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05E" w:rsidRPr="00073B8F" w:rsidRDefault="0043305E">
      <w:pPr>
        <w:rPr>
          <w:b/>
        </w:rPr>
      </w:pPr>
      <w:r w:rsidRPr="00073B8F">
        <w:rPr>
          <w:b/>
        </w:rPr>
        <w:t>GovHack Data – Department of Employment</w:t>
      </w:r>
    </w:p>
    <w:p w:rsidR="0043305E" w:rsidRDefault="0043305E">
      <w:r>
        <w:t xml:space="preserve">Employment services are the Australian Government’s way of helping more Australians’ get into work. Job seekers generally have to participate in employment services when they get an income support payment, such as Newstart Allowance, Youth Allowance (other), or Parenting Payment. </w:t>
      </w:r>
    </w:p>
    <w:p w:rsidR="0043305E" w:rsidRDefault="0043305E">
      <w:r>
        <w:t>This involves attending an appointment with an Employment Service Provider – businesses that are contracted by the Department of Employment to deliver employment services. Employment Service Providers (Providers) are expected to help job seekers get closer to obtaining work. Once a job seeker is being assisted by a Provider, they are on that Providers’ ‘caseload’.</w:t>
      </w:r>
    </w:p>
    <w:p w:rsidR="00CD73EB" w:rsidRPr="00CD73EB" w:rsidRDefault="00CD73EB">
      <w:pPr>
        <w:rPr>
          <w:b/>
        </w:rPr>
      </w:pPr>
      <w:r w:rsidRPr="00CD73EB">
        <w:rPr>
          <w:b/>
        </w:rPr>
        <w:t>Job Services Australia</w:t>
      </w:r>
    </w:p>
    <w:p w:rsidR="002B460A" w:rsidRDefault="0043305E">
      <w:r>
        <w:t xml:space="preserve">Job Services Australia </w:t>
      </w:r>
      <w:r w:rsidR="002B460A">
        <w:t xml:space="preserve">(JSA) </w:t>
      </w:r>
      <w:r>
        <w:t xml:space="preserve">was the Australian Government’s employment service </w:t>
      </w:r>
      <w:proofErr w:type="gramStart"/>
      <w:r>
        <w:t xml:space="preserve">between </w:t>
      </w:r>
      <w:r w:rsidR="002B460A">
        <w:t xml:space="preserve">1 </w:t>
      </w:r>
      <w:r>
        <w:t xml:space="preserve">July 2009 </w:t>
      </w:r>
      <w:r w:rsidR="00B33677">
        <w:t xml:space="preserve">to </w:t>
      </w:r>
      <w:r w:rsidR="002B460A">
        <w:t xml:space="preserve">30 </w:t>
      </w:r>
      <w:r>
        <w:t>June 2015</w:t>
      </w:r>
      <w:proofErr w:type="gramEnd"/>
      <w:r>
        <w:t xml:space="preserve">. </w:t>
      </w:r>
    </w:p>
    <w:p w:rsidR="00D53577" w:rsidRDefault="00D53577" w:rsidP="006C037D">
      <w:pPr>
        <w:autoSpaceDE w:val="0"/>
        <w:autoSpaceDN w:val="0"/>
        <w:adjustRightInd w:val="0"/>
        <w:spacing w:after="0" w:line="240" w:lineRule="auto"/>
        <w:rPr>
          <w:rFonts w:ascii="Calibri" w:hAnsi="Calibri" w:cs="Calibri"/>
        </w:rPr>
      </w:pPr>
      <w:r>
        <w:rPr>
          <w:rFonts w:ascii="Calibri" w:hAnsi="Calibri" w:cs="Calibri"/>
        </w:rPr>
        <w:t>In most cases Job Seekers connected with a JSA provider following a referral by Centrelink. Job seekers were able to choose their provider.</w:t>
      </w:r>
    </w:p>
    <w:p w:rsidR="00D53577" w:rsidRDefault="00D53577" w:rsidP="006C037D">
      <w:pPr>
        <w:autoSpaceDE w:val="0"/>
        <w:autoSpaceDN w:val="0"/>
        <w:adjustRightInd w:val="0"/>
        <w:spacing w:after="0" w:line="240" w:lineRule="auto"/>
        <w:rPr>
          <w:rFonts w:ascii="Calibri" w:hAnsi="Calibri" w:cs="Calibri"/>
        </w:rPr>
      </w:pPr>
    </w:p>
    <w:p w:rsidR="004775F8" w:rsidRPr="006C037D" w:rsidRDefault="004775F8" w:rsidP="006C037D">
      <w:pPr>
        <w:autoSpaceDE w:val="0"/>
        <w:autoSpaceDN w:val="0"/>
        <w:adjustRightInd w:val="0"/>
        <w:spacing w:after="0" w:line="240" w:lineRule="auto"/>
        <w:rPr>
          <w:rFonts w:ascii="Calibri" w:hAnsi="Calibri" w:cs="Calibri"/>
          <w:u w:val="single"/>
        </w:rPr>
      </w:pPr>
      <w:r w:rsidRPr="006C037D">
        <w:rPr>
          <w:rFonts w:ascii="Calibri" w:hAnsi="Calibri" w:cs="Calibri"/>
          <w:u w:val="single"/>
        </w:rPr>
        <w:t>Eligibility</w:t>
      </w:r>
    </w:p>
    <w:p w:rsidR="004775F8" w:rsidRDefault="004775F8" w:rsidP="006C037D">
      <w:pPr>
        <w:autoSpaceDE w:val="0"/>
        <w:autoSpaceDN w:val="0"/>
        <w:adjustRightInd w:val="0"/>
        <w:spacing w:after="0" w:line="240" w:lineRule="auto"/>
        <w:rPr>
          <w:rFonts w:ascii="Calibri" w:hAnsi="Calibri" w:cs="Calibri"/>
        </w:rPr>
      </w:pPr>
    </w:p>
    <w:p w:rsidR="00E523D9" w:rsidRDefault="00E523D9" w:rsidP="00E523D9">
      <w:pPr>
        <w:autoSpaceDE w:val="0"/>
        <w:autoSpaceDN w:val="0"/>
        <w:adjustRightInd w:val="0"/>
        <w:spacing w:after="0" w:line="240" w:lineRule="auto"/>
        <w:rPr>
          <w:rFonts w:ascii="Calibri" w:hAnsi="Calibri" w:cs="Calibri"/>
        </w:rPr>
      </w:pPr>
      <w:r>
        <w:rPr>
          <w:rFonts w:ascii="Calibri" w:hAnsi="Calibri" w:cs="Calibri"/>
        </w:rPr>
        <w:t>The key group of participants in JSA were full</w:t>
      </w:r>
      <w:r w:rsidR="006C037D">
        <w:rPr>
          <w:rFonts w:ascii="Calibri" w:hAnsi="Calibri" w:cs="Calibri"/>
        </w:rPr>
        <w:t>y</w:t>
      </w:r>
      <w:r>
        <w:rPr>
          <w:rFonts w:ascii="Calibri" w:hAnsi="Calibri" w:cs="Calibri"/>
        </w:rPr>
        <w:t xml:space="preserve"> eligible participants. </w:t>
      </w:r>
      <w:r w:rsidR="004775F8" w:rsidRPr="006C037D">
        <w:rPr>
          <w:rFonts w:ascii="Calibri" w:hAnsi="Calibri" w:cs="Calibri"/>
        </w:rPr>
        <w:t>Fully eligible participants</w:t>
      </w:r>
      <w:r>
        <w:rPr>
          <w:rFonts w:ascii="Calibri" w:hAnsi="Calibri" w:cs="Calibri"/>
        </w:rPr>
        <w:t xml:space="preserve"> were:</w:t>
      </w:r>
    </w:p>
    <w:p w:rsidR="00E523D9" w:rsidRDefault="00E523D9" w:rsidP="006C037D">
      <w:pPr>
        <w:pStyle w:val="ListParagraph"/>
        <w:numPr>
          <w:ilvl w:val="0"/>
          <w:numId w:val="4"/>
        </w:numPr>
        <w:autoSpaceDE w:val="0"/>
        <w:autoSpaceDN w:val="0"/>
        <w:adjustRightInd w:val="0"/>
        <w:spacing w:after="0" w:line="240" w:lineRule="auto"/>
        <w:rPr>
          <w:rFonts w:ascii="Calibri" w:hAnsi="Calibri" w:cs="Calibri"/>
        </w:rPr>
      </w:pPr>
      <w:r w:rsidRPr="006C037D">
        <w:rPr>
          <w:rFonts w:ascii="Calibri" w:hAnsi="Calibri" w:cs="Calibri"/>
        </w:rPr>
        <w:t>those</w:t>
      </w:r>
      <w:r w:rsidR="004775F8" w:rsidRPr="006C037D">
        <w:rPr>
          <w:rFonts w:ascii="Calibri" w:hAnsi="Calibri" w:cs="Calibri"/>
        </w:rPr>
        <w:t xml:space="preserve"> in receipt of an eligible income support payment </w:t>
      </w:r>
      <w:r w:rsidRPr="006C037D">
        <w:rPr>
          <w:rFonts w:ascii="Calibri" w:hAnsi="Calibri" w:cs="Calibri"/>
        </w:rPr>
        <w:t>(</w:t>
      </w:r>
      <w:r w:rsidR="004775F8" w:rsidRPr="006C037D">
        <w:rPr>
          <w:rFonts w:ascii="Calibri" w:hAnsi="Calibri" w:cs="Calibri"/>
        </w:rPr>
        <w:t>such as Newstart Allowance, Youth Allowance (other), Disability Support Payment and Parenting Payment</w:t>
      </w:r>
      <w:r w:rsidRPr="006C037D">
        <w:rPr>
          <w:rFonts w:ascii="Calibri" w:hAnsi="Calibri" w:cs="Calibri"/>
        </w:rPr>
        <w:t>)</w:t>
      </w:r>
      <w:r w:rsidR="004775F8" w:rsidRPr="006C037D">
        <w:rPr>
          <w:rFonts w:ascii="Calibri" w:hAnsi="Calibri" w:cs="Calibri"/>
        </w:rPr>
        <w:t xml:space="preserve">; </w:t>
      </w:r>
    </w:p>
    <w:p w:rsidR="00E523D9" w:rsidRDefault="004775F8" w:rsidP="006C037D">
      <w:pPr>
        <w:pStyle w:val="ListParagraph"/>
        <w:numPr>
          <w:ilvl w:val="0"/>
          <w:numId w:val="4"/>
        </w:numPr>
        <w:autoSpaceDE w:val="0"/>
        <w:autoSpaceDN w:val="0"/>
        <w:adjustRightInd w:val="0"/>
        <w:spacing w:after="0" w:line="240" w:lineRule="auto"/>
        <w:rPr>
          <w:rFonts w:ascii="Calibri" w:hAnsi="Calibri" w:cs="Calibri"/>
        </w:rPr>
      </w:pPr>
      <w:r w:rsidRPr="006C037D">
        <w:rPr>
          <w:rFonts w:ascii="Calibri" w:hAnsi="Calibri" w:cs="Calibri"/>
        </w:rPr>
        <w:t>young people (aged 15 to 21)</w:t>
      </w:r>
      <w:r w:rsidR="00E523D9">
        <w:rPr>
          <w:rFonts w:ascii="Calibri" w:hAnsi="Calibri" w:cs="Calibri"/>
        </w:rPr>
        <w:t xml:space="preserve">; </w:t>
      </w:r>
      <w:r w:rsidRPr="006C037D">
        <w:rPr>
          <w:rFonts w:ascii="Calibri" w:hAnsi="Calibri" w:cs="Calibri"/>
        </w:rPr>
        <w:t xml:space="preserve">and </w:t>
      </w:r>
    </w:p>
    <w:p w:rsidR="004775F8" w:rsidRPr="006C037D" w:rsidRDefault="004775F8" w:rsidP="006C037D">
      <w:pPr>
        <w:pStyle w:val="ListParagraph"/>
        <w:numPr>
          <w:ilvl w:val="0"/>
          <w:numId w:val="4"/>
        </w:numPr>
        <w:autoSpaceDE w:val="0"/>
        <w:autoSpaceDN w:val="0"/>
        <w:adjustRightInd w:val="0"/>
        <w:spacing w:after="0" w:line="240" w:lineRule="auto"/>
        <w:rPr>
          <w:rFonts w:ascii="Calibri" w:hAnsi="Calibri" w:cs="Calibri"/>
        </w:rPr>
      </w:pPr>
      <w:proofErr w:type="gramStart"/>
      <w:r w:rsidRPr="006C037D">
        <w:rPr>
          <w:rFonts w:ascii="Calibri" w:hAnsi="Calibri" w:cs="Calibri"/>
        </w:rPr>
        <w:t>vulnerable</w:t>
      </w:r>
      <w:proofErr w:type="gramEnd"/>
      <w:r w:rsidRPr="006C037D">
        <w:rPr>
          <w:rFonts w:ascii="Calibri" w:hAnsi="Calibri" w:cs="Calibri"/>
        </w:rPr>
        <w:t xml:space="preserve"> youth who were full time students aged 15-21 years (who were </w:t>
      </w:r>
      <w:r w:rsidR="00E523D9" w:rsidRPr="00E523D9">
        <w:rPr>
          <w:rFonts w:ascii="Calibri" w:hAnsi="Calibri" w:cs="Calibri"/>
        </w:rPr>
        <w:t>eligible</w:t>
      </w:r>
      <w:r w:rsidRPr="006C037D">
        <w:rPr>
          <w:rFonts w:ascii="Calibri" w:hAnsi="Calibri" w:cs="Calibri"/>
        </w:rPr>
        <w:t xml:space="preserve"> for Stream 4 services – see below)</w:t>
      </w:r>
      <w:r w:rsidR="00E523D9">
        <w:rPr>
          <w:rFonts w:ascii="Calibri" w:hAnsi="Calibri" w:cs="Calibri"/>
        </w:rPr>
        <w:t>.</w:t>
      </w:r>
      <w:r w:rsidRPr="006C037D">
        <w:rPr>
          <w:rFonts w:ascii="Calibri" w:hAnsi="Calibri" w:cs="Calibri"/>
        </w:rPr>
        <w:t xml:space="preserve"> </w:t>
      </w:r>
    </w:p>
    <w:p w:rsidR="00E523D9" w:rsidRDefault="00E523D9" w:rsidP="00D53577">
      <w:pPr>
        <w:rPr>
          <w:u w:val="single"/>
        </w:rPr>
      </w:pPr>
    </w:p>
    <w:p w:rsidR="004775F8" w:rsidRPr="006C037D" w:rsidRDefault="004775F8" w:rsidP="00D53577">
      <w:pPr>
        <w:rPr>
          <w:u w:val="single"/>
        </w:rPr>
      </w:pPr>
      <w:r w:rsidRPr="006C037D">
        <w:rPr>
          <w:u w:val="single"/>
        </w:rPr>
        <w:t>Streams</w:t>
      </w:r>
    </w:p>
    <w:p w:rsidR="002B460A" w:rsidRDefault="002B460A" w:rsidP="00D53577">
      <w:r>
        <w:t>Under</w:t>
      </w:r>
      <w:r w:rsidR="006C037D">
        <w:t xml:space="preserve"> JSA,</w:t>
      </w:r>
      <w:r>
        <w:t xml:space="preserve"> a job seeker was be allocated to one of four streams, based on the</w:t>
      </w:r>
      <w:r w:rsidR="00221910">
        <w:t xml:space="preserve">ir </w:t>
      </w:r>
      <w:r>
        <w:t xml:space="preserve">assessed level of </w:t>
      </w:r>
      <w:r w:rsidR="00221910">
        <w:t>disadvantage</w:t>
      </w:r>
      <w:r>
        <w:t xml:space="preserve">. </w:t>
      </w:r>
    </w:p>
    <w:p w:rsidR="002B460A" w:rsidRDefault="00221910" w:rsidP="006C037D">
      <w:pPr>
        <w:pStyle w:val="ListParagraph"/>
        <w:numPr>
          <w:ilvl w:val="0"/>
          <w:numId w:val="1"/>
        </w:numPr>
      </w:pPr>
      <w:r>
        <w:t>Stream 1 job seekers we</w:t>
      </w:r>
      <w:r w:rsidR="002B460A">
        <w:t xml:space="preserve">re the most job ready, with no barriers to employment. </w:t>
      </w:r>
    </w:p>
    <w:p w:rsidR="002B460A" w:rsidRDefault="002B460A" w:rsidP="006C037D">
      <w:pPr>
        <w:pStyle w:val="ListParagraph"/>
        <w:numPr>
          <w:ilvl w:val="0"/>
          <w:numId w:val="1"/>
        </w:numPr>
      </w:pPr>
      <w:r>
        <w:t xml:space="preserve">Stream 2 job seekers </w:t>
      </w:r>
      <w:r w:rsidR="00221910">
        <w:t>we</w:t>
      </w:r>
      <w:r>
        <w:t xml:space="preserve">re job seekers with some barriers to employment or level of disadvantage. </w:t>
      </w:r>
    </w:p>
    <w:p w:rsidR="002B460A" w:rsidRDefault="002B460A" w:rsidP="006C037D">
      <w:pPr>
        <w:pStyle w:val="ListParagraph"/>
        <w:numPr>
          <w:ilvl w:val="0"/>
          <w:numId w:val="1"/>
        </w:numPr>
      </w:pPr>
      <w:r>
        <w:t>Stream 3 job seekers ha</w:t>
      </w:r>
      <w:r w:rsidR="00221910">
        <w:t>d</w:t>
      </w:r>
      <w:r>
        <w:t xml:space="preserve"> a greater level of difficulty gaining and maintaining employment, with some personal barriers. </w:t>
      </w:r>
    </w:p>
    <w:p w:rsidR="002B460A" w:rsidRDefault="002B460A" w:rsidP="006C037D">
      <w:pPr>
        <w:pStyle w:val="ListParagraph"/>
        <w:numPr>
          <w:ilvl w:val="0"/>
          <w:numId w:val="1"/>
        </w:numPr>
      </w:pPr>
      <w:r>
        <w:t xml:space="preserve">Stream 4 job seekers </w:t>
      </w:r>
      <w:r w:rsidR="00221910">
        <w:t xml:space="preserve">were </w:t>
      </w:r>
      <w:r>
        <w:t>the most disadvantaged job seekers, with multiple barriers to employment (such as drug addiction, homelessness etc</w:t>
      </w:r>
      <w:r w:rsidR="006C037D">
        <w:t>).</w:t>
      </w:r>
    </w:p>
    <w:p w:rsidR="00E523D9" w:rsidRPr="006C037D" w:rsidRDefault="00E523D9" w:rsidP="006C037D">
      <w:pPr>
        <w:autoSpaceDE w:val="0"/>
        <w:autoSpaceDN w:val="0"/>
        <w:adjustRightInd w:val="0"/>
        <w:spacing w:after="0" w:line="240" w:lineRule="auto"/>
        <w:rPr>
          <w:rFonts w:ascii="Calibri" w:hAnsi="Calibri" w:cs="Calibri"/>
        </w:rPr>
      </w:pPr>
      <w:r>
        <w:rPr>
          <w:rFonts w:ascii="Calibri" w:hAnsi="Calibri" w:cs="Calibri"/>
        </w:rPr>
        <w:t xml:space="preserve">The Stream in which a job seeker is placed in was </w:t>
      </w:r>
      <w:r w:rsidR="00221910">
        <w:rPr>
          <w:rFonts w:ascii="Calibri" w:hAnsi="Calibri" w:cs="Calibri"/>
        </w:rPr>
        <w:t>determined by the j</w:t>
      </w:r>
      <w:r>
        <w:rPr>
          <w:rFonts w:ascii="Calibri" w:hAnsi="Calibri" w:cs="Calibri"/>
        </w:rPr>
        <w:t xml:space="preserve">ob </w:t>
      </w:r>
      <w:r w:rsidR="00221910">
        <w:rPr>
          <w:rFonts w:ascii="Calibri" w:hAnsi="Calibri" w:cs="Calibri"/>
        </w:rPr>
        <w:t>s</w:t>
      </w:r>
      <w:r>
        <w:rPr>
          <w:rFonts w:ascii="Calibri" w:hAnsi="Calibri" w:cs="Calibri"/>
        </w:rPr>
        <w:t xml:space="preserve">eeker’s level of disadvantage as assessed by the Job Seeker </w:t>
      </w:r>
      <w:r w:rsidR="00B33677">
        <w:rPr>
          <w:rFonts w:ascii="Calibri" w:hAnsi="Calibri" w:cs="Calibri"/>
        </w:rPr>
        <w:t>Classification</w:t>
      </w:r>
      <w:r>
        <w:rPr>
          <w:rFonts w:ascii="Calibri" w:hAnsi="Calibri" w:cs="Calibri"/>
        </w:rPr>
        <w:t xml:space="preserve"> Instrument (JSCI) and</w:t>
      </w:r>
      <w:r w:rsidR="00221910">
        <w:rPr>
          <w:rFonts w:ascii="Calibri" w:hAnsi="Calibri" w:cs="Calibri"/>
        </w:rPr>
        <w:t>, where needed</w:t>
      </w:r>
      <w:r>
        <w:rPr>
          <w:rFonts w:ascii="Calibri" w:hAnsi="Calibri" w:cs="Calibri"/>
        </w:rPr>
        <w:t>, an ESAt or J</w:t>
      </w:r>
      <w:r w:rsidR="00221910">
        <w:rPr>
          <w:rFonts w:ascii="Calibri" w:hAnsi="Calibri" w:cs="Calibri"/>
        </w:rPr>
        <w:t>ob Capacity Assessment</w:t>
      </w:r>
      <w:r>
        <w:rPr>
          <w:rFonts w:ascii="Calibri" w:hAnsi="Calibri" w:cs="Calibri"/>
        </w:rPr>
        <w:t>. The JSCI relied largely on informat</w:t>
      </w:r>
      <w:r w:rsidR="00221910">
        <w:rPr>
          <w:rFonts w:ascii="Calibri" w:hAnsi="Calibri" w:cs="Calibri"/>
        </w:rPr>
        <w:t>ion disclosed by the j</w:t>
      </w:r>
      <w:r>
        <w:rPr>
          <w:rFonts w:ascii="Calibri" w:hAnsi="Calibri" w:cs="Calibri"/>
        </w:rPr>
        <w:t xml:space="preserve">ob </w:t>
      </w:r>
      <w:r w:rsidR="00221910">
        <w:rPr>
          <w:rFonts w:ascii="Calibri" w:hAnsi="Calibri" w:cs="Calibri"/>
        </w:rPr>
        <w:t>s</w:t>
      </w:r>
      <w:r>
        <w:rPr>
          <w:rFonts w:ascii="Calibri" w:hAnsi="Calibri" w:cs="Calibri"/>
        </w:rPr>
        <w:t>eeker along with information gathered by Centrelink to identify</w:t>
      </w:r>
      <w:r w:rsidR="00221910">
        <w:rPr>
          <w:rFonts w:ascii="Calibri" w:hAnsi="Calibri" w:cs="Calibri"/>
        </w:rPr>
        <w:t xml:space="preserve"> the likelihood of a j</w:t>
      </w:r>
      <w:r>
        <w:rPr>
          <w:rFonts w:ascii="Calibri" w:hAnsi="Calibri" w:cs="Calibri"/>
        </w:rPr>
        <w:t xml:space="preserve">ob </w:t>
      </w:r>
      <w:r w:rsidR="00221910">
        <w:rPr>
          <w:rFonts w:ascii="Calibri" w:hAnsi="Calibri" w:cs="Calibri"/>
        </w:rPr>
        <w:t>s</w:t>
      </w:r>
      <w:r>
        <w:rPr>
          <w:rFonts w:ascii="Calibri" w:hAnsi="Calibri" w:cs="Calibri"/>
        </w:rPr>
        <w:t xml:space="preserve">eeker remaining unemployed without assistance. Further information on the JSCI is </w:t>
      </w:r>
      <w:r w:rsidR="00221910">
        <w:rPr>
          <w:rFonts w:ascii="Calibri" w:hAnsi="Calibri" w:cs="Calibri"/>
        </w:rPr>
        <w:t>available</w:t>
      </w:r>
      <w:r>
        <w:rPr>
          <w:rFonts w:ascii="Calibri" w:hAnsi="Calibri" w:cs="Calibri"/>
        </w:rPr>
        <w:t xml:space="preserve"> f</w:t>
      </w:r>
      <w:r w:rsidR="00221910">
        <w:rPr>
          <w:rFonts w:ascii="Calibri" w:hAnsi="Calibri" w:cs="Calibri"/>
        </w:rPr>
        <w:t xml:space="preserve">rom </w:t>
      </w:r>
      <w:r>
        <w:rPr>
          <w:rFonts w:ascii="Calibri" w:hAnsi="Calibri" w:cs="Calibri"/>
        </w:rPr>
        <w:t>the mentors.</w:t>
      </w:r>
    </w:p>
    <w:p w:rsidR="00E523D9" w:rsidRDefault="00E523D9" w:rsidP="006C037D">
      <w:pPr>
        <w:rPr>
          <w:u w:val="single"/>
        </w:rPr>
      </w:pPr>
    </w:p>
    <w:p w:rsidR="006C037D" w:rsidRDefault="006C037D" w:rsidP="006C037D">
      <w:pPr>
        <w:rPr>
          <w:u w:val="single"/>
        </w:rPr>
      </w:pPr>
    </w:p>
    <w:p w:rsidR="004775F8" w:rsidRPr="006C037D" w:rsidRDefault="004775F8" w:rsidP="006C037D">
      <w:pPr>
        <w:rPr>
          <w:u w:val="single"/>
        </w:rPr>
      </w:pPr>
      <w:r w:rsidRPr="006C037D">
        <w:rPr>
          <w:u w:val="single"/>
        </w:rPr>
        <w:lastRenderedPageBreak/>
        <w:t>Employment Pathway Fund</w:t>
      </w:r>
    </w:p>
    <w:p w:rsidR="00D53577" w:rsidRPr="006C037D" w:rsidRDefault="00D53577" w:rsidP="006C037D">
      <w:r>
        <w:t xml:space="preserve">Providers had access to an Employment Pathway Fund (EPF) which they could use to purchase vocational and non-vocational goods and services to assist the </w:t>
      </w:r>
      <w:r w:rsidR="00221910">
        <w:t>j</w:t>
      </w:r>
      <w:r>
        <w:t xml:space="preserve">ob </w:t>
      </w:r>
      <w:r w:rsidR="00221910">
        <w:t>s</w:t>
      </w:r>
      <w:r>
        <w:t>eeker in obtaining employment.</w:t>
      </w:r>
      <w:r w:rsidRPr="00D53577">
        <w:t xml:space="preserve"> </w:t>
      </w:r>
      <w:r>
        <w:t xml:space="preserve">The EPF was a flexible pool of funds that could be drawn down by </w:t>
      </w:r>
      <w:r w:rsidR="00221910">
        <w:t>p</w:t>
      </w:r>
      <w:r>
        <w:t xml:space="preserve">roviders to help job seekers obtain employment. Providers received an EPF credit for each eligible job seeker commensurate with their level of disadvantage.  </w:t>
      </w:r>
      <w:r>
        <w:rPr>
          <w:rFonts w:ascii="Calibri" w:hAnsi="Calibri" w:cs="Calibri"/>
        </w:rPr>
        <w:t>Examples of the goods and services that could be purchased through the EPF include</w:t>
      </w:r>
      <w:r w:rsidR="00221910">
        <w:rPr>
          <w:rFonts w:ascii="Calibri" w:hAnsi="Calibri" w:cs="Calibri"/>
        </w:rPr>
        <w:t>d</w:t>
      </w:r>
      <w:r>
        <w:rPr>
          <w:rFonts w:ascii="Calibri" w:hAnsi="Calibri" w:cs="Calibri"/>
        </w:rPr>
        <w:t>:</w:t>
      </w:r>
      <w:r>
        <w:t xml:space="preserve"> training, </w:t>
      </w:r>
      <w:r>
        <w:rPr>
          <w:rFonts w:ascii="Calibri" w:hAnsi="Calibri" w:cs="Calibri"/>
        </w:rPr>
        <w:t>travel assistance,</w:t>
      </w:r>
      <w:r w:rsidRPr="00D53577">
        <w:rPr>
          <w:rFonts w:ascii="Calibri" w:hAnsi="Calibri" w:cs="Calibri"/>
        </w:rPr>
        <w:t xml:space="preserve"> </w:t>
      </w:r>
      <w:r>
        <w:rPr>
          <w:rFonts w:ascii="Calibri" w:hAnsi="Calibri" w:cs="Calibri"/>
        </w:rPr>
        <w:t>work clothing, uniforms and safety equipment, wage subsidies and work trials, work tools, tickets and licences, etc.</w:t>
      </w:r>
    </w:p>
    <w:p w:rsidR="00D53577" w:rsidRPr="006C037D" w:rsidRDefault="00E523D9">
      <w:pPr>
        <w:rPr>
          <w:u w:val="single"/>
        </w:rPr>
      </w:pPr>
      <w:r w:rsidRPr="006C037D">
        <w:rPr>
          <w:u w:val="single"/>
        </w:rPr>
        <w:t>When was a job seeker in service and on the caseload?</w:t>
      </w:r>
    </w:p>
    <w:p w:rsidR="000D6860" w:rsidRDefault="00221910" w:rsidP="00D53577">
      <w:pPr>
        <w:autoSpaceDE w:val="0"/>
        <w:autoSpaceDN w:val="0"/>
        <w:adjustRightInd w:val="0"/>
        <w:spacing w:after="0" w:line="240" w:lineRule="auto"/>
        <w:rPr>
          <w:rFonts w:ascii="Calibri" w:hAnsi="Calibri" w:cs="Calibri"/>
        </w:rPr>
      </w:pPr>
      <w:r>
        <w:rPr>
          <w:rFonts w:ascii="Calibri" w:hAnsi="Calibri" w:cs="Calibri"/>
        </w:rPr>
        <w:t>A j</w:t>
      </w:r>
      <w:r w:rsidR="00D53577">
        <w:rPr>
          <w:rFonts w:ascii="Calibri" w:hAnsi="Calibri" w:cs="Calibri"/>
        </w:rPr>
        <w:t xml:space="preserve">ob </w:t>
      </w:r>
      <w:r>
        <w:rPr>
          <w:rFonts w:ascii="Calibri" w:hAnsi="Calibri" w:cs="Calibri"/>
        </w:rPr>
        <w:t>s</w:t>
      </w:r>
      <w:r w:rsidR="00D53577">
        <w:rPr>
          <w:rFonts w:ascii="Calibri" w:hAnsi="Calibri" w:cs="Calibri"/>
        </w:rPr>
        <w:t>eeke</w:t>
      </w:r>
      <w:r w:rsidR="00202C5F">
        <w:rPr>
          <w:rFonts w:ascii="Calibri" w:hAnsi="Calibri" w:cs="Calibri"/>
        </w:rPr>
        <w:t xml:space="preserve">r </w:t>
      </w:r>
      <w:r>
        <w:rPr>
          <w:rFonts w:ascii="Calibri" w:hAnsi="Calibri" w:cs="Calibri"/>
        </w:rPr>
        <w:t>wa</w:t>
      </w:r>
      <w:r w:rsidR="00202C5F">
        <w:rPr>
          <w:rFonts w:ascii="Calibri" w:hAnsi="Calibri" w:cs="Calibri"/>
        </w:rPr>
        <w:t xml:space="preserve">s considered to be receiving </w:t>
      </w:r>
      <w:r w:rsidR="00D53577">
        <w:rPr>
          <w:rFonts w:ascii="Calibri" w:hAnsi="Calibri" w:cs="Calibri"/>
        </w:rPr>
        <w:t xml:space="preserve">services </w:t>
      </w:r>
      <w:r w:rsidR="00B97548">
        <w:rPr>
          <w:rFonts w:ascii="Calibri" w:hAnsi="Calibri" w:cs="Calibri"/>
        </w:rPr>
        <w:t xml:space="preserve">(and on the caseload) </w:t>
      </w:r>
      <w:r w:rsidR="00202C5F">
        <w:rPr>
          <w:rFonts w:ascii="Calibri" w:hAnsi="Calibri" w:cs="Calibri"/>
        </w:rPr>
        <w:t xml:space="preserve">in </w:t>
      </w:r>
      <w:r>
        <w:rPr>
          <w:rFonts w:ascii="Calibri" w:hAnsi="Calibri" w:cs="Calibri"/>
        </w:rPr>
        <w:t xml:space="preserve">JSA </w:t>
      </w:r>
      <w:r w:rsidR="00202C5F">
        <w:rPr>
          <w:rFonts w:ascii="Calibri" w:hAnsi="Calibri" w:cs="Calibri"/>
        </w:rPr>
        <w:t>f</w:t>
      </w:r>
      <w:r w:rsidR="00B97548">
        <w:rPr>
          <w:rFonts w:ascii="Calibri" w:hAnsi="Calibri" w:cs="Calibri"/>
        </w:rPr>
        <w:t xml:space="preserve">rom </w:t>
      </w:r>
      <w:r w:rsidR="00202C5F">
        <w:rPr>
          <w:rFonts w:ascii="Calibri" w:hAnsi="Calibri" w:cs="Calibri"/>
        </w:rPr>
        <w:t xml:space="preserve">the </w:t>
      </w:r>
      <w:r w:rsidR="00B97548">
        <w:rPr>
          <w:rFonts w:ascii="Calibri" w:hAnsi="Calibri" w:cs="Calibri"/>
        </w:rPr>
        <w:t>time</w:t>
      </w:r>
      <w:r w:rsidR="00202C5F">
        <w:rPr>
          <w:rFonts w:ascii="Calibri" w:hAnsi="Calibri" w:cs="Calibri"/>
        </w:rPr>
        <w:t xml:space="preserve"> they commence</w:t>
      </w:r>
      <w:r w:rsidR="00B33677">
        <w:rPr>
          <w:rFonts w:ascii="Calibri" w:hAnsi="Calibri" w:cs="Calibri"/>
        </w:rPr>
        <w:t>d</w:t>
      </w:r>
      <w:r w:rsidR="00202C5F">
        <w:rPr>
          <w:rFonts w:ascii="Calibri" w:hAnsi="Calibri" w:cs="Calibri"/>
        </w:rPr>
        <w:t xml:space="preserve"> with a provider until they e</w:t>
      </w:r>
      <w:r w:rsidR="00D53577">
        <w:rPr>
          <w:rFonts w:ascii="Calibri" w:hAnsi="Calibri" w:cs="Calibri"/>
        </w:rPr>
        <w:t>xit</w:t>
      </w:r>
      <w:r w:rsidR="00B33677">
        <w:rPr>
          <w:rFonts w:ascii="Calibri" w:hAnsi="Calibri" w:cs="Calibri"/>
        </w:rPr>
        <w:t>ed</w:t>
      </w:r>
      <w:r w:rsidR="00D53577">
        <w:rPr>
          <w:rFonts w:ascii="Calibri" w:hAnsi="Calibri" w:cs="Calibri"/>
        </w:rPr>
        <w:t xml:space="preserve"> service.</w:t>
      </w:r>
      <w:r>
        <w:rPr>
          <w:rFonts w:ascii="Calibri" w:hAnsi="Calibri" w:cs="Calibri"/>
        </w:rPr>
        <w:t xml:space="preserve"> H</w:t>
      </w:r>
      <w:r w:rsidR="00B97548">
        <w:rPr>
          <w:rFonts w:ascii="Calibri" w:hAnsi="Calibri" w:cs="Calibri"/>
        </w:rPr>
        <w:t xml:space="preserve">owever, there may </w:t>
      </w:r>
      <w:r w:rsidR="00D53577">
        <w:rPr>
          <w:rFonts w:ascii="Calibri" w:hAnsi="Calibri" w:cs="Calibri"/>
        </w:rPr>
        <w:t xml:space="preserve">be times when </w:t>
      </w:r>
      <w:r w:rsidR="000D6860">
        <w:rPr>
          <w:rFonts w:ascii="Calibri" w:hAnsi="Calibri" w:cs="Calibri"/>
        </w:rPr>
        <w:t>service is s</w:t>
      </w:r>
      <w:r w:rsidR="00B97548">
        <w:rPr>
          <w:rFonts w:ascii="Calibri" w:hAnsi="Calibri" w:cs="Calibri"/>
        </w:rPr>
        <w:t>uspended because</w:t>
      </w:r>
      <w:r w:rsidR="000D6860">
        <w:rPr>
          <w:rFonts w:ascii="Calibri" w:hAnsi="Calibri" w:cs="Calibri"/>
        </w:rPr>
        <w:t>,</w:t>
      </w:r>
      <w:r w:rsidR="00B97548">
        <w:rPr>
          <w:rFonts w:ascii="Calibri" w:hAnsi="Calibri" w:cs="Calibri"/>
        </w:rPr>
        <w:t xml:space="preserve"> </w:t>
      </w:r>
      <w:r w:rsidR="000D6860">
        <w:rPr>
          <w:rFonts w:ascii="Calibri" w:hAnsi="Calibri" w:cs="Calibri"/>
        </w:rPr>
        <w:t xml:space="preserve">for </w:t>
      </w:r>
      <w:r w:rsidR="00D53577">
        <w:rPr>
          <w:rFonts w:ascii="Calibri" w:hAnsi="Calibri" w:cs="Calibri"/>
        </w:rPr>
        <w:t xml:space="preserve">example, </w:t>
      </w:r>
      <w:r w:rsidR="000D6860">
        <w:rPr>
          <w:rFonts w:ascii="Calibri" w:hAnsi="Calibri" w:cs="Calibri"/>
        </w:rPr>
        <w:t xml:space="preserve">the job seeker is </w:t>
      </w:r>
      <w:r w:rsidR="00D53577">
        <w:rPr>
          <w:rFonts w:ascii="Calibri" w:hAnsi="Calibri" w:cs="Calibri"/>
        </w:rPr>
        <w:t>exemp</w:t>
      </w:r>
      <w:r w:rsidR="000D6860">
        <w:rPr>
          <w:rFonts w:ascii="Calibri" w:hAnsi="Calibri" w:cs="Calibri"/>
        </w:rPr>
        <w:t xml:space="preserve">ted from </w:t>
      </w:r>
      <w:r w:rsidR="00D53577">
        <w:rPr>
          <w:rFonts w:ascii="Calibri" w:hAnsi="Calibri" w:cs="Calibri"/>
        </w:rPr>
        <w:t xml:space="preserve">participation </w:t>
      </w:r>
      <w:r w:rsidR="000D6860">
        <w:rPr>
          <w:rFonts w:ascii="Calibri" w:hAnsi="Calibri" w:cs="Calibri"/>
        </w:rPr>
        <w:t xml:space="preserve">for a period </w:t>
      </w:r>
      <w:r w:rsidR="00D53577">
        <w:rPr>
          <w:rFonts w:ascii="Calibri" w:hAnsi="Calibri" w:cs="Calibri"/>
        </w:rPr>
        <w:t>(</w:t>
      </w:r>
      <w:r w:rsidR="000D6860">
        <w:rPr>
          <w:rFonts w:ascii="Calibri" w:hAnsi="Calibri" w:cs="Calibri"/>
        </w:rPr>
        <w:t>due to say temporary medical illness)</w:t>
      </w:r>
      <w:r w:rsidR="006C037D">
        <w:rPr>
          <w:rFonts w:ascii="Calibri" w:hAnsi="Calibri" w:cs="Calibri"/>
        </w:rPr>
        <w:t>.</w:t>
      </w:r>
    </w:p>
    <w:p w:rsidR="000D6860" w:rsidRDefault="000D6860" w:rsidP="00D53577">
      <w:pPr>
        <w:autoSpaceDE w:val="0"/>
        <w:autoSpaceDN w:val="0"/>
        <w:adjustRightInd w:val="0"/>
        <w:spacing w:after="0" w:line="240" w:lineRule="auto"/>
        <w:rPr>
          <w:rFonts w:ascii="Calibri" w:hAnsi="Calibri" w:cs="Calibri"/>
        </w:rPr>
      </w:pPr>
    </w:p>
    <w:p w:rsidR="00D53577" w:rsidRPr="006C037D" w:rsidRDefault="000D6860" w:rsidP="000D6860">
      <w:pPr>
        <w:autoSpaceDE w:val="0"/>
        <w:autoSpaceDN w:val="0"/>
        <w:adjustRightInd w:val="0"/>
        <w:spacing w:after="0" w:line="240" w:lineRule="auto"/>
        <w:rPr>
          <w:rFonts w:ascii="Calibri" w:hAnsi="Calibri" w:cs="Calibri"/>
          <w:u w:val="single"/>
        </w:rPr>
      </w:pPr>
      <w:r w:rsidRPr="006C037D">
        <w:rPr>
          <w:rFonts w:ascii="Calibri" w:hAnsi="Calibri" w:cs="Calibri"/>
          <w:u w:val="single"/>
        </w:rPr>
        <w:t>Payments to Providers</w:t>
      </w:r>
    </w:p>
    <w:p w:rsidR="000D6860" w:rsidRDefault="000D6860" w:rsidP="000D6860">
      <w:pPr>
        <w:autoSpaceDE w:val="0"/>
        <w:autoSpaceDN w:val="0"/>
        <w:adjustRightInd w:val="0"/>
        <w:spacing w:after="0" w:line="240" w:lineRule="auto"/>
        <w:rPr>
          <w:rFonts w:ascii="Calibri" w:hAnsi="Calibri" w:cs="Calibri"/>
        </w:rPr>
      </w:pPr>
    </w:p>
    <w:p w:rsidR="000D6860" w:rsidRDefault="000D6860" w:rsidP="000D6860">
      <w:pPr>
        <w:autoSpaceDE w:val="0"/>
        <w:autoSpaceDN w:val="0"/>
        <w:adjustRightInd w:val="0"/>
        <w:spacing w:after="0" w:line="240" w:lineRule="auto"/>
        <w:rPr>
          <w:rFonts w:ascii="Calibri" w:hAnsi="Calibri" w:cs="Calibri"/>
        </w:rPr>
      </w:pPr>
      <w:r>
        <w:rPr>
          <w:rFonts w:ascii="Calibri" w:hAnsi="Calibri" w:cs="Calibri"/>
        </w:rPr>
        <w:t>The payment model includes Service Fees, Placement Fees and Outcome Fees</w:t>
      </w:r>
    </w:p>
    <w:p w:rsidR="000D6860" w:rsidRDefault="000D6860" w:rsidP="000D6860">
      <w:pPr>
        <w:autoSpaceDE w:val="0"/>
        <w:autoSpaceDN w:val="0"/>
        <w:adjustRightInd w:val="0"/>
        <w:spacing w:after="0" w:line="240" w:lineRule="auto"/>
        <w:rPr>
          <w:rFonts w:ascii="Calibri" w:hAnsi="Calibri" w:cs="Calibri"/>
        </w:rPr>
      </w:pPr>
    </w:p>
    <w:p w:rsidR="000D6860" w:rsidRPr="006C037D" w:rsidRDefault="000D6860" w:rsidP="000D6860">
      <w:pPr>
        <w:autoSpaceDE w:val="0"/>
        <w:autoSpaceDN w:val="0"/>
        <w:adjustRightInd w:val="0"/>
        <w:spacing w:after="0" w:line="240" w:lineRule="auto"/>
        <w:rPr>
          <w:rFonts w:ascii="Calibri" w:hAnsi="Calibri" w:cs="Calibri"/>
          <w:i/>
        </w:rPr>
      </w:pPr>
      <w:r w:rsidRPr="006C037D">
        <w:rPr>
          <w:rFonts w:ascii="Calibri" w:hAnsi="Calibri" w:cs="Calibri"/>
          <w:i/>
        </w:rPr>
        <w:t>Service Fees</w:t>
      </w:r>
    </w:p>
    <w:p w:rsidR="000D6860" w:rsidRDefault="000D6860" w:rsidP="000D6860">
      <w:pPr>
        <w:autoSpaceDE w:val="0"/>
        <w:autoSpaceDN w:val="0"/>
        <w:adjustRightInd w:val="0"/>
        <w:spacing w:after="0" w:line="240" w:lineRule="auto"/>
        <w:rPr>
          <w:rFonts w:ascii="Calibri" w:hAnsi="Calibri" w:cs="Calibri"/>
        </w:rPr>
      </w:pPr>
    </w:p>
    <w:p w:rsidR="000D6860" w:rsidRDefault="000D6860" w:rsidP="000D6860">
      <w:pPr>
        <w:autoSpaceDE w:val="0"/>
        <w:autoSpaceDN w:val="0"/>
        <w:adjustRightInd w:val="0"/>
        <w:spacing w:after="0" w:line="240" w:lineRule="auto"/>
        <w:rPr>
          <w:rFonts w:ascii="Calibri" w:hAnsi="Calibri" w:cs="Calibri"/>
        </w:rPr>
      </w:pPr>
      <w:r>
        <w:rPr>
          <w:rFonts w:ascii="Calibri" w:hAnsi="Calibri" w:cs="Calibri"/>
        </w:rPr>
        <w:t>Service fees are paid for the administration functions carried out by providers in delivering employment services</w:t>
      </w:r>
    </w:p>
    <w:p w:rsidR="000D6860" w:rsidRDefault="000D6860" w:rsidP="000D6860">
      <w:pPr>
        <w:autoSpaceDE w:val="0"/>
        <w:autoSpaceDN w:val="0"/>
        <w:adjustRightInd w:val="0"/>
        <w:spacing w:after="0" w:line="240" w:lineRule="auto"/>
        <w:rPr>
          <w:rFonts w:ascii="Calibri" w:hAnsi="Calibri" w:cs="Calibri"/>
        </w:rPr>
      </w:pPr>
    </w:p>
    <w:p w:rsidR="000D6860" w:rsidRPr="006C037D" w:rsidRDefault="000D6860" w:rsidP="000D6860">
      <w:pPr>
        <w:autoSpaceDE w:val="0"/>
        <w:autoSpaceDN w:val="0"/>
        <w:adjustRightInd w:val="0"/>
        <w:spacing w:after="0" w:line="240" w:lineRule="auto"/>
        <w:rPr>
          <w:rFonts w:ascii="Calibri" w:hAnsi="Calibri" w:cs="Calibri"/>
          <w:i/>
        </w:rPr>
      </w:pPr>
      <w:r w:rsidRPr="006C037D">
        <w:rPr>
          <w:rFonts w:ascii="Calibri" w:hAnsi="Calibri" w:cs="Calibri"/>
          <w:i/>
        </w:rPr>
        <w:t>Job placement fees</w:t>
      </w:r>
    </w:p>
    <w:p w:rsidR="000D6860" w:rsidRDefault="000D6860" w:rsidP="000D6860">
      <w:pPr>
        <w:autoSpaceDE w:val="0"/>
        <w:autoSpaceDN w:val="0"/>
        <w:adjustRightInd w:val="0"/>
        <w:spacing w:after="0" w:line="240" w:lineRule="auto"/>
        <w:rPr>
          <w:rFonts w:ascii="Calibri" w:hAnsi="Calibri" w:cs="Calibri"/>
        </w:rPr>
      </w:pPr>
    </w:p>
    <w:p w:rsidR="000D6860" w:rsidRDefault="000D6860" w:rsidP="000D6860">
      <w:pPr>
        <w:autoSpaceDE w:val="0"/>
        <w:autoSpaceDN w:val="0"/>
        <w:adjustRightInd w:val="0"/>
        <w:spacing w:after="0" w:line="240" w:lineRule="auto"/>
        <w:rPr>
          <w:rFonts w:ascii="Calibri" w:hAnsi="Calibri" w:cs="Calibri"/>
        </w:rPr>
      </w:pPr>
      <w:r>
        <w:rPr>
          <w:rFonts w:ascii="Calibri" w:hAnsi="Calibri" w:cs="Calibri"/>
        </w:rPr>
        <w:t>Job placement fees were paid when a job seeker completes a minimum period of paid work.  This was 50 hours of paid work in a Placement within 10 consecutive working days for a job seeker with full work capacity</w:t>
      </w:r>
    </w:p>
    <w:p w:rsidR="000D6860" w:rsidRDefault="000D6860" w:rsidP="000D6860">
      <w:pPr>
        <w:autoSpaceDE w:val="0"/>
        <w:autoSpaceDN w:val="0"/>
        <w:adjustRightInd w:val="0"/>
        <w:spacing w:after="0" w:line="240" w:lineRule="auto"/>
        <w:rPr>
          <w:rFonts w:ascii="Calibri" w:hAnsi="Calibri" w:cs="Calibri"/>
        </w:rPr>
      </w:pPr>
    </w:p>
    <w:p w:rsidR="000D6860" w:rsidRPr="006C037D" w:rsidRDefault="000D6860" w:rsidP="000D6860">
      <w:pPr>
        <w:autoSpaceDE w:val="0"/>
        <w:autoSpaceDN w:val="0"/>
        <w:adjustRightInd w:val="0"/>
        <w:spacing w:after="0" w:line="240" w:lineRule="auto"/>
        <w:rPr>
          <w:rFonts w:ascii="Calibri" w:hAnsi="Calibri" w:cs="Calibri"/>
          <w:i/>
        </w:rPr>
      </w:pPr>
      <w:r w:rsidRPr="006C037D">
        <w:rPr>
          <w:rFonts w:ascii="Calibri" w:hAnsi="Calibri" w:cs="Calibri"/>
          <w:i/>
        </w:rPr>
        <w:t>Outcome fees</w:t>
      </w:r>
    </w:p>
    <w:p w:rsidR="000D6860" w:rsidRDefault="000D6860" w:rsidP="000D6860">
      <w:pPr>
        <w:autoSpaceDE w:val="0"/>
        <w:autoSpaceDN w:val="0"/>
        <w:adjustRightInd w:val="0"/>
        <w:spacing w:after="0" w:line="240" w:lineRule="auto"/>
        <w:rPr>
          <w:rFonts w:ascii="Calibri" w:hAnsi="Calibri" w:cs="Calibri"/>
        </w:rPr>
      </w:pPr>
    </w:p>
    <w:p w:rsidR="000D6860" w:rsidRDefault="00221910" w:rsidP="000D6860">
      <w:pPr>
        <w:autoSpaceDE w:val="0"/>
        <w:autoSpaceDN w:val="0"/>
        <w:adjustRightInd w:val="0"/>
        <w:spacing w:after="0" w:line="240" w:lineRule="auto"/>
        <w:rPr>
          <w:rFonts w:ascii="Calibri" w:hAnsi="Calibri" w:cs="Calibri"/>
        </w:rPr>
      </w:pPr>
      <w:r>
        <w:rPr>
          <w:rFonts w:ascii="Calibri" w:hAnsi="Calibri" w:cs="Calibri"/>
        </w:rPr>
        <w:t>Outcome f</w:t>
      </w:r>
      <w:r w:rsidR="000D6860" w:rsidRPr="000D6860">
        <w:rPr>
          <w:rFonts w:ascii="Calibri" w:hAnsi="Calibri" w:cs="Calibri"/>
        </w:rPr>
        <w:t>ees</w:t>
      </w:r>
      <w:r w:rsidR="000D6860">
        <w:rPr>
          <w:rFonts w:ascii="Calibri" w:hAnsi="Calibri" w:cs="Calibri"/>
        </w:rPr>
        <w:t xml:space="preserve"> were be paid to </w:t>
      </w:r>
      <w:r>
        <w:rPr>
          <w:rFonts w:ascii="Calibri" w:hAnsi="Calibri" w:cs="Calibri"/>
        </w:rPr>
        <w:t>p</w:t>
      </w:r>
      <w:r w:rsidR="000D6860">
        <w:rPr>
          <w:rFonts w:ascii="Calibri" w:hAnsi="Calibri" w:cs="Calibri"/>
        </w:rPr>
        <w:t xml:space="preserve">roviders for </w:t>
      </w:r>
      <w:r>
        <w:rPr>
          <w:rFonts w:ascii="Calibri" w:hAnsi="Calibri" w:cs="Calibri"/>
        </w:rPr>
        <w:t>j</w:t>
      </w:r>
      <w:r w:rsidR="000D6860">
        <w:rPr>
          <w:rFonts w:ascii="Calibri" w:hAnsi="Calibri" w:cs="Calibri"/>
        </w:rPr>
        <w:t xml:space="preserve">ob </w:t>
      </w:r>
      <w:r>
        <w:rPr>
          <w:rFonts w:ascii="Calibri" w:hAnsi="Calibri" w:cs="Calibri"/>
        </w:rPr>
        <w:t>s</w:t>
      </w:r>
      <w:r w:rsidR="000D6860" w:rsidRPr="000D6860">
        <w:rPr>
          <w:rFonts w:ascii="Calibri" w:hAnsi="Calibri" w:cs="Calibri"/>
        </w:rPr>
        <w:t>eekers in Streams 2 to 4 who remai</w:t>
      </w:r>
      <w:r w:rsidR="000D6860">
        <w:rPr>
          <w:rFonts w:ascii="Calibri" w:hAnsi="Calibri" w:cs="Calibri"/>
        </w:rPr>
        <w:t xml:space="preserve">ned in </w:t>
      </w:r>
      <w:r w:rsidR="000D6860" w:rsidRPr="000D6860">
        <w:rPr>
          <w:rFonts w:ascii="Calibri" w:hAnsi="Calibri" w:cs="Calibri"/>
        </w:rPr>
        <w:t>employment for</w:t>
      </w:r>
      <w:r w:rsidR="000D6860">
        <w:rPr>
          <w:rFonts w:ascii="Calibri" w:hAnsi="Calibri" w:cs="Calibri"/>
        </w:rPr>
        <w:t xml:space="preserve"> a minimum of 13 weeks or </w:t>
      </w:r>
      <w:r w:rsidR="000D6860" w:rsidRPr="000D6860">
        <w:rPr>
          <w:rFonts w:ascii="Calibri" w:hAnsi="Calibri" w:cs="Calibri"/>
        </w:rPr>
        <w:t>remain</w:t>
      </w:r>
      <w:r>
        <w:rPr>
          <w:rFonts w:ascii="Calibri" w:hAnsi="Calibri" w:cs="Calibri"/>
        </w:rPr>
        <w:t>ed</w:t>
      </w:r>
      <w:r w:rsidR="000D6860" w:rsidRPr="000D6860">
        <w:rPr>
          <w:rFonts w:ascii="Calibri" w:hAnsi="Calibri" w:cs="Calibri"/>
        </w:rPr>
        <w:t xml:space="preserve"> in education for at least one semester of</w:t>
      </w:r>
      <w:r>
        <w:rPr>
          <w:rFonts w:ascii="Calibri" w:hAnsi="Calibri" w:cs="Calibri"/>
        </w:rPr>
        <w:t xml:space="preserve"> </w:t>
      </w:r>
      <w:r w:rsidR="000D6860" w:rsidRPr="000D6860">
        <w:rPr>
          <w:rFonts w:ascii="Calibri" w:hAnsi="Calibri" w:cs="Calibri"/>
        </w:rPr>
        <w:t>a course of two or more semesters.</w:t>
      </w:r>
    </w:p>
    <w:p w:rsidR="000D6860" w:rsidRDefault="000D6860" w:rsidP="000D6860">
      <w:pPr>
        <w:autoSpaceDE w:val="0"/>
        <w:autoSpaceDN w:val="0"/>
        <w:adjustRightInd w:val="0"/>
        <w:spacing w:after="0" w:line="240" w:lineRule="auto"/>
        <w:rPr>
          <w:rFonts w:ascii="Calibri" w:hAnsi="Calibri" w:cs="Calibri"/>
        </w:rPr>
      </w:pPr>
    </w:p>
    <w:p w:rsidR="000D6860" w:rsidRDefault="000D6860" w:rsidP="000D6860">
      <w:pPr>
        <w:autoSpaceDE w:val="0"/>
        <w:autoSpaceDN w:val="0"/>
        <w:adjustRightInd w:val="0"/>
        <w:spacing w:after="0" w:line="240" w:lineRule="auto"/>
        <w:rPr>
          <w:rFonts w:ascii="Calibri" w:hAnsi="Calibri" w:cs="Calibri"/>
        </w:rPr>
      </w:pPr>
      <w:r>
        <w:rPr>
          <w:rFonts w:ascii="Calibri" w:hAnsi="Calibri" w:cs="Calibri"/>
        </w:rPr>
        <w:t>The Outcome Fee</w:t>
      </w:r>
      <w:r w:rsidR="00221910">
        <w:rPr>
          <w:rFonts w:ascii="Calibri" w:hAnsi="Calibri" w:cs="Calibri"/>
        </w:rPr>
        <w:t>s</w:t>
      </w:r>
      <w:r>
        <w:rPr>
          <w:rFonts w:ascii="Calibri" w:hAnsi="Calibri" w:cs="Calibri"/>
        </w:rPr>
        <w:t xml:space="preserve"> were based on the job seeker’s Stream and length of unemployment</w:t>
      </w:r>
      <w:r w:rsidR="00221910">
        <w:rPr>
          <w:rFonts w:ascii="Calibri" w:hAnsi="Calibri" w:cs="Calibri"/>
        </w:rPr>
        <w:t>. Outcome payments were higher for disadvantaged job seeker sin higher streams.</w:t>
      </w:r>
    </w:p>
    <w:p w:rsidR="000D6860" w:rsidRDefault="000D6860" w:rsidP="000D6860">
      <w:pPr>
        <w:autoSpaceDE w:val="0"/>
        <w:autoSpaceDN w:val="0"/>
        <w:adjustRightInd w:val="0"/>
        <w:spacing w:after="0" w:line="240" w:lineRule="auto"/>
        <w:rPr>
          <w:rFonts w:ascii="Calibri" w:hAnsi="Calibri" w:cs="Calibri"/>
        </w:rPr>
      </w:pPr>
    </w:p>
    <w:p w:rsidR="002B460A" w:rsidRDefault="002B460A">
      <w:r>
        <w:t xml:space="preserve">More details on the programme parameters </w:t>
      </w:r>
      <w:r w:rsidR="000D6860">
        <w:t xml:space="preserve">and fees are </w:t>
      </w:r>
      <w:r>
        <w:t>available from Department of Employment mentors</w:t>
      </w:r>
      <w:r w:rsidR="00B33677">
        <w:t>.</w:t>
      </w:r>
    </w:p>
    <w:p w:rsidR="009A1B59" w:rsidRDefault="009A1B59">
      <w:pPr>
        <w:rPr>
          <w:b/>
        </w:rPr>
      </w:pPr>
      <w:r>
        <w:rPr>
          <w:b/>
        </w:rPr>
        <w:t>Remote job seekers</w:t>
      </w:r>
    </w:p>
    <w:p w:rsidR="006C037D" w:rsidRDefault="009A1B59">
      <w:pPr>
        <w:rPr>
          <w:b/>
        </w:rPr>
      </w:pPr>
      <w:r w:rsidRPr="0025046F">
        <w:t xml:space="preserve">Job Services Austrlaia serviced </w:t>
      </w:r>
      <w:r w:rsidRPr="009A1B59">
        <w:t>job seeker</w:t>
      </w:r>
      <w:r w:rsidRPr="0025046F">
        <w:t>s</w:t>
      </w:r>
      <w:r>
        <w:t xml:space="preserve"> </w:t>
      </w:r>
      <w:r w:rsidRPr="0025046F">
        <w:t xml:space="preserve">in remote locaitons up until 30 June 2013. From 1 July 2013 the Government introduced the Remote Jobs and Communities Programme to deliver employment services to job </w:t>
      </w:r>
      <w:r w:rsidRPr="009A1B59">
        <w:t>seekers</w:t>
      </w:r>
      <w:r w:rsidRPr="0025046F">
        <w:t xml:space="preserve"> in remote </w:t>
      </w:r>
      <w:r w:rsidRPr="009A1B59">
        <w:t xml:space="preserve">Australia. </w:t>
      </w:r>
      <w:r>
        <w:t>The Commnity Development Programme replaced the</w:t>
      </w:r>
      <w:r w:rsidRPr="0025046F">
        <w:t xml:space="preserve"> Remote Jobs and Community Programme</w:t>
      </w:r>
      <w:r>
        <w:t xml:space="preserve"> on 1 July 2015</w:t>
      </w:r>
      <w:proofErr w:type="gramStart"/>
      <w:r>
        <w:t>.</w:t>
      </w:r>
      <w:r w:rsidRPr="0025046F">
        <w:t>.</w:t>
      </w:r>
      <w:proofErr w:type="gramEnd"/>
    </w:p>
    <w:p w:rsidR="002B460A" w:rsidRPr="006C037D" w:rsidRDefault="002B460A">
      <w:pPr>
        <w:rPr>
          <w:b/>
        </w:rPr>
      </w:pPr>
      <w:r w:rsidRPr="006C037D">
        <w:rPr>
          <w:b/>
        </w:rPr>
        <w:lastRenderedPageBreak/>
        <w:t>The Data Sets</w:t>
      </w:r>
    </w:p>
    <w:p w:rsidR="0043305E" w:rsidRDefault="00E702C7">
      <w:r>
        <w:t>The datasets provided detail the</w:t>
      </w:r>
      <w:r w:rsidR="00DE28F9">
        <w:t xml:space="preserve"> </w:t>
      </w:r>
      <w:r w:rsidR="00B33677">
        <w:t xml:space="preserve">JSA </w:t>
      </w:r>
      <w:r w:rsidR="00DE28F9">
        <w:t>youth</w:t>
      </w:r>
      <w:r>
        <w:t xml:space="preserve"> caseload </w:t>
      </w:r>
      <w:r w:rsidR="00DE28F9">
        <w:t xml:space="preserve">(job seekers aged 15-24) </w:t>
      </w:r>
      <w:r>
        <w:t xml:space="preserve">for various regions across Australia, broken down by various demographics. </w:t>
      </w:r>
    </w:p>
    <w:p w:rsidR="00E702C7" w:rsidRDefault="00E702C7">
      <w:r>
        <w:t>There is one workbook for each financial year for the span of Job Services Australia, each with one worksheet for each month of the year.</w:t>
      </w:r>
    </w:p>
    <w:p w:rsidR="00E702C7" w:rsidRDefault="00E702C7">
      <w:r>
        <w:t>The data in each worksheet is as at the last day of each month.</w:t>
      </w:r>
    </w:p>
    <w:p w:rsidR="00E702C7" w:rsidRPr="00CD73EB" w:rsidRDefault="00E702C7">
      <w:pPr>
        <w:rPr>
          <w:i/>
        </w:rPr>
      </w:pPr>
      <w:r w:rsidRPr="00CD73EB">
        <w:rPr>
          <w:i/>
        </w:rPr>
        <w:t>It is important to note that any counts in the dataset of less than 20 have been suppressed, and appear as blank (or empty cells). This was done to ensure no individual job seeker can be identified.</w:t>
      </w:r>
    </w:p>
    <w:p w:rsidR="00E702C7" w:rsidRPr="00CD73EB" w:rsidRDefault="00E702C7">
      <w:pPr>
        <w:rPr>
          <w:i/>
        </w:rPr>
      </w:pPr>
      <w:r w:rsidRPr="00CD73EB">
        <w:rPr>
          <w:i/>
        </w:rPr>
        <w:t>To ensure suppressed figures can’t be calculated, at least one other additive demographic may have been suppressed (</w:t>
      </w:r>
      <w:r w:rsidR="00B33677">
        <w:rPr>
          <w:i/>
        </w:rPr>
        <w:t>for example,</w:t>
      </w:r>
      <w:r w:rsidRPr="00CD73EB">
        <w:rPr>
          <w:i/>
        </w:rPr>
        <w:t xml:space="preserve"> if the Female demographic has been suppressed, the Male demographic</w:t>
      </w:r>
      <w:r w:rsidR="00DE28F9" w:rsidRPr="00CD73EB">
        <w:rPr>
          <w:i/>
        </w:rPr>
        <w:t xml:space="preserve"> may be suppressed to ensure the female count can’t be derived</w:t>
      </w:r>
      <w:r w:rsidRPr="00CD73EB">
        <w:rPr>
          <w:i/>
        </w:rPr>
        <w:t>)</w:t>
      </w:r>
      <w:r w:rsidR="00DE28F9" w:rsidRPr="00CD73EB">
        <w:rPr>
          <w:i/>
        </w:rPr>
        <w:t>.</w:t>
      </w:r>
    </w:p>
    <w:p w:rsidR="0043305E" w:rsidRPr="00E702C7" w:rsidRDefault="00300A6A">
      <w:pPr>
        <w:rPr>
          <w:b/>
          <w:u w:val="single"/>
        </w:rPr>
      </w:pPr>
      <w:r w:rsidRPr="00300A6A">
        <w:rPr>
          <w:b/>
          <w:u w:val="single"/>
        </w:rPr>
        <w:t>GovHack Data Dictionary</w:t>
      </w:r>
      <w:r w:rsidR="005B4356">
        <w:rPr>
          <w:b/>
          <w:u w:val="single"/>
        </w:rPr>
        <w:t xml:space="preserve"> – Caseload Data – (GovHack_YY_YY.xls)</w:t>
      </w:r>
      <w:r w:rsidRPr="00300A6A">
        <w:rPr>
          <w:b/>
          <w:u w:val="single"/>
        </w:rPr>
        <w:t>:</w:t>
      </w:r>
    </w:p>
    <w:p w:rsidR="00BA3647" w:rsidRDefault="00BA3647">
      <w:proofErr w:type="gramStart"/>
      <w:r w:rsidRPr="00344050">
        <w:rPr>
          <w:b/>
        </w:rPr>
        <w:t>LMR_Name</w:t>
      </w:r>
      <w:r w:rsidR="00E702C7">
        <w:t xml:space="preserve"> – Labour Market Region</w:t>
      </w:r>
      <w:r w:rsidR="00933904">
        <w:t>.</w:t>
      </w:r>
      <w:proofErr w:type="gramEnd"/>
      <w:r w:rsidR="00933904">
        <w:t xml:space="preserve"> Australia is divided in to Labour Market Regions also known as Labour Force Regions or Statistical Areas Level 4 (for ABS purposes). There are used to create a variety of regional level data.</w:t>
      </w:r>
      <w:r w:rsidR="006A2A56">
        <w:t xml:space="preserve"> Maps of </w:t>
      </w:r>
      <w:r w:rsidR="00E81048">
        <w:t>LMRs are</w:t>
      </w:r>
      <w:r w:rsidR="006A2A56">
        <w:t xml:space="preserve"> available </w:t>
      </w:r>
      <w:r w:rsidR="00C81DC1">
        <w:t>at Attachment A.</w:t>
      </w:r>
    </w:p>
    <w:p w:rsidR="00BA3647" w:rsidRDefault="00BA3647" w:rsidP="0025046F">
      <w:pPr>
        <w:autoSpaceDE w:val="0"/>
        <w:autoSpaceDN w:val="0"/>
        <w:adjustRightInd w:val="0"/>
        <w:spacing w:after="0" w:line="240" w:lineRule="auto"/>
      </w:pPr>
      <w:proofErr w:type="gramStart"/>
      <w:r w:rsidRPr="00344050">
        <w:rPr>
          <w:b/>
        </w:rPr>
        <w:t>ESA_Name</w:t>
      </w:r>
      <w:r w:rsidR="001E252C">
        <w:t xml:space="preserve"> – Employment Services Area.</w:t>
      </w:r>
      <w:proofErr w:type="gramEnd"/>
      <w:r w:rsidR="001E252C">
        <w:t xml:space="preserve"> Australia is </w:t>
      </w:r>
      <w:r w:rsidR="00933904">
        <w:t xml:space="preserve">further </w:t>
      </w:r>
      <w:r w:rsidR="001E252C">
        <w:t xml:space="preserve">divided into Employment Services Areas for the purpose of employment services. They are small </w:t>
      </w:r>
      <w:r w:rsidR="00933904">
        <w:t>regions located all over the country that are expected to match small area labour markets.</w:t>
      </w:r>
      <w:r w:rsidR="006A2A56" w:rsidRPr="006A2A56">
        <w:rPr>
          <w:rFonts w:ascii="Calibri" w:hAnsi="Calibri" w:cs="Calibri"/>
        </w:rPr>
        <w:t xml:space="preserve"> </w:t>
      </w:r>
      <w:r w:rsidR="006A2A56">
        <w:rPr>
          <w:rFonts w:ascii="Calibri" w:hAnsi="Calibri" w:cs="Calibri"/>
        </w:rPr>
        <w:t>Under JSA, providers were contracted to deliver services to eligible job seekers in an ESA. Maps of LMRs and ESAs together with SL</w:t>
      </w:r>
      <w:r w:rsidR="00B77095">
        <w:rPr>
          <w:rFonts w:ascii="Calibri" w:hAnsi="Calibri" w:cs="Calibri"/>
        </w:rPr>
        <w:t>A</w:t>
      </w:r>
      <w:r w:rsidR="006A2A56">
        <w:rPr>
          <w:rFonts w:ascii="Calibri" w:hAnsi="Calibri" w:cs="Calibri"/>
        </w:rPr>
        <w:t xml:space="preserve">s that make up these regions are available </w:t>
      </w:r>
      <w:r w:rsidR="00C81DC1">
        <w:rPr>
          <w:rFonts w:ascii="Calibri" w:hAnsi="Calibri" w:cs="Calibri"/>
        </w:rPr>
        <w:t>at Attachment A</w:t>
      </w:r>
      <w:r w:rsidR="006A2A56">
        <w:rPr>
          <w:rFonts w:ascii="Calibri" w:hAnsi="Calibri" w:cs="Calibri"/>
        </w:rPr>
        <w:t>.</w:t>
      </w:r>
    </w:p>
    <w:p w:rsidR="00BA3647" w:rsidRDefault="00BA3647">
      <w:r w:rsidRPr="006C037D">
        <w:rPr>
          <w:b/>
        </w:rPr>
        <w:t>Male</w:t>
      </w:r>
      <w:r w:rsidR="00DE28F9" w:rsidRPr="006C037D">
        <w:rPr>
          <w:b/>
        </w:rPr>
        <w:t>-</w:t>
      </w:r>
      <w:r w:rsidR="00DE28F9">
        <w:t xml:space="preserve"> Number of Males on</w:t>
      </w:r>
      <w:r w:rsidR="00E702C7">
        <w:t xml:space="preserve"> caseload</w:t>
      </w:r>
      <w:r w:rsidR="006C037D">
        <w:t xml:space="preserve"> at the last day of the month.</w:t>
      </w:r>
    </w:p>
    <w:p w:rsidR="00BA3647" w:rsidRDefault="00BA3647">
      <w:r w:rsidRPr="006C037D">
        <w:rPr>
          <w:b/>
        </w:rPr>
        <w:t>Female</w:t>
      </w:r>
      <w:r w:rsidR="00DE28F9" w:rsidRPr="006C037D">
        <w:rPr>
          <w:b/>
        </w:rPr>
        <w:t>-</w:t>
      </w:r>
      <w:r w:rsidR="006C037D">
        <w:t xml:space="preserve"> Number of Females on caseload at the last day of the month.</w:t>
      </w:r>
    </w:p>
    <w:p w:rsidR="00BA3647" w:rsidRDefault="00BA3647">
      <w:r w:rsidRPr="006C037D">
        <w:rPr>
          <w:b/>
        </w:rPr>
        <w:t>Undefined</w:t>
      </w:r>
      <w:r w:rsidR="00DE28F9" w:rsidRPr="006C037D">
        <w:rPr>
          <w:b/>
        </w:rPr>
        <w:t>-</w:t>
      </w:r>
      <w:r w:rsidR="00DE28F9">
        <w:t xml:space="preserve"> Number of job seekers </w:t>
      </w:r>
      <w:r w:rsidR="006C037D">
        <w:t>who do not</w:t>
      </w:r>
      <w:r w:rsidR="006A2A56">
        <w:t xml:space="preserve"> identify</w:t>
      </w:r>
      <w:r w:rsidR="006C037D">
        <w:t>, or have not been identified</w:t>
      </w:r>
      <w:r w:rsidR="006A2A56">
        <w:t>,</w:t>
      </w:r>
      <w:r w:rsidR="006C037D">
        <w:t xml:space="preserve"> as </w:t>
      </w:r>
      <w:proofErr w:type="gramStart"/>
      <w:r w:rsidR="006C037D">
        <w:t>Male</w:t>
      </w:r>
      <w:proofErr w:type="gramEnd"/>
      <w:r w:rsidR="006C037D">
        <w:t xml:space="preserve"> or Female, on caseload at the last day of the month.</w:t>
      </w:r>
    </w:p>
    <w:p w:rsidR="00BA3647" w:rsidRDefault="00BA3647">
      <w:r w:rsidRPr="006C037D">
        <w:rPr>
          <w:b/>
        </w:rPr>
        <w:t>Aged_15_20</w:t>
      </w:r>
      <w:r w:rsidR="00DE28F9">
        <w:t>- Number of job seekers aged between 15 and 20 ye</w:t>
      </w:r>
      <w:r w:rsidR="006C037D">
        <w:t>ars (inclusive) on the caseload at the last day of the month. The age of the job seekers has been calculated as at the last day of the month.</w:t>
      </w:r>
    </w:p>
    <w:p w:rsidR="00BA3647" w:rsidRDefault="00BA3647">
      <w:r w:rsidRPr="003249A9">
        <w:rPr>
          <w:b/>
        </w:rPr>
        <w:t>Aged_21_24</w:t>
      </w:r>
      <w:r w:rsidR="00DE28F9">
        <w:t>- Number of job seekers aged between 21 and 24 years (inclusive) on the caseload</w:t>
      </w:r>
      <w:r w:rsidR="006C037D">
        <w:t xml:space="preserve"> at the last day of the month</w:t>
      </w:r>
      <w:r w:rsidR="00DE28F9">
        <w:t>.</w:t>
      </w:r>
      <w:r w:rsidR="006C037D">
        <w:t xml:space="preserve"> </w:t>
      </w:r>
      <w:r w:rsidR="006C037D" w:rsidRPr="006C037D">
        <w:t>The age of the job seekers has been calculated as at the last day of the month.</w:t>
      </w:r>
    </w:p>
    <w:p w:rsidR="00BA3647" w:rsidRDefault="00BA3647">
      <w:r w:rsidRPr="003249A9">
        <w:rPr>
          <w:b/>
        </w:rPr>
        <w:t>Stream_1</w:t>
      </w:r>
      <w:r w:rsidR="00DE28F9">
        <w:t>- Number of job seekers in Stream 1 on the caseload</w:t>
      </w:r>
      <w:r w:rsidR="003249A9">
        <w:t xml:space="preserve"> at the last day of the month</w:t>
      </w:r>
      <w:r w:rsidR="00DE28F9">
        <w:t>.</w:t>
      </w:r>
    </w:p>
    <w:p w:rsidR="00BA3647" w:rsidRDefault="00BA3647">
      <w:r w:rsidRPr="003249A9">
        <w:rPr>
          <w:b/>
        </w:rPr>
        <w:t>Stream_2</w:t>
      </w:r>
      <w:r w:rsidR="00CD73EB" w:rsidRPr="003249A9">
        <w:rPr>
          <w:b/>
        </w:rPr>
        <w:t>-</w:t>
      </w:r>
      <w:r w:rsidR="00CD73EB">
        <w:t xml:space="preserve"> Number of job seekers in Stream 2 on the caseload</w:t>
      </w:r>
      <w:r w:rsidR="003249A9">
        <w:t xml:space="preserve"> at the last day of the month</w:t>
      </w:r>
      <w:r w:rsidR="00CD73EB">
        <w:t>.</w:t>
      </w:r>
    </w:p>
    <w:p w:rsidR="00BA3647" w:rsidRDefault="00BA3647">
      <w:r w:rsidRPr="003249A9">
        <w:rPr>
          <w:b/>
        </w:rPr>
        <w:t>Stream_3</w:t>
      </w:r>
      <w:r w:rsidR="00CD73EB" w:rsidRPr="003249A9">
        <w:rPr>
          <w:b/>
        </w:rPr>
        <w:t>-</w:t>
      </w:r>
      <w:r w:rsidR="00CD73EB">
        <w:t xml:space="preserve"> Number of job seekers in Stream 3 on the caseload</w:t>
      </w:r>
      <w:r w:rsidR="003249A9">
        <w:t xml:space="preserve"> at the last day of the month</w:t>
      </w:r>
      <w:r w:rsidR="00CD73EB">
        <w:t>.</w:t>
      </w:r>
    </w:p>
    <w:p w:rsidR="00BA3647" w:rsidRDefault="00BA3647">
      <w:r w:rsidRPr="003249A9">
        <w:rPr>
          <w:b/>
        </w:rPr>
        <w:t>Stream_4</w:t>
      </w:r>
      <w:r w:rsidR="00CD73EB">
        <w:t>- Number of job seekers in Stream 4 on the caseload</w:t>
      </w:r>
      <w:r w:rsidR="003249A9">
        <w:t xml:space="preserve"> at the last day of the month</w:t>
      </w:r>
      <w:r w:rsidR="00CD73EB">
        <w:t>.</w:t>
      </w:r>
    </w:p>
    <w:p w:rsidR="00BA3647" w:rsidRDefault="00BA3647">
      <w:r w:rsidRPr="003249A9">
        <w:rPr>
          <w:b/>
        </w:rPr>
        <w:lastRenderedPageBreak/>
        <w:t>Indigenous</w:t>
      </w:r>
      <w:r w:rsidR="00CD73EB">
        <w:t xml:space="preserve">- Number of job seekers </w:t>
      </w:r>
      <w:r w:rsidR="003249A9">
        <w:t>who identify as Indigenous</w:t>
      </w:r>
      <w:r w:rsidR="006A2A56">
        <w:t xml:space="preserve"> and</w:t>
      </w:r>
      <w:r w:rsidR="003249A9">
        <w:t xml:space="preserve"> who are </w:t>
      </w:r>
      <w:r w:rsidR="00CD73EB">
        <w:t>on the caseload</w:t>
      </w:r>
      <w:r w:rsidR="003249A9">
        <w:t xml:space="preserve"> on the last day of the month</w:t>
      </w:r>
      <w:r w:rsidR="00CD73EB">
        <w:t>.</w:t>
      </w:r>
    </w:p>
    <w:p w:rsidR="00BA3647" w:rsidRDefault="00BA3647">
      <w:r w:rsidRPr="003249A9">
        <w:rPr>
          <w:b/>
        </w:rPr>
        <w:t>Refugee</w:t>
      </w:r>
      <w:r w:rsidR="009D4C2C" w:rsidRPr="003249A9">
        <w:rPr>
          <w:b/>
        </w:rPr>
        <w:t>-</w:t>
      </w:r>
      <w:r w:rsidR="009D4C2C">
        <w:t xml:space="preserve"> Number of refugee’s on the caseload</w:t>
      </w:r>
      <w:r w:rsidR="003249A9">
        <w:t xml:space="preserve"> at the last day of the month</w:t>
      </w:r>
      <w:r w:rsidR="009D4C2C">
        <w:t>.</w:t>
      </w:r>
    </w:p>
    <w:p w:rsidR="00BA3647" w:rsidRDefault="00BA3647">
      <w:r w:rsidRPr="003249A9">
        <w:rPr>
          <w:b/>
        </w:rPr>
        <w:t>Remote</w:t>
      </w:r>
      <w:r w:rsidR="009D4C2C">
        <w:t>- Number of job seekers identified as living in remote areas of Australia</w:t>
      </w:r>
      <w:r w:rsidR="003249A9">
        <w:t xml:space="preserve"> on the last day </w:t>
      </w:r>
      <w:r w:rsidR="006A2A56">
        <w:t>of</w:t>
      </w:r>
      <w:r w:rsidR="003249A9">
        <w:t xml:space="preserve"> the month</w:t>
      </w:r>
      <w:r w:rsidR="009D4C2C">
        <w:t>.</w:t>
      </w:r>
    </w:p>
    <w:p w:rsidR="00BA3647" w:rsidRDefault="00BA3647">
      <w:r w:rsidRPr="003249A9">
        <w:rPr>
          <w:b/>
        </w:rPr>
        <w:t>Homeless</w:t>
      </w:r>
      <w:r w:rsidR="009D4C2C" w:rsidRPr="003249A9">
        <w:rPr>
          <w:b/>
        </w:rPr>
        <w:t>-</w:t>
      </w:r>
      <w:r w:rsidR="009D4C2C">
        <w:t xml:space="preserve"> Number of job seekers identified as homeless</w:t>
      </w:r>
      <w:r w:rsidR="006A2A56" w:rsidRPr="006A2A56">
        <w:t xml:space="preserve"> </w:t>
      </w:r>
      <w:r w:rsidR="00B77095">
        <w:t xml:space="preserve">as </w:t>
      </w:r>
      <w:r w:rsidR="006A2A56">
        <w:t>at the last day of the month</w:t>
      </w:r>
      <w:r w:rsidR="009D4C2C">
        <w:t>. This may be living on the street or no fixed address (</w:t>
      </w:r>
      <w:r w:rsidR="006A2A56">
        <w:t>eg</w:t>
      </w:r>
      <w:r w:rsidR="009D4C2C">
        <w:t>. couch surfing).</w:t>
      </w:r>
    </w:p>
    <w:p w:rsidR="00BA3647" w:rsidRDefault="00BA3647">
      <w:r w:rsidRPr="003249A9">
        <w:rPr>
          <w:b/>
        </w:rPr>
        <w:t>Disability</w:t>
      </w:r>
      <w:r w:rsidR="009D4C2C" w:rsidRPr="003249A9">
        <w:rPr>
          <w:b/>
        </w:rPr>
        <w:t>-</w:t>
      </w:r>
      <w:r w:rsidR="009D4C2C">
        <w:t xml:space="preserve"> Number of job seekers who identify as having a disability</w:t>
      </w:r>
      <w:r w:rsidR="006A2A56" w:rsidRPr="006A2A56">
        <w:t xml:space="preserve"> </w:t>
      </w:r>
      <w:r w:rsidR="00B77095">
        <w:t xml:space="preserve">as </w:t>
      </w:r>
      <w:r w:rsidR="006A2A56">
        <w:t>at the last day of the month</w:t>
      </w:r>
      <w:r w:rsidR="009D4C2C">
        <w:t>.</w:t>
      </w:r>
    </w:p>
    <w:p w:rsidR="00BA3647" w:rsidRDefault="00BA3647">
      <w:r w:rsidRPr="003249A9">
        <w:rPr>
          <w:b/>
        </w:rPr>
        <w:t>CALD</w:t>
      </w:r>
      <w:r w:rsidR="00DF41F9" w:rsidRPr="003249A9">
        <w:rPr>
          <w:b/>
        </w:rPr>
        <w:t>-</w:t>
      </w:r>
      <w:r w:rsidR="00DF41F9">
        <w:t xml:space="preserve"> Number of job seekers identified as culturally and Linguistically Diverse</w:t>
      </w:r>
      <w:r w:rsidR="006A2A56" w:rsidRPr="006A2A56">
        <w:t xml:space="preserve"> </w:t>
      </w:r>
      <w:r w:rsidR="006A2A56">
        <w:t>at the last day of the month</w:t>
      </w:r>
      <w:r w:rsidR="00DF41F9">
        <w:t>.</w:t>
      </w:r>
    </w:p>
    <w:p w:rsidR="00BA3647" w:rsidRDefault="00BA3647">
      <w:proofErr w:type="gramStart"/>
      <w:r w:rsidRPr="001E252C">
        <w:rPr>
          <w:b/>
        </w:rPr>
        <w:t>Sole parent</w:t>
      </w:r>
      <w:r w:rsidR="00DF41F9">
        <w:t xml:space="preserve">- </w:t>
      </w:r>
      <w:r w:rsidR="001E252C">
        <w:t>Number of job seekers who are single parents, on the caseload, as at the last day of the month.</w:t>
      </w:r>
      <w:proofErr w:type="gramEnd"/>
    </w:p>
    <w:p w:rsidR="00BA3647" w:rsidRDefault="00BA3647">
      <w:r w:rsidRPr="001E252C">
        <w:rPr>
          <w:b/>
        </w:rPr>
        <w:t>Parent</w:t>
      </w:r>
      <w:r w:rsidR="00DF41F9">
        <w:t xml:space="preserve">- </w:t>
      </w:r>
      <w:r w:rsidR="001E252C">
        <w:t>Number of job seekers who are partnered parents, on the caseload, as at the last day of the month.</w:t>
      </w:r>
    </w:p>
    <w:p w:rsidR="00BA3647" w:rsidRDefault="00BA3647">
      <w:r w:rsidRPr="001E252C">
        <w:rPr>
          <w:b/>
        </w:rPr>
        <w:t>Edu_Lvl_none</w:t>
      </w:r>
      <w:r w:rsidR="003249A9">
        <w:t>- N</w:t>
      </w:r>
      <w:r w:rsidR="001E252C">
        <w:t>umber of job seekers with no completed level of education, on the caseload, as at the last day of the month.</w:t>
      </w:r>
    </w:p>
    <w:p w:rsidR="00BA3647" w:rsidRDefault="00BA3647">
      <w:r w:rsidRPr="003249A9">
        <w:rPr>
          <w:b/>
        </w:rPr>
        <w:t>EDU_LVL_TRADE_OR_TAFE</w:t>
      </w:r>
      <w:r w:rsidR="003249A9">
        <w:t xml:space="preserve">- Number of job seekers who have a trade or tafe qualification (ie. </w:t>
      </w:r>
      <w:proofErr w:type="gramStart"/>
      <w:r w:rsidR="003249A9">
        <w:t>CIT qualifications, diplomas, apprenticeships etc) on the caseload, as at the last day of the month.</w:t>
      </w:r>
      <w:proofErr w:type="gramEnd"/>
    </w:p>
    <w:p w:rsidR="00BA3647" w:rsidRDefault="00BA3647">
      <w:proofErr w:type="gramStart"/>
      <w:r w:rsidRPr="003249A9">
        <w:rPr>
          <w:b/>
        </w:rPr>
        <w:t>EDU_LVL_UNI</w:t>
      </w:r>
      <w:r w:rsidR="003249A9">
        <w:t>- Number of job seekers who have a university level qualification and above (ie, Bachelor’s degree, Post-Graduate degree etc.) on the caseload, as at the last day of the month.</w:t>
      </w:r>
      <w:proofErr w:type="gramEnd"/>
      <w:r w:rsidR="003249A9">
        <w:t xml:space="preserve"> </w:t>
      </w:r>
    </w:p>
    <w:p w:rsidR="00BA3647" w:rsidRDefault="00BA3647">
      <w:r w:rsidRPr="003249A9">
        <w:rPr>
          <w:b/>
        </w:rPr>
        <w:t>EDU_LVL_UNKNOWN</w:t>
      </w:r>
      <w:r w:rsidR="003249A9">
        <w:t>- Number of job seekers who have an unknown level of education, on the caseload, as at the last day of the month.</w:t>
      </w:r>
    </w:p>
    <w:p w:rsidR="00BA3647" w:rsidRDefault="00BA3647">
      <w:r w:rsidRPr="001E252C">
        <w:rPr>
          <w:b/>
        </w:rPr>
        <w:t>EDU_LVL_YR_1_to_9</w:t>
      </w:r>
      <w:r w:rsidR="003249A9">
        <w:t xml:space="preserve">- Number of job seekers with only Year 1 to </w:t>
      </w:r>
      <w:r w:rsidR="001E252C">
        <w:t>Year 9 education completed, on the caseload, as at the last day of the month.</w:t>
      </w:r>
    </w:p>
    <w:p w:rsidR="00BA3647" w:rsidRDefault="00BA3647">
      <w:r w:rsidRPr="001E252C">
        <w:rPr>
          <w:b/>
        </w:rPr>
        <w:t>EDU_LVL_YR_10_13</w:t>
      </w:r>
      <w:r w:rsidR="001E252C">
        <w:t xml:space="preserve">- Number of job seekers with only </w:t>
      </w:r>
      <w:proofErr w:type="gramStart"/>
      <w:r w:rsidR="001E252C">
        <w:t>Year  10</w:t>
      </w:r>
      <w:proofErr w:type="gramEnd"/>
      <w:r w:rsidR="001E252C">
        <w:t xml:space="preserve"> to year 13 education completed, on the caseload, as the last day of the month.</w:t>
      </w:r>
    </w:p>
    <w:p w:rsidR="00BA3647" w:rsidRDefault="00DF41F9">
      <w:r w:rsidRPr="003249A9">
        <w:rPr>
          <w:b/>
        </w:rPr>
        <w:t>Non_All</w:t>
      </w:r>
      <w:r w:rsidR="00BA3647" w:rsidRPr="003249A9">
        <w:rPr>
          <w:b/>
        </w:rPr>
        <w:t>owee</w:t>
      </w:r>
      <w:r w:rsidR="003249A9">
        <w:t>- Number of job seekers who are not on any allowance (income support) on the caseload, as at the last day of the month.</w:t>
      </w:r>
    </w:p>
    <w:p w:rsidR="00BA3647" w:rsidRDefault="00BA3647">
      <w:r w:rsidRPr="003249A9">
        <w:rPr>
          <w:b/>
        </w:rPr>
        <w:t>Newstart</w:t>
      </w:r>
      <w:r w:rsidR="003249A9">
        <w:t>- Number of job seekers who are on Newstart allowance on the caseload, as at the last day of the month.</w:t>
      </w:r>
    </w:p>
    <w:p w:rsidR="00BA3647" w:rsidRDefault="00BA3647">
      <w:r w:rsidRPr="003249A9">
        <w:rPr>
          <w:b/>
        </w:rPr>
        <w:t>Youth_Allowance</w:t>
      </w:r>
      <w:r w:rsidR="003249A9">
        <w:t xml:space="preserve">- Number of job seekers who are on Youth Allowance on the caseload, as at the last day of the month. </w:t>
      </w:r>
    </w:p>
    <w:p w:rsidR="00BA3647" w:rsidRDefault="00BA3647">
      <w:r w:rsidRPr="003249A9">
        <w:rPr>
          <w:b/>
        </w:rPr>
        <w:t>Disability_SP</w:t>
      </w:r>
      <w:r w:rsidR="003249A9">
        <w:t>- Number of job seekers who are on Disability Support Pension allowance on the caseload, as at the last day of the month.</w:t>
      </w:r>
    </w:p>
    <w:p w:rsidR="00BA3647" w:rsidRDefault="00BA3647">
      <w:r w:rsidRPr="003249A9">
        <w:rPr>
          <w:b/>
        </w:rPr>
        <w:lastRenderedPageBreak/>
        <w:t>Carers_Allow</w:t>
      </w:r>
      <w:r w:rsidR="003249A9">
        <w:t>- Number of job seekers who are on Carers allowance on the caseload, as at the last day of the month.</w:t>
      </w:r>
    </w:p>
    <w:p w:rsidR="00BA3647" w:rsidRDefault="00BA3647">
      <w:r w:rsidRPr="003249A9">
        <w:rPr>
          <w:b/>
        </w:rPr>
        <w:t>Parenting_Single</w:t>
      </w:r>
      <w:r w:rsidR="003249A9">
        <w:t>- Number of job seekers who are on Parenting payments – single parents allowance on the caseload, as at the last day of the month.</w:t>
      </w:r>
    </w:p>
    <w:p w:rsidR="00BA3647" w:rsidRDefault="003249A9">
      <w:r w:rsidRPr="003249A9">
        <w:rPr>
          <w:b/>
        </w:rPr>
        <w:t>Par</w:t>
      </w:r>
      <w:r w:rsidR="00BA3647" w:rsidRPr="003249A9">
        <w:rPr>
          <w:b/>
        </w:rPr>
        <w:t>enting_Partnered</w:t>
      </w:r>
      <w:r>
        <w:t xml:space="preserve">- Number of job seekers who are on </w:t>
      </w:r>
      <w:proofErr w:type="gramStart"/>
      <w:r>
        <w:t>Parenting</w:t>
      </w:r>
      <w:proofErr w:type="gramEnd"/>
      <w:r>
        <w:t xml:space="preserve"> payments - partnered allowance on the caseload, as at the last day of the month.</w:t>
      </w:r>
    </w:p>
    <w:p w:rsidR="00BA3647" w:rsidRDefault="00BA3647">
      <w:r w:rsidRPr="003249A9">
        <w:rPr>
          <w:b/>
        </w:rPr>
        <w:t>Other_Allow</w:t>
      </w:r>
      <w:r w:rsidR="003249A9">
        <w:t xml:space="preserve">- Number of job seekers who are on </w:t>
      </w:r>
      <w:r w:rsidR="006A2A56">
        <w:t xml:space="preserve">another </w:t>
      </w:r>
      <w:r w:rsidR="003249A9">
        <w:t>allowance type on the caseload, as at the last day of the month.</w:t>
      </w:r>
    </w:p>
    <w:p w:rsidR="00BA3647" w:rsidRDefault="00BA3647">
      <w:r w:rsidRPr="003249A9">
        <w:rPr>
          <w:b/>
        </w:rPr>
        <w:t>UE_less_than_12</w:t>
      </w:r>
      <w:r w:rsidR="00DF41F9">
        <w:t xml:space="preserve"> – Number </w:t>
      </w:r>
      <w:r w:rsidR="00E85A31">
        <w:t>of</w:t>
      </w:r>
      <w:r w:rsidR="00DF41F9">
        <w:t xml:space="preserve"> job seekers </w:t>
      </w:r>
      <w:r w:rsidR="00E85A31">
        <w:t>who are unemployed for less than 12 months.</w:t>
      </w:r>
    </w:p>
    <w:p w:rsidR="00BA3647" w:rsidRDefault="00BA3647">
      <w:r w:rsidRPr="003249A9">
        <w:rPr>
          <w:b/>
        </w:rPr>
        <w:t>UE_12_to_24</w:t>
      </w:r>
      <w:r w:rsidR="003249A9">
        <w:t>- Number of job seekers who are unemployed from 12 to less than 24 months, as at the last day of the month.</w:t>
      </w:r>
    </w:p>
    <w:p w:rsidR="00BA3647" w:rsidRDefault="00BA3647">
      <w:r w:rsidRPr="003249A9">
        <w:rPr>
          <w:b/>
        </w:rPr>
        <w:t>UE_24_and_more</w:t>
      </w:r>
      <w:r w:rsidR="003249A9">
        <w:t>- Number of job seekers who are unemployed from 24 or more months, as at the last day on the caseload.</w:t>
      </w:r>
    </w:p>
    <w:p w:rsidR="00BA3647" w:rsidRDefault="00BA3647">
      <w:r w:rsidRPr="003249A9">
        <w:rPr>
          <w:b/>
        </w:rPr>
        <w:t>UE_DUR_MISSING</w:t>
      </w:r>
      <w:r w:rsidR="003249A9">
        <w:t>- Number of job seekers who have not disclosed their length of unemployment, as at the last day of the month.</w:t>
      </w:r>
    </w:p>
    <w:p w:rsidR="00BA3647" w:rsidRDefault="00BA3647">
      <w:proofErr w:type="gramStart"/>
      <w:r w:rsidRPr="003249A9">
        <w:rPr>
          <w:b/>
        </w:rPr>
        <w:t>Total_Caseload</w:t>
      </w:r>
      <w:r w:rsidR="00DF41F9">
        <w:t>- Total number of job seekers on the caseload</w:t>
      </w:r>
      <w:r w:rsidR="003249A9">
        <w:t>, as at the last day of the month</w:t>
      </w:r>
      <w:r w:rsidR="00DF41F9">
        <w:t>.</w:t>
      </w:r>
      <w:proofErr w:type="gramEnd"/>
    </w:p>
    <w:p w:rsidR="005B4356" w:rsidRDefault="005B4356"/>
    <w:p w:rsidR="005B4356" w:rsidRDefault="005B4356">
      <w:r>
        <w:br w:type="page"/>
      </w:r>
    </w:p>
    <w:p w:rsidR="005B4356" w:rsidRPr="00E702C7" w:rsidRDefault="005B4356" w:rsidP="005B4356">
      <w:pPr>
        <w:rPr>
          <w:b/>
          <w:u w:val="single"/>
        </w:rPr>
      </w:pPr>
      <w:r w:rsidRPr="00300A6A">
        <w:rPr>
          <w:b/>
          <w:u w:val="single"/>
        </w:rPr>
        <w:lastRenderedPageBreak/>
        <w:t>GovHack Data Dictionary</w:t>
      </w:r>
      <w:r>
        <w:rPr>
          <w:b/>
          <w:u w:val="single"/>
        </w:rPr>
        <w:t xml:space="preserve"> – Outcomes.xlsx</w:t>
      </w:r>
      <w:r w:rsidR="00F426EF">
        <w:rPr>
          <w:b/>
          <w:u w:val="single"/>
        </w:rPr>
        <w:t>:</w:t>
      </w:r>
    </w:p>
    <w:p w:rsidR="00D77F45" w:rsidRDefault="00D77F45" w:rsidP="00D77F45">
      <w:proofErr w:type="gramStart"/>
      <w:r w:rsidRPr="00344050">
        <w:rPr>
          <w:b/>
        </w:rPr>
        <w:t>LMR_Name</w:t>
      </w:r>
      <w:r>
        <w:t xml:space="preserve"> – Labour Market Region.</w:t>
      </w:r>
      <w:proofErr w:type="gramEnd"/>
      <w:r>
        <w:t xml:space="preserve"> Australia is divided in to Labour Market Regions also known as Labour Force Regions or Statistical Areas Level 4 (for ABS purposes). There are used to create a variety of regional level data.</w:t>
      </w:r>
      <w:r w:rsidR="00C81DC1" w:rsidRPr="00C81DC1">
        <w:t xml:space="preserve"> </w:t>
      </w:r>
      <w:r w:rsidR="00C81DC1">
        <w:t xml:space="preserve">Maps of </w:t>
      </w:r>
      <w:proofErr w:type="gramStart"/>
      <w:r w:rsidR="00C81DC1">
        <w:t>LMRs  are</w:t>
      </w:r>
      <w:proofErr w:type="gramEnd"/>
      <w:r w:rsidR="00C81DC1">
        <w:t xml:space="preserve"> </w:t>
      </w:r>
      <w:r w:rsidR="00B77095">
        <w:t>at Attachment A</w:t>
      </w:r>
      <w:r w:rsidR="00C81DC1">
        <w:t>.</w:t>
      </w:r>
    </w:p>
    <w:p w:rsidR="00D77F45" w:rsidRDefault="00D77F45" w:rsidP="00D77F45">
      <w:proofErr w:type="gramStart"/>
      <w:r w:rsidRPr="00344050">
        <w:rPr>
          <w:b/>
        </w:rPr>
        <w:t>ESA_Name</w:t>
      </w:r>
      <w:r>
        <w:t xml:space="preserve"> – Employment Services Area.</w:t>
      </w:r>
      <w:proofErr w:type="gramEnd"/>
      <w:r>
        <w:t xml:space="preserve"> Australia is further divided into Employment Services Areas for the purpose of employment services. They are small regions located all over the country that are expected to match small area labour markets.</w:t>
      </w:r>
      <w:r w:rsidR="00C81DC1" w:rsidRPr="00C81DC1">
        <w:rPr>
          <w:rFonts w:ascii="Calibri" w:hAnsi="Calibri" w:cs="Calibri"/>
        </w:rPr>
        <w:t xml:space="preserve"> </w:t>
      </w:r>
      <w:r w:rsidR="00C81DC1">
        <w:rPr>
          <w:rFonts w:ascii="Calibri" w:hAnsi="Calibri" w:cs="Calibri"/>
        </w:rPr>
        <w:t>Under JSA, providers were contracted to deliver services to eligible job seekers in an ESA. Maps of LMRs and ESAs together with SL</w:t>
      </w:r>
      <w:r w:rsidR="00B77095">
        <w:rPr>
          <w:rFonts w:ascii="Calibri" w:hAnsi="Calibri" w:cs="Calibri"/>
        </w:rPr>
        <w:t>A</w:t>
      </w:r>
      <w:r w:rsidR="00C81DC1">
        <w:rPr>
          <w:rFonts w:ascii="Calibri" w:hAnsi="Calibri" w:cs="Calibri"/>
        </w:rPr>
        <w:t xml:space="preserve">s that make up these regions are </w:t>
      </w:r>
      <w:r w:rsidR="00B77095">
        <w:rPr>
          <w:rFonts w:ascii="Calibri" w:hAnsi="Calibri" w:cs="Calibri"/>
        </w:rPr>
        <w:t>at Attachment A</w:t>
      </w:r>
      <w:r w:rsidR="00C81DC1">
        <w:rPr>
          <w:rFonts w:ascii="Calibri" w:hAnsi="Calibri" w:cs="Calibri"/>
        </w:rPr>
        <w:t>.</w:t>
      </w:r>
    </w:p>
    <w:p w:rsidR="00133429" w:rsidRDefault="00133429" w:rsidP="00D77F45">
      <w:r w:rsidRPr="00344050">
        <w:rPr>
          <w:b/>
        </w:rPr>
        <w:t>Outcome_13wk</w:t>
      </w:r>
      <w:r>
        <w:t xml:space="preserve"> – </w:t>
      </w:r>
      <w:r w:rsidR="007C566A">
        <w:t xml:space="preserve">Number of job seekers who achieved a 13 week </w:t>
      </w:r>
      <w:r w:rsidR="00C81DC1">
        <w:t xml:space="preserve">paid </w:t>
      </w:r>
      <w:r w:rsidR="007C566A">
        <w:t>outcome that month.</w:t>
      </w:r>
    </w:p>
    <w:p w:rsidR="00133429" w:rsidRDefault="00133429" w:rsidP="00D77F45">
      <w:r w:rsidRPr="00344050">
        <w:rPr>
          <w:b/>
        </w:rPr>
        <w:t>Outcome_26wk</w:t>
      </w:r>
      <w:r>
        <w:t xml:space="preserve"> –</w:t>
      </w:r>
      <w:r w:rsidR="007C566A">
        <w:t xml:space="preserve"> Number of job seekers who achieved a 26 week </w:t>
      </w:r>
      <w:r w:rsidR="00C81DC1">
        <w:t xml:space="preserve">paid </w:t>
      </w:r>
      <w:r w:rsidR="007C566A">
        <w:t>outcome that month.</w:t>
      </w:r>
    </w:p>
    <w:p w:rsidR="00133429" w:rsidRDefault="00133429" w:rsidP="00D77F45">
      <w:r w:rsidRPr="00344050">
        <w:rPr>
          <w:b/>
        </w:rPr>
        <w:t>Paid_Placements</w:t>
      </w:r>
      <w:r>
        <w:t xml:space="preserve">- </w:t>
      </w:r>
      <w:r w:rsidR="007C566A">
        <w:t>Number of job seekers who were placed into a job</w:t>
      </w:r>
      <w:r w:rsidR="00C81DC1">
        <w:t xml:space="preserve"> that attracted a job placement fee </w:t>
      </w:r>
      <w:r w:rsidR="00B77095">
        <w:t>in t</w:t>
      </w:r>
      <w:r w:rsidR="007C566A">
        <w:t>hat month.</w:t>
      </w:r>
    </w:p>
    <w:p w:rsidR="00D77F45" w:rsidRDefault="00D77F45" w:rsidP="00D77F45">
      <w:r w:rsidRPr="006C037D">
        <w:rPr>
          <w:b/>
        </w:rPr>
        <w:t>Male-</w:t>
      </w:r>
      <w:r w:rsidR="007C566A">
        <w:t xml:space="preserve"> Number of Males who achieved a</w:t>
      </w:r>
      <w:r w:rsidR="00C81DC1">
        <w:t xml:space="preserve"> paid </w:t>
      </w:r>
      <w:r w:rsidR="007C566A">
        <w:t>outcome that</w:t>
      </w:r>
      <w:r>
        <w:t xml:space="preserve"> month.</w:t>
      </w:r>
    </w:p>
    <w:p w:rsidR="00D77F45" w:rsidRDefault="00D77F45" w:rsidP="00D77F45">
      <w:r w:rsidRPr="006C037D">
        <w:rPr>
          <w:b/>
        </w:rPr>
        <w:t>Female-</w:t>
      </w:r>
      <w:r>
        <w:t xml:space="preserve"> Number of Females </w:t>
      </w:r>
      <w:r w:rsidR="007C566A">
        <w:t>who achieved a</w:t>
      </w:r>
      <w:r w:rsidR="00C81DC1">
        <w:t xml:space="preserve"> paid</w:t>
      </w:r>
      <w:r w:rsidR="007C566A">
        <w:t xml:space="preserve"> outcome that</w:t>
      </w:r>
      <w:r>
        <w:t xml:space="preserve"> month.</w:t>
      </w:r>
    </w:p>
    <w:p w:rsidR="00D77F45" w:rsidRDefault="00D77F45" w:rsidP="00D77F45">
      <w:r w:rsidRPr="006C037D">
        <w:rPr>
          <w:b/>
        </w:rPr>
        <w:t>Aged_15_20</w:t>
      </w:r>
      <w:r>
        <w:t xml:space="preserve">- Number of job seekers aged between 15 and 20 years (inclusive) </w:t>
      </w:r>
      <w:r w:rsidR="007C566A">
        <w:t>who achieved an outcome that</w:t>
      </w:r>
      <w:r>
        <w:t xml:space="preserve"> month. The age of the job seeker has been calculated as at the last day of the month.</w:t>
      </w:r>
    </w:p>
    <w:p w:rsidR="00D77F45" w:rsidRDefault="00D77F45" w:rsidP="00D77F45">
      <w:r w:rsidRPr="003249A9">
        <w:rPr>
          <w:b/>
        </w:rPr>
        <w:t>Aged_21_24</w:t>
      </w:r>
      <w:r>
        <w:t xml:space="preserve">- Number of job seekers aged between 21 and 24 years (inclusive) </w:t>
      </w:r>
      <w:r w:rsidR="007C566A">
        <w:t>who achieved an outcome that month</w:t>
      </w:r>
      <w:r>
        <w:t xml:space="preserve">. </w:t>
      </w:r>
      <w:r w:rsidRPr="006C037D">
        <w:t>The age of the job seeker has been calculated as at the last day of the month.</w:t>
      </w:r>
    </w:p>
    <w:p w:rsidR="00D77F45" w:rsidRDefault="00D77F45" w:rsidP="00D77F45">
      <w:r w:rsidRPr="003249A9">
        <w:rPr>
          <w:b/>
        </w:rPr>
        <w:t>Indigenous</w:t>
      </w:r>
      <w:r>
        <w:t xml:space="preserve">- Number of job seekers who identify as Indigenous who are </w:t>
      </w:r>
      <w:r w:rsidR="007C566A">
        <w:t>who achieved a</w:t>
      </w:r>
      <w:r w:rsidR="00B77095">
        <w:t xml:space="preserve"> paid </w:t>
      </w:r>
      <w:r w:rsidR="007C566A">
        <w:t>outcome that</w:t>
      </w:r>
      <w:r>
        <w:t xml:space="preserve"> month.</w:t>
      </w:r>
    </w:p>
    <w:p w:rsidR="00D77F45" w:rsidRDefault="00D77F45" w:rsidP="00D77F45">
      <w:r w:rsidRPr="003249A9">
        <w:rPr>
          <w:b/>
        </w:rPr>
        <w:t>Refugee-</w:t>
      </w:r>
      <w:r>
        <w:t xml:space="preserve"> Number of </w:t>
      </w:r>
      <w:r w:rsidR="0025046F">
        <w:t>refugees</w:t>
      </w:r>
      <w:r>
        <w:t xml:space="preserve"> </w:t>
      </w:r>
      <w:r w:rsidR="007C566A">
        <w:t>who achieved a</w:t>
      </w:r>
      <w:r w:rsidR="00B77095">
        <w:t xml:space="preserve"> paid</w:t>
      </w:r>
      <w:r w:rsidR="007C566A">
        <w:t xml:space="preserve"> outcome that</w:t>
      </w:r>
      <w:r>
        <w:t xml:space="preserve"> month.</w:t>
      </w:r>
    </w:p>
    <w:p w:rsidR="00D77F45" w:rsidRDefault="00D77F45" w:rsidP="00D77F45">
      <w:r w:rsidRPr="003249A9">
        <w:rPr>
          <w:b/>
        </w:rPr>
        <w:t>Remote</w:t>
      </w:r>
      <w:r>
        <w:t xml:space="preserve">- Number of job seekers identified as living in remote areas of Australia </w:t>
      </w:r>
      <w:r w:rsidR="007C566A">
        <w:t xml:space="preserve">who achieved a </w:t>
      </w:r>
      <w:r w:rsidR="00B77095">
        <w:t xml:space="preserve">paid </w:t>
      </w:r>
      <w:r w:rsidR="007C566A">
        <w:t>outcome that</w:t>
      </w:r>
      <w:r>
        <w:t xml:space="preserve"> month.</w:t>
      </w:r>
    </w:p>
    <w:p w:rsidR="00D77F45" w:rsidRDefault="00D77F45" w:rsidP="00D77F45">
      <w:r w:rsidRPr="003249A9">
        <w:rPr>
          <w:b/>
        </w:rPr>
        <w:t>Homeless-</w:t>
      </w:r>
      <w:r>
        <w:t xml:space="preserve"> Number of job seekers identified as homeless</w:t>
      </w:r>
      <w:r w:rsidR="007C566A">
        <w:t xml:space="preserve"> who achieved a </w:t>
      </w:r>
      <w:r w:rsidR="00B77095">
        <w:t xml:space="preserve">paid </w:t>
      </w:r>
      <w:r w:rsidR="007C566A">
        <w:t>outcome that month</w:t>
      </w:r>
      <w:r>
        <w:t>. This may be living on the street or no fixed address (ie. couch surfing).</w:t>
      </w:r>
    </w:p>
    <w:p w:rsidR="00D77F45" w:rsidRDefault="00D77F45" w:rsidP="00D77F45">
      <w:r w:rsidRPr="003249A9">
        <w:rPr>
          <w:b/>
        </w:rPr>
        <w:t>Disability-</w:t>
      </w:r>
      <w:r>
        <w:t xml:space="preserve"> Number of job seekers who identify as having a disability</w:t>
      </w:r>
      <w:r w:rsidR="007C566A">
        <w:t xml:space="preserve"> who achieved a </w:t>
      </w:r>
      <w:r w:rsidR="00B77095">
        <w:t xml:space="preserve">paid </w:t>
      </w:r>
      <w:r w:rsidR="007C566A">
        <w:t>outcome that month</w:t>
      </w:r>
      <w:r>
        <w:t>.</w:t>
      </w:r>
    </w:p>
    <w:p w:rsidR="00D77F45" w:rsidRDefault="00D77F45" w:rsidP="00D77F45">
      <w:r w:rsidRPr="003249A9">
        <w:rPr>
          <w:b/>
        </w:rPr>
        <w:t>CALD-</w:t>
      </w:r>
      <w:r>
        <w:t xml:space="preserve"> Number of job seekers identified as culturally and Linguistically Diverse</w:t>
      </w:r>
      <w:r w:rsidR="007C566A">
        <w:t xml:space="preserve"> who achieved a </w:t>
      </w:r>
      <w:r w:rsidR="00B77095">
        <w:t xml:space="preserve">paid </w:t>
      </w:r>
      <w:r w:rsidR="007C566A">
        <w:t>outcome that month</w:t>
      </w:r>
      <w:r>
        <w:t>.</w:t>
      </w:r>
    </w:p>
    <w:p w:rsidR="00D77F45" w:rsidRDefault="00D77F45" w:rsidP="00D77F45">
      <w:proofErr w:type="gramStart"/>
      <w:r w:rsidRPr="001E252C">
        <w:rPr>
          <w:b/>
        </w:rPr>
        <w:t>Sole parent</w:t>
      </w:r>
      <w:r>
        <w:t xml:space="preserve">- Number of job seekers who are single parents, </w:t>
      </w:r>
      <w:r w:rsidR="007C566A">
        <w:t>who achieved a</w:t>
      </w:r>
      <w:r w:rsidR="00B77095">
        <w:t xml:space="preserve"> paid</w:t>
      </w:r>
      <w:r w:rsidR="007C566A">
        <w:t xml:space="preserve"> outcome</w:t>
      </w:r>
      <w:r>
        <w:t xml:space="preserve">, </w:t>
      </w:r>
      <w:r w:rsidR="007C566A">
        <w:t>that month</w:t>
      </w:r>
      <w:r>
        <w:t>.</w:t>
      </w:r>
      <w:proofErr w:type="gramEnd"/>
    </w:p>
    <w:p w:rsidR="00D77F45" w:rsidRDefault="00D77F45" w:rsidP="00D77F45">
      <w:r w:rsidRPr="001E252C">
        <w:rPr>
          <w:b/>
        </w:rPr>
        <w:t>Parent</w:t>
      </w:r>
      <w:r>
        <w:t xml:space="preserve">- Number of job seekers who are partnered parents, </w:t>
      </w:r>
      <w:r w:rsidR="007C566A">
        <w:t>who achieved a</w:t>
      </w:r>
      <w:r w:rsidR="00B77095">
        <w:t xml:space="preserve"> </w:t>
      </w:r>
      <w:proofErr w:type="gramStart"/>
      <w:r w:rsidR="00B77095">
        <w:t xml:space="preserve">paid </w:t>
      </w:r>
      <w:r w:rsidR="007C566A">
        <w:t xml:space="preserve"> outcome</w:t>
      </w:r>
      <w:proofErr w:type="gramEnd"/>
      <w:r>
        <w:t xml:space="preserve"> </w:t>
      </w:r>
      <w:r w:rsidR="007C566A">
        <w:t>that month</w:t>
      </w:r>
      <w:r>
        <w:t>.</w:t>
      </w:r>
    </w:p>
    <w:p w:rsidR="00D77F45" w:rsidRDefault="00D77F45" w:rsidP="00D77F45">
      <w:r w:rsidRPr="001E252C">
        <w:rPr>
          <w:b/>
        </w:rPr>
        <w:lastRenderedPageBreak/>
        <w:t>Edu_Lvl_none</w:t>
      </w:r>
      <w:r>
        <w:t xml:space="preserve">- Number of job seekers with no completed level of education, </w:t>
      </w:r>
      <w:r w:rsidR="007C566A">
        <w:t>who achieved a</w:t>
      </w:r>
      <w:r w:rsidR="00B77095">
        <w:t xml:space="preserve"> paid </w:t>
      </w:r>
      <w:r w:rsidR="007C566A">
        <w:t>outcome</w:t>
      </w:r>
      <w:r>
        <w:t xml:space="preserve">, </w:t>
      </w:r>
      <w:r w:rsidR="007C566A">
        <w:t>that</w:t>
      </w:r>
      <w:r>
        <w:t xml:space="preserve"> month.</w:t>
      </w:r>
    </w:p>
    <w:p w:rsidR="00D77F45" w:rsidRDefault="00D77F45" w:rsidP="00D77F45">
      <w:r w:rsidRPr="003249A9">
        <w:rPr>
          <w:b/>
        </w:rPr>
        <w:t>EDU_LVL_TRADE_OR_TAFE</w:t>
      </w:r>
      <w:r>
        <w:t xml:space="preserve">- Number of job seekers who have a trade or tafe qualification (ie. CIT qualifications, diplomas, apprenticeships etc) </w:t>
      </w:r>
      <w:r w:rsidR="007C566A">
        <w:t>who achieved a</w:t>
      </w:r>
      <w:r w:rsidR="00B77095">
        <w:t xml:space="preserve"> paid </w:t>
      </w:r>
      <w:r w:rsidR="007C566A">
        <w:t>outcome</w:t>
      </w:r>
      <w:r>
        <w:t xml:space="preserve">, </w:t>
      </w:r>
      <w:r w:rsidR="007C566A">
        <w:t>that</w:t>
      </w:r>
      <w:r>
        <w:t xml:space="preserve"> month.</w:t>
      </w:r>
    </w:p>
    <w:p w:rsidR="00D77F45" w:rsidRDefault="00D77F45" w:rsidP="00D77F45">
      <w:r w:rsidRPr="003249A9">
        <w:rPr>
          <w:b/>
        </w:rPr>
        <w:t>EDU_LVL_UNI</w:t>
      </w:r>
      <w:r>
        <w:t xml:space="preserve">- Number of job seekers who have a university level qualification and above (ie, Bachelor’s degree, Post-Graduate degree etc.) </w:t>
      </w:r>
      <w:r w:rsidR="007C566A">
        <w:t xml:space="preserve">who achieved </w:t>
      </w:r>
      <w:r w:rsidR="00B77095">
        <w:t>a paid</w:t>
      </w:r>
      <w:r w:rsidR="007C566A">
        <w:t xml:space="preserve"> outcome</w:t>
      </w:r>
      <w:r>
        <w:t xml:space="preserve">, </w:t>
      </w:r>
      <w:r w:rsidR="007C566A">
        <w:t>that</w:t>
      </w:r>
      <w:r>
        <w:t xml:space="preserve"> month. </w:t>
      </w:r>
    </w:p>
    <w:p w:rsidR="00D77F45" w:rsidRDefault="00D77F45" w:rsidP="00D77F45">
      <w:r w:rsidRPr="003249A9">
        <w:rPr>
          <w:b/>
        </w:rPr>
        <w:t>EDU_LVL_UNKNOWN</w:t>
      </w:r>
      <w:r>
        <w:t xml:space="preserve">- Number of job seekers who have an unknown level of education, </w:t>
      </w:r>
      <w:r w:rsidR="007C566A">
        <w:t xml:space="preserve">who achieved </w:t>
      </w:r>
      <w:r w:rsidR="00B77095">
        <w:t>a paid</w:t>
      </w:r>
      <w:r w:rsidR="007C566A">
        <w:t xml:space="preserve"> outcome</w:t>
      </w:r>
      <w:r>
        <w:t xml:space="preserve">, </w:t>
      </w:r>
      <w:r w:rsidR="007C566A">
        <w:t>that</w:t>
      </w:r>
      <w:r>
        <w:t xml:space="preserve"> month.</w:t>
      </w:r>
    </w:p>
    <w:p w:rsidR="00D77F45" w:rsidRDefault="00D77F45" w:rsidP="00D77F45">
      <w:r w:rsidRPr="001E252C">
        <w:rPr>
          <w:b/>
        </w:rPr>
        <w:t>EDU_LVL_YR_1_to_9</w:t>
      </w:r>
      <w:r>
        <w:t xml:space="preserve">- Number of job seekers with only Year 1 to Year 9 education completed, </w:t>
      </w:r>
      <w:r w:rsidR="007C566A">
        <w:t xml:space="preserve">who achieved </w:t>
      </w:r>
      <w:r w:rsidR="00B77095">
        <w:t>a paid</w:t>
      </w:r>
      <w:r w:rsidR="007C566A">
        <w:t xml:space="preserve"> outcome</w:t>
      </w:r>
      <w:r>
        <w:t xml:space="preserve">, </w:t>
      </w:r>
      <w:r w:rsidR="007C566A">
        <w:t>that</w:t>
      </w:r>
      <w:r>
        <w:t xml:space="preserve"> month.</w:t>
      </w:r>
    </w:p>
    <w:p w:rsidR="00D77F45" w:rsidRDefault="00D77F45" w:rsidP="00D77F45">
      <w:r w:rsidRPr="001E252C">
        <w:rPr>
          <w:b/>
        </w:rPr>
        <w:t>EDU_LVL_YR_10_13</w:t>
      </w:r>
      <w:r>
        <w:t xml:space="preserve">- Number of job seekers with only </w:t>
      </w:r>
      <w:proofErr w:type="gramStart"/>
      <w:r>
        <w:t>Year  10</w:t>
      </w:r>
      <w:proofErr w:type="gramEnd"/>
      <w:r>
        <w:t xml:space="preserve"> to year 13 education completed, </w:t>
      </w:r>
      <w:r w:rsidR="007C566A">
        <w:t xml:space="preserve">who achieved </w:t>
      </w:r>
      <w:r w:rsidR="00B77095">
        <w:t>a paid</w:t>
      </w:r>
      <w:r w:rsidR="007C566A">
        <w:t xml:space="preserve"> outcome</w:t>
      </w:r>
      <w:r>
        <w:t xml:space="preserve">, </w:t>
      </w:r>
      <w:r w:rsidR="007C566A">
        <w:t>that</w:t>
      </w:r>
      <w:r>
        <w:t xml:space="preserve"> month.</w:t>
      </w:r>
    </w:p>
    <w:p w:rsidR="00D77F45" w:rsidRDefault="00D77F45" w:rsidP="00D77F45">
      <w:r w:rsidRPr="003249A9">
        <w:rPr>
          <w:b/>
        </w:rPr>
        <w:t>Non_Allowee</w:t>
      </w:r>
      <w:r>
        <w:t xml:space="preserve">- Number of job seekers who are not on any allowance (income support) </w:t>
      </w:r>
      <w:r w:rsidR="007C566A">
        <w:t xml:space="preserve">who achieved </w:t>
      </w:r>
      <w:r w:rsidR="00B77095">
        <w:t>a paid</w:t>
      </w:r>
      <w:r w:rsidR="007C566A">
        <w:t xml:space="preserve"> outcome</w:t>
      </w:r>
      <w:r>
        <w:t xml:space="preserve">, </w:t>
      </w:r>
      <w:r w:rsidR="007C566A">
        <w:t>that</w:t>
      </w:r>
      <w:r>
        <w:t xml:space="preserve"> month.</w:t>
      </w:r>
    </w:p>
    <w:p w:rsidR="00D77F45" w:rsidRDefault="00D77F45" w:rsidP="00D77F45">
      <w:r w:rsidRPr="003249A9">
        <w:rPr>
          <w:b/>
        </w:rPr>
        <w:t>Newstart</w:t>
      </w:r>
      <w:r>
        <w:t xml:space="preserve">- Number of job seekers who are on Newstart allowance on the caseload, </w:t>
      </w:r>
      <w:r w:rsidR="007C566A">
        <w:t xml:space="preserve">who achieved </w:t>
      </w:r>
      <w:r w:rsidR="00B77095">
        <w:t>a paid</w:t>
      </w:r>
      <w:r w:rsidR="007C566A">
        <w:t xml:space="preserve"> outcome that</w:t>
      </w:r>
      <w:r>
        <w:t xml:space="preserve"> month.</w:t>
      </w:r>
    </w:p>
    <w:p w:rsidR="00D77F45" w:rsidRDefault="00D77F45" w:rsidP="00D77F45">
      <w:r w:rsidRPr="003249A9">
        <w:rPr>
          <w:b/>
        </w:rPr>
        <w:t>Youth_Allowance</w:t>
      </w:r>
      <w:r>
        <w:t xml:space="preserve">- Number of job seekers who are on Youth Allowance </w:t>
      </w:r>
      <w:r w:rsidR="007C566A">
        <w:t xml:space="preserve">who achieved </w:t>
      </w:r>
      <w:r w:rsidR="00B77095">
        <w:t>a paid</w:t>
      </w:r>
      <w:r w:rsidR="007C566A">
        <w:t xml:space="preserve"> outcome</w:t>
      </w:r>
      <w:r>
        <w:t xml:space="preserve">, </w:t>
      </w:r>
      <w:r w:rsidR="007C566A">
        <w:t>that</w:t>
      </w:r>
      <w:r>
        <w:t xml:space="preserve"> month. </w:t>
      </w:r>
    </w:p>
    <w:p w:rsidR="00D77F45" w:rsidRDefault="00D77F45" w:rsidP="00D77F45">
      <w:r w:rsidRPr="003249A9">
        <w:rPr>
          <w:b/>
        </w:rPr>
        <w:t>Disability_SP</w:t>
      </w:r>
      <w:r>
        <w:t xml:space="preserve">- Number of job seekers who are on Disability Support Pension allowance </w:t>
      </w:r>
      <w:r w:rsidR="007C566A">
        <w:t xml:space="preserve">who achieved </w:t>
      </w:r>
      <w:r w:rsidR="00B77095">
        <w:t>a paid</w:t>
      </w:r>
      <w:r w:rsidR="007C566A">
        <w:t xml:space="preserve"> outcome</w:t>
      </w:r>
      <w:r>
        <w:t xml:space="preserve">, </w:t>
      </w:r>
      <w:r w:rsidR="007C566A">
        <w:t>that</w:t>
      </w:r>
      <w:r>
        <w:t xml:space="preserve"> month.</w:t>
      </w:r>
    </w:p>
    <w:p w:rsidR="00D77F45" w:rsidRDefault="00D77F45" w:rsidP="00D77F45">
      <w:r w:rsidRPr="003249A9">
        <w:rPr>
          <w:b/>
        </w:rPr>
        <w:t>Carers_Allow</w:t>
      </w:r>
      <w:r>
        <w:t xml:space="preserve">- Number of job seekers who are on Carers allowance </w:t>
      </w:r>
      <w:r w:rsidR="007C566A">
        <w:t xml:space="preserve">who achieved </w:t>
      </w:r>
      <w:r w:rsidR="00B77095">
        <w:t>a paid</w:t>
      </w:r>
      <w:r w:rsidR="007C566A">
        <w:t xml:space="preserve"> outcome</w:t>
      </w:r>
      <w:r>
        <w:t xml:space="preserve">, </w:t>
      </w:r>
      <w:r w:rsidR="007C566A">
        <w:t xml:space="preserve">that </w:t>
      </w:r>
      <w:r>
        <w:t>month.</w:t>
      </w:r>
    </w:p>
    <w:p w:rsidR="00D77F45" w:rsidRDefault="00D77F45" w:rsidP="00D77F45">
      <w:r w:rsidRPr="003249A9">
        <w:rPr>
          <w:b/>
        </w:rPr>
        <w:t>Parenting_Single</w:t>
      </w:r>
      <w:r>
        <w:t xml:space="preserve">- Number of job seekers who are on Parenting payments – single parents allowance </w:t>
      </w:r>
      <w:r w:rsidR="007C566A">
        <w:t xml:space="preserve">who achieved </w:t>
      </w:r>
      <w:r w:rsidR="00B77095">
        <w:t>a paid</w:t>
      </w:r>
      <w:r w:rsidR="007C566A">
        <w:t xml:space="preserve"> outcome</w:t>
      </w:r>
      <w:r>
        <w:t xml:space="preserve">, </w:t>
      </w:r>
      <w:r w:rsidR="007C566A">
        <w:t>that</w:t>
      </w:r>
      <w:r>
        <w:t xml:space="preserve"> month.</w:t>
      </w:r>
    </w:p>
    <w:p w:rsidR="00D77F45" w:rsidRDefault="00D77F45" w:rsidP="00D77F45">
      <w:r w:rsidRPr="003249A9">
        <w:rPr>
          <w:b/>
        </w:rPr>
        <w:t>Parenting_Partnered</w:t>
      </w:r>
      <w:r>
        <w:t xml:space="preserve">- Number of job seekers who are on </w:t>
      </w:r>
      <w:proofErr w:type="gramStart"/>
      <w:r>
        <w:t>Parenting</w:t>
      </w:r>
      <w:proofErr w:type="gramEnd"/>
      <w:r>
        <w:t xml:space="preserve"> payments - partnered allowance </w:t>
      </w:r>
      <w:r w:rsidR="007C566A">
        <w:t xml:space="preserve">who achieved </w:t>
      </w:r>
      <w:r w:rsidR="00B77095">
        <w:t>a paid</w:t>
      </w:r>
      <w:r w:rsidR="007C566A">
        <w:t xml:space="preserve"> outcome</w:t>
      </w:r>
      <w:r>
        <w:t xml:space="preserve">, </w:t>
      </w:r>
      <w:r w:rsidR="007C566A">
        <w:t>that</w:t>
      </w:r>
      <w:r>
        <w:t xml:space="preserve"> month.</w:t>
      </w:r>
    </w:p>
    <w:p w:rsidR="00D77F45" w:rsidRDefault="00D77F45" w:rsidP="00D77F45">
      <w:r w:rsidRPr="003249A9">
        <w:rPr>
          <w:b/>
        </w:rPr>
        <w:t>Other_Allow</w:t>
      </w:r>
      <w:r>
        <w:t xml:space="preserve">- Number of job seekers who are on some other allowance type </w:t>
      </w:r>
      <w:r w:rsidR="007C566A">
        <w:t xml:space="preserve">who achieved </w:t>
      </w:r>
      <w:r w:rsidR="00B77095">
        <w:t>a paid</w:t>
      </w:r>
      <w:r w:rsidR="007C566A">
        <w:t xml:space="preserve"> outcome</w:t>
      </w:r>
      <w:r>
        <w:t xml:space="preserve">, </w:t>
      </w:r>
      <w:r w:rsidR="007C566A">
        <w:t>that</w:t>
      </w:r>
      <w:r>
        <w:t xml:space="preserve"> month.</w:t>
      </w:r>
    </w:p>
    <w:p w:rsidR="00D77F45" w:rsidRDefault="00D77F45" w:rsidP="00D77F45">
      <w:r w:rsidRPr="003249A9">
        <w:rPr>
          <w:b/>
        </w:rPr>
        <w:t>UE_less_than_12</w:t>
      </w:r>
      <w:r>
        <w:t xml:space="preserve"> – Number of job seekers who are unemployed for less than 12 months</w:t>
      </w:r>
      <w:r w:rsidR="007C566A">
        <w:t xml:space="preserve"> who achieved </w:t>
      </w:r>
      <w:r w:rsidR="00B77095">
        <w:t>a paid</w:t>
      </w:r>
      <w:r w:rsidR="007C566A">
        <w:t xml:space="preserve"> outcome that month</w:t>
      </w:r>
      <w:r>
        <w:t>.</w:t>
      </w:r>
    </w:p>
    <w:p w:rsidR="00D77F45" w:rsidRDefault="00D77F45" w:rsidP="00D77F45">
      <w:r w:rsidRPr="003249A9">
        <w:rPr>
          <w:b/>
        </w:rPr>
        <w:t>UE_12_to_24</w:t>
      </w:r>
      <w:r>
        <w:t xml:space="preserve">- Number of job seekers who are unemployed from 12 to less than 24 months, </w:t>
      </w:r>
      <w:r w:rsidR="007C566A">
        <w:t xml:space="preserve">who achieved </w:t>
      </w:r>
      <w:r w:rsidR="00B77095">
        <w:t xml:space="preserve">a paid </w:t>
      </w:r>
      <w:r w:rsidR="007C566A">
        <w:t>outcome that</w:t>
      </w:r>
      <w:r>
        <w:t xml:space="preserve"> month.</w:t>
      </w:r>
    </w:p>
    <w:p w:rsidR="00D77F45" w:rsidRDefault="00D77F45" w:rsidP="00D77F45">
      <w:r w:rsidRPr="003249A9">
        <w:rPr>
          <w:b/>
        </w:rPr>
        <w:t>UE_24_and_more</w:t>
      </w:r>
      <w:r>
        <w:t>- Number of job seekers who are unemployed from 24 or more months</w:t>
      </w:r>
      <w:proofErr w:type="gramStart"/>
      <w:r>
        <w:t>,</w:t>
      </w:r>
      <w:r w:rsidR="007C566A" w:rsidRPr="007C566A">
        <w:t xml:space="preserve"> </w:t>
      </w:r>
      <w:r w:rsidR="007C566A">
        <w:t xml:space="preserve"> who</w:t>
      </w:r>
      <w:proofErr w:type="gramEnd"/>
      <w:r w:rsidR="007C566A">
        <w:t xml:space="preserve"> achieved </w:t>
      </w:r>
      <w:r w:rsidR="00B77095">
        <w:t>a paid</w:t>
      </w:r>
      <w:r w:rsidR="007C566A">
        <w:t xml:space="preserve"> outcome</w:t>
      </w:r>
      <w:r>
        <w:t xml:space="preserve"> </w:t>
      </w:r>
      <w:r w:rsidR="007C566A">
        <w:t>that month</w:t>
      </w:r>
      <w:r>
        <w:t>.</w:t>
      </w:r>
    </w:p>
    <w:p w:rsidR="00B77095" w:rsidRDefault="00D77F45">
      <w:r w:rsidRPr="003249A9">
        <w:rPr>
          <w:b/>
        </w:rPr>
        <w:lastRenderedPageBreak/>
        <w:t>UE_DUR_MISSING</w:t>
      </w:r>
      <w:r>
        <w:t>- Number of job seekers who have not disclosed their length of unemployment,</w:t>
      </w:r>
      <w:r w:rsidR="007C566A" w:rsidRPr="007C566A">
        <w:t xml:space="preserve"> </w:t>
      </w:r>
      <w:r w:rsidR="007C566A">
        <w:t xml:space="preserve">who achieved </w:t>
      </w:r>
      <w:r w:rsidR="00B77095">
        <w:t>a paid</w:t>
      </w:r>
      <w:r w:rsidR="007C566A">
        <w:t xml:space="preserve"> outcome</w:t>
      </w:r>
      <w:r>
        <w:t xml:space="preserve"> </w:t>
      </w:r>
      <w:r w:rsidR="007C566A">
        <w:t>that</w:t>
      </w:r>
      <w:r>
        <w:t xml:space="preserve"> month.</w:t>
      </w:r>
    </w:p>
    <w:p w:rsidR="00F41CDE" w:rsidRDefault="00F41CDE">
      <w:r>
        <w:t>There are also a number of job placements by industry. The variables titles and the industry descriptions are here:</w:t>
      </w:r>
      <w:bookmarkStart w:id="0" w:name="_GoBack"/>
      <w:bookmarkEnd w:id="0"/>
    </w:p>
    <w:tbl>
      <w:tblPr>
        <w:tblStyle w:val="TableGrid"/>
        <w:tblW w:w="0" w:type="auto"/>
        <w:tblLook w:val="04A0" w:firstRow="1" w:lastRow="0" w:firstColumn="1" w:lastColumn="0" w:noHBand="0" w:noVBand="1"/>
      </w:tblPr>
      <w:tblGrid>
        <w:gridCol w:w="4621"/>
        <w:gridCol w:w="4621"/>
      </w:tblGrid>
      <w:tr w:rsidR="00F41CDE" w:rsidTr="00F41CDE">
        <w:tc>
          <w:tcPr>
            <w:tcW w:w="4621" w:type="dxa"/>
          </w:tcPr>
          <w:p w:rsidR="00F41CDE" w:rsidRPr="00F41CDE" w:rsidRDefault="00F41CDE">
            <w:pPr>
              <w:rPr>
                <w:b/>
              </w:rPr>
            </w:pPr>
            <w:r w:rsidRPr="00F41CDE">
              <w:rPr>
                <w:b/>
              </w:rPr>
              <w:t>Variable Name</w:t>
            </w:r>
          </w:p>
        </w:tc>
        <w:tc>
          <w:tcPr>
            <w:tcW w:w="4621" w:type="dxa"/>
          </w:tcPr>
          <w:p w:rsidR="00F41CDE" w:rsidRPr="00F41CDE" w:rsidRDefault="00F41CDE">
            <w:pPr>
              <w:rPr>
                <w:b/>
              </w:rPr>
            </w:pPr>
            <w:r w:rsidRPr="00F41CDE">
              <w:rPr>
                <w:b/>
              </w:rPr>
              <w:t>Industry Type Description</w:t>
            </w:r>
          </w:p>
        </w:tc>
      </w:tr>
      <w:tr w:rsidR="00F41CDE" w:rsidTr="00F41CDE">
        <w:tc>
          <w:tcPr>
            <w:tcW w:w="4621" w:type="dxa"/>
          </w:tcPr>
          <w:p w:rsidR="00F41CDE" w:rsidRPr="00615541" w:rsidRDefault="00F41CDE" w:rsidP="00B2645C">
            <w:pPr>
              <w:autoSpaceDE w:val="0"/>
              <w:autoSpaceDN w:val="0"/>
              <w:adjustRightInd w:val="0"/>
              <w:rPr>
                <w:rFonts w:ascii="Courier New" w:hAnsi="Courier New" w:cs="Courier New"/>
                <w:color w:val="000000"/>
                <w:shd w:val="clear" w:color="auto" w:fill="FFFFFF"/>
              </w:rPr>
            </w:pPr>
            <w:r w:rsidRPr="00615541">
              <w:rPr>
                <w:rFonts w:ascii="Courier New" w:hAnsi="Courier New" w:cs="Courier New"/>
                <w:color w:val="000000"/>
                <w:shd w:val="clear" w:color="auto" w:fill="FFFFFF"/>
              </w:rPr>
              <w:t>Accom_and_food_serv</w:t>
            </w:r>
          </w:p>
        </w:tc>
        <w:tc>
          <w:tcPr>
            <w:tcW w:w="4621" w:type="dxa"/>
          </w:tcPr>
          <w:p w:rsidR="00F41CDE" w:rsidRDefault="00F41CDE">
            <w:r>
              <w:t>Accommodation and food services</w:t>
            </w:r>
          </w:p>
        </w:tc>
      </w:tr>
      <w:tr w:rsidR="00F41CDE" w:rsidTr="00F41CDE">
        <w:tc>
          <w:tcPr>
            <w:tcW w:w="4621" w:type="dxa"/>
          </w:tcPr>
          <w:p w:rsidR="00F41CDE" w:rsidRPr="00615541" w:rsidRDefault="00F41CDE" w:rsidP="00B2645C">
            <w:pPr>
              <w:autoSpaceDE w:val="0"/>
              <w:autoSpaceDN w:val="0"/>
              <w:adjustRightInd w:val="0"/>
              <w:rPr>
                <w:rFonts w:ascii="Courier New" w:hAnsi="Courier New" w:cs="Courier New"/>
                <w:color w:val="000000"/>
                <w:shd w:val="clear" w:color="auto" w:fill="FFFFFF"/>
              </w:rPr>
            </w:pPr>
            <w:r w:rsidRPr="00615541">
              <w:rPr>
                <w:rFonts w:ascii="Courier New" w:hAnsi="Courier New" w:cs="Courier New"/>
                <w:color w:val="000000"/>
                <w:shd w:val="clear" w:color="auto" w:fill="FFFFFF"/>
              </w:rPr>
              <w:t>Admin_and_Support_serv</w:t>
            </w:r>
          </w:p>
        </w:tc>
        <w:tc>
          <w:tcPr>
            <w:tcW w:w="4621" w:type="dxa"/>
          </w:tcPr>
          <w:p w:rsidR="00F41CDE" w:rsidRDefault="00F41CDE">
            <w:r>
              <w:t>Administrative and support services</w:t>
            </w:r>
          </w:p>
        </w:tc>
      </w:tr>
      <w:tr w:rsidR="00F41CDE" w:rsidTr="00F41CDE">
        <w:tc>
          <w:tcPr>
            <w:tcW w:w="4621" w:type="dxa"/>
          </w:tcPr>
          <w:p w:rsidR="00F41CDE" w:rsidRPr="00615541" w:rsidRDefault="00F41CDE" w:rsidP="00B2645C">
            <w:pPr>
              <w:autoSpaceDE w:val="0"/>
              <w:autoSpaceDN w:val="0"/>
              <w:adjustRightInd w:val="0"/>
              <w:rPr>
                <w:rFonts w:ascii="Courier New" w:hAnsi="Courier New" w:cs="Courier New"/>
                <w:color w:val="000000"/>
                <w:shd w:val="clear" w:color="auto" w:fill="FFFFFF"/>
              </w:rPr>
            </w:pPr>
            <w:r w:rsidRPr="00615541">
              <w:rPr>
                <w:rFonts w:ascii="Courier New" w:hAnsi="Courier New" w:cs="Courier New"/>
                <w:color w:val="000000"/>
                <w:shd w:val="clear" w:color="auto" w:fill="FFFFFF"/>
              </w:rPr>
              <w:t>Ag_forestry_fishing</w:t>
            </w:r>
          </w:p>
        </w:tc>
        <w:tc>
          <w:tcPr>
            <w:tcW w:w="4621" w:type="dxa"/>
          </w:tcPr>
          <w:p w:rsidR="00F41CDE" w:rsidRDefault="00F41CDE">
            <w:r>
              <w:t>Agriculture, Forestry and Fishing</w:t>
            </w:r>
          </w:p>
        </w:tc>
      </w:tr>
      <w:tr w:rsidR="00F41CDE" w:rsidTr="00F41CDE">
        <w:tc>
          <w:tcPr>
            <w:tcW w:w="4621" w:type="dxa"/>
          </w:tcPr>
          <w:p w:rsidR="00F41CDE" w:rsidRPr="00615541" w:rsidRDefault="00F41CDE" w:rsidP="00B2645C">
            <w:pPr>
              <w:autoSpaceDE w:val="0"/>
              <w:autoSpaceDN w:val="0"/>
              <w:adjustRightInd w:val="0"/>
              <w:rPr>
                <w:rFonts w:ascii="Courier New" w:hAnsi="Courier New" w:cs="Courier New"/>
                <w:color w:val="000000"/>
                <w:shd w:val="clear" w:color="auto" w:fill="FFFFFF"/>
              </w:rPr>
            </w:pPr>
            <w:r w:rsidRPr="00615541">
              <w:rPr>
                <w:rFonts w:ascii="Courier New" w:hAnsi="Courier New" w:cs="Courier New"/>
                <w:color w:val="000000"/>
                <w:shd w:val="clear" w:color="auto" w:fill="FFFFFF"/>
              </w:rPr>
              <w:t>Arts_and_rec</w:t>
            </w:r>
          </w:p>
        </w:tc>
        <w:tc>
          <w:tcPr>
            <w:tcW w:w="4621" w:type="dxa"/>
          </w:tcPr>
          <w:p w:rsidR="00F41CDE" w:rsidRDefault="00F41CDE">
            <w:r>
              <w:t>Arts and recreation services</w:t>
            </w:r>
          </w:p>
        </w:tc>
      </w:tr>
      <w:tr w:rsidR="00F41CDE" w:rsidTr="00F41CDE">
        <w:tc>
          <w:tcPr>
            <w:tcW w:w="4621" w:type="dxa"/>
          </w:tcPr>
          <w:p w:rsidR="00F41CDE" w:rsidRPr="00615541" w:rsidRDefault="00F41CDE" w:rsidP="00B2645C">
            <w:pPr>
              <w:autoSpaceDE w:val="0"/>
              <w:autoSpaceDN w:val="0"/>
              <w:adjustRightInd w:val="0"/>
              <w:rPr>
                <w:rFonts w:ascii="Courier New" w:hAnsi="Courier New" w:cs="Courier New"/>
                <w:color w:val="000000"/>
                <w:shd w:val="clear" w:color="auto" w:fill="FFFFFF"/>
              </w:rPr>
            </w:pPr>
            <w:r w:rsidRPr="00615541">
              <w:rPr>
                <w:rFonts w:ascii="Courier New" w:hAnsi="Courier New" w:cs="Courier New"/>
                <w:color w:val="000000"/>
                <w:shd w:val="clear" w:color="auto" w:fill="FFFFFF"/>
              </w:rPr>
              <w:t>Construction</w:t>
            </w:r>
          </w:p>
        </w:tc>
        <w:tc>
          <w:tcPr>
            <w:tcW w:w="4621" w:type="dxa"/>
          </w:tcPr>
          <w:p w:rsidR="00F41CDE" w:rsidRDefault="00F41CDE">
            <w:r>
              <w:t>Construction</w:t>
            </w:r>
          </w:p>
        </w:tc>
      </w:tr>
      <w:tr w:rsidR="00F41CDE" w:rsidTr="00F41CDE">
        <w:tc>
          <w:tcPr>
            <w:tcW w:w="4621" w:type="dxa"/>
          </w:tcPr>
          <w:p w:rsidR="00F41CDE" w:rsidRPr="00615541" w:rsidRDefault="00F41CDE" w:rsidP="00B2645C">
            <w:pPr>
              <w:autoSpaceDE w:val="0"/>
              <w:autoSpaceDN w:val="0"/>
              <w:adjustRightInd w:val="0"/>
              <w:rPr>
                <w:rFonts w:ascii="Courier New" w:hAnsi="Courier New" w:cs="Courier New"/>
                <w:color w:val="000000"/>
                <w:shd w:val="clear" w:color="auto" w:fill="FFFFFF"/>
              </w:rPr>
            </w:pPr>
            <w:r w:rsidRPr="00615541">
              <w:rPr>
                <w:rFonts w:ascii="Courier New" w:hAnsi="Courier New" w:cs="Courier New"/>
                <w:color w:val="000000"/>
                <w:shd w:val="clear" w:color="auto" w:fill="FFFFFF"/>
              </w:rPr>
              <w:t>Edu_and_training</w:t>
            </w:r>
          </w:p>
        </w:tc>
        <w:tc>
          <w:tcPr>
            <w:tcW w:w="4621" w:type="dxa"/>
          </w:tcPr>
          <w:p w:rsidR="00F41CDE" w:rsidRDefault="00F41CDE">
            <w:r>
              <w:t>Education and Training</w:t>
            </w:r>
          </w:p>
        </w:tc>
      </w:tr>
      <w:tr w:rsidR="00F41CDE" w:rsidTr="00F41CDE">
        <w:tc>
          <w:tcPr>
            <w:tcW w:w="4621" w:type="dxa"/>
          </w:tcPr>
          <w:p w:rsidR="00F41CDE" w:rsidRPr="00615541" w:rsidRDefault="00F41CDE" w:rsidP="00B2645C">
            <w:pPr>
              <w:autoSpaceDE w:val="0"/>
              <w:autoSpaceDN w:val="0"/>
              <w:adjustRightInd w:val="0"/>
              <w:rPr>
                <w:rFonts w:ascii="Courier New" w:hAnsi="Courier New" w:cs="Courier New"/>
                <w:color w:val="000000"/>
                <w:shd w:val="clear" w:color="auto" w:fill="FFFFFF"/>
              </w:rPr>
            </w:pPr>
            <w:r w:rsidRPr="00615541">
              <w:rPr>
                <w:rFonts w:ascii="Courier New" w:hAnsi="Courier New" w:cs="Courier New"/>
                <w:color w:val="000000"/>
                <w:shd w:val="clear" w:color="auto" w:fill="FFFFFF"/>
              </w:rPr>
              <w:t>Elec_gas_water_waste</w:t>
            </w:r>
          </w:p>
        </w:tc>
        <w:tc>
          <w:tcPr>
            <w:tcW w:w="4621" w:type="dxa"/>
          </w:tcPr>
          <w:p w:rsidR="00F41CDE" w:rsidRDefault="00F41CDE">
            <w:r>
              <w:t>Electricty, Gas, Water, Waste Services</w:t>
            </w:r>
          </w:p>
        </w:tc>
      </w:tr>
      <w:tr w:rsidR="00F41CDE" w:rsidTr="00F41CDE">
        <w:tc>
          <w:tcPr>
            <w:tcW w:w="4621" w:type="dxa"/>
          </w:tcPr>
          <w:p w:rsidR="00F41CDE" w:rsidRPr="00615541" w:rsidRDefault="00F41CDE" w:rsidP="00B2645C">
            <w:pPr>
              <w:autoSpaceDE w:val="0"/>
              <w:autoSpaceDN w:val="0"/>
              <w:adjustRightInd w:val="0"/>
              <w:rPr>
                <w:rFonts w:ascii="Courier New" w:hAnsi="Courier New" w:cs="Courier New"/>
                <w:color w:val="000000"/>
                <w:shd w:val="clear" w:color="auto" w:fill="FFFFFF"/>
              </w:rPr>
            </w:pPr>
            <w:r w:rsidRPr="00615541">
              <w:rPr>
                <w:rFonts w:ascii="Courier New" w:hAnsi="Courier New" w:cs="Courier New"/>
                <w:color w:val="000000"/>
                <w:shd w:val="clear" w:color="auto" w:fill="FFFFFF"/>
              </w:rPr>
              <w:t>Finance_insurance</w:t>
            </w:r>
          </w:p>
        </w:tc>
        <w:tc>
          <w:tcPr>
            <w:tcW w:w="4621" w:type="dxa"/>
          </w:tcPr>
          <w:p w:rsidR="00F41CDE" w:rsidRDefault="00F41CDE">
            <w:r>
              <w:t>Financial and Insurance Services</w:t>
            </w:r>
          </w:p>
        </w:tc>
      </w:tr>
      <w:tr w:rsidR="00F41CDE" w:rsidTr="00F41CDE">
        <w:tc>
          <w:tcPr>
            <w:tcW w:w="4621" w:type="dxa"/>
          </w:tcPr>
          <w:p w:rsidR="00F41CDE" w:rsidRPr="00615541" w:rsidRDefault="00F41CDE" w:rsidP="00B2645C">
            <w:pPr>
              <w:autoSpaceDE w:val="0"/>
              <w:autoSpaceDN w:val="0"/>
              <w:adjustRightInd w:val="0"/>
              <w:rPr>
                <w:rFonts w:ascii="Courier New" w:hAnsi="Courier New" w:cs="Courier New"/>
                <w:color w:val="000000"/>
                <w:shd w:val="clear" w:color="auto" w:fill="FFFFFF"/>
              </w:rPr>
            </w:pPr>
            <w:r w:rsidRPr="00615541">
              <w:rPr>
                <w:rFonts w:ascii="Courier New" w:hAnsi="Courier New" w:cs="Courier New"/>
                <w:color w:val="000000"/>
                <w:shd w:val="clear" w:color="auto" w:fill="FFFFFF"/>
              </w:rPr>
              <w:t>Health_care_social</w:t>
            </w:r>
          </w:p>
        </w:tc>
        <w:tc>
          <w:tcPr>
            <w:tcW w:w="4621" w:type="dxa"/>
          </w:tcPr>
          <w:p w:rsidR="00F41CDE" w:rsidRDefault="00F41CDE">
            <w:r>
              <w:t>Heralth Care and Social Assistance</w:t>
            </w:r>
          </w:p>
        </w:tc>
      </w:tr>
      <w:tr w:rsidR="00F41CDE" w:rsidTr="00F41CDE">
        <w:tc>
          <w:tcPr>
            <w:tcW w:w="4621" w:type="dxa"/>
          </w:tcPr>
          <w:p w:rsidR="00F41CDE" w:rsidRPr="00615541" w:rsidRDefault="00F41CDE" w:rsidP="00B2645C">
            <w:pPr>
              <w:autoSpaceDE w:val="0"/>
              <w:autoSpaceDN w:val="0"/>
              <w:adjustRightInd w:val="0"/>
              <w:rPr>
                <w:rFonts w:ascii="Courier New" w:hAnsi="Courier New" w:cs="Courier New"/>
                <w:color w:val="000000"/>
                <w:shd w:val="clear" w:color="auto" w:fill="FFFFFF"/>
              </w:rPr>
            </w:pPr>
            <w:r w:rsidRPr="00615541">
              <w:rPr>
                <w:rFonts w:ascii="Courier New" w:hAnsi="Courier New" w:cs="Courier New"/>
                <w:color w:val="000000"/>
                <w:shd w:val="clear" w:color="auto" w:fill="FFFFFF"/>
              </w:rPr>
              <w:t>Info_media_telecom</w:t>
            </w:r>
          </w:p>
        </w:tc>
        <w:tc>
          <w:tcPr>
            <w:tcW w:w="4621" w:type="dxa"/>
          </w:tcPr>
          <w:p w:rsidR="00F41CDE" w:rsidRDefault="00F41CDE">
            <w:r>
              <w:t>Information Media and Telecommunications</w:t>
            </w:r>
          </w:p>
        </w:tc>
      </w:tr>
      <w:tr w:rsidR="00F41CDE" w:rsidTr="00F41CDE">
        <w:tc>
          <w:tcPr>
            <w:tcW w:w="4621" w:type="dxa"/>
          </w:tcPr>
          <w:p w:rsidR="00F41CDE" w:rsidRPr="00615541" w:rsidRDefault="00F41CDE" w:rsidP="00B2645C">
            <w:pPr>
              <w:autoSpaceDE w:val="0"/>
              <w:autoSpaceDN w:val="0"/>
              <w:adjustRightInd w:val="0"/>
              <w:rPr>
                <w:rFonts w:ascii="Courier New" w:hAnsi="Courier New" w:cs="Courier New"/>
                <w:color w:val="000000"/>
                <w:shd w:val="clear" w:color="auto" w:fill="FFFFFF"/>
              </w:rPr>
            </w:pPr>
            <w:r w:rsidRPr="00615541">
              <w:rPr>
                <w:rFonts w:ascii="Courier New" w:hAnsi="Courier New" w:cs="Courier New"/>
                <w:color w:val="000000"/>
                <w:shd w:val="clear" w:color="auto" w:fill="FFFFFF"/>
              </w:rPr>
              <w:t>Manufacturing</w:t>
            </w:r>
          </w:p>
        </w:tc>
        <w:tc>
          <w:tcPr>
            <w:tcW w:w="4621" w:type="dxa"/>
          </w:tcPr>
          <w:p w:rsidR="00F41CDE" w:rsidRDefault="00F41CDE">
            <w:r>
              <w:t>Manufacturing</w:t>
            </w:r>
          </w:p>
        </w:tc>
      </w:tr>
      <w:tr w:rsidR="00F41CDE" w:rsidTr="00F41CDE">
        <w:tc>
          <w:tcPr>
            <w:tcW w:w="4621" w:type="dxa"/>
          </w:tcPr>
          <w:p w:rsidR="00F41CDE" w:rsidRPr="00615541" w:rsidRDefault="00F41CDE" w:rsidP="00B2645C">
            <w:pPr>
              <w:autoSpaceDE w:val="0"/>
              <w:autoSpaceDN w:val="0"/>
              <w:adjustRightInd w:val="0"/>
              <w:rPr>
                <w:rFonts w:ascii="Courier New" w:hAnsi="Courier New" w:cs="Courier New"/>
                <w:color w:val="000000"/>
                <w:shd w:val="clear" w:color="auto" w:fill="FFFFFF"/>
              </w:rPr>
            </w:pPr>
            <w:r w:rsidRPr="00615541">
              <w:rPr>
                <w:rFonts w:ascii="Courier New" w:hAnsi="Courier New" w:cs="Courier New"/>
                <w:color w:val="000000"/>
                <w:shd w:val="clear" w:color="auto" w:fill="FFFFFF"/>
              </w:rPr>
              <w:t>Mining</w:t>
            </w:r>
          </w:p>
        </w:tc>
        <w:tc>
          <w:tcPr>
            <w:tcW w:w="4621" w:type="dxa"/>
          </w:tcPr>
          <w:p w:rsidR="00F41CDE" w:rsidRDefault="00F41CDE">
            <w:r>
              <w:t>Mining</w:t>
            </w:r>
          </w:p>
        </w:tc>
      </w:tr>
      <w:tr w:rsidR="00F41CDE" w:rsidTr="00F41CDE">
        <w:tc>
          <w:tcPr>
            <w:tcW w:w="4621" w:type="dxa"/>
          </w:tcPr>
          <w:p w:rsidR="00F41CDE" w:rsidRPr="00615541" w:rsidRDefault="00F41CDE" w:rsidP="00B2645C">
            <w:pPr>
              <w:autoSpaceDE w:val="0"/>
              <w:autoSpaceDN w:val="0"/>
              <w:adjustRightInd w:val="0"/>
              <w:rPr>
                <w:rFonts w:ascii="Courier New" w:hAnsi="Courier New" w:cs="Courier New"/>
                <w:color w:val="000000"/>
                <w:shd w:val="clear" w:color="auto" w:fill="FFFFFF"/>
              </w:rPr>
            </w:pPr>
            <w:r w:rsidRPr="00615541">
              <w:rPr>
                <w:rFonts w:ascii="Courier New" w:hAnsi="Courier New" w:cs="Courier New"/>
                <w:color w:val="000000"/>
                <w:shd w:val="clear" w:color="auto" w:fill="FFFFFF"/>
              </w:rPr>
              <w:t>None</w:t>
            </w:r>
          </w:p>
        </w:tc>
        <w:tc>
          <w:tcPr>
            <w:tcW w:w="4621" w:type="dxa"/>
          </w:tcPr>
          <w:p w:rsidR="00F41CDE" w:rsidRDefault="00F41CDE">
            <w:r>
              <w:t>None</w:t>
            </w:r>
          </w:p>
        </w:tc>
      </w:tr>
      <w:tr w:rsidR="00F41CDE" w:rsidTr="00F41CDE">
        <w:tc>
          <w:tcPr>
            <w:tcW w:w="4621" w:type="dxa"/>
          </w:tcPr>
          <w:p w:rsidR="00F41CDE" w:rsidRPr="00615541" w:rsidRDefault="00F41CDE" w:rsidP="00B2645C">
            <w:pPr>
              <w:autoSpaceDE w:val="0"/>
              <w:autoSpaceDN w:val="0"/>
              <w:adjustRightInd w:val="0"/>
              <w:rPr>
                <w:rFonts w:ascii="Courier New" w:hAnsi="Courier New" w:cs="Courier New"/>
                <w:color w:val="000000"/>
                <w:shd w:val="clear" w:color="auto" w:fill="FFFFFF"/>
              </w:rPr>
            </w:pPr>
            <w:r w:rsidRPr="00615541">
              <w:rPr>
                <w:rFonts w:ascii="Courier New" w:hAnsi="Courier New" w:cs="Courier New"/>
                <w:color w:val="000000"/>
                <w:shd w:val="clear" w:color="auto" w:fill="FFFFFF"/>
              </w:rPr>
              <w:t>Other</w:t>
            </w:r>
          </w:p>
        </w:tc>
        <w:tc>
          <w:tcPr>
            <w:tcW w:w="4621" w:type="dxa"/>
          </w:tcPr>
          <w:p w:rsidR="00F41CDE" w:rsidRDefault="00F41CDE">
            <w:r>
              <w:t>Other Services</w:t>
            </w:r>
          </w:p>
        </w:tc>
      </w:tr>
      <w:tr w:rsidR="00F41CDE" w:rsidTr="00F41CDE">
        <w:tc>
          <w:tcPr>
            <w:tcW w:w="4621" w:type="dxa"/>
          </w:tcPr>
          <w:p w:rsidR="00F41CDE" w:rsidRPr="00615541" w:rsidRDefault="00F41CDE" w:rsidP="00B2645C">
            <w:pPr>
              <w:autoSpaceDE w:val="0"/>
              <w:autoSpaceDN w:val="0"/>
              <w:adjustRightInd w:val="0"/>
              <w:rPr>
                <w:rFonts w:ascii="Courier New" w:hAnsi="Courier New" w:cs="Courier New"/>
                <w:color w:val="000000"/>
                <w:shd w:val="clear" w:color="auto" w:fill="FFFFFF"/>
              </w:rPr>
            </w:pPr>
            <w:r w:rsidRPr="00615541">
              <w:rPr>
                <w:rFonts w:ascii="Courier New" w:hAnsi="Courier New" w:cs="Courier New"/>
                <w:color w:val="000000"/>
                <w:shd w:val="clear" w:color="auto" w:fill="FFFFFF"/>
              </w:rPr>
              <w:t>Professional_Sc_tech</w:t>
            </w:r>
          </w:p>
        </w:tc>
        <w:tc>
          <w:tcPr>
            <w:tcW w:w="4621" w:type="dxa"/>
          </w:tcPr>
          <w:p w:rsidR="00F41CDE" w:rsidRDefault="00F41CDE">
            <w:r>
              <w:t>Professional, Scientific, Technical Services</w:t>
            </w:r>
          </w:p>
        </w:tc>
      </w:tr>
      <w:tr w:rsidR="00F41CDE" w:rsidTr="00F41CDE">
        <w:tc>
          <w:tcPr>
            <w:tcW w:w="4621" w:type="dxa"/>
          </w:tcPr>
          <w:p w:rsidR="00F41CDE" w:rsidRPr="00615541" w:rsidRDefault="00F41CDE" w:rsidP="00B2645C">
            <w:pPr>
              <w:autoSpaceDE w:val="0"/>
              <w:autoSpaceDN w:val="0"/>
              <w:adjustRightInd w:val="0"/>
              <w:rPr>
                <w:rFonts w:ascii="Courier New" w:hAnsi="Courier New" w:cs="Courier New"/>
                <w:color w:val="000000"/>
                <w:shd w:val="clear" w:color="auto" w:fill="FFFFFF"/>
              </w:rPr>
            </w:pPr>
            <w:r w:rsidRPr="00615541">
              <w:rPr>
                <w:rFonts w:ascii="Courier New" w:hAnsi="Courier New" w:cs="Courier New"/>
                <w:color w:val="000000"/>
                <w:shd w:val="clear" w:color="auto" w:fill="FFFFFF"/>
              </w:rPr>
              <w:t>Public_admin_safe</w:t>
            </w:r>
          </w:p>
        </w:tc>
        <w:tc>
          <w:tcPr>
            <w:tcW w:w="4621" w:type="dxa"/>
          </w:tcPr>
          <w:p w:rsidR="00F41CDE" w:rsidRDefault="00F41CDE">
            <w:r>
              <w:t>Public Administration and Safety</w:t>
            </w:r>
          </w:p>
        </w:tc>
      </w:tr>
      <w:tr w:rsidR="00F41CDE" w:rsidTr="00F41CDE">
        <w:tc>
          <w:tcPr>
            <w:tcW w:w="4621" w:type="dxa"/>
          </w:tcPr>
          <w:p w:rsidR="00F41CDE" w:rsidRPr="00615541" w:rsidRDefault="00F41CDE" w:rsidP="00B2645C">
            <w:pPr>
              <w:autoSpaceDE w:val="0"/>
              <w:autoSpaceDN w:val="0"/>
              <w:adjustRightInd w:val="0"/>
              <w:rPr>
                <w:rFonts w:ascii="Courier New" w:hAnsi="Courier New" w:cs="Courier New"/>
                <w:color w:val="000000"/>
                <w:shd w:val="clear" w:color="auto" w:fill="FFFFFF"/>
              </w:rPr>
            </w:pPr>
            <w:r w:rsidRPr="00615541">
              <w:rPr>
                <w:rFonts w:ascii="Courier New" w:hAnsi="Courier New" w:cs="Courier New"/>
                <w:color w:val="000000"/>
                <w:shd w:val="clear" w:color="auto" w:fill="FFFFFF"/>
              </w:rPr>
              <w:t>Elec_gas_water_waste</w:t>
            </w:r>
          </w:p>
        </w:tc>
        <w:tc>
          <w:tcPr>
            <w:tcW w:w="4621" w:type="dxa"/>
          </w:tcPr>
          <w:p w:rsidR="00F41CDE" w:rsidRDefault="00F41CDE">
            <w:r>
              <w:t>Rental, Hiring and Real Estate Services</w:t>
            </w:r>
          </w:p>
        </w:tc>
      </w:tr>
      <w:tr w:rsidR="00F41CDE" w:rsidTr="00F41CDE">
        <w:tc>
          <w:tcPr>
            <w:tcW w:w="4621" w:type="dxa"/>
          </w:tcPr>
          <w:p w:rsidR="00F41CDE" w:rsidRPr="00615541" w:rsidRDefault="00F41CDE" w:rsidP="00B2645C">
            <w:pPr>
              <w:autoSpaceDE w:val="0"/>
              <w:autoSpaceDN w:val="0"/>
              <w:adjustRightInd w:val="0"/>
              <w:rPr>
                <w:rFonts w:ascii="Courier New" w:hAnsi="Courier New" w:cs="Courier New"/>
                <w:color w:val="000000"/>
                <w:shd w:val="clear" w:color="auto" w:fill="FFFFFF"/>
              </w:rPr>
            </w:pPr>
            <w:r w:rsidRPr="00615541">
              <w:rPr>
                <w:rFonts w:ascii="Courier New" w:hAnsi="Courier New" w:cs="Courier New"/>
                <w:color w:val="000000"/>
                <w:shd w:val="clear" w:color="auto" w:fill="FFFFFF"/>
              </w:rPr>
              <w:t>Retail</w:t>
            </w:r>
          </w:p>
        </w:tc>
        <w:tc>
          <w:tcPr>
            <w:tcW w:w="4621" w:type="dxa"/>
          </w:tcPr>
          <w:p w:rsidR="00F41CDE" w:rsidRDefault="00F41CDE">
            <w:r>
              <w:t>Retail Trade</w:t>
            </w:r>
          </w:p>
        </w:tc>
      </w:tr>
      <w:tr w:rsidR="00F41CDE" w:rsidTr="00F41CDE">
        <w:tc>
          <w:tcPr>
            <w:tcW w:w="4621" w:type="dxa"/>
          </w:tcPr>
          <w:p w:rsidR="00F41CDE" w:rsidRPr="00615541" w:rsidRDefault="00F41CDE" w:rsidP="00B2645C">
            <w:pPr>
              <w:autoSpaceDE w:val="0"/>
              <w:autoSpaceDN w:val="0"/>
              <w:adjustRightInd w:val="0"/>
              <w:rPr>
                <w:rFonts w:ascii="Courier New" w:hAnsi="Courier New" w:cs="Courier New"/>
                <w:color w:val="000000"/>
                <w:shd w:val="clear" w:color="auto" w:fill="FFFFFF"/>
              </w:rPr>
            </w:pPr>
            <w:r w:rsidRPr="00615541">
              <w:rPr>
                <w:rFonts w:ascii="Courier New" w:hAnsi="Courier New" w:cs="Courier New"/>
                <w:color w:val="000000"/>
                <w:shd w:val="clear" w:color="auto" w:fill="FFFFFF"/>
              </w:rPr>
              <w:t>Transport_Post</w:t>
            </w:r>
          </w:p>
        </w:tc>
        <w:tc>
          <w:tcPr>
            <w:tcW w:w="4621" w:type="dxa"/>
          </w:tcPr>
          <w:p w:rsidR="00F41CDE" w:rsidRDefault="00F41CDE">
            <w:r>
              <w:t>Transport, Postal and Warehousing</w:t>
            </w:r>
          </w:p>
        </w:tc>
      </w:tr>
      <w:tr w:rsidR="00F41CDE" w:rsidTr="00F41CDE">
        <w:tc>
          <w:tcPr>
            <w:tcW w:w="4621" w:type="dxa"/>
          </w:tcPr>
          <w:p w:rsidR="00F41CDE" w:rsidRDefault="00F41CDE" w:rsidP="00B2645C">
            <w:r w:rsidRPr="00615541">
              <w:rPr>
                <w:rFonts w:ascii="Courier New" w:hAnsi="Courier New" w:cs="Courier New"/>
                <w:color w:val="000000"/>
                <w:shd w:val="clear" w:color="auto" w:fill="FFFFFF"/>
              </w:rPr>
              <w:t>Wholesale_Trade</w:t>
            </w:r>
          </w:p>
        </w:tc>
        <w:tc>
          <w:tcPr>
            <w:tcW w:w="4621" w:type="dxa"/>
          </w:tcPr>
          <w:p w:rsidR="00F41CDE" w:rsidRDefault="00F41CDE">
            <w:r>
              <w:t>Wholesale Trade</w:t>
            </w:r>
          </w:p>
        </w:tc>
      </w:tr>
    </w:tbl>
    <w:p w:rsidR="00F41CDE" w:rsidRDefault="00F41CDE">
      <w:pPr>
        <w:sectPr w:rsidR="00F41CDE">
          <w:pgSz w:w="11906" w:h="16838"/>
          <w:pgMar w:top="1440" w:right="1440" w:bottom="1440" w:left="1440" w:header="708" w:footer="708" w:gutter="0"/>
          <w:cols w:space="708"/>
          <w:docGrid w:linePitch="360"/>
        </w:sectPr>
      </w:pPr>
    </w:p>
    <w:p w:rsidR="00B77095" w:rsidRDefault="00B77095"/>
    <w:p w:rsidR="00B77095" w:rsidRPr="00B77095" w:rsidRDefault="00B77095" w:rsidP="00B77095">
      <w:pPr>
        <w:keepNext/>
        <w:spacing w:before="240" w:after="60" w:line="240" w:lineRule="auto"/>
        <w:outlineLvl w:val="0"/>
        <w:rPr>
          <w:rFonts w:asciiTheme="majorHAnsi" w:eastAsiaTheme="majorEastAsia" w:hAnsiTheme="majorHAnsi" w:cstheme="majorBidi"/>
          <w:b/>
          <w:bCs/>
          <w:color w:val="365F91" w:themeColor="accent1" w:themeShade="BF"/>
          <w:sz w:val="28"/>
          <w:szCs w:val="28"/>
          <w:lang w:eastAsia="en-AU"/>
        </w:rPr>
      </w:pPr>
      <w:bookmarkStart w:id="1" w:name="_Toc445146588"/>
      <w:r w:rsidRPr="00B77095">
        <w:rPr>
          <w:rFonts w:asciiTheme="majorHAnsi" w:eastAsiaTheme="majorEastAsia" w:hAnsiTheme="majorHAnsi" w:cstheme="majorBidi"/>
          <w:b/>
          <w:bCs/>
          <w:color w:val="365F91" w:themeColor="accent1" w:themeShade="BF"/>
          <w:sz w:val="28"/>
          <w:szCs w:val="28"/>
          <w:lang w:eastAsia="en-AU"/>
        </w:rPr>
        <w:t>Appendix A: Labour Market Regions and Employment Services Areas</w:t>
      </w:r>
      <w:bookmarkEnd w:id="1"/>
    </w:p>
    <w:p w:rsidR="00B77095" w:rsidRPr="00B77095" w:rsidRDefault="00B77095" w:rsidP="00B77095">
      <w:pPr>
        <w:widowControl w:val="0"/>
        <w:suppressAutoHyphens/>
        <w:autoSpaceDE w:val="0"/>
        <w:autoSpaceDN w:val="0"/>
        <w:adjustRightInd w:val="0"/>
        <w:spacing w:after="57" w:line="288" w:lineRule="auto"/>
        <w:ind w:left="283" w:hanging="283"/>
        <w:textAlignment w:val="center"/>
        <w:rPr>
          <w:rFonts w:ascii="Trebuchet MS" w:eastAsia="Times New Roman" w:hAnsi="Trebuchet MS" w:cs="Myriad Pro Light"/>
          <w:color w:val="000000"/>
          <w:sz w:val="16"/>
          <w:szCs w:val="16"/>
          <w:lang w:val="en-US" w:eastAsia="en-AU"/>
        </w:rPr>
      </w:pPr>
    </w:p>
    <w:p w:rsidR="00B77095" w:rsidRPr="00B77095" w:rsidRDefault="00B77095" w:rsidP="00B77095">
      <w:pPr>
        <w:widowControl w:val="0"/>
        <w:tabs>
          <w:tab w:val="left" w:pos="283"/>
        </w:tabs>
        <w:suppressAutoHyphens/>
        <w:autoSpaceDE w:val="0"/>
        <w:autoSpaceDN w:val="0"/>
        <w:adjustRightInd w:val="0"/>
        <w:spacing w:after="227"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The first column lists the Employment Service Areas (ESAs) in place for Jobs Services Australia.</w:t>
      </w:r>
    </w:p>
    <w:p w:rsidR="00B77095" w:rsidRPr="00B77095" w:rsidRDefault="00B77095" w:rsidP="00B77095">
      <w:pPr>
        <w:widowControl w:val="0"/>
        <w:tabs>
          <w:tab w:val="left" w:pos="283"/>
        </w:tabs>
        <w:suppressAutoHyphens/>
        <w:autoSpaceDE w:val="0"/>
        <w:autoSpaceDN w:val="0"/>
        <w:adjustRightInd w:val="0"/>
        <w:spacing w:after="227"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 xml:space="preserve">The second column lists the Australian Bureau of Statistics, Statistical Local Areas (SLAs) that comprise an ESA. More information on SLAs can be found at </w:t>
      </w:r>
      <w:hyperlink r:id="rId6" w:history="1">
        <w:r w:rsidRPr="00B77095">
          <w:rPr>
            <w:rFonts w:eastAsia="Times New Roman" w:cs="Myriad Pro Light"/>
            <w:b/>
            <w:u w:val="single"/>
            <w:lang w:val="en-US" w:eastAsia="en-AU"/>
          </w:rPr>
          <w:t>abs.gov.au</w:t>
        </w:r>
      </w:hyperlink>
    </w:p>
    <w:p w:rsidR="00B77095" w:rsidRPr="00B77095" w:rsidRDefault="00B77095" w:rsidP="00B77095">
      <w:pPr>
        <w:widowControl w:val="0"/>
        <w:tabs>
          <w:tab w:val="left" w:pos="1080"/>
        </w:tabs>
        <w:suppressAutoHyphens/>
        <w:autoSpaceDE w:val="0"/>
        <w:autoSpaceDN w:val="0"/>
        <w:adjustRightInd w:val="0"/>
        <w:spacing w:after="227"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The following abbreviations are used in this Appendix:</w:t>
      </w:r>
    </w:p>
    <w:p w:rsidR="00B77095" w:rsidRPr="00B77095" w:rsidRDefault="00B77095" w:rsidP="00B77095">
      <w:pPr>
        <w:widowControl w:val="0"/>
        <w:tabs>
          <w:tab w:val="left" w:pos="1080"/>
        </w:tabs>
        <w:suppressAutoHyphens/>
        <w:autoSpaceDE w:val="0"/>
        <w:autoSpaceDN w:val="0"/>
        <w:adjustRightInd w:val="0"/>
        <w:spacing w:after="227" w:line="288" w:lineRule="auto"/>
        <w:textAlignment w:val="center"/>
        <w:rPr>
          <w:rFonts w:eastAsia="Times New Roman" w:cs="Myriad Pro Light"/>
          <w:color w:val="000000"/>
          <w:lang w:val="en-US" w:eastAsia="en-AU"/>
        </w:rPr>
      </w:pPr>
      <w:proofErr w:type="gramStart"/>
      <w:r w:rsidRPr="00B77095">
        <w:rPr>
          <w:rFonts w:eastAsia="Times New Roman" w:cs="Myriad Pro Light"/>
          <w:color w:val="000000"/>
          <w:lang w:val="en-US" w:eastAsia="en-AU"/>
        </w:rPr>
        <w:t>Bal</w:t>
      </w:r>
      <w:proofErr w:type="gramEnd"/>
      <w:r w:rsidRPr="00B77095">
        <w:rPr>
          <w:rFonts w:eastAsia="Times New Roman" w:cs="Myriad Pro Light"/>
          <w:color w:val="000000"/>
          <w:lang w:val="en-US" w:eastAsia="en-AU"/>
        </w:rPr>
        <w:tab/>
        <w:t>Balance</w:t>
      </w:r>
    </w:p>
    <w:p w:rsidR="00B77095" w:rsidRPr="00B77095" w:rsidRDefault="00B77095" w:rsidP="00B77095">
      <w:pPr>
        <w:widowControl w:val="0"/>
        <w:tabs>
          <w:tab w:val="left" w:pos="1080"/>
        </w:tabs>
        <w:suppressAutoHyphens/>
        <w:autoSpaceDE w:val="0"/>
        <w:autoSpaceDN w:val="0"/>
        <w:adjustRightInd w:val="0"/>
        <w:spacing w:after="227"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C</w:t>
      </w:r>
      <w:r w:rsidRPr="00B77095">
        <w:rPr>
          <w:rFonts w:eastAsia="Times New Roman" w:cs="Myriad Pro Light"/>
          <w:color w:val="000000"/>
          <w:lang w:val="en-US" w:eastAsia="en-AU"/>
        </w:rPr>
        <w:tab/>
        <w:t>City</w:t>
      </w:r>
    </w:p>
    <w:p w:rsidR="00B77095" w:rsidRPr="00B77095" w:rsidRDefault="00B77095" w:rsidP="00B77095">
      <w:pPr>
        <w:widowControl w:val="0"/>
        <w:tabs>
          <w:tab w:val="left" w:pos="1080"/>
        </w:tabs>
        <w:suppressAutoHyphens/>
        <w:autoSpaceDE w:val="0"/>
        <w:autoSpaceDN w:val="0"/>
        <w:adjustRightInd w:val="0"/>
        <w:spacing w:after="227"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S</w:t>
      </w:r>
      <w:r w:rsidRPr="00B77095">
        <w:rPr>
          <w:rFonts w:eastAsia="Times New Roman" w:cs="Myriad Pro Light"/>
          <w:color w:val="000000"/>
          <w:lang w:val="en-US" w:eastAsia="en-AU"/>
        </w:rPr>
        <w:tab/>
        <w:t>Shire</w:t>
      </w:r>
    </w:p>
    <w:p w:rsidR="00B77095" w:rsidRPr="00B77095" w:rsidRDefault="00B77095" w:rsidP="00B77095">
      <w:pPr>
        <w:widowControl w:val="0"/>
        <w:tabs>
          <w:tab w:val="left" w:pos="1080"/>
        </w:tabs>
        <w:suppressAutoHyphens/>
        <w:autoSpaceDE w:val="0"/>
        <w:autoSpaceDN w:val="0"/>
        <w:adjustRightInd w:val="0"/>
        <w:spacing w:after="227"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T</w:t>
      </w:r>
      <w:r w:rsidRPr="00B77095">
        <w:rPr>
          <w:rFonts w:eastAsia="Times New Roman" w:cs="Myriad Pro Light"/>
          <w:color w:val="000000"/>
          <w:lang w:val="en-US" w:eastAsia="en-AU"/>
        </w:rPr>
        <w:tab/>
        <w:t>Town</w:t>
      </w:r>
    </w:p>
    <w:p w:rsidR="00B77095" w:rsidRPr="00B77095" w:rsidRDefault="00B77095" w:rsidP="00B77095">
      <w:pPr>
        <w:widowControl w:val="0"/>
        <w:tabs>
          <w:tab w:val="left" w:pos="1080"/>
        </w:tabs>
        <w:suppressAutoHyphens/>
        <w:autoSpaceDE w:val="0"/>
        <w:autoSpaceDN w:val="0"/>
        <w:adjustRightInd w:val="0"/>
        <w:spacing w:after="227"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SSD</w:t>
      </w:r>
      <w:r w:rsidRPr="00B77095">
        <w:rPr>
          <w:rFonts w:eastAsia="Times New Roman" w:cs="Myriad Pro Light"/>
          <w:color w:val="000000"/>
          <w:lang w:val="en-US" w:eastAsia="en-AU"/>
        </w:rPr>
        <w:tab/>
        <w:t>Statistical Subdivision</w:t>
      </w:r>
    </w:p>
    <w:p w:rsidR="00B77095" w:rsidRPr="00B77095" w:rsidRDefault="00B77095" w:rsidP="00B77095">
      <w:pPr>
        <w:widowControl w:val="0"/>
        <w:tabs>
          <w:tab w:val="left" w:pos="1080"/>
        </w:tabs>
        <w:suppressAutoHyphens/>
        <w:autoSpaceDE w:val="0"/>
        <w:autoSpaceDN w:val="0"/>
        <w:adjustRightInd w:val="0"/>
        <w:spacing w:after="227" w:line="288" w:lineRule="auto"/>
        <w:textAlignment w:val="center"/>
        <w:rPr>
          <w:rFonts w:eastAsia="Times New Roman" w:cs="Myriad Pro Light"/>
          <w:color w:val="000000"/>
          <w:lang w:val="en-US" w:eastAsia="en-AU"/>
        </w:rPr>
      </w:pPr>
      <w:proofErr w:type="gramStart"/>
      <w:r w:rsidRPr="00B77095">
        <w:rPr>
          <w:rFonts w:eastAsia="Times New Roman" w:cs="Myriad Pro Light"/>
          <w:color w:val="000000"/>
          <w:lang w:val="en-US" w:eastAsia="en-AU"/>
        </w:rPr>
        <w:t>Unincorp.</w:t>
      </w:r>
      <w:proofErr w:type="gramEnd"/>
      <w:r w:rsidRPr="00B77095">
        <w:rPr>
          <w:rFonts w:eastAsia="Times New Roman" w:cs="Myriad Pro Light"/>
          <w:color w:val="000000"/>
          <w:lang w:val="en-US" w:eastAsia="en-AU"/>
        </w:rPr>
        <w:tab/>
        <w:t>Unincorporated</w:t>
      </w: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color w:val="000000"/>
          <w:lang w:val="en-US" w:eastAsia="en-AU"/>
        </w:rPr>
      </w:pPr>
      <w:r w:rsidRPr="00B77095">
        <w:rPr>
          <w:rFonts w:eastAsia="Times New Roman" w:cs="Myriad Pro"/>
          <w:b/>
          <w:bCs/>
          <w:caps/>
          <w:color w:val="000000"/>
          <w:lang w:val="en-US" w:eastAsia="en-AU"/>
        </w:rPr>
        <w:br w:type="page"/>
      </w:r>
      <w:bookmarkStart w:id="2" w:name="_Toc205789356"/>
      <w:r w:rsidRPr="00B77095">
        <w:rPr>
          <w:rFonts w:eastAsia="Times New Roman" w:cs="Myriad Pro"/>
          <w:b/>
          <w:bCs/>
          <w:caps/>
          <w:color w:val="000000"/>
          <w:lang w:val="en-US" w:eastAsia="en-AU"/>
        </w:rPr>
        <w:lastRenderedPageBreak/>
        <w:t>LABOUR MARKET REGION—SYDNEY</w:t>
      </w:r>
      <w:bookmarkEnd w:id="2"/>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val="en-US" w:eastAsia="en-AU"/>
        </w:rPr>
      </w:pPr>
      <w:r w:rsidRPr="00B77095">
        <w:rPr>
          <w:rFonts w:eastAsia="Times New Roman" w:cs="Myriad Pro"/>
          <w:b/>
          <w:bCs/>
          <w:caps/>
          <w:noProof/>
          <w:lang w:eastAsia="en-AU"/>
        </w:rPr>
        <w:drawing>
          <wp:inline distT="0" distB="0" distL="0" distR="0" wp14:anchorId="15484470" wp14:editId="10764A2B">
            <wp:extent cx="5603240" cy="7922260"/>
            <wp:effectExtent l="0" t="0" r="0" b="2540"/>
            <wp:docPr id="1" name="Picture 1" descr="NSW - Sydney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W - Sydney_72dp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3240" cy="7922260"/>
                    </a:xfrm>
                    <a:prstGeom prst="rect">
                      <a:avLst/>
                    </a:prstGeom>
                    <a:noFill/>
                    <a:ln>
                      <a:noFill/>
                    </a:ln>
                  </pic:spPr>
                </pic:pic>
              </a:graphicData>
            </a:graphic>
          </wp:inline>
        </w:drawing>
      </w: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val="en-US" w:eastAsia="en-AU"/>
        </w:rPr>
      </w:pPr>
      <w:r w:rsidRPr="00B77095">
        <w:rPr>
          <w:rFonts w:eastAsia="Times New Roman" w:cs="Myriad Pro"/>
          <w:b/>
          <w:bCs/>
          <w:caps/>
          <w:lang w:val="en-US" w:eastAsia="en-AU"/>
        </w:rPr>
        <w:br w:type="page"/>
      </w:r>
      <w:bookmarkStart w:id="3" w:name="_Toc205789357"/>
      <w:r w:rsidRPr="00B77095">
        <w:rPr>
          <w:rFonts w:eastAsia="Times New Roman" w:cs="Myriad Pro"/>
          <w:b/>
          <w:bCs/>
          <w:caps/>
          <w:lang w:val="en-US" w:eastAsia="en-AU"/>
        </w:rPr>
        <w:lastRenderedPageBreak/>
        <w:t>LABOUR MARKET REGION—SYDNEY</w:t>
      </w:r>
      <w:bookmarkEnd w:id="3"/>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28"/>
        <w:gridCol w:w="7880"/>
      </w:tblGrid>
      <w:tr w:rsidR="00B77095" w:rsidRPr="00B77095" w:rsidTr="00B77095">
        <w:trPr>
          <w:trHeight w:val="60"/>
        </w:trPr>
        <w:tc>
          <w:tcPr>
            <w:tcW w:w="1928"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 xml:space="preserve">Employment Service Area </w:t>
            </w:r>
          </w:p>
        </w:tc>
        <w:tc>
          <w:tcPr>
            <w:tcW w:w="7880"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Statistical Local Area</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Canterbury/ Bankstown NSW</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Bankstown—North-East, Bankstown—North-West, Bankstown—South, Canterbury</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Central Western Sydney NSW</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Auburn, Baulkham Hills—Central, Baulkham Hills—South, Holroyd, Hornsby—South, Parramatta—Inner, Parramatta—North-East, Parramatta—North-West, Parramatta—South</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Eastern Suburbs NSW</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Botany Bay, Randwick, Waverley, Woollahra</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Fairfield NSW</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Fairfield—East, Fairfield—West</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Inner Sydney NSW</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Leichhardt, Lord Howe Island, Marrickville, Sydney—East, Sydney—Inner, Sydney—South, Sydney—West</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Inner Western Sydney NSW</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Ashfield, Burwood, Canada Bay—Concord, Canada Bay—Drummoyne, Strathfield</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Liverpool NSW</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Liverpool—East, Liverpool—West</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Macarthur NSW</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Camden, Campbelltown—North, Campbelltown—South</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Nepean NSW</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Baulkham Hills—North, Blue Mountains, Hawkesbury, Penrith—East, Penrith—West</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Northern Sydney NSW</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Hornsby—North, Hunter’s Hill, Ku-ring-gai, Lane Cove, Manly, Mosman, North Sydney, Pittwater, Ryde, Warringah, Willoughby</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Outer Western Sydney NSW</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Blacktown—North, Blacktown—South-East, Blacktown—South-West</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St George- Sutherland NSW</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Hurstville, Kogarah, Rockdale, Sutherland Shire—East, Sutherland Shire—West</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Wollongong NSW</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Shellharbour, Wollongong—Inner, Wollongong Bal</w:t>
            </w:r>
          </w:p>
        </w:tc>
      </w:tr>
    </w:tbl>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Myriad Pro Light"/>
          <w:color w:val="000000"/>
          <w:lang w:val="en-GB" w:eastAsia="en-AU"/>
        </w:rPr>
      </w:pPr>
    </w:p>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Myriad Pro Light"/>
          <w:color w:val="000000"/>
          <w:lang w:val="en-GB" w:eastAsia="en-AU"/>
        </w:rPr>
      </w:pPr>
    </w:p>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Myriad Pro Light"/>
          <w:color w:val="000000"/>
          <w:lang w:val="en-GB" w:eastAsia="en-AU"/>
        </w:rPr>
      </w:pP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val="en-US" w:eastAsia="en-AU"/>
        </w:rPr>
      </w:pPr>
      <w:r w:rsidRPr="00B77095">
        <w:rPr>
          <w:rFonts w:eastAsia="Times New Roman" w:cs="Myriad Pro Light"/>
          <w:b/>
          <w:bCs/>
          <w:caps/>
          <w:color w:val="000000"/>
          <w:lang w:val="en-US" w:eastAsia="en-AU"/>
        </w:rPr>
        <w:br w:type="page"/>
      </w:r>
      <w:bookmarkStart w:id="4" w:name="_Toc205789358"/>
      <w:r w:rsidRPr="00B77095">
        <w:rPr>
          <w:rFonts w:eastAsia="Times New Roman" w:cs="Myriad Pro"/>
          <w:b/>
          <w:bCs/>
          <w:caps/>
          <w:lang w:val="en-US" w:eastAsia="en-AU"/>
        </w:rPr>
        <w:lastRenderedPageBreak/>
        <w:t>LABOUR MARKET REGION—HUNTER</w:t>
      </w:r>
      <w:bookmarkEnd w:id="4"/>
    </w:p>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Myriad Pro Light"/>
          <w:color w:val="000000"/>
          <w:lang w:val="en-GB" w:eastAsia="en-AU"/>
        </w:rPr>
      </w:pPr>
      <w:r w:rsidRPr="00B77095">
        <w:rPr>
          <w:rFonts w:eastAsia="Times New Roman" w:cs="Myriad Pro Light"/>
          <w:noProof/>
          <w:color w:val="000000"/>
          <w:lang w:eastAsia="en-AU"/>
        </w:rPr>
        <w:drawing>
          <wp:inline distT="0" distB="0" distL="0" distR="0" wp14:anchorId="2508000E" wp14:editId="3EF6E7E9">
            <wp:extent cx="5610860" cy="7922260"/>
            <wp:effectExtent l="0" t="0" r="8890" b="2540"/>
            <wp:docPr id="2" name="Picture 2" descr="NSW - Hunter 16Sept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W - Hunter 16Sept_72dp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860" cy="7922260"/>
                    </a:xfrm>
                    <a:prstGeom prst="rect">
                      <a:avLst/>
                    </a:prstGeom>
                    <a:noFill/>
                    <a:ln>
                      <a:noFill/>
                    </a:ln>
                  </pic:spPr>
                </pic:pic>
              </a:graphicData>
            </a:graphic>
          </wp:inline>
        </w:drawing>
      </w: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val="en-US" w:eastAsia="en-AU"/>
        </w:rPr>
      </w:pPr>
      <w:r w:rsidRPr="00B77095">
        <w:rPr>
          <w:rFonts w:eastAsia="Times New Roman" w:cs="Myriad Pro Light"/>
          <w:b/>
          <w:bCs/>
          <w:caps/>
          <w:color w:val="000000"/>
          <w:lang w:val="en-GB" w:eastAsia="en-AU"/>
        </w:rPr>
        <w:br w:type="page"/>
      </w:r>
      <w:bookmarkStart w:id="5" w:name="_Toc205789359"/>
      <w:r w:rsidRPr="00B77095">
        <w:rPr>
          <w:rFonts w:eastAsia="Times New Roman" w:cs="Myriad Pro"/>
          <w:b/>
          <w:bCs/>
          <w:caps/>
          <w:lang w:val="en-US" w:eastAsia="en-AU"/>
        </w:rPr>
        <w:lastRenderedPageBreak/>
        <w:t>LABOUR MARKET REGION—HUNTER</w:t>
      </w:r>
      <w:bookmarkEnd w:id="5"/>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28"/>
        <w:gridCol w:w="7880"/>
      </w:tblGrid>
      <w:tr w:rsidR="00B77095" w:rsidRPr="00B77095" w:rsidTr="00B77095">
        <w:trPr>
          <w:trHeight w:val="60"/>
        </w:trPr>
        <w:tc>
          <w:tcPr>
            <w:tcW w:w="1928"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 xml:space="preserve">Employment Service Area </w:t>
            </w:r>
          </w:p>
        </w:tc>
        <w:tc>
          <w:tcPr>
            <w:tcW w:w="7880"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Statistical Local Area</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Central Coast NSW</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Gosford—East, Gosford—West, Wyong—North-East, Wyong—South and West</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Hunter NSW</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Cessnock, Dungog, Maitland</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Keepit NSW</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Gunnedah, Liverpool Plains, Tamworth Regional—Part A, Tamworth Regional—Part B</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Lower Hunter NSW</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Lake Macquarie—East, Lake Macquarie—North, Lake Macquarie—West, Newcastle—Inner City, Newcastle—Outer West,  Newcastle—Throsby, Port Stephens</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Manning NSW</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Gloucester, Great Lakes, Greater Taree</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Upper Hunter NSW</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Muswellbrook, Singleton, Upper Hunter Shire</w:t>
            </w:r>
          </w:p>
        </w:tc>
      </w:tr>
    </w:tbl>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Myriad Pro Light"/>
          <w:color w:val="000000"/>
          <w:lang w:val="en-GB" w:eastAsia="en-AU"/>
        </w:rPr>
      </w:pP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val="en-US" w:eastAsia="en-AU"/>
        </w:rPr>
      </w:pPr>
      <w:r w:rsidRPr="00B77095">
        <w:rPr>
          <w:rFonts w:eastAsia="Times New Roman" w:cs="Myriad Pro Light"/>
          <w:b/>
          <w:bCs/>
          <w:caps/>
          <w:color w:val="000000"/>
          <w:lang w:val="en-US" w:eastAsia="en-AU"/>
        </w:rPr>
        <w:br w:type="page"/>
      </w:r>
      <w:bookmarkStart w:id="6" w:name="_Toc205789360"/>
      <w:r w:rsidRPr="00B77095">
        <w:rPr>
          <w:rFonts w:eastAsia="Times New Roman" w:cs="Myriad Pro"/>
          <w:b/>
          <w:bCs/>
          <w:caps/>
          <w:lang w:val="en-US" w:eastAsia="en-AU"/>
        </w:rPr>
        <w:lastRenderedPageBreak/>
        <w:t>LABOUR MARKET REGION—NORTHERN NEW SOUTH WALES</w:t>
      </w:r>
      <w:bookmarkEnd w:id="6"/>
    </w:p>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Myriad Pro Light"/>
          <w:color w:val="000000"/>
          <w:lang w:val="en-GB" w:eastAsia="en-AU"/>
        </w:rPr>
      </w:pPr>
      <w:r w:rsidRPr="00B77095">
        <w:rPr>
          <w:rFonts w:eastAsia="Times New Roman" w:cs="Myriad Pro Light"/>
          <w:noProof/>
          <w:color w:val="000000"/>
          <w:lang w:eastAsia="en-AU"/>
        </w:rPr>
        <w:drawing>
          <wp:inline distT="0" distB="0" distL="0" distR="0" wp14:anchorId="212BB2C8" wp14:editId="24767408">
            <wp:extent cx="5610860" cy="7922260"/>
            <wp:effectExtent l="0" t="0" r="8890" b="2540"/>
            <wp:docPr id="3" name="Picture 3" descr="NSW - Northern NSW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W - Northern NSW_72d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860" cy="7922260"/>
                    </a:xfrm>
                    <a:prstGeom prst="rect">
                      <a:avLst/>
                    </a:prstGeom>
                    <a:noFill/>
                    <a:ln>
                      <a:noFill/>
                    </a:ln>
                  </pic:spPr>
                </pic:pic>
              </a:graphicData>
            </a:graphic>
          </wp:inline>
        </w:drawing>
      </w: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val="en-US" w:eastAsia="en-AU"/>
        </w:rPr>
      </w:pPr>
      <w:r w:rsidRPr="00B77095">
        <w:rPr>
          <w:rFonts w:eastAsia="Times New Roman" w:cs="Myriad Pro Light"/>
          <w:b/>
          <w:bCs/>
          <w:caps/>
          <w:color w:val="000000"/>
          <w:lang w:val="en-GB" w:eastAsia="en-AU"/>
        </w:rPr>
        <w:br w:type="page"/>
      </w:r>
      <w:bookmarkStart w:id="7" w:name="_Toc205789361"/>
      <w:r w:rsidRPr="00B77095">
        <w:rPr>
          <w:rFonts w:eastAsia="Times New Roman" w:cs="Myriad Pro"/>
          <w:b/>
          <w:bCs/>
          <w:caps/>
          <w:lang w:val="en-US" w:eastAsia="en-AU"/>
        </w:rPr>
        <w:lastRenderedPageBreak/>
        <w:t>LABOUR MARKET REGION—NORTHERN NEW SOUTH WALES</w:t>
      </w:r>
      <w:bookmarkEnd w:id="7"/>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28"/>
        <w:gridCol w:w="7880"/>
      </w:tblGrid>
      <w:tr w:rsidR="00B77095" w:rsidRPr="00B77095" w:rsidTr="00B77095">
        <w:trPr>
          <w:trHeight w:val="60"/>
        </w:trPr>
        <w:tc>
          <w:tcPr>
            <w:tcW w:w="1928"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 xml:space="preserve">Employment Service Area </w:t>
            </w:r>
          </w:p>
        </w:tc>
        <w:tc>
          <w:tcPr>
            <w:tcW w:w="7880"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Statistical Local Area</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Clarence NSW</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Clarence Valley—Coast, Clarence Valley—Grafton, Clarence Valley Bal</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Coffs Harbour NSW</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Bellingen, Coffs Harbour—Part A, Coffs Harbour—Part B, Nambucca</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Hastings NSW</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Hastings—Part A, Hastings—Part B</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Macleay NSW</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Kempsey</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New England NSW</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Armidale Dumaresq—City, Armidale Dumaresq Bal, Glen Innes Severn, Guyra, Inverell—Part A, Inverell—Part B, Tenterfield, Uralla, Walcha</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North Coast NSW</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Ballina, Byron</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Richmond NSW</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Kyogle, Lismore—Part A, Lismore—Part B, Richmond Valley—Casino, Richmond Valley Bal</w:t>
            </w:r>
          </w:p>
        </w:tc>
      </w:tr>
      <w:tr w:rsidR="00B77095" w:rsidRPr="00B77095" w:rsidTr="00B77095">
        <w:trPr>
          <w:trHeight w:val="1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Tweed NSW</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Tweed—Part B, Tweed—Tweed Coast, Tweed—Tweed Heads</w:t>
            </w:r>
          </w:p>
        </w:tc>
      </w:tr>
    </w:tbl>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Myriad Pro Light"/>
          <w:color w:val="000000"/>
          <w:lang w:val="en-GB" w:eastAsia="en-AU"/>
        </w:rPr>
      </w:pP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val="en-US" w:eastAsia="en-AU"/>
        </w:rPr>
      </w:pPr>
      <w:r w:rsidRPr="00B77095">
        <w:rPr>
          <w:rFonts w:eastAsia="Times New Roman" w:cs="Myriad Pro Light"/>
          <w:b/>
          <w:bCs/>
          <w:caps/>
          <w:color w:val="000000"/>
          <w:lang w:val="en-US" w:eastAsia="en-AU"/>
        </w:rPr>
        <w:t xml:space="preserve"> </w:t>
      </w:r>
      <w:r w:rsidRPr="00B77095">
        <w:rPr>
          <w:rFonts w:eastAsia="Times New Roman" w:cs="Myriad Pro Light"/>
          <w:b/>
          <w:bCs/>
          <w:caps/>
          <w:color w:val="000000"/>
          <w:lang w:val="en-US" w:eastAsia="en-AU"/>
        </w:rPr>
        <w:br w:type="page"/>
      </w:r>
      <w:bookmarkStart w:id="8" w:name="_Toc205789362"/>
      <w:r w:rsidRPr="00B77095">
        <w:rPr>
          <w:rFonts w:eastAsia="Times New Roman" w:cs="Myriad Pro"/>
          <w:b/>
          <w:bCs/>
          <w:caps/>
          <w:lang w:val="en-US" w:eastAsia="en-AU"/>
        </w:rPr>
        <w:lastRenderedPageBreak/>
        <w:t>LABOUR MARKET REGION—WESTERN NEW SOUTH WALES</w:t>
      </w:r>
      <w:bookmarkEnd w:id="8"/>
    </w:p>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Myriad Pro Light"/>
          <w:color w:val="000000"/>
          <w:lang w:val="en-GB" w:eastAsia="en-AU"/>
        </w:rPr>
      </w:pPr>
      <w:r w:rsidRPr="00B77095">
        <w:rPr>
          <w:rFonts w:eastAsia="Times New Roman" w:cs="Myriad Pro Light"/>
          <w:noProof/>
          <w:color w:val="000000"/>
          <w:lang w:eastAsia="en-AU"/>
        </w:rPr>
        <w:drawing>
          <wp:inline distT="0" distB="0" distL="0" distR="0" wp14:anchorId="6F4E146B" wp14:editId="217251F2">
            <wp:extent cx="5610860" cy="7922260"/>
            <wp:effectExtent l="0" t="0" r="8890" b="2540"/>
            <wp:docPr id="4" name="Picture 4" descr="NSW - Western NSW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SW - Western NSW_72dp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860" cy="7922260"/>
                    </a:xfrm>
                    <a:prstGeom prst="rect">
                      <a:avLst/>
                    </a:prstGeom>
                    <a:noFill/>
                    <a:ln>
                      <a:noFill/>
                    </a:ln>
                  </pic:spPr>
                </pic:pic>
              </a:graphicData>
            </a:graphic>
          </wp:inline>
        </w:drawing>
      </w: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val="en-US" w:eastAsia="en-AU"/>
        </w:rPr>
      </w:pPr>
      <w:r w:rsidRPr="00B77095">
        <w:rPr>
          <w:rFonts w:eastAsia="Times New Roman" w:cs="Myriad Pro Light"/>
          <w:b/>
          <w:bCs/>
          <w:caps/>
          <w:color w:val="000000"/>
          <w:lang w:val="en-GB" w:eastAsia="en-AU"/>
        </w:rPr>
        <w:br w:type="page"/>
      </w:r>
      <w:bookmarkStart w:id="9" w:name="_Toc205789363"/>
      <w:r w:rsidRPr="00B77095">
        <w:rPr>
          <w:rFonts w:eastAsia="Times New Roman" w:cs="Myriad Pro"/>
          <w:b/>
          <w:bCs/>
          <w:caps/>
          <w:lang w:val="en-US" w:eastAsia="en-AU"/>
        </w:rPr>
        <w:lastRenderedPageBreak/>
        <w:t>LABOUR MARKET REGION—WESTERN NEW SOUTH WALES</w:t>
      </w:r>
      <w:bookmarkEnd w:id="9"/>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28"/>
        <w:gridCol w:w="7880"/>
      </w:tblGrid>
      <w:tr w:rsidR="00B77095" w:rsidRPr="00B77095" w:rsidTr="00B77095">
        <w:trPr>
          <w:trHeight w:val="60"/>
        </w:trPr>
        <w:tc>
          <w:tcPr>
            <w:tcW w:w="1928" w:type="dxa"/>
            <w:shd w:val="clear" w:color="auto" w:fill="000000"/>
            <w:tcMar>
              <w:top w:w="113" w:type="dxa"/>
              <w:left w:w="113" w:type="dxa"/>
              <w:bottom w:w="113" w:type="dxa"/>
              <w:right w:w="113" w:type="dxa"/>
            </w:tcMar>
          </w:tcPr>
          <w:p w:rsidR="00B77095" w:rsidRPr="00B77095" w:rsidRDefault="00B77095" w:rsidP="00B77095">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113" w:line="240" w:lineRule="atLeast"/>
              <w:textAlignment w:val="baseline"/>
              <w:rPr>
                <w:rFonts w:eastAsia="Times New Roman" w:cs="Myriad Pro"/>
                <w:color w:val="FFFFFF"/>
                <w:lang w:eastAsia="en-AU"/>
              </w:rPr>
            </w:pPr>
            <w:r w:rsidRPr="00B77095">
              <w:rPr>
                <w:rFonts w:eastAsia="Times New Roman" w:cs="Myriad Pro"/>
                <w:color w:val="FFFFFF"/>
                <w:lang w:eastAsia="en-AU"/>
              </w:rPr>
              <w:t xml:space="preserve">Employment Service Area </w:t>
            </w:r>
          </w:p>
        </w:tc>
        <w:tc>
          <w:tcPr>
            <w:tcW w:w="7880" w:type="dxa"/>
            <w:shd w:val="clear" w:color="auto" w:fill="000000"/>
            <w:tcMar>
              <w:top w:w="113" w:type="dxa"/>
              <w:left w:w="113" w:type="dxa"/>
              <w:bottom w:w="113" w:type="dxa"/>
              <w:right w:w="113" w:type="dxa"/>
            </w:tcMar>
          </w:tcPr>
          <w:p w:rsidR="00B77095" w:rsidRPr="00B77095" w:rsidRDefault="00B77095" w:rsidP="00B77095">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113" w:line="240" w:lineRule="atLeast"/>
              <w:textAlignment w:val="baseline"/>
              <w:rPr>
                <w:rFonts w:eastAsia="Times New Roman" w:cs="Myriad Pro"/>
                <w:color w:val="FFFFFF"/>
                <w:lang w:eastAsia="en-AU"/>
              </w:rPr>
            </w:pPr>
            <w:r w:rsidRPr="00B77095">
              <w:rPr>
                <w:rFonts w:eastAsia="Times New Roman" w:cs="Myriad Pro"/>
                <w:color w:val="FFFFFF"/>
                <w:lang w:eastAsia="en-AU"/>
              </w:rPr>
              <w:t>Statistical Local Area</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tabs>
                <w:tab w:val="left" w:pos="283"/>
              </w:tabs>
              <w:suppressAutoHyphens/>
              <w:autoSpaceDE w:val="0"/>
              <w:autoSpaceDN w:val="0"/>
              <w:adjustRightInd w:val="0"/>
              <w:spacing w:after="113" w:line="288" w:lineRule="auto"/>
              <w:textAlignment w:val="center"/>
              <w:rPr>
                <w:rFonts w:eastAsia="Times New Roman" w:cs="Myriad Pro Light"/>
                <w:color w:val="000000"/>
                <w:lang w:val="en-GB" w:eastAsia="en-AU"/>
              </w:rPr>
            </w:pPr>
            <w:r w:rsidRPr="00B77095">
              <w:rPr>
                <w:rFonts w:eastAsia="Times New Roman" w:cs="Myriad Pro Light"/>
                <w:color w:val="000000"/>
                <w:lang w:val="en-GB" w:eastAsia="en-AU"/>
              </w:rPr>
              <w:t>Chifley NSW</w:t>
            </w:r>
          </w:p>
        </w:tc>
        <w:tc>
          <w:tcPr>
            <w:tcW w:w="7880" w:type="dxa"/>
            <w:tcMar>
              <w:top w:w="113" w:type="dxa"/>
              <w:left w:w="113" w:type="dxa"/>
              <w:bottom w:w="113" w:type="dxa"/>
              <w:right w:w="113" w:type="dxa"/>
            </w:tcMar>
          </w:tcPr>
          <w:p w:rsidR="00B77095" w:rsidRPr="00B77095" w:rsidRDefault="00B77095" w:rsidP="00B77095">
            <w:pPr>
              <w:tabs>
                <w:tab w:val="left" w:pos="283"/>
              </w:tabs>
              <w:suppressAutoHyphens/>
              <w:autoSpaceDE w:val="0"/>
              <w:autoSpaceDN w:val="0"/>
              <w:adjustRightInd w:val="0"/>
              <w:spacing w:after="113" w:line="288" w:lineRule="auto"/>
              <w:textAlignment w:val="center"/>
              <w:rPr>
                <w:rFonts w:eastAsia="Times New Roman" w:cs="Myriad Pro Light"/>
                <w:color w:val="000000"/>
                <w:lang w:val="en-GB" w:eastAsia="en-AU"/>
              </w:rPr>
            </w:pPr>
            <w:r w:rsidRPr="00B77095">
              <w:rPr>
                <w:rFonts w:eastAsia="Times New Roman" w:cs="Myriad Pro Light"/>
                <w:color w:val="000000"/>
                <w:lang w:val="en-GB" w:eastAsia="en-AU"/>
              </w:rPr>
              <w:t>Bathurst Regional—Part A, Bathurst Regional—Part B, Oberon</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tabs>
                <w:tab w:val="left" w:pos="283"/>
              </w:tabs>
              <w:suppressAutoHyphens/>
              <w:autoSpaceDE w:val="0"/>
              <w:autoSpaceDN w:val="0"/>
              <w:adjustRightInd w:val="0"/>
              <w:spacing w:after="113" w:line="288" w:lineRule="auto"/>
              <w:textAlignment w:val="center"/>
              <w:rPr>
                <w:rFonts w:eastAsia="Times New Roman" w:cs="Myriad Pro Light"/>
                <w:color w:val="000000"/>
                <w:lang w:val="en-GB" w:eastAsia="en-AU"/>
              </w:rPr>
            </w:pPr>
            <w:r w:rsidRPr="00B77095">
              <w:rPr>
                <w:rFonts w:eastAsia="Times New Roman" w:cs="Myriad Pro Light"/>
                <w:color w:val="000000"/>
                <w:lang w:val="en-GB" w:eastAsia="en-AU"/>
              </w:rPr>
              <w:t>Far West NSW</w:t>
            </w:r>
          </w:p>
        </w:tc>
        <w:tc>
          <w:tcPr>
            <w:tcW w:w="7880" w:type="dxa"/>
            <w:tcMar>
              <w:top w:w="113" w:type="dxa"/>
              <w:left w:w="113" w:type="dxa"/>
              <w:bottom w:w="113" w:type="dxa"/>
              <w:right w:w="113" w:type="dxa"/>
            </w:tcMar>
          </w:tcPr>
          <w:p w:rsidR="00B77095" w:rsidRPr="00B77095" w:rsidRDefault="00B77095" w:rsidP="00B77095">
            <w:pPr>
              <w:tabs>
                <w:tab w:val="left" w:pos="283"/>
              </w:tabs>
              <w:suppressAutoHyphens/>
              <w:autoSpaceDE w:val="0"/>
              <w:autoSpaceDN w:val="0"/>
              <w:adjustRightInd w:val="0"/>
              <w:spacing w:after="113" w:line="288" w:lineRule="auto"/>
              <w:textAlignment w:val="center"/>
              <w:rPr>
                <w:rFonts w:eastAsia="Times New Roman" w:cs="Myriad Pro Light"/>
                <w:color w:val="000000"/>
                <w:lang w:val="en-GB" w:eastAsia="en-AU"/>
              </w:rPr>
            </w:pPr>
            <w:r w:rsidRPr="00B77095">
              <w:rPr>
                <w:rFonts w:eastAsia="Times New Roman" w:cs="Myriad Pro Light"/>
                <w:color w:val="000000"/>
                <w:lang w:val="en-GB" w:eastAsia="en-AU"/>
              </w:rPr>
              <w:t>Broken Hill, Central Darling, Unincorp. Far West</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tabs>
                <w:tab w:val="left" w:pos="283"/>
              </w:tabs>
              <w:suppressAutoHyphens/>
              <w:autoSpaceDE w:val="0"/>
              <w:autoSpaceDN w:val="0"/>
              <w:adjustRightInd w:val="0"/>
              <w:spacing w:after="113" w:line="288" w:lineRule="auto"/>
              <w:textAlignment w:val="center"/>
              <w:rPr>
                <w:rFonts w:eastAsia="Times New Roman" w:cs="Myriad Pro Light"/>
                <w:color w:val="000000"/>
                <w:lang w:val="en-GB" w:eastAsia="en-AU"/>
              </w:rPr>
            </w:pPr>
            <w:r w:rsidRPr="00B77095">
              <w:rPr>
                <w:rFonts w:eastAsia="Times New Roman" w:cs="Myriad Pro Light"/>
                <w:color w:val="000000"/>
                <w:lang w:val="en-GB" w:eastAsia="en-AU"/>
              </w:rPr>
              <w:t>Gwydir Namoi NSW</w:t>
            </w:r>
          </w:p>
        </w:tc>
        <w:tc>
          <w:tcPr>
            <w:tcW w:w="7880" w:type="dxa"/>
            <w:tcMar>
              <w:top w:w="113" w:type="dxa"/>
              <w:left w:w="113" w:type="dxa"/>
              <w:bottom w:w="113" w:type="dxa"/>
              <w:right w:w="113" w:type="dxa"/>
            </w:tcMar>
          </w:tcPr>
          <w:p w:rsidR="00B77095" w:rsidRPr="00B77095" w:rsidRDefault="00B77095" w:rsidP="00B77095">
            <w:pPr>
              <w:tabs>
                <w:tab w:val="left" w:pos="283"/>
              </w:tabs>
              <w:suppressAutoHyphens/>
              <w:autoSpaceDE w:val="0"/>
              <w:autoSpaceDN w:val="0"/>
              <w:adjustRightInd w:val="0"/>
              <w:spacing w:after="113" w:line="288" w:lineRule="auto"/>
              <w:textAlignment w:val="center"/>
              <w:rPr>
                <w:rFonts w:eastAsia="Times New Roman" w:cs="Myriad Pro Light"/>
                <w:color w:val="000000"/>
                <w:lang w:val="en-GB" w:eastAsia="en-AU"/>
              </w:rPr>
            </w:pPr>
            <w:r w:rsidRPr="00B77095">
              <w:rPr>
                <w:rFonts w:eastAsia="Times New Roman" w:cs="Myriad Pro Light"/>
                <w:color w:val="000000"/>
                <w:lang w:val="en-GB" w:eastAsia="en-AU"/>
              </w:rPr>
              <w:t>Gwydir, Moree Plains, Narrabri, Walgett</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tabs>
                <w:tab w:val="left" w:pos="283"/>
              </w:tabs>
              <w:suppressAutoHyphens/>
              <w:autoSpaceDE w:val="0"/>
              <w:autoSpaceDN w:val="0"/>
              <w:adjustRightInd w:val="0"/>
              <w:spacing w:after="113" w:line="288" w:lineRule="auto"/>
              <w:textAlignment w:val="center"/>
              <w:rPr>
                <w:rFonts w:eastAsia="Times New Roman" w:cs="Myriad Pro Light"/>
                <w:color w:val="000000"/>
                <w:lang w:val="en-GB" w:eastAsia="en-AU"/>
              </w:rPr>
            </w:pPr>
            <w:r w:rsidRPr="00B77095">
              <w:rPr>
                <w:rFonts w:eastAsia="Times New Roman" w:cs="Myriad Pro Light"/>
                <w:color w:val="000000"/>
                <w:lang w:val="en-GB" w:eastAsia="en-AU"/>
              </w:rPr>
              <w:t>Lachlan NSW</w:t>
            </w:r>
          </w:p>
        </w:tc>
        <w:tc>
          <w:tcPr>
            <w:tcW w:w="7880" w:type="dxa"/>
            <w:tcMar>
              <w:top w:w="113" w:type="dxa"/>
              <w:left w:w="113" w:type="dxa"/>
              <w:bottom w:w="113" w:type="dxa"/>
              <w:right w:w="113" w:type="dxa"/>
            </w:tcMar>
          </w:tcPr>
          <w:p w:rsidR="00B77095" w:rsidRPr="00B77095" w:rsidRDefault="00B77095" w:rsidP="00B77095">
            <w:pPr>
              <w:tabs>
                <w:tab w:val="left" w:pos="283"/>
              </w:tabs>
              <w:suppressAutoHyphens/>
              <w:autoSpaceDE w:val="0"/>
              <w:autoSpaceDN w:val="0"/>
              <w:adjustRightInd w:val="0"/>
              <w:spacing w:after="113" w:line="288" w:lineRule="auto"/>
              <w:textAlignment w:val="center"/>
              <w:rPr>
                <w:rFonts w:eastAsia="Times New Roman" w:cs="Myriad Pro Light"/>
                <w:color w:val="000000"/>
                <w:lang w:val="en-GB" w:eastAsia="en-AU"/>
              </w:rPr>
            </w:pPr>
            <w:r w:rsidRPr="00B77095">
              <w:rPr>
                <w:rFonts w:eastAsia="Times New Roman" w:cs="Myriad Pro Light"/>
                <w:color w:val="000000"/>
                <w:lang w:val="en-GB" w:eastAsia="en-AU"/>
              </w:rPr>
              <w:t>Bland, Forbes, Lachlan, Parkes</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tabs>
                <w:tab w:val="left" w:pos="283"/>
              </w:tabs>
              <w:suppressAutoHyphens/>
              <w:autoSpaceDE w:val="0"/>
              <w:autoSpaceDN w:val="0"/>
              <w:adjustRightInd w:val="0"/>
              <w:spacing w:after="113" w:line="288" w:lineRule="auto"/>
              <w:textAlignment w:val="center"/>
              <w:rPr>
                <w:rFonts w:eastAsia="Times New Roman" w:cs="Myriad Pro Light"/>
                <w:color w:val="000000"/>
                <w:lang w:val="en-GB" w:eastAsia="en-AU"/>
              </w:rPr>
            </w:pPr>
            <w:r w:rsidRPr="00B77095">
              <w:rPr>
                <w:rFonts w:eastAsia="Times New Roman" w:cs="Myriad Pro Light"/>
                <w:color w:val="000000"/>
                <w:lang w:val="en-GB" w:eastAsia="en-AU"/>
              </w:rPr>
              <w:t>Orana NSW</w:t>
            </w:r>
          </w:p>
        </w:tc>
        <w:tc>
          <w:tcPr>
            <w:tcW w:w="7880" w:type="dxa"/>
            <w:tcMar>
              <w:top w:w="113" w:type="dxa"/>
              <w:left w:w="113" w:type="dxa"/>
              <w:bottom w:w="113" w:type="dxa"/>
              <w:right w:w="113" w:type="dxa"/>
            </w:tcMar>
          </w:tcPr>
          <w:p w:rsidR="00B77095" w:rsidRPr="00B77095" w:rsidRDefault="00B77095" w:rsidP="00B77095">
            <w:pPr>
              <w:tabs>
                <w:tab w:val="left" w:pos="283"/>
              </w:tabs>
              <w:suppressAutoHyphens/>
              <w:autoSpaceDE w:val="0"/>
              <w:autoSpaceDN w:val="0"/>
              <w:adjustRightInd w:val="0"/>
              <w:spacing w:after="113" w:line="288" w:lineRule="auto"/>
              <w:textAlignment w:val="center"/>
              <w:rPr>
                <w:rFonts w:eastAsia="Times New Roman" w:cs="Myriad Pro Light"/>
                <w:color w:val="000000"/>
                <w:lang w:val="en-GB" w:eastAsia="en-AU"/>
              </w:rPr>
            </w:pPr>
            <w:r w:rsidRPr="00B77095">
              <w:rPr>
                <w:rFonts w:eastAsia="Times New Roman" w:cs="Myriad Pro Light"/>
                <w:color w:val="000000"/>
                <w:lang w:val="en-GB" w:eastAsia="en-AU"/>
              </w:rPr>
              <w:t>Bogan, Coonamble, Dubbo—Part A, Dubbo—Part B, Gilgandra, Narromine, Warren, Warrumbungle Shire, Wellington</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tabs>
                <w:tab w:val="left" w:pos="283"/>
              </w:tabs>
              <w:suppressAutoHyphens/>
              <w:autoSpaceDE w:val="0"/>
              <w:autoSpaceDN w:val="0"/>
              <w:adjustRightInd w:val="0"/>
              <w:spacing w:after="113" w:line="288" w:lineRule="auto"/>
              <w:textAlignment w:val="center"/>
              <w:rPr>
                <w:rFonts w:eastAsia="Times New Roman" w:cs="Myriad Pro Light"/>
                <w:color w:val="000000"/>
                <w:lang w:val="en-GB" w:eastAsia="en-AU"/>
              </w:rPr>
            </w:pPr>
            <w:r w:rsidRPr="00B77095">
              <w:rPr>
                <w:rFonts w:eastAsia="Times New Roman" w:cs="Myriad Pro Light"/>
                <w:color w:val="000000"/>
                <w:lang w:val="en-GB" w:eastAsia="en-AU"/>
              </w:rPr>
              <w:t>Oxley NSW</w:t>
            </w:r>
          </w:p>
        </w:tc>
        <w:tc>
          <w:tcPr>
            <w:tcW w:w="7880" w:type="dxa"/>
            <w:tcMar>
              <w:top w:w="113" w:type="dxa"/>
              <w:left w:w="113" w:type="dxa"/>
              <w:bottom w:w="113" w:type="dxa"/>
              <w:right w:w="113" w:type="dxa"/>
            </w:tcMar>
          </w:tcPr>
          <w:p w:rsidR="00B77095" w:rsidRPr="00B77095" w:rsidRDefault="00B77095" w:rsidP="00B77095">
            <w:pPr>
              <w:tabs>
                <w:tab w:val="left" w:pos="283"/>
              </w:tabs>
              <w:suppressAutoHyphens/>
              <w:autoSpaceDE w:val="0"/>
              <w:autoSpaceDN w:val="0"/>
              <w:adjustRightInd w:val="0"/>
              <w:spacing w:after="113" w:line="288" w:lineRule="auto"/>
              <w:textAlignment w:val="center"/>
              <w:rPr>
                <w:rFonts w:eastAsia="Times New Roman" w:cs="Myriad Pro Light"/>
                <w:color w:val="000000"/>
                <w:lang w:val="en-GB" w:eastAsia="en-AU"/>
              </w:rPr>
            </w:pPr>
            <w:r w:rsidRPr="00B77095">
              <w:rPr>
                <w:rFonts w:eastAsia="Times New Roman" w:cs="Myriad Pro Light"/>
                <w:color w:val="000000"/>
                <w:lang w:val="en-GB" w:eastAsia="en-AU"/>
              </w:rPr>
              <w:t>Bourke, Brewarrina, Cobar</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tabs>
                <w:tab w:val="left" w:pos="283"/>
              </w:tabs>
              <w:suppressAutoHyphens/>
              <w:autoSpaceDE w:val="0"/>
              <w:autoSpaceDN w:val="0"/>
              <w:adjustRightInd w:val="0"/>
              <w:spacing w:after="113" w:line="288" w:lineRule="auto"/>
              <w:textAlignment w:val="center"/>
              <w:rPr>
                <w:rFonts w:eastAsia="Times New Roman" w:cs="Myriad Pro Light"/>
                <w:color w:val="000000"/>
                <w:lang w:val="en-GB" w:eastAsia="en-AU"/>
              </w:rPr>
            </w:pPr>
            <w:r w:rsidRPr="00B77095">
              <w:rPr>
                <w:rFonts w:eastAsia="Times New Roman" w:cs="Myriad Pro Light"/>
                <w:color w:val="000000"/>
                <w:lang w:val="en-GB" w:eastAsia="en-AU"/>
              </w:rPr>
              <w:t>Patterson NSW</w:t>
            </w:r>
          </w:p>
        </w:tc>
        <w:tc>
          <w:tcPr>
            <w:tcW w:w="7880" w:type="dxa"/>
            <w:tcMar>
              <w:top w:w="113" w:type="dxa"/>
              <w:left w:w="113" w:type="dxa"/>
              <w:bottom w:w="113" w:type="dxa"/>
              <w:right w:w="113" w:type="dxa"/>
            </w:tcMar>
          </w:tcPr>
          <w:p w:rsidR="00B77095" w:rsidRPr="00B77095" w:rsidRDefault="00B77095" w:rsidP="00B77095">
            <w:pPr>
              <w:tabs>
                <w:tab w:val="left" w:pos="283"/>
              </w:tabs>
              <w:suppressAutoHyphens/>
              <w:autoSpaceDE w:val="0"/>
              <w:autoSpaceDN w:val="0"/>
              <w:adjustRightInd w:val="0"/>
              <w:spacing w:after="113" w:line="288" w:lineRule="auto"/>
              <w:textAlignment w:val="center"/>
              <w:rPr>
                <w:rFonts w:eastAsia="Times New Roman" w:cs="Myriad Pro Light"/>
                <w:color w:val="000000"/>
                <w:lang w:val="en-GB" w:eastAsia="en-AU"/>
              </w:rPr>
            </w:pPr>
            <w:r w:rsidRPr="00B77095">
              <w:rPr>
                <w:rFonts w:eastAsia="Times New Roman" w:cs="Myriad Pro Light"/>
                <w:color w:val="000000"/>
                <w:lang w:val="en-GB" w:eastAsia="en-AU"/>
              </w:rPr>
              <w:t>Blayney, Boorowa, Cabonne, Cowra, Harden, Orange, Weddin, Young</w:t>
            </w:r>
          </w:p>
        </w:tc>
      </w:tr>
      <w:tr w:rsidR="00B77095" w:rsidRPr="00B77095" w:rsidTr="00B77095">
        <w:trPr>
          <w:trHeight w:val="160"/>
        </w:trPr>
        <w:tc>
          <w:tcPr>
            <w:tcW w:w="1928" w:type="dxa"/>
            <w:tcMar>
              <w:top w:w="113" w:type="dxa"/>
              <w:left w:w="113" w:type="dxa"/>
              <w:bottom w:w="113" w:type="dxa"/>
              <w:right w:w="113" w:type="dxa"/>
            </w:tcMar>
          </w:tcPr>
          <w:p w:rsidR="00B77095" w:rsidRPr="00B77095" w:rsidRDefault="00B77095" w:rsidP="00B77095">
            <w:pPr>
              <w:tabs>
                <w:tab w:val="left" w:pos="283"/>
              </w:tabs>
              <w:suppressAutoHyphens/>
              <w:autoSpaceDE w:val="0"/>
              <w:autoSpaceDN w:val="0"/>
              <w:adjustRightInd w:val="0"/>
              <w:spacing w:after="113" w:line="288" w:lineRule="auto"/>
              <w:textAlignment w:val="center"/>
              <w:rPr>
                <w:rFonts w:eastAsia="Times New Roman" w:cs="Myriad Pro Light"/>
                <w:color w:val="000000"/>
                <w:lang w:val="en-GB" w:eastAsia="en-AU"/>
              </w:rPr>
            </w:pPr>
            <w:r w:rsidRPr="00B77095">
              <w:rPr>
                <w:rFonts w:eastAsia="Times New Roman" w:cs="Myriad Pro Light"/>
                <w:color w:val="000000"/>
                <w:lang w:val="en-GB" w:eastAsia="en-AU"/>
              </w:rPr>
              <w:t>Windamere NSW</w:t>
            </w:r>
          </w:p>
        </w:tc>
        <w:tc>
          <w:tcPr>
            <w:tcW w:w="7880" w:type="dxa"/>
            <w:tcMar>
              <w:top w:w="113" w:type="dxa"/>
              <w:left w:w="113" w:type="dxa"/>
              <w:bottom w:w="113" w:type="dxa"/>
              <w:right w:w="113" w:type="dxa"/>
            </w:tcMar>
          </w:tcPr>
          <w:p w:rsidR="00B77095" w:rsidRPr="00B77095" w:rsidRDefault="00B77095" w:rsidP="00B77095">
            <w:pPr>
              <w:tabs>
                <w:tab w:val="left" w:pos="283"/>
              </w:tabs>
              <w:suppressAutoHyphens/>
              <w:autoSpaceDE w:val="0"/>
              <w:autoSpaceDN w:val="0"/>
              <w:adjustRightInd w:val="0"/>
              <w:spacing w:after="113" w:line="288" w:lineRule="auto"/>
              <w:textAlignment w:val="center"/>
              <w:rPr>
                <w:rFonts w:eastAsia="Times New Roman" w:cs="Myriad Pro Light"/>
                <w:color w:val="000000"/>
                <w:lang w:val="en-GB" w:eastAsia="en-AU"/>
              </w:rPr>
            </w:pPr>
            <w:r w:rsidRPr="00B77095">
              <w:rPr>
                <w:rFonts w:eastAsia="Times New Roman" w:cs="Myriad Pro Light"/>
                <w:color w:val="000000"/>
                <w:lang w:val="en-GB" w:eastAsia="en-AU"/>
              </w:rPr>
              <w:t>Lithgow, Mid-Western Regional—Part A, Mid-Western Regional—Part B</w:t>
            </w:r>
          </w:p>
        </w:tc>
      </w:tr>
    </w:tbl>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Myriad Pro Light"/>
          <w:color w:val="000000"/>
          <w:lang w:val="en-GB" w:eastAsia="en-AU"/>
        </w:rPr>
      </w:pP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val="en-US" w:eastAsia="en-AU"/>
        </w:rPr>
      </w:pPr>
      <w:r w:rsidRPr="00B77095">
        <w:rPr>
          <w:rFonts w:eastAsia="Times New Roman" w:cs="Myriad Pro Light"/>
          <w:b/>
          <w:bCs/>
          <w:caps/>
          <w:color w:val="000000"/>
          <w:lang w:val="en-US" w:eastAsia="en-AU"/>
        </w:rPr>
        <w:br w:type="page"/>
      </w:r>
      <w:bookmarkStart w:id="10" w:name="_Toc205789364"/>
      <w:r w:rsidRPr="00B77095">
        <w:rPr>
          <w:rFonts w:eastAsia="Times New Roman" w:cs="Myriad Pro"/>
          <w:b/>
          <w:bCs/>
          <w:caps/>
          <w:lang w:val="en-US" w:eastAsia="en-AU"/>
        </w:rPr>
        <w:lastRenderedPageBreak/>
        <w:t>LABOUR MARKET REGION—SOUTHERN NEW SOUTH WALES</w:t>
      </w:r>
      <w:bookmarkEnd w:id="10"/>
    </w:p>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Myriad Pro Light"/>
          <w:color w:val="000000"/>
          <w:lang w:val="en-GB" w:eastAsia="en-AU"/>
        </w:rPr>
      </w:pPr>
      <w:r w:rsidRPr="00B77095">
        <w:rPr>
          <w:rFonts w:eastAsia="Times New Roman" w:cs="Myriad Pro Light"/>
          <w:noProof/>
          <w:color w:val="000000"/>
          <w:lang w:eastAsia="en-AU"/>
        </w:rPr>
        <w:drawing>
          <wp:inline distT="0" distB="0" distL="0" distR="0" wp14:anchorId="39BE7B2B" wp14:editId="5B87FAAF">
            <wp:extent cx="5610860" cy="7922260"/>
            <wp:effectExtent l="0" t="0" r="8890" b="2540"/>
            <wp:docPr id="5" name="Picture 5" descr="NSW - Southern NSW 9Sept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SW - Southern NSW 9Sept_72dp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860" cy="7922260"/>
                    </a:xfrm>
                    <a:prstGeom prst="rect">
                      <a:avLst/>
                    </a:prstGeom>
                    <a:noFill/>
                    <a:ln>
                      <a:noFill/>
                    </a:ln>
                  </pic:spPr>
                </pic:pic>
              </a:graphicData>
            </a:graphic>
          </wp:inline>
        </w:drawing>
      </w: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val="en-US" w:eastAsia="en-AU"/>
        </w:rPr>
      </w:pPr>
      <w:r w:rsidRPr="00B77095">
        <w:rPr>
          <w:rFonts w:eastAsia="Times New Roman" w:cs="Myriad Pro Light"/>
          <w:b/>
          <w:bCs/>
          <w:caps/>
          <w:color w:val="000000"/>
          <w:lang w:val="en-GB" w:eastAsia="en-AU"/>
        </w:rPr>
        <w:br w:type="page"/>
      </w:r>
      <w:bookmarkStart w:id="11" w:name="_Toc205789365"/>
      <w:r w:rsidRPr="00B77095">
        <w:rPr>
          <w:rFonts w:eastAsia="Times New Roman" w:cs="Myriad Pro"/>
          <w:b/>
          <w:bCs/>
          <w:caps/>
          <w:lang w:val="en-US" w:eastAsia="en-AU"/>
        </w:rPr>
        <w:lastRenderedPageBreak/>
        <w:t>LABOUR MARKET REGION—SOUTHERN NEW SOUTH WALES</w:t>
      </w:r>
      <w:bookmarkEnd w:id="11"/>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28"/>
        <w:gridCol w:w="7880"/>
      </w:tblGrid>
      <w:tr w:rsidR="00B77095" w:rsidRPr="00B77095" w:rsidTr="00B77095">
        <w:trPr>
          <w:trHeight w:val="60"/>
        </w:trPr>
        <w:tc>
          <w:tcPr>
            <w:tcW w:w="1928"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 xml:space="preserve">Employment Service Area </w:t>
            </w:r>
          </w:p>
        </w:tc>
        <w:tc>
          <w:tcPr>
            <w:tcW w:w="7880"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Statistical Local Area</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ACT/Queanbeyan NSW</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Acton, Ainslie, Amaroo, Aranda, Banks, Barton, Belconnen—SSD Bal, Belconnen Town Centre, Bonython, Braddon, Bruce, Calwell, Campbell, Chapman, Charnwood, Chifley, Chisholm, City, Conder, Cook, Curtin, Deakin, Dickson, Downer, Duffy, Dunlop, Duntroon, Evatt, Fadden, Farrer, Fisher, Florey, Flynn, Forrest, Fraser, Fyshwick, Garran, Gilmore, Giralang, Gordon, Gowrie, Greenway, Griffith, Gungahlin, Gungahlin-Hall—SSD Bal, Hackett, Hall, Harman, Harrison, Hawker, Higgins, Holder, Holt, Hughes, Hume, Isaacs, Isabella Plains, Jerrabomberra, Kaleen, Kambah, Kingston, Kowen, Latham, Lyneham, Lyons, Macarthur, Macgregor, Macquarie, Majura, Mawson, McKellar, Melba, Mitchell, Monash, Narrabundah, Ngunnawal, Nicholls, Oaks Estate, O’Connor, O’Malley, Oxley, Page, Palerang—Part A, Palmerston, Parkes, Pearce, Phillip, Pialligo, Queanbeyan, Red Hill, Reid, Remainder of ACT, Richardson, Rivett, Russell, Scullin, Spence, Stirling, Stromlo, Symonston, Theodore, Torrens, Tuggeranong—SSD Bal, Turner, Wanniassa, Waramanga, Watson, Weetangera, Weston, Weston Creek-Stromlo—SSD Bal, Yarralumla</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Eurobodalla NSW</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Eurobodalla</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w w:val="97"/>
                <w:lang w:val="en-US" w:eastAsia="en-AU"/>
              </w:rPr>
            </w:pPr>
            <w:r w:rsidRPr="00B77095">
              <w:rPr>
                <w:rFonts w:eastAsia="Times New Roman" w:cs="Myriad Pro Light"/>
                <w:color w:val="000000"/>
                <w:w w:val="97"/>
                <w:lang w:val="en-US" w:eastAsia="en-AU"/>
              </w:rPr>
              <w:t>Lower South Coast NSW</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Bega Valley, Bombala, Cooma-Monaro, Snowy River</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w w:val="96"/>
                <w:lang w:val="en-US" w:eastAsia="en-AU"/>
              </w:rPr>
            </w:pPr>
            <w:r w:rsidRPr="00B77095">
              <w:rPr>
                <w:rFonts w:eastAsia="Times New Roman" w:cs="Myriad Pro Light"/>
                <w:color w:val="000000"/>
                <w:w w:val="96"/>
                <w:lang w:val="en-US" w:eastAsia="en-AU"/>
              </w:rPr>
              <w:t>Murray Darling NSW</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Balranald, Wentworth</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Shoalhaven NSW</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Jervis Bay Territory, Kiama, Shoalhaven—Part A, Shoalhaven—Part B</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South Eastern NSW</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Coolamon, Cootamundra, Corowa Shire, Greater Hume Shire—Part A, Greater Hume Shire—Part B, Gundagai, Junee, Lockhart, Narrandera, Temora, Tumbarumba, Tumut Shire, Urana, Wagga Wagga—Part A, Wagga Wagga—Part B</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Southern Ranges NSW</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Goulburn Mulwaree—Goulburn, Goulburn Mulwaree Bal, Palerang—Part B, Upper Lachlan, Wingecarribee, Wollondilly, Yass Valley</w:t>
            </w:r>
          </w:p>
        </w:tc>
      </w:tr>
      <w:tr w:rsidR="00B77095" w:rsidRPr="00B77095" w:rsidTr="00B77095">
        <w:trPr>
          <w:trHeight w:val="1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Sturt NSW</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Berrigan, Carrathool, Conargo, Deniliquin, Griffith, Hay, Jerilderie, Leeton, Murrumbidgee, Wakool</w:t>
            </w:r>
          </w:p>
        </w:tc>
      </w:tr>
    </w:tbl>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Myriad Pro Light"/>
          <w:color w:val="000000"/>
          <w:lang w:val="en-GB" w:eastAsia="en-AU"/>
        </w:rPr>
      </w:pP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val="en-US" w:eastAsia="en-AU"/>
        </w:rPr>
      </w:pPr>
      <w:r w:rsidRPr="00B77095">
        <w:rPr>
          <w:rFonts w:eastAsia="Times New Roman" w:cs="Myriad Pro Light"/>
          <w:b/>
          <w:bCs/>
          <w:caps/>
          <w:color w:val="000000"/>
          <w:lang w:val="en-US" w:eastAsia="en-AU"/>
        </w:rPr>
        <w:br w:type="page"/>
      </w:r>
      <w:bookmarkStart w:id="12" w:name="_Toc205789366"/>
      <w:r w:rsidRPr="00B77095">
        <w:rPr>
          <w:rFonts w:eastAsia="Times New Roman" w:cs="Myriad Pro"/>
          <w:b/>
          <w:bCs/>
          <w:caps/>
          <w:lang w:val="en-US" w:eastAsia="en-AU"/>
        </w:rPr>
        <w:lastRenderedPageBreak/>
        <w:t>LABOUR MARKET REGION—MELBOURNE</w:t>
      </w:r>
      <w:bookmarkEnd w:id="12"/>
    </w:p>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Myriad Pro Light"/>
          <w:color w:val="000000"/>
          <w:lang w:val="en-GB" w:eastAsia="en-AU"/>
        </w:rPr>
      </w:pPr>
      <w:r w:rsidRPr="00B77095">
        <w:rPr>
          <w:rFonts w:eastAsia="Times New Roman" w:cs="Myriad Pro Light"/>
          <w:noProof/>
          <w:color w:val="000000"/>
          <w:lang w:eastAsia="en-AU"/>
        </w:rPr>
        <w:drawing>
          <wp:inline distT="0" distB="0" distL="0" distR="0" wp14:anchorId="0AA8F228" wp14:editId="0E5E8F33">
            <wp:extent cx="5610860" cy="7922260"/>
            <wp:effectExtent l="0" t="0" r="8890" b="2540"/>
            <wp:docPr id="6" name="Picture 6" descr="VIC - Melbourne VIC 9Sept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C - Melbourne VIC 9Sept_72d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860" cy="7922260"/>
                    </a:xfrm>
                    <a:prstGeom prst="rect">
                      <a:avLst/>
                    </a:prstGeom>
                    <a:noFill/>
                    <a:ln>
                      <a:noFill/>
                    </a:ln>
                  </pic:spPr>
                </pic:pic>
              </a:graphicData>
            </a:graphic>
          </wp:inline>
        </w:drawing>
      </w:r>
    </w:p>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Myriad Pro Light"/>
          <w:color w:val="000000"/>
          <w:lang w:val="en-GB" w:eastAsia="en-AU"/>
        </w:rPr>
      </w:pPr>
      <w:r w:rsidRPr="00B77095">
        <w:rPr>
          <w:rFonts w:eastAsia="Times New Roman" w:cs="Myriad Pro Light"/>
          <w:color w:val="000000"/>
          <w:lang w:val="en-GB" w:eastAsia="en-AU"/>
        </w:rPr>
        <w:br w:type="page"/>
      </w: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val="en-US" w:eastAsia="en-AU"/>
        </w:rPr>
      </w:pPr>
      <w:bookmarkStart w:id="13" w:name="_Toc205789367"/>
      <w:r w:rsidRPr="00B77095">
        <w:rPr>
          <w:rFonts w:eastAsia="Times New Roman" w:cs="Myriad Pro"/>
          <w:b/>
          <w:bCs/>
          <w:caps/>
          <w:lang w:val="en-US" w:eastAsia="en-AU"/>
        </w:rPr>
        <w:lastRenderedPageBreak/>
        <w:t>LABOUR MARKET REGION—MELBOURNE</w:t>
      </w:r>
      <w:bookmarkEnd w:id="13"/>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28"/>
        <w:gridCol w:w="7880"/>
      </w:tblGrid>
      <w:tr w:rsidR="00B77095" w:rsidRPr="00B77095" w:rsidTr="00B77095">
        <w:trPr>
          <w:trHeight w:val="60"/>
        </w:trPr>
        <w:tc>
          <w:tcPr>
            <w:tcW w:w="1928"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 xml:space="preserve">Employment Service Area </w:t>
            </w:r>
          </w:p>
        </w:tc>
        <w:tc>
          <w:tcPr>
            <w:tcW w:w="7880"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Statistical Local Area</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Bayside Vic.</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Bayside—Brighton, Bayside—South, Boroondara—Camberwell North, Boroondara—Camberwell S., Boroondara—Hawthorn, Boroondara—Kew, Glen Eira—Caulfield, Glen Eira—South, Greater Dandenong—Dandenong, Greater Dandenong Bal, Kingston—North, Kingston—South, Monash—South-West, Monash—Waverley East, Monash—Waverley West, Stonnington—Malvern, Stonnington—Prahran, Whitehorse—Box Hill, Whitehorse—Nunawading East, Whitehorse—Nunawading West</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Calder Vic.</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Hume—Broadmeadows, Hume—Craigieburn, Hume—Sunbury, Moonee Valley—Essendon, Moonee Valley—West, Moreland—Brunswick, Moreland—Coburg, Moreland—North</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Maroondah Vic.</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w w:val="97"/>
                <w:lang w:val="en-US" w:eastAsia="en-AU"/>
              </w:rPr>
            </w:pPr>
            <w:r w:rsidRPr="00B77095">
              <w:rPr>
                <w:rFonts w:eastAsia="Times New Roman" w:cs="Myriad Pro Light"/>
                <w:color w:val="000000"/>
                <w:lang w:val="en-US" w:eastAsia="en-AU"/>
              </w:rPr>
              <w:t>Knox—North-East, Knox—North-West, Knox—South, Maroondah—Croydon, Maroondah—Ringwood, Yarra Ranges—Central, Yarra Ranges—Dandenongs, Yarra Ranges—Lilydale, Yarra Ranges—North, Yarra Ranges—Seville</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Monash Vic.</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Cardinia—North, Cardinia—Pakenham, Cardinia—South, Casey—Berwick, Casey—Cranbourne, Casey—Hallam, Casey—South</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Peninsula Vic.</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Frankston—East, Frankston—West, Mornington Peninsula—East, Mornington Peninsula—South, Mornington Peninsula—West</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Plenty Vic.</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Banyule—Heidelberg, Banyule—North, Darebin— Northcote, Darebin—Preston, Manningham—East, Manningham—West, Nillumbik—South, Nillumbik—South-West, Nillumbik Bal, Whittlesea—North, Whittlesea—South-East, Whittlesea—South-West</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Westgate Vic.</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Brimbank—Keilor, Brimbank—Sunshine, Hobsons Bay—Altona, Hobsons Bay—Williamstown, Maribyrnong, Melton—East, Melton Bal, Moorabool—Bacchus Marsh, Wyndham—North, Wyndham—South, Wyndham—West</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Yarra Vic.</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Melbourne—Inner, Melbourne—Remainder, Melbourne—Southbank-Docklands, Port Phillip—St Kilda, Port Phillip—West, Yarra—North, Yarra—Richmond</w:t>
            </w:r>
          </w:p>
        </w:tc>
      </w:tr>
    </w:tbl>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Myriad Pro Light"/>
          <w:color w:val="000000"/>
          <w:lang w:val="en-GB" w:eastAsia="en-AU"/>
        </w:rPr>
      </w:pPr>
    </w:p>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Myriad Pro Light"/>
          <w:color w:val="000000"/>
          <w:lang w:val="en-GB" w:eastAsia="en-AU"/>
        </w:rPr>
      </w:pPr>
    </w:p>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Myriad Pro Light"/>
          <w:color w:val="000000"/>
          <w:lang w:val="en-GB" w:eastAsia="en-AU"/>
        </w:rPr>
      </w:pP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val="en-US" w:eastAsia="en-AU"/>
        </w:rPr>
      </w:pPr>
      <w:r w:rsidRPr="00B77095">
        <w:rPr>
          <w:rFonts w:eastAsia="Times New Roman" w:cs="Myriad Pro Light"/>
          <w:b/>
          <w:bCs/>
          <w:caps/>
          <w:color w:val="000000"/>
          <w:lang w:val="en-US" w:eastAsia="en-AU"/>
        </w:rPr>
        <w:br w:type="page"/>
      </w:r>
      <w:bookmarkStart w:id="14" w:name="_Toc205789368"/>
      <w:r w:rsidRPr="00B77095">
        <w:rPr>
          <w:rFonts w:eastAsia="Times New Roman" w:cs="Myriad Pro"/>
          <w:b/>
          <w:bCs/>
          <w:caps/>
          <w:lang w:val="en-US" w:eastAsia="en-AU"/>
        </w:rPr>
        <w:lastRenderedPageBreak/>
        <w:t>LABOUR MARKET REGION—WESTERN VICTORIA</w:t>
      </w:r>
      <w:bookmarkEnd w:id="14"/>
    </w:p>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Myriad Pro Light"/>
          <w:color w:val="000000"/>
          <w:lang w:val="en-GB" w:eastAsia="en-AU"/>
        </w:rPr>
      </w:pPr>
      <w:r w:rsidRPr="00B77095">
        <w:rPr>
          <w:rFonts w:eastAsia="Times New Roman" w:cs="Myriad Pro Light"/>
          <w:noProof/>
          <w:color w:val="000000"/>
          <w:lang w:eastAsia="en-AU"/>
        </w:rPr>
        <w:drawing>
          <wp:inline distT="0" distB="0" distL="0" distR="0" wp14:anchorId="5CA84083" wp14:editId="3DBFC924">
            <wp:extent cx="5610860" cy="7922260"/>
            <wp:effectExtent l="0" t="0" r="8890" b="2540"/>
            <wp:docPr id="7" name="Picture 7" descr="VIC - Western Vic 9Sept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C - Western Vic 9Sept_72dp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860" cy="7922260"/>
                    </a:xfrm>
                    <a:prstGeom prst="rect">
                      <a:avLst/>
                    </a:prstGeom>
                    <a:noFill/>
                    <a:ln>
                      <a:noFill/>
                    </a:ln>
                  </pic:spPr>
                </pic:pic>
              </a:graphicData>
            </a:graphic>
          </wp:inline>
        </w:drawing>
      </w: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val="en-US" w:eastAsia="en-AU"/>
        </w:rPr>
      </w:pPr>
      <w:bookmarkStart w:id="15" w:name="_Toc205789369"/>
      <w:r w:rsidRPr="00B77095">
        <w:rPr>
          <w:rFonts w:eastAsia="Times New Roman" w:cs="Myriad Pro"/>
          <w:b/>
          <w:bCs/>
          <w:caps/>
          <w:lang w:val="en-US" w:eastAsia="en-AU"/>
        </w:rPr>
        <w:t>LABOUR MARKET REGION—WESTERN VICTORIA</w:t>
      </w:r>
      <w:bookmarkEnd w:id="15"/>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28"/>
        <w:gridCol w:w="7880"/>
      </w:tblGrid>
      <w:tr w:rsidR="00B77095" w:rsidRPr="00B77095" w:rsidTr="00B77095">
        <w:trPr>
          <w:trHeight w:val="60"/>
        </w:trPr>
        <w:tc>
          <w:tcPr>
            <w:tcW w:w="1928"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lastRenderedPageBreak/>
              <w:t xml:space="preserve">Employment Service Area </w:t>
            </w:r>
          </w:p>
        </w:tc>
        <w:tc>
          <w:tcPr>
            <w:tcW w:w="7880"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Statistical Local Area</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Bendigo Vic.</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Central Goldfields—Maryborough, Central Goldfields Bal, Greater Bendigo—Central, Greater Bendigo—Eaglehawk, Greater Bendigo—Inner East, Greater Bendigo—Inner North, Greater Bendigo—Inner West, Greater Bendigo—Part B, Greater Bendigo—Strathfieldsaye, Loddon—North, Loddon—South, Macedon Ranges—Kyneton, Macedon Ranges—Romsey, Macedon Ranges Bal, Mount Alexander—Castlemaine, Mount Alexander Bal</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Eureka Vic.</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Ararat, Ballarat—Central, Ballarat—Inner North, Ballarat—North, Ballarat—South, Hepburn—East, Hepburn—West, Moorabool—Ballan, Moorabool—West, Pyrenees—North, Pyrenees—South</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Geelong Vic.</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Bellarine—Inner, Corio—Inner, Geelong, Geelong West, Golden Plains—North-West, Golden Plains—South-East, Greater Geelong—Part B, Greater Geelong—Part C, Newtown, Queenscliffe, South Barwon—Inner, Surf Coast—East, Surf Coast—West</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Grampians Vic.</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Hindmarsh, Horsham—Central, Horsham Bal, North Grampians—St Arnaud, North Grampians—Stawell, West Wimmera, Yarriambiack—North, Yarriambiack—South</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Hampden Vic.</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Colac-Otway—Colac, Colac-Otway—North, Colac-Otway—South, Corangamite—North, Corangamite—South, Lady Julia Percy Island, Moyne—North-East, Moyne—North-West, Moyne—South, Warrnambool</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Mid Murray Vic.</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Buloke—North, Buloke—South, Gannawarra, Swan Hill—Central, Swan Hill—Robinvale, Swan Hill—Bal</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Sunraysia Vic.</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Mildura—Part A, Mildura—Part B</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w w:val="98"/>
                <w:lang w:val="en-US" w:eastAsia="en-AU"/>
              </w:rPr>
            </w:pPr>
            <w:r w:rsidRPr="00B77095">
              <w:rPr>
                <w:rFonts w:eastAsia="Times New Roman" w:cs="Myriad Pro Light"/>
                <w:color w:val="000000"/>
                <w:w w:val="98"/>
                <w:lang w:val="en-US" w:eastAsia="en-AU"/>
              </w:rPr>
              <w:t xml:space="preserve">Western District </w:t>
            </w:r>
            <w:r w:rsidRPr="00B77095">
              <w:rPr>
                <w:rFonts w:eastAsia="Times New Roman" w:cs="Myriad Pro Light"/>
                <w:color w:val="000000"/>
                <w:lang w:val="en-US" w:eastAsia="en-AU"/>
              </w:rPr>
              <w:t>Vic.</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Glenelg—Heywood, Glenelg—North, Glenelg—Portland, South Grampians—Hamilton, South Grampians—Wannon, South Grampians Bal</w:t>
            </w:r>
          </w:p>
        </w:tc>
      </w:tr>
    </w:tbl>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Myriad Pro Light"/>
          <w:color w:val="000000"/>
          <w:lang w:val="en-GB" w:eastAsia="en-AU"/>
        </w:rPr>
      </w:pP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val="en-US" w:eastAsia="en-AU"/>
        </w:rPr>
      </w:pPr>
      <w:r w:rsidRPr="00B77095">
        <w:rPr>
          <w:rFonts w:eastAsia="Times New Roman" w:cs="Myriad Pro Light"/>
          <w:b/>
          <w:bCs/>
          <w:caps/>
          <w:color w:val="000000"/>
          <w:lang w:val="en-US" w:eastAsia="en-AU"/>
        </w:rPr>
        <w:br w:type="page"/>
      </w:r>
      <w:bookmarkStart w:id="16" w:name="_Toc205789370"/>
      <w:r w:rsidRPr="00B77095">
        <w:rPr>
          <w:rFonts w:eastAsia="Times New Roman" w:cs="Myriad Pro"/>
          <w:b/>
          <w:bCs/>
          <w:caps/>
          <w:lang w:val="en-US" w:eastAsia="en-AU"/>
        </w:rPr>
        <w:lastRenderedPageBreak/>
        <w:t>LABOUR MARKET REGION—EASTERN VICTORIA</w:t>
      </w:r>
      <w:bookmarkEnd w:id="16"/>
    </w:p>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Myriad Pro Light"/>
          <w:color w:val="000000"/>
          <w:lang w:val="en-GB" w:eastAsia="en-AU"/>
        </w:rPr>
      </w:pPr>
      <w:r w:rsidRPr="00B77095">
        <w:rPr>
          <w:rFonts w:eastAsia="Times New Roman" w:cs="Myriad Pro Light"/>
          <w:noProof/>
          <w:color w:val="000000"/>
          <w:lang w:eastAsia="en-AU"/>
        </w:rPr>
        <w:drawing>
          <wp:inline distT="0" distB="0" distL="0" distR="0" wp14:anchorId="019444F8" wp14:editId="30269E3C">
            <wp:extent cx="5603240" cy="7922260"/>
            <wp:effectExtent l="0" t="0" r="0" b="2540"/>
            <wp:docPr id="8" name="Picture 8" descr="VIC - Eastern VIC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C - Eastern VIC_72dp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3240" cy="7922260"/>
                    </a:xfrm>
                    <a:prstGeom prst="rect">
                      <a:avLst/>
                    </a:prstGeom>
                    <a:noFill/>
                    <a:ln>
                      <a:noFill/>
                    </a:ln>
                  </pic:spPr>
                </pic:pic>
              </a:graphicData>
            </a:graphic>
          </wp:inline>
        </w:drawing>
      </w:r>
    </w:p>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Myriad Pro Light"/>
          <w:color w:val="000000"/>
          <w:lang w:val="en-GB" w:eastAsia="en-AU"/>
        </w:rPr>
      </w:pP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val="en-US" w:eastAsia="en-AU"/>
        </w:rPr>
      </w:pPr>
      <w:bookmarkStart w:id="17" w:name="_Toc205789371"/>
      <w:r w:rsidRPr="00B77095">
        <w:rPr>
          <w:rFonts w:eastAsia="Times New Roman" w:cs="Myriad Pro"/>
          <w:b/>
          <w:bCs/>
          <w:caps/>
          <w:lang w:val="en-US" w:eastAsia="en-AU"/>
        </w:rPr>
        <w:lastRenderedPageBreak/>
        <w:t>LABOUR MARKET REGION—EASTERN VICTORIA</w:t>
      </w:r>
      <w:bookmarkEnd w:id="17"/>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28"/>
        <w:gridCol w:w="7880"/>
      </w:tblGrid>
      <w:tr w:rsidR="00B77095" w:rsidRPr="00B77095" w:rsidTr="00B77095">
        <w:trPr>
          <w:trHeight w:val="60"/>
        </w:trPr>
        <w:tc>
          <w:tcPr>
            <w:tcW w:w="1928"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Employment Service Area</w:t>
            </w:r>
          </w:p>
        </w:tc>
        <w:tc>
          <w:tcPr>
            <w:tcW w:w="7880"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Statistical Local Area</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East Gippsland Vic.</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E. Gippsland—Bairnsdale, East Gippsland—Orbost, East Gippsland—South-West, East Gippsland Bal, Wellington—Alberton, Wellington—Avon, Wellington—Maffra, Wellington—Rosedale, Wellington—Sale</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Goulburn Valley Vic.</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Campaspe—Echuca, Campaspe—Kyabram, Campaspe—Rochester, Campaspe—South, Greater Shepparton—Part A, Greater Shepparton—Part B East, Greater Shepparton—Part B West, Moira—East, Moira—West, Murray</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Kiewa Vic.</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Albury, Indigo—Part A, Towong—Part A, Towong—Part B, Wodonga</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Latrobe Valley Vic.</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Bass Coast—Phillip Island, Bass Coast Bal, Bass Strait Islands, Baw Baw—Part A, Baw Baw—Part B East, Baw Baw—Part B West, French Island, Latrobe—Moe, Latrobe—Morwell, Latrobe– Traralgon, Latrobe Bal, Mount Baw Baw Alpine Resort, South Gippsland—Central, South Gippsland—East, South Gippsland—West, Yarra Ranges—Part B</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Ovens Vic.</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Alpine—East, Alpine—West, Benalla—Benalla, Benalla Bal, Falls Creek Alpine Resort, Indigo—Part B, Lake Mountain Alpine Resort, Mansfield, Mitchell—North, Mitchell—South, Mount Buller Alpine Resort, Mount Hotham Alpine Resort, Mount Stirling Alpine Resort, Murrindindi—East, Murrindindi—West, Strathbogie, Wangaratta—Central, Wangaratta—North, Wangaratta—South</w:t>
            </w:r>
          </w:p>
        </w:tc>
      </w:tr>
    </w:tbl>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Myriad Pro Light"/>
          <w:color w:val="000000"/>
          <w:lang w:val="en-GB" w:eastAsia="en-AU"/>
        </w:rPr>
      </w:pP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val="en-US" w:eastAsia="en-AU"/>
        </w:rPr>
      </w:pPr>
      <w:r w:rsidRPr="00B77095">
        <w:rPr>
          <w:rFonts w:eastAsia="Times New Roman" w:cs="Myriad Pro Light"/>
          <w:b/>
          <w:bCs/>
          <w:caps/>
          <w:color w:val="000000"/>
          <w:lang w:val="en-US" w:eastAsia="en-AU"/>
        </w:rPr>
        <w:br w:type="page"/>
      </w:r>
      <w:bookmarkStart w:id="18" w:name="_Toc205789372"/>
      <w:r w:rsidRPr="00B77095">
        <w:rPr>
          <w:rFonts w:eastAsia="Times New Roman" w:cs="Myriad Pro"/>
          <w:b/>
          <w:bCs/>
          <w:caps/>
          <w:lang w:val="en-US" w:eastAsia="en-AU"/>
        </w:rPr>
        <w:lastRenderedPageBreak/>
        <w:t>LABOUR MARKET REGION—BRISBANE</w:t>
      </w:r>
      <w:bookmarkEnd w:id="18"/>
    </w:p>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Myriad Pro Light"/>
          <w:color w:val="000000"/>
          <w:lang w:val="en-GB" w:eastAsia="en-AU"/>
        </w:rPr>
      </w:pPr>
      <w:r w:rsidRPr="00B77095">
        <w:rPr>
          <w:rFonts w:eastAsia="Times New Roman" w:cs="Myriad Pro Light"/>
          <w:noProof/>
          <w:color w:val="000000"/>
          <w:lang w:eastAsia="en-AU"/>
        </w:rPr>
        <w:drawing>
          <wp:inline distT="0" distB="0" distL="0" distR="0" wp14:anchorId="549129DB" wp14:editId="5FFF9587">
            <wp:extent cx="5603240" cy="7922260"/>
            <wp:effectExtent l="0" t="0" r="0" b="2540"/>
            <wp:docPr id="9" name="Picture 9" descr="QLD - Brisbane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LD - Brisbane_72dp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3240" cy="7922260"/>
                    </a:xfrm>
                    <a:prstGeom prst="rect">
                      <a:avLst/>
                    </a:prstGeom>
                    <a:noFill/>
                    <a:ln>
                      <a:noFill/>
                    </a:ln>
                  </pic:spPr>
                </pic:pic>
              </a:graphicData>
            </a:graphic>
          </wp:inline>
        </w:drawing>
      </w:r>
    </w:p>
    <w:p w:rsidR="00B77095" w:rsidRDefault="00B77095">
      <w:pPr>
        <w:rPr>
          <w:rFonts w:eastAsia="Times New Roman" w:cs="Myriad Pro"/>
          <w:b/>
          <w:bCs/>
          <w:caps/>
          <w:lang w:val="en-US" w:eastAsia="en-AU"/>
        </w:rPr>
      </w:pPr>
      <w:bookmarkStart w:id="19" w:name="_Toc205789373"/>
      <w:r>
        <w:rPr>
          <w:rFonts w:eastAsia="Times New Roman" w:cs="Myriad Pro"/>
          <w:b/>
          <w:bCs/>
          <w:caps/>
          <w:lang w:val="en-US" w:eastAsia="en-AU"/>
        </w:rPr>
        <w:br w:type="page"/>
      </w: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val="en-US" w:eastAsia="en-AU"/>
        </w:rPr>
      </w:pPr>
      <w:r w:rsidRPr="00B77095">
        <w:rPr>
          <w:rFonts w:eastAsia="Times New Roman" w:cs="Myriad Pro"/>
          <w:b/>
          <w:bCs/>
          <w:caps/>
          <w:lang w:val="en-US" w:eastAsia="en-AU"/>
        </w:rPr>
        <w:lastRenderedPageBreak/>
        <w:t>LABOUR MARKET REGION—BRISBANE</w:t>
      </w:r>
      <w:bookmarkEnd w:id="19"/>
    </w:p>
    <w:tbl>
      <w:tblPr>
        <w:tblW w:w="980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28"/>
        <w:gridCol w:w="7880"/>
      </w:tblGrid>
      <w:tr w:rsidR="00B77095" w:rsidRPr="00B77095" w:rsidTr="00B77095">
        <w:trPr>
          <w:trHeight w:val="60"/>
        </w:trPr>
        <w:tc>
          <w:tcPr>
            <w:tcW w:w="1928" w:type="dxa"/>
            <w:shd w:val="clear" w:color="auto" w:fill="000000"/>
            <w:tcMar>
              <w:top w:w="28" w:type="dxa"/>
              <w:left w:w="28" w:type="dxa"/>
              <w:bottom w:w="28" w:type="dxa"/>
              <w:right w:w="28"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 xml:space="preserve">Employment Service Area </w:t>
            </w:r>
          </w:p>
        </w:tc>
        <w:tc>
          <w:tcPr>
            <w:tcW w:w="7880" w:type="dxa"/>
            <w:shd w:val="clear" w:color="auto" w:fill="000000"/>
            <w:tcMar>
              <w:top w:w="28" w:type="dxa"/>
              <w:left w:w="28" w:type="dxa"/>
              <w:bottom w:w="28" w:type="dxa"/>
              <w:right w:w="28"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Statistical Local Area</w:t>
            </w:r>
          </w:p>
        </w:tc>
      </w:tr>
      <w:tr w:rsidR="00B77095" w:rsidRPr="00B77095" w:rsidTr="00B77095">
        <w:trPr>
          <w:trHeight w:val="60"/>
        </w:trPr>
        <w:tc>
          <w:tcPr>
            <w:tcW w:w="1928" w:type="dxa"/>
            <w:tcMar>
              <w:top w:w="28" w:type="dxa"/>
              <w:left w:w="28" w:type="dxa"/>
              <w:bottom w:w="28" w:type="dxa"/>
              <w:right w:w="28"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Gold Coast Qld</w:t>
            </w:r>
          </w:p>
        </w:tc>
        <w:tc>
          <w:tcPr>
            <w:tcW w:w="7880" w:type="dxa"/>
            <w:tcMar>
              <w:top w:w="28" w:type="dxa"/>
              <w:left w:w="28" w:type="dxa"/>
              <w:bottom w:w="28" w:type="dxa"/>
              <w:right w:w="28"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Ashmore-Benowa, Beaudesert—Pt B, Biggera Waters-Labrador, Bilinga-Tugun, Broadbeach Waters, Broadbeach-Mermaid Beach, Bundall, Burleigh Heads, Burleigh Waters, Carrara-Merrimac, Coolangatta, Coombabah, Currumbin, Currumbin Valley-Tallebudgera, Currumbin Waters, Elanora, Guanaba-Springbrook, Helensvale, Hope Island, Jacobs Well-Alberton, Kingsholme-Upper Coomera, Main Beach-South Stradbroke, Mermaid Waters-Clear Island Waters, Miami, Molendinar, Mudgeeraba-Reedy Creek, Nerang, Oxenford-Maudsland, Pacific Pines-Gaven, Palm Beach, Paradise Point-Runaway Bay, Parkwood-Arundel, Pimpama-Coomera, Robina, Southport, Surfers Paradise, Varsity Lakes, Worongary-Tallai</w:t>
            </w:r>
          </w:p>
        </w:tc>
      </w:tr>
      <w:tr w:rsidR="00B77095" w:rsidRPr="00B77095" w:rsidTr="00B77095">
        <w:trPr>
          <w:trHeight w:val="447"/>
        </w:trPr>
        <w:tc>
          <w:tcPr>
            <w:tcW w:w="1928" w:type="dxa"/>
            <w:tcMar>
              <w:top w:w="28" w:type="dxa"/>
              <w:left w:w="28" w:type="dxa"/>
              <w:bottom w:w="28" w:type="dxa"/>
              <w:right w:w="28"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Ipswich Qld</w:t>
            </w:r>
          </w:p>
        </w:tc>
        <w:tc>
          <w:tcPr>
            <w:tcW w:w="7880" w:type="dxa"/>
            <w:tcMar>
              <w:top w:w="28" w:type="dxa"/>
              <w:left w:w="28" w:type="dxa"/>
              <w:bottom w:w="28" w:type="dxa"/>
              <w:right w:w="28"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Boonah, Esk, Ipswich—Central, Ipswich—East, Ipswich—North, Ipswich—South-West, Ipswich—West</w:t>
            </w:r>
          </w:p>
        </w:tc>
      </w:tr>
      <w:tr w:rsidR="00B77095" w:rsidRPr="00B77095" w:rsidTr="00B77095">
        <w:trPr>
          <w:trHeight w:val="60"/>
        </w:trPr>
        <w:tc>
          <w:tcPr>
            <w:tcW w:w="1928" w:type="dxa"/>
            <w:tcMar>
              <w:top w:w="28" w:type="dxa"/>
              <w:left w:w="28" w:type="dxa"/>
              <w:bottom w:w="28" w:type="dxa"/>
              <w:right w:w="28"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Logan Qld</w:t>
            </w:r>
          </w:p>
        </w:tc>
        <w:tc>
          <w:tcPr>
            <w:tcW w:w="7880" w:type="dxa"/>
            <w:tcMar>
              <w:top w:w="28" w:type="dxa"/>
              <w:left w:w="28" w:type="dxa"/>
              <w:bottom w:w="28" w:type="dxa"/>
              <w:right w:w="28"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Beaudesert—Part A, Beaudesert—Part C, Beenleigh, Bethania-Waterford, Browns Plains, Carbrook-Cornubia, Daisy Hill-Priestdale, Eagleby, Edens Landing-Holmview, Greenbank-Boronia Heights, Kingston, Logan Bal, Loganholme, Loganlea, Marsden, Mt Warren Park, Ormeau-Yatala, Rochedale South, Shailer Park, Slacks Creek, Springwood, Tanah Merah, Underwood, Waterford West, Wolffdene-Bahrs Scrub, Woodridge</w:t>
            </w:r>
          </w:p>
        </w:tc>
      </w:tr>
      <w:tr w:rsidR="00B77095" w:rsidRPr="00B77095" w:rsidTr="00B77095">
        <w:trPr>
          <w:trHeight w:val="60"/>
        </w:trPr>
        <w:tc>
          <w:tcPr>
            <w:tcW w:w="1928" w:type="dxa"/>
            <w:tcMar>
              <w:top w:w="28" w:type="dxa"/>
              <w:left w:w="28" w:type="dxa"/>
              <w:bottom w:w="28" w:type="dxa"/>
              <w:right w:w="28"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North Brisbane Qld</w:t>
            </w:r>
          </w:p>
        </w:tc>
        <w:tc>
          <w:tcPr>
            <w:tcW w:w="7880" w:type="dxa"/>
            <w:tcMar>
              <w:top w:w="28" w:type="dxa"/>
              <w:left w:w="28" w:type="dxa"/>
              <w:bottom w:w="28" w:type="dxa"/>
              <w:right w:w="28"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Albany Creek, Albion, Alderley, Anstead, Ascot, Ashgrove, Aspley, Bald Hills, Banyo, Bardon, Bellbowrie, Boondall, Bowen Hills, Bracken Ridge, Bray Park, Bridgeman Downs, Brighton, Brookfield (incl. Brisbane Forest Park), Carseldine, Chapel Hill, Chermside, Chermside West, City—Inner, City—Remainder, Clayfield, Deagon, Enoggera, Everton Park, Ferny Grove, Fig Tree Pocket, Fortitude Valley, Geebung, Grange, Hamilton, Hendra, Herston, Hills District, Indooroopilly, Karana Downs-Lake Manchester, Kedron, Kelvin Grove, Kenmore, Kenmore Hills, Keperra, Lutwyche, McDowall, Milton, Mitchelton, Moggill, New Farm, Newmarket, Newstead, Northgate, Nudgee, Nundah, Paddington, Pinjarra Hills, Pinkenba-Eagle Farm, Pullenvale, Red Hill, Sandgate, Spring Hill, St Lucia, Stafford, Stafford Heights, Strathpine-Brendale, Taigum-Fitzgibbon, Taringa, The Gap, Toowong, Upper Kedron, Virginia, Wavell Heights, Wilston, Windsor, Wooloowin, Zillmere</w:t>
            </w:r>
          </w:p>
        </w:tc>
      </w:tr>
      <w:tr w:rsidR="00B77095" w:rsidRPr="00B77095" w:rsidTr="00B77095">
        <w:trPr>
          <w:trHeight w:val="60"/>
        </w:trPr>
        <w:tc>
          <w:tcPr>
            <w:tcW w:w="1928" w:type="dxa"/>
            <w:tcMar>
              <w:top w:w="28" w:type="dxa"/>
              <w:left w:w="28" w:type="dxa"/>
              <w:bottom w:w="28" w:type="dxa"/>
              <w:right w:w="28"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Outer North Brisbane Qld</w:t>
            </w:r>
          </w:p>
        </w:tc>
        <w:tc>
          <w:tcPr>
            <w:tcW w:w="7880" w:type="dxa"/>
            <w:tcMar>
              <w:top w:w="28" w:type="dxa"/>
              <w:left w:w="28" w:type="dxa"/>
              <w:bottom w:w="28" w:type="dxa"/>
              <w:right w:w="28"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Bribie Island, Burpengary-Narangba, Caboolture—Central, Caboolture—East, Caboolture—Hinterland, Caboolture—Midwest, Central Pine West, Clontarf, Dakabin-Kallangur-M. Downs, Deception Bay, Griffin-Mango Hill, Kilcoy, Lawnton, Margate-Woody Point, Morayfield, Petrie, Pine Rivers Bal, Redcliffe-Scarborough, Rothwell-Kippa-Ring</w:t>
            </w:r>
          </w:p>
        </w:tc>
      </w:tr>
    </w:tbl>
    <w:p w:rsidR="00B77095" w:rsidRDefault="00B77095">
      <w:r>
        <w:br w:type="page"/>
      </w:r>
    </w:p>
    <w:tbl>
      <w:tblPr>
        <w:tblW w:w="980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28"/>
        <w:gridCol w:w="7880"/>
      </w:tblGrid>
      <w:tr w:rsidR="00B77095" w:rsidRPr="00B77095" w:rsidTr="00B77095">
        <w:trPr>
          <w:trHeight w:val="60"/>
        </w:trPr>
        <w:tc>
          <w:tcPr>
            <w:tcW w:w="1928" w:type="dxa"/>
            <w:tcMar>
              <w:top w:w="28" w:type="dxa"/>
              <w:left w:w="28" w:type="dxa"/>
              <w:bottom w:w="28" w:type="dxa"/>
              <w:right w:w="28"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lastRenderedPageBreak/>
              <w:t>South Brisbane Qld</w:t>
            </w:r>
          </w:p>
        </w:tc>
        <w:tc>
          <w:tcPr>
            <w:tcW w:w="7880" w:type="dxa"/>
            <w:tcMar>
              <w:top w:w="28" w:type="dxa"/>
              <w:left w:w="28" w:type="dxa"/>
              <w:bottom w:w="28" w:type="dxa"/>
              <w:right w:w="28"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Acacia Ridge, Alexandra Hills, Algester, Annerley, Archerfield, Balmoral, Belmont-Mackenzie, Birkdale, Bulimba, Burbank, Calamvale, Camp Hill, Cannon Hill, Capalaba, Carina, Carina Heights, Carindale, Chandler-Capalaba West, Chelmer, Cleveland, Coopers Plains, Coorparoo, Corinda, Darra-Sumner, Doolandella-Forest Lake, Durack, Dutton Park, East Brisbane, Eight Mile Plains, Ellen Grove, Fairfield, Graceville, Greenslopes, Gumdale-Ransome, Hawthorne, Hemmant-Lytton, Highgate Hill, Holland Park, Holland Park West, Inala, Jamboree Heights, Jindalee, Kangaroo Point, Kuraby, Lota, Macgregor, Manly, Manly West, Mansfield, Middle Park, Moorooka, Moreton Island, Morningside, Mount Gravatt, Mount Gravatt East, Mount Ommaney, Murarrie, Nathan, Norman Park, Ormiston, Oxley, Pallara-Heathwood-Larapinta, Parkinson-Drewvale, Redland Bal, Redland Bay, Richlands, Riverhills, Robertson, Rochedale, Rocklea, Runcorn, Salisbury, Seventeen Mile Rocks, Sheldon-Mt Cotton, Sherwood, South Brisbane, Stretton-Karawatha, Sunnybank, Sunnybank Hills, Tarragindi, Thorneside, Thornlands, Tingalpa, Upper Mount Gravatt, Victoria Point, Wacol, Wakerley, Wellington Point, West End, Westlake, Willawong, Wishart, Woolloongabba, Wynnum, Wynnum West, Yeerongpilly, Yeronga</w:t>
            </w:r>
          </w:p>
        </w:tc>
      </w:tr>
      <w:tr w:rsidR="00B77095" w:rsidRPr="00B77095" w:rsidTr="00B77095">
        <w:trPr>
          <w:trHeight w:val="60"/>
        </w:trPr>
        <w:tc>
          <w:tcPr>
            <w:tcW w:w="1928" w:type="dxa"/>
            <w:tcMar>
              <w:top w:w="28" w:type="dxa"/>
              <w:left w:w="28" w:type="dxa"/>
              <w:bottom w:w="28" w:type="dxa"/>
              <w:right w:w="28"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Sunshine Coast Qld</w:t>
            </w:r>
          </w:p>
        </w:tc>
        <w:tc>
          <w:tcPr>
            <w:tcW w:w="7880" w:type="dxa"/>
            <w:tcMar>
              <w:top w:w="28" w:type="dxa"/>
              <w:left w:w="28" w:type="dxa"/>
              <w:bottom w:w="28" w:type="dxa"/>
              <w:right w:w="28"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Caloundra—Caloundra North, Caloundra—Caloundra South, Caloundra—Hinterland, Caloundra—Kawana, Caloundra—Rail Corridor, Maroochy—Buderim, Maroochy—Coastal North, Maroochy—Maroochydore, Maroochy—Mooloolaba, Maroochy—Nambour, Maroochy—Paynter-Petrie Creek, Maroochy Bal, Noosa—Noosa-Noosaville, Noosa—Sunshine-Peregian, Noosa—Tewantin, Noosa Bal</w:t>
            </w:r>
          </w:p>
        </w:tc>
      </w:tr>
    </w:tbl>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val="en-US" w:eastAsia="en-AU"/>
        </w:rPr>
      </w:pPr>
      <w:r w:rsidRPr="00B77095">
        <w:rPr>
          <w:rFonts w:eastAsia="Times New Roman" w:cs="Myriad Pro Light"/>
          <w:b/>
          <w:bCs/>
          <w:caps/>
          <w:color w:val="000000"/>
          <w:lang w:val="en-US" w:eastAsia="en-AU"/>
        </w:rPr>
        <w:br w:type="page"/>
      </w:r>
      <w:bookmarkStart w:id="20" w:name="_Toc205789374"/>
      <w:r w:rsidRPr="00B77095">
        <w:rPr>
          <w:rFonts w:eastAsia="Times New Roman" w:cs="Myriad Pro"/>
          <w:b/>
          <w:bCs/>
          <w:caps/>
          <w:lang w:val="en-US" w:eastAsia="en-AU"/>
        </w:rPr>
        <w:lastRenderedPageBreak/>
        <w:t>LABOUR MARKET REGION—CENTRAL AND NORTH QUEENSLAND</w:t>
      </w:r>
      <w:bookmarkEnd w:id="20"/>
    </w:p>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Myriad Pro Light"/>
          <w:color w:val="000000"/>
          <w:lang w:val="en-GB" w:eastAsia="en-AU"/>
        </w:rPr>
      </w:pPr>
      <w:r w:rsidRPr="00B77095">
        <w:rPr>
          <w:rFonts w:eastAsia="Times New Roman" w:cs="Myriad Pro Light"/>
          <w:noProof/>
          <w:lang w:eastAsia="en-AU"/>
        </w:rPr>
        <w:drawing>
          <wp:inline distT="0" distB="0" distL="0" distR="0" wp14:anchorId="6B1851E7" wp14:editId="1F0B0068">
            <wp:extent cx="5610860" cy="7922260"/>
            <wp:effectExtent l="0" t="0" r="8890" b="2540"/>
            <wp:docPr id="10" name="Picture 10" descr="QLD - Central and North Qld 9Sept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LD - Central and North Qld 9Sept_72dp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860" cy="7922260"/>
                    </a:xfrm>
                    <a:prstGeom prst="rect">
                      <a:avLst/>
                    </a:prstGeom>
                    <a:noFill/>
                    <a:ln>
                      <a:noFill/>
                    </a:ln>
                  </pic:spPr>
                </pic:pic>
              </a:graphicData>
            </a:graphic>
          </wp:inline>
        </w:drawing>
      </w:r>
    </w:p>
    <w:p w:rsidR="00B77095" w:rsidRDefault="00B77095">
      <w:pPr>
        <w:rPr>
          <w:rFonts w:eastAsia="Times New Roman" w:cs="Myriad Pro"/>
          <w:b/>
          <w:bCs/>
          <w:caps/>
          <w:lang w:val="en-US" w:eastAsia="en-AU"/>
        </w:rPr>
      </w:pPr>
      <w:bookmarkStart w:id="21" w:name="_Toc205789375"/>
      <w:r>
        <w:rPr>
          <w:rFonts w:eastAsia="Times New Roman" w:cs="Myriad Pro"/>
          <w:b/>
          <w:bCs/>
          <w:caps/>
          <w:lang w:val="en-US" w:eastAsia="en-AU"/>
        </w:rPr>
        <w:br w:type="page"/>
      </w: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val="en-US" w:eastAsia="en-AU"/>
        </w:rPr>
      </w:pPr>
      <w:r w:rsidRPr="00B77095">
        <w:rPr>
          <w:rFonts w:eastAsia="Times New Roman" w:cs="Myriad Pro"/>
          <w:b/>
          <w:bCs/>
          <w:caps/>
          <w:lang w:val="en-US" w:eastAsia="en-AU"/>
        </w:rPr>
        <w:lastRenderedPageBreak/>
        <w:t>LABOUR MARKET REGION—CENTRAL AND NORTH QUEENSLAND</w:t>
      </w:r>
      <w:bookmarkEnd w:id="21"/>
    </w:p>
    <w:tbl>
      <w:tblPr>
        <w:tblW w:w="980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620"/>
        <w:gridCol w:w="8188"/>
      </w:tblGrid>
      <w:tr w:rsidR="00B77095" w:rsidRPr="00B77095" w:rsidTr="0025046F">
        <w:trPr>
          <w:trHeight w:val="60"/>
        </w:trPr>
        <w:tc>
          <w:tcPr>
            <w:tcW w:w="1620"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 xml:space="preserve">Employment Service Area </w:t>
            </w:r>
          </w:p>
        </w:tc>
        <w:tc>
          <w:tcPr>
            <w:tcW w:w="8188"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Statistical Local Area</w:t>
            </w:r>
          </w:p>
        </w:tc>
      </w:tr>
      <w:tr w:rsidR="00B77095" w:rsidRPr="00B77095" w:rsidTr="0025046F">
        <w:trPr>
          <w:trHeight w:val="60"/>
        </w:trPr>
        <w:tc>
          <w:tcPr>
            <w:tcW w:w="162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Bundaberg Qld</w:t>
            </w:r>
          </w:p>
        </w:tc>
        <w:tc>
          <w:tcPr>
            <w:tcW w:w="818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Bundaberg, Burnett—Part A, Burnett—Part B, Eidsvold, Isis, Kolan, Monto, Perry</w:t>
            </w:r>
          </w:p>
        </w:tc>
      </w:tr>
      <w:tr w:rsidR="00B77095" w:rsidRPr="00B77095" w:rsidTr="0025046F">
        <w:trPr>
          <w:trHeight w:val="60"/>
        </w:trPr>
        <w:tc>
          <w:tcPr>
            <w:tcW w:w="162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Cairns Qld</w:t>
            </w:r>
          </w:p>
        </w:tc>
        <w:tc>
          <w:tcPr>
            <w:tcW w:w="818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 xml:space="preserve">Atherton, Cairns—Barron, Cairns—Central Suburbs, Cairns—City, Cairns—Mt Whitfield, Cairns—Northern Suburbs, Cairns—Part B, Cairns—Trinity, Cairns—Western Suburbs, Cardwell, </w:t>
            </w:r>
            <w:r w:rsidRPr="00B77095">
              <w:rPr>
                <w:rFonts w:eastAsia="Times New Roman" w:cs="Myriad Pro Light"/>
                <w:lang w:val="en-US" w:eastAsia="en-AU"/>
              </w:rPr>
              <w:t xml:space="preserve">Douglas (Collection Districts 3010805, 3010806, 3010810, 3010812, 3010813, 3010901, 3010902, 3010903, 3010904, 3010905, 3010906, 3010907, 3010908, 3010909, 3010910, 3010911, 3010912, 3010913, 3010914, 3010915, 3010916, 3010917, 3010918, 3010919, 3010920, 3010921, 3010922, 3010923, 3010924, 3010925, 3010926 only), </w:t>
            </w:r>
            <w:r w:rsidRPr="00B77095">
              <w:rPr>
                <w:rFonts w:eastAsia="Times New Roman" w:cs="Myriad Pro Light"/>
                <w:color w:val="000000"/>
                <w:lang w:val="en-US" w:eastAsia="en-AU"/>
              </w:rPr>
              <w:t xml:space="preserve">Eacham, Herberton, Johnstone, </w:t>
            </w:r>
            <w:r w:rsidRPr="00B77095">
              <w:rPr>
                <w:rFonts w:eastAsia="Times New Roman" w:cs="Myriad Pro Light"/>
                <w:lang w:val="en-US" w:eastAsia="en-AU"/>
              </w:rPr>
              <w:t>Mareeba (Collection Districts 3030309, 3030323, 3030401, 3030402, 3030403, 3030404, 3030405, 3030406, 3030407, 3030408, 3030409, 3030410, 3030411, 30300412 only), Yarrabah</w:t>
            </w:r>
          </w:p>
        </w:tc>
      </w:tr>
      <w:tr w:rsidR="00B77095" w:rsidRPr="00B77095" w:rsidTr="0025046F">
        <w:trPr>
          <w:trHeight w:val="60"/>
        </w:trPr>
        <w:tc>
          <w:tcPr>
            <w:tcW w:w="162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Capricornia Qld</w:t>
            </w:r>
          </w:p>
        </w:tc>
        <w:tc>
          <w:tcPr>
            <w:tcW w:w="818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Bauhinia, Belyando, Duaringa, Emerald, Fitzroy—Part A, Fitzroy—Part B, Livingstone—Part A, Livingstone—Part B, Mount Morgan, Peak Downs, Rockhampton, Woorabinda</w:t>
            </w:r>
          </w:p>
        </w:tc>
      </w:tr>
      <w:tr w:rsidR="00B77095" w:rsidRPr="00B77095" w:rsidTr="0025046F">
        <w:trPr>
          <w:trHeight w:val="60"/>
        </w:trPr>
        <w:tc>
          <w:tcPr>
            <w:tcW w:w="162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Far North Qld</w:t>
            </w:r>
          </w:p>
        </w:tc>
        <w:tc>
          <w:tcPr>
            <w:tcW w:w="818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 xml:space="preserve">Aurukun, Badu, Bamaga, Boigu, Cook, Croydon, Dauan, </w:t>
            </w:r>
            <w:r w:rsidRPr="00B77095">
              <w:rPr>
                <w:rFonts w:eastAsia="Times New Roman" w:cs="Myriad Pro Light"/>
                <w:lang w:val="en-US" w:eastAsia="en-AU"/>
              </w:rPr>
              <w:t>Douglas (Collection Districts 3010801, 3010802, 3010803, 3010804, 3010807, 3010808, 3010814 Only),</w:t>
            </w:r>
            <w:r w:rsidRPr="00B77095">
              <w:rPr>
                <w:rFonts w:eastAsia="Times New Roman" w:cs="Myriad Pro Light"/>
                <w:color w:val="000000"/>
                <w:lang w:val="en-US" w:eastAsia="en-AU"/>
              </w:rPr>
              <w:t xml:space="preserve"> Erub, Etheridge, Hammond, Hope Vale, Iama, Injinoo, Kowanyama, Kubin, Lockhart River, Mabuiag, Mapoon, </w:t>
            </w:r>
            <w:r w:rsidRPr="00B77095">
              <w:rPr>
                <w:rFonts w:eastAsia="Times New Roman" w:cs="Myriad Pro Light"/>
                <w:lang w:val="en-US" w:eastAsia="en-AU"/>
              </w:rPr>
              <w:t>Mareeba (Collection Districts 3030101, 3030102, 3030103, 3030104, 3030105, 3030106, 3030201, 3030202, 3030203, 3030204, 3030205, 3030206, 3030207, 3030208, 3030209, 3030210, 3030211, 3030301, 3030303, 3030304, 3030305, 3030306, 3030307,3030308, 3030310, 3030311, 3030312, 3030313, 3030314, 3030315, 3030316, 3030317, 3030318, 3030319, 3030320, 3030321, 3030322, 3030324 only), Mer</w:t>
            </w:r>
            <w:r w:rsidRPr="00B77095">
              <w:rPr>
                <w:rFonts w:eastAsia="Times New Roman" w:cs="Myriad Pro Light"/>
                <w:color w:val="000000"/>
                <w:lang w:val="en-US" w:eastAsia="en-AU"/>
              </w:rPr>
              <w:t>, Napranum, New Mapoon, Pormpuraaw, Poruma, Saibai, Seisia, St Pauls, Torres, Ugar, Umagico, Warraber, Weipa, Wujal Wujal, Yorke</w:t>
            </w:r>
          </w:p>
        </w:tc>
      </w:tr>
      <w:tr w:rsidR="00B77095" w:rsidRPr="00B77095" w:rsidTr="0025046F">
        <w:trPr>
          <w:trHeight w:val="60"/>
        </w:trPr>
        <w:tc>
          <w:tcPr>
            <w:tcW w:w="162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Gladstone Qld</w:t>
            </w:r>
          </w:p>
        </w:tc>
        <w:tc>
          <w:tcPr>
            <w:tcW w:w="818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Banana, Calliope—Part A, Calliope—Part B, Gladstone, Miriam Vale</w:t>
            </w:r>
          </w:p>
        </w:tc>
      </w:tr>
      <w:tr w:rsidR="00B77095" w:rsidRPr="00B77095" w:rsidTr="0025046F">
        <w:trPr>
          <w:trHeight w:val="60"/>
        </w:trPr>
        <w:tc>
          <w:tcPr>
            <w:tcW w:w="162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Mackay Qld</w:t>
            </w:r>
          </w:p>
        </w:tc>
        <w:tc>
          <w:tcPr>
            <w:tcW w:w="818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Bowen, Broadsound, Mackay—Part A, Mackay—Part B, Mirani, Nebo, Sarina, Whitsunday</w:t>
            </w:r>
          </w:p>
        </w:tc>
      </w:tr>
      <w:tr w:rsidR="00B77095" w:rsidRPr="00B77095" w:rsidTr="0025046F">
        <w:trPr>
          <w:trHeight w:val="60"/>
        </w:trPr>
        <w:tc>
          <w:tcPr>
            <w:tcW w:w="162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Mt Isa Qld</w:t>
            </w:r>
          </w:p>
        </w:tc>
        <w:tc>
          <w:tcPr>
            <w:tcW w:w="818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Aramac, Barcaldine, Barcoo, Blackall, Boulia, Burke, Carpentaria, Cloncurry, Diamantina, Doomadgee, Flinders, Ilfracombe, Isisford, Jericho, Longreach, McKinlay, Mornington, Mount Isa, Richmond, Tambo, Unincorp. Islands, Winton</w:t>
            </w:r>
          </w:p>
        </w:tc>
      </w:tr>
    </w:tbl>
    <w:p w:rsidR="009A1B59" w:rsidRDefault="009A1B59">
      <w:r>
        <w:br w:type="page"/>
      </w:r>
    </w:p>
    <w:tbl>
      <w:tblPr>
        <w:tblW w:w="980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620"/>
        <w:gridCol w:w="8188"/>
      </w:tblGrid>
      <w:tr w:rsidR="00B77095" w:rsidRPr="00B77095" w:rsidTr="0025046F">
        <w:trPr>
          <w:trHeight w:val="60"/>
        </w:trPr>
        <w:tc>
          <w:tcPr>
            <w:tcW w:w="162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lastRenderedPageBreak/>
              <w:t>Townsville Qld</w:t>
            </w:r>
          </w:p>
        </w:tc>
        <w:tc>
          <w:tcPr>
            <w:tcW w:w="818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Aitkenvale, Burdekin, Charters Towers, City, Cranbrook, Currajong, Dalrymple, Douglas, Garbutt, Gulliver, Heatley, Hermit Park, Hinchinbrook, Hyde Park-Mysterton, Kelso, Kirwan, Magnetic Island, Mt Louisa-Mt St John-Bohle, Mundingburra, Murray, North Ward-Castle Hill, Oonoonba-Idalia-Cluden, Pallarenda-Shelley Beach, Palm Island, Pimlico, Railway Estate, Rosslea, Rowes Bay-Belgian Gardens, South Townsville, Stuart-Roseneath, Thuringowa—Part A Bal, Thuringowa—Part B, Townsville—Part B, Vincent, West End, Wulguru</w:t>
            </w:r>
          </w:p>
        </w:tc>
      </w:tr>
    </w:tbl>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val="en-US" w:eastAsia="en-AU"/>
        </w:rPr>
      </w:pPr>
      <w:r w:rsidRPr="00B77095">
        <w:rPr>
          <w:rFonts w:eastAsia="Times New Roman" w:cs="Myriad Pro"/>
          <w:b/>
          <w:bCs/>
          <w:caps/>
          <w:lang w:val="en-US" w:eastAsia="en-AU"/>
        </w:rPr>
        <w:br w:type="page"/>
      </w:r>
      <w:bookmarkStart w:id="22" w:name="_Toc205789376"/>
      <w:r w:rsidRPr="00B77095">
        <w:rPr>
          <w:rFonts w:eastAsia="Times New Roman" w:cs="Myriad Pro"/>
          <w:b/>
          <w:bCs/>
          <w:caps/>
          <w:lang w:val="en-US" w:eastAsia="en-AU"/>
        </w:rPr>
        <w:lastRenderedPageBreak/>
        <w:t>LABOUR MARKET REGION—SOUTHERN QUEENSLAND</w:t>
      </w:r>
      <w:bookmarkEnd w:id="22"/>
    </w:p>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Myriad Pro Light"/>
          <w:color w:val="000000"/>
          <w:lang w:val="en-GB" w:eastAsia="en-AU"/>
        </w:rPr>
      </w:pPr>
      <w:r w:rsidRPr="00B77095">
        <w:rPr>
          <w:rFonts w:eastAsia="Times New Roman" w:cs="Myriad Pro Light"/>
          <w:noProof/>
          <w:color w:val="000000"/>
          <w:lang w:eastAsia="en-AU"/>
        </w:rPr>
        <w:drawing>
          <wp:inline distT="0" distB="0" distL="0" distR="0" wp14:anchorId="041B686E" wp14:editId="2A8204DA">
            <wp:extent cx="5610860" cy="7922260"/>
            <wp:effectExtent l="0" t="0" r="8890" b="2540"/>
            <wp:docPr id="11" name="Picture 11" descr="QLD - Southern QLD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LD - Southern QLD_72dp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860" cy="7922260"/>
                    </a:xfrm>
                    <a:prstGeom prst="rect">
                      <a:avLst/>
                    </a:prstGeom>
                    <a:noFill/>
                    <a:ln>
                      <a:noFill/>
                    </a:ln>
                  </pic:spPr>
                </pic:pic>
              </a:graphicData>
            </a:graphic>
          </wp:inline>
        </w:drawing>
      </w:r>
    </w:p>
    <w:p w:rsidR="009A1B59" w:rsidRDefault="009A1B59">
      <w:pPr>
        <w:rPr>
          <w:rFonts w:eastAsia="Times New Roman" w:cs="Myriad Pro"/>
          <w:b/>
          <w:bCs/>
          <w:caps/>
          <w:lang w:val="en-US" w:eastAsia="en-AU"/>
        </w:rPr>
      </w:pPr>
      <w:bookmarkStart w:id="23" w:name="_Toc205789377"/>
      <w:r>
        <w:rPr>
          <w:rFonts w:eastAsia="Times New Roman" w:cs="Myriad Pro"/>
          <w:b/>
          <w:bCs/>
          <w:caps/>
          <w:lang w:val="en-US" w:eastAsia="en-AU"/>
        </w:rPr>
        <w:br w:type="page"/>
      </w: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val="en-US" w:eastAsia="en-AU"/>
        </w:rPr>
      </w:pPr>
      <w:r w:rsidRPr="00B77095">
        <w:rPr>
          <w:rFonts w:eastAsia="Times New Roman" w:cs="Myriad Pro"/>
          <w:b/>
          <w:bCs/>
          <w:caps/>
          <w:lang w:val="en-US" w:eastAsia="en-AU"/>
        </w:rPr>
        <w:lastRenderedPageBreak/>
        <w:t>LABOUR MARKET REGION—SOUTHERN QUEENSLAND</w:t>
      </w:r>
      <w:bookmarkEnd w:id="23"/>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28"/>
        <w:gridCol w:w="7880"/>
      </w:tblGrid>
      <w:tr w:rsidR="00B77095" w:rsidRPr="00B77095" w:rsidTr="00B77095">
        <w:trPr>
          <w:trHeight w:val="60"/>
        </w:trPr>
        <w:tc>
          <w:tcPr>
            <w:tcW w:w="1928"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 xml:space="preserve">Employment Service Area </w:t>
            </w:r>
          </w:p>
        </w:tc>
        <w:tc>
          <w:tcPr>
            <w:tcW w:w="7880"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Statistical Local Area</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Fraser Coast Qld</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Biggenden, Gayndah, Hervey Bay—Part A, Hervey Bay—Part B, Maryborough , Mundubbera, Tiaro, Woocoo</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Gympie Qld</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Cherbourg, Cooloola—Gympie only, Cooloola (excl. Gympie), Kilkivan, Kingaroy, Murgon, Nanango, Wondai</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Toowoomba Qld</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Cambooya—Part A, Cambooya—Part B, Clifton, Crows Nest—Part A, Crows Nest—Part B, Gatton, Jondaryan—Part A, Jondaryan—Part B, Laidley, Millmerran, Pittsworth, Rosalie—Part A, Rosalie—Part B, Toowoomba—Central, Toowoomba—North-East, Toowoomba—North-West, Toowoomba—South-East, Toowoomba—West</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Warwick Qld</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Balonne, Goondiwindi, Inglewood, Stanthorpe, Waggamba, Warwick—Central, Warwick—East, Warwick—North, Warwick—West</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Western Downs Qld</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Bendemere, Booringa, Bulloo, Bungil, Chinchilla, Dalby, Murilla, Murweh, Paroo, Quilpie, Roma, Tara, Taroom, Wambo, Warroo</w:t>
            </w:r>
          </w:p>
        </w:tc>
      </w:tr>
    </w:tbl>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Myriad Pro Light"/>
          <w:color w:val="000000"/>
          <w:lang w:val="en-GB" w:eastAsia="en-AU"/>
        </w:rPr>
      </w:pP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val="en-US" w:eastAsia="en-AU"/>
        </w:rPr>
      </w:pPr>
      <w:r w:rsidRPr="00B77095">
        <w:rPr>
          <w:rFonts w:eastAsia="Times New Roman" w:cs="Myriad Pro Light"/>
          <w:b/>
          <w:bCs/>
          <w:caps/>
          <w:color w:val="000000"/>
          <w:lang w:val="en-US" w:eastAsia="en-AU"/>
        </w:rPr>
        <w:br w:type="page"/>
      </w:r>
      <w:bookmarkStart w:id="24" w:name="_Toc205789378"/>
      <w:r w:rsidRPr="00B77095">
        <w:rPr>
          <w:rFonts w:eastAsia="Times New Roman" w:cs="Myriad Pro"/>
          <w:b/>
          <w:bCs/>
          <w:caps/>
          <w:lang w:val="en-US" w:eastAsia="en-AU"/>
        </w:rPr>
        <w:lastRenderedPageBreak/>
        <w:t>LABOUR MARKET REGION—ADELAIDE</w:t>
      </w:r>
      <w:bookmarkEnd w:id="24"/>
    </w:p>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Myriad Pro Light"/>
          <w:color w:val="000000"/>
          <w:lang w:val="en-GB" w:eastAsia="en-AU"/>
        </w:rPr>
      </w:pPr>
      <w:r w:rsidRPr="00B77095">
        <w:rPr>
          <w:rFonts w:eastAsia="Times New Roman" w:cs="Myriad Pro Light"/>
          <w:noProof/>
          <w:color w:val="000000"/>
          <w:lang w:eastAsia="en-AU"/>
        </w:rPr>
        <w:drawing>
          <wp:inline distT="0" distB="0" distL="0" distR="0" wp14:anchorId="5900DE35" wp14:editId="11598E3E">
            <wp:extent cx="5603240" cy="7922260"/>
            <wp:effectExtent l="0" t="0" r="0" b="2540"/>
            <wp:docPr id="12" name="Picture 12" descr="SA - Adelaide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 - Adelaide_72dp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3240" cy="7922260"/>
                    </a:xfrm>
                    <a:prstGeom prst="rect">
                      <a:avLst/>
                    </a:prstGeom>
                    <a:noFill/>
                    <a:ln>
                      <a:noFill/>
                    </a:ln>
                  </pic:spPr>
                </pic:pic>
              </a:graphicData>
            </a:graphic>
          </wp:inline>
        </w:drawing>
      </w:r>
    </w:p>
    <w:p w:rsidR="009A1B59" w:rsidRDefault="009A1B59">
      <w:pPr>
        <w:rPr>
          <w:rFonts w:eastAsia="Times New Roman" w:cs="Myriad Pro"/>
          <w:b/>
          <w:bCs/>
          <w:caps/>
          <w:lang w:val="en-US" w:eastAsia="en-AU"/>
        </w:rPr>
      </w:pPr>
      <w:bookmarkStart w:id="25" w:name="_Toc205789379"/>
      <w:r>
        <w:rPr>
          <w:rFonts w:eastAsia="Times New Roman" w:cs="Myriad Pro"/>
          <w:b/>
          <w:bCs/>
          <w:caps/>
          <w:lang w:val="en-US" w:eastAsia="en-AU"/>
        </w:rPr>
        <w:br w:type="page"/>
      </w: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val="en-US" w:eastAsia="en-AU"/>
        </w:rPr>
      </w:pPr>
      <w:r w:rsidRPr="00B77095">
        <w:rPr>
          <w:rFonts w:eastAsia="Times New Roman" w:cs="Myriad Pro"/>
          <w:b/>
          <w:bCs/>
          <w:caps/>
          <w:lang w:val="en-US" w:eastAsia="en-AU"/>
        </w:rPr>
        <w:lastRenderedPageBreak/>
        <w:t>LABOUR MARKET REGION—ADELAIDE</w:t>
      </w:r>
      <w:bookmarkEnd w:id="25"/>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160"/>
        <w:gridCol w:w="7648"/>
      </w:tblGrid>
      <w:tr w:rsidR="00B77095" w:rsidRPr="00B77095" w:rsidTr="00B77095">
        <w:trPr>
          <w:trHeight w:val="60"/>
        </w:trPr>
        <w:tc>
          <w:tcPr>
            <w:tcW w:w="2160"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 xml:space="preserve">Employment Service Area </w:t>
            </w:r>
          </w:p>
        </w:tc>
        <w:tc>
          <w:tcPr>
            <w:tcW w:w="7648"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Statistical Local Area</w:t>
            </w:r>
          </w:p>
        </w:tc>
      </w:tr>
      <w:tr w:rsidR="00B77095" w:rsidRPr="00B77095" w:rsidTr="00B77095">
        <w:trPr>
          <w:trHeight w:val="60"/>
        </w:trPr>
        <w:tc>
          <w:tcPr>
            <w:tcW w:w="216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Eastern Adelaide SA</w:t>
            </w:r>
          </w:p>
        </w:tc>
        <w:tc>
          <w:tcPr>
            <w:tcW w:w="764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Adelaide, Adelaide Hills—Central, Adelaide Hills—Ranges, Burnside—North-East, Burnside—South-West, Campbelltown—East, Campbelltown—West, Norwood, Payneham &amp; St Peters—East, Norwood, Payneham &amp; St Peters, Prospect, Unley—East, Unley—West, Walkerville</w:t>
            </w:r>
          </w:p>
        </w:tc>
      </w:tr>
      <w:tr w:rsidR="00B77095" w:rsidRPr="00B77095" w:rsidTr="00B77095">
        <w:trPr>
          <w:trHeight w:val="60"/>
        </w:trPr>
        <w:tc>
          <w:tcPr>
            <w:tcW w:w="216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Northern Adelaide SA</w:t>
            </w:r>
          </w:p>
        </w:tc>
        <w:tc>
          <w:tcPr>
            <w:tcW w:w="764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Adelaide Hills—North, Playford—East Central, Playford—Elizabeth, Playford—Hills, Playford—West, Playford—West Central, Port Adel. Enfield—East, Port Adel. Enfield—Inner, Salisbury—Central, Salisbury—Inner North, Salisbury—North-East, Salisbury—South-East, Salisbury Bal, Tea Tree Gully—Central, Tea Tree Gully—Hills, Tea Tree Gully—North, Tea Tree Gully—South</w:t>
            </w:r>
          </w:p>
        </w:tc>
      </w:tr>
      <w:tr w:rsidR="00B77095" w:rsidRPr="00B77095" w:rsidTr="00B77095">
        <w:trPr>
          <w:trHeight w:val="60"/>
        </w:trPr>
        <w:tc>
          <w:tcPr>
            <w:tcW w:w="216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Southern Adelaide SA</w:t>
            </w:r>
          </w:p>
        </w:tc>
        <w:tc>
          <w:tcPr>
            <w:tcW w:w="764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Holdfast Bay—North, Holdfast Bay—South, Marion—Central, Marion—North, Marion—South, Mitcham—Hills, Mitcham—North-East, Mitcham—West, Onkaparinga—Hackham, Onkaparinga—Hills, Onkaparinga—Morphett, Onkaparinga—North Coast, Onkaparinga—Reservoir, Onkaparinga—South Coast, Onkaparinga—Woodcroft</w:t>
            </w:r>
          </w:p>
        </w:tc>
      </w:tr>
      <w:tr w:rsidR="00B77095" w:rsidRPr="00B77095" w:rsidTr="00B77095">
        <w:trPr>
          <w:trHeight w:val="60"/>
        </w:trPr>
        <w:tc>
          <w:tcPr>
            <w:tcW w:w="216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Western Adelaide SA</w:t>
            </w:r>
          </w:p>
        </w:tc>
        <w:tc>
          <w:tcPr>
            <w:tcW w:w="764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Charles Sturt—Coastal, Charles Sturt—Inner East, Charles Sturt—Inner West, Charles Sturt—North-East, Port Adelaide Enfield—Coast, Port Adelaide Enfield—Park, Port Adelaide Enfield—Port, Unincorp. Western, West Torrens—East, West Torrens—West</w:t>
            </w:r>
          </w:p>
        </w:tc>
      </w:tr>
    </w:tbl>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Times New Roman"/>
          <w:lang w:val="en-GB" w:eastAsia="en-AU"/>
        </w:rPr>
      </w:pP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val="en-US" w:eastAsia="en-AU"/>
        </w:rPr>
      </w:pPr>
      <w:r w:rsidRPr="00B77095">
        <w:rPr>
          <w:rFonts w:eastAsia="Times New Roman" w:cs="Myriad Pro"/>
          <w:b/>
          <w:bCs/>
          <w:caps/>
          <w:lang w:val="en-US" w:eastAsia="en-AU"/>
        </w:rPr>
        <w:br w:type="page"/>
      </w:r>
      <w:bookmarkStart w:id="26" w:name="_Toc205789380"/>
      <w:r w:rsidRPr="00B77095">
        <w:rPr>
          <w:rFonts w:eastAsia="Times New Roman" w:cs="Myriad Pro"/>
          <w:b/>
          <w:bCs/>
          <w:caps/>
          <w:lang w:val="en-US" w:eastAsia="en-AU"/>
        </w:rPr>
        <w:lastRenderedPageBreak/>
        <w:t>LABOUR MARKET REGION—SOUTH AUSTRALIA COUNTRY</w:t>
      </w:r>
      <w:bookmarkEnd w:id="26"/>
    </w:p>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Myriad Pro Light"/>
          <w:color w:val="000000"/>
          <w:lang w:val="en-GB" w:eastAsia="en-AU"/>
        </w:rPr>
      </w:pPr>
      <w:r w:rsidRPr="00B77095">
        <w:rPr>
          <w:rFonts w:eastAsia="Times New Roman" w:cs="Myriad Pro Light"/>
          <w:noProof/>
          <w:color w:val="000000"/>
          <w:lang w:eastAsia="en-AU"/>
        </w:rPr>
        <w:drawing>
          <wp:inline distT="0" distB="0" distL="0" distR="0" wp14:anchorId="33B2A515" wp14:editId="6773F82F">
            <wp:extent cx="5603240" cy="7922260"/>
            <wp:effectExtent l="0" t="0" r="0" b="2540"/>
            <wp:docPr id="13" name="Picture 13" descr="SA - SA Country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 - SA Country_72dp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3240" cy="7922260"/>
                    </a:xfrm>
                    <a:prstGeom prst="rect">
                      <a:avLst/>
                    </a:prstGeom>
                    <a:noFill/>
                    <a:ln>
                      <a:noFill/>
                    </a:ln>
                  </pic:spPr>
                </pic:pic>
              </a:graphicData>
            </a:graphic>
          </wp:inline>
        </w:drawing>
      </w:r>
    </w:p>
    <w:p w:rsidR="009A1B59" w:rsidRDefault="009A1B59">
      <w:pPr>
        <w:rPr>
          <w:rFonts w:eastAsia="Times New Roman" w:cs="Myriad Pro"/>
          <w:b/>
          <w:bCs/>
          <w:caps/>
          <w:lang w:val="en-US" w:eastAsia="en-AU"/>
        </w:rPr>
      </w:pPr>
      <w:bookmarkStart w:id="27" w:name="_Toc205789381"/>
      <w:r>
        <w:rPr>
          <w:rFonts w:eastAsia="Times New Roman" w:cs="Myriad Pro"/>
          <w:b/>
          <w:bCs/>
          <w:caps/>
          <w:lang w:val="en-US" w:eastAsia="en-AU"/>
        </w:rPr>
        <w:br w:type="page"/>
      </w: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val="en-US" w:eastAsia="en-AU"/>
        </w:rPr>
      </w:pPr>
      <w:r w:rsidRPr="00B77095">
        <w:rPr>
          <w:rFonts w:eastAsia="Times New Roman" w:cs="Myriad Pro"/>
          <w:b/>
          <w:bCs/>
          <w:caps/>
          <w:lang w:val="en-US" w:eastAsia="en-AU"/>
        </w:rPr>
        <w:lastRenderedPageBreak/>
        <w:t>LABOUR MARKET REGION—SOUTH AUSTRALIA COUNTRY</w:t>
      </w:r>
      <w:bookmarkEnd w:id="27"/>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28"/>
        <w:gridCol w:w="7880"/>
      </w:tblGrid>
      <w:tr w:rsidR="00B77095" w:rsidRPr="00B77095" w:rsidTr="00B77095">
        <w:trPr>
          <w:trHeight w:val="60"/>
        </w:trPr>
        <w:tc>
          <w:tcPr>
            <w:tcW w:w="1928"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 xml:space="preserve">Employment Service Area </w:t>
            </w:r>
          </w:p>
        </w:tc>
        <w:tc>
          <w:tcPr>
            <w:tcW w:w="7880"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Statistical Local Area</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Adelaide Hills SA</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Adelaide Hills Bal, Alexandrina—Strathalbyn, Mount Barker—Central, Mount Barker Bal</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Fleurieu/Kangaroo Island SA</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Alexandrina—Coastal, Kangaroo Island, Victor Harbor, Yankalilla</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Gawler SA</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Barossa—Angaston, Barossa—Barossa, Barossa—Tanunda, Gawler, Light, Mallala</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Kadina/Clare SA</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Barunga West, Clare and Gilbert Valleys, Copper Coast, Goyder, Unincorp. Yorke, Wakefield, Yorke Peninsula—North, Yorke Peninsula—South</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Murraylands SA</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Karoonda East Murray, Murray Bridge, Southern Mallee, The Coorong, Unincorp. Murray Mallee</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North Country SA</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Anangu Pitjantjatjara, Coober Pedy, Flinders Ranges, Maralinga Tjarutja, Mount Remarkable, Port Augusta, Roxby Downs, Unincorp. Far North, Unincorp. Flinders Ranges, Unincorp. Whyalla, Whyalla</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w w:val="97"/>
                <w:lang w:val="en-US" w:eastAsia="en-AU"/>
              </w:rPr>
            </w:pPr>
            <w:r w:rsidRPr="00B77095">
              <w:rPr>
                <w:rFonts w:eastAsia="Times New Roman" w:cs="Myriad Pro Light"/>
                <w:color w:val="000000"/>
                <w:w w:val="97"/>
                <w:lang w:val="en-US" w:eastAsia="en-AU"/>
              </w:rPr>
              <w:t>Port Lincoln/Ceduna SA</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Ceduna, Cleve, Elliston, Franklin Harbour, Kimba, Le Hunte, Lower Eyre Peninsula, Port Lincoln, Streaky Bay, Tumby Bay, Unincorp. Lincoln, Unincorp. West Coast</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Port Pirie SA</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Northern Areas, Orroroo/Carrieton, Peterborough, Port Pirie C Dists—City, Port Pirie C Dists Bal, Unincorp. Pirie</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Riverland SA</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Berri and Barmera—Barmera, Berri and Barmera—Berri, Loxton Waikerie—East, Loxton Waikerie—West, Mid Murray, Renmark Paringa—Paringa, Renmark Paringa—Renmark, Unincorp. Riverland</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South East SA</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spacing w:val="-1"/>
                <w:w w:val="97"/>
                <w:lang w:val="en-US" w:eastAsia="en-AU"/>
              </w:rPr>
            </w:pPr>
            <w:r w:rsidRPr="00B77095">
              <w:rPr>
                <w:rFonts w:eastAsia="Times New Roman" w:cs="Myriad Pro Light"/>
                <w:color w:val="000000"/>
                <w:lang w:val="en-US" w:eastAsia="en-AU"/>
              </w:rPr>
              <w:t>Grant, Kingston, Mount Gambier, Naracoorte and Lucindale, Robe, Tatiara, Wattle Range—East, Wattle Range—West</w:t>
            </w:r>
          </w:p>
        </w:tc>
      </w:tr>
    </w:tbl>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Myriad Pro Light"/>
          <w:color w:val="000000"/>
          <w:lang w:val="en-GB" w:eastAsia="en-AU"/>
        </w:rPr>
      </w:pP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val="en-US" w:eastAsia="en-AU"/>
        </w:rPr>
      </w:pPr>
      <w:r w:rsidRPr="00B77095">
        <w:rPr>
          <w:rFonts w:eastAsia="Times New Roman" w:cs="Myriad Pro Light"/>
          <w:b/>
          <w:bCs/>
          <w:caps/>
          <w:color w:val="000000"/>
          <w:lang w:val="en-US" w:eastAsia="en-AU"/>
        </w:rPr>
        <w:br w:type="page"/>
      </w:r>
      <w:bookmarkStart w:id="28" w:name="_Toc205789382"/>
      <w:r w:rsidRPr="00B77095">
        <w:rPr>
          <w:rFonts w:eastAsia="Times New Roman" w:cs="Myriad Pro"/>
          <w:b/>
          <w:bCs/>
          <w:caps/>
          <w:lang w:val="en-US" w:eastAsia="en-AU"/>
        </w:rPr>
        <w:lastRenderedPageBreak/>
        <w:t>LABOUR MARKET REGION—PERTH</w:t>
      </w:r>
      <w:bookmarkEnd w:id="28"/>
    </w:p>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Myriad Pro Light"/>
          <w:color w:val="000000"/>
          <w:lang w:val="en-GB" w:eastAsia="en-AU"/>
        </w:rPr>
      </w:pPr>
      <w:r w:rsidRPr="00B77095">
        <w:rPr>
          <w:rFonts w:eastAsia="Times New Roman" w:cs="Myriad Pro Light"/>
          <w:noProof/>
          <w:color w:val="000000"/>
          <w:lang w:eastAsia="en-AU"/>
        </w:rPr>
        <w:drawing>
          <wp:inline distT="0" distB="0" distL="0" distR="0" wp14:anchorId="67050FF1" wp14:editId="48418DD5">
            <wp:extent cx="5610860" cy="7922260"/>
            <wp:effectExtent l="0" t="0" r="8890" b="2540"/>
            <wp:docPr id="14" name="Picture 14" descr="WA - Perth WA 16Sept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 - Perth WA 16Sept_72dp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860" cy="7922260"/>
                    </a:xfrm>
                    <a:prstGeom prst="rect">
                      <a:avLst/>
                    </a:prstGeom>
                    <a:noFill/>
                    <a:ln>
                      <a:noFill/>
                    </a:ln>
                  </pic:spPr>
                </pic:pic>
              </a:graphicData>
            </a:graphic>
          </wp:inline>
        </w:drawing>
      </w:r>
    </w:p>
    <w:p w:rsidR="009A1B59" w:rsidRDefault="009A1B59">
      <w:pPr>
        <w:rPr>
          <w:rFonts w:eastAsia="Times New Roman" w:cs="Myriad Pro"/>
          <w:b/>
          <w:bCs/>
          <w:caps/>
          <w:lang w:val="en-US" w:eastAsia="en-AU"/>
        </w:rPr>
      </w:pPr>
      <w:bookmarkStart w:id="29" w:name="_Toc205789383"/>
      <w:r>
        <w:rPr>
          <w:rFonts w:eastAsia="Times New Roman" w:cs="Myriad Pro"/>
          <w:b/>
          <w:bCs/>
          <w:caps/>
          <w:lang w:val="en-US" w:eastAsia="en-AU"/>
        </w:rPr>
        <w:br w:type="page"/>
      </w: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val="en-US" w:eastAsia="en-AU"/>
        </w:rPr>
      </w:pPr>
      <w:r w:rsidRPr="00B77095">
        <w:rPr>
          <w:rFonts w:eastAsia="Times New Roman" w:cs="Myriad Pro"/>
          <w:b/>
          <w:bCs/>
          <w:caps/>
          <w:lang w:val="en-US" w:eastAsia="en-AU"/>
        </w:rPr>
        <w:lastRenderedPageBreak/>
        <w:t>LABOUR MARKET REGION—PERTH</w:t>
      </w:r>
      <w:bookmarkEnd w:id="29"/>
    </w:p>
    <w:tbl>
      <w:tblPr>
        <w:tblW w:w="980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28"/>
        <w:gridCol w:w="7880"/>
      </w:tblGrid>
      <w:tr w:rsidR="00B77095" w:rsidRPr="00B77095" w:rsidTr="00B77095">
        <w:trPr>
          <w:trHeight w:val="60"/>
        </w:trPr>
        <w:tc>
          <w:tcPr>
            <w:tcW w:w="1928" w:type="dxa"/>
            <w:shd w:val="clear" w:color="auto" w:fill="000000"/>
            <w:tcMar>
              <w:top w:w="113" w:type="dxa"/>
              <w:left w:w="113" w:type="dxa"/>
              <w:bottom w:w="113" w:type="dxa"/>
              <w:right w:w="0"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 xml:space="preserve">Employment Service Area </w:t>
            </w:r>
          </w:p>
        </w:tc>
        <w:tc>
          <w:tcPr>
            <w:tcW w:w="7880" w:type="dxa"/>
            <w:shd w:val="clear" w:color="auto" w:fill="000000"/>
            <w:tcMar>
              <w:top w:w="113" w:type="dxa"/>
              <w:left w:w="113" w:type="dxa"/>
              <w:bottom w:w="113" w:type="dxa"/>
              <w:right w:w="0"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Statistical Local Area</w:t>
            </w:r>
          </w:p>
        </w:tc>
      </w:tr>
      <w:tr w:rsidR="00B77095" w:rsidRPr="00B77095" w:rsidTr="00B77095">
        <w:trPr>
          <w:trHeight w:val="60"/>
        </w:trPr>
        <w:tc>
          <w:tcPr>
            <w:tcW w:w="1928" w:type="dxa"/>
            <w:tcMar>
              <w:top w:w="113" w:type="dxa"/>
              <w:left w:w="113" w:type="dxa"/>
              <w:bottom w:w="113" w:type="dxa"/>
              <w:right w:w="0"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Central and West Metro WA</w:t>
            </w:r>
          </w:p>
        </w:tc>
        <w:tc>
          <w:tcPr>
            <w:tcW w:w="7880" w:type="dxa"/>
            <w:tcMar>
              <w:top w:w="113" w:type="dxa"/>
              <w:left w:w="113" w:type="dxa"/>
              <w:bottom w:w="113" w:type="dxa"/>
              <w:right w:w="0"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Cambridge, Claremont, Cockburn, Cottesloe, East Fremantle, Fremantle—Inner, Fremantle—Remainder, Kwinana, Melville, Mosman Park, Nedlands, Peppermint Grove, Perth—Inner, Perth—Remainder, Rockingham, Subiaco, Vincent</w:t>
            </w:r>
          </w:p>
        </w:tc>
      </w:tr>
      <w:tr w:rsidR="00B77095" w:rsidRPr="00B77095" w:rsidTr="00B77095">
        <w:trPr>
          <w:trHeight w:val="60"/>
        </w:trPr>
        <w:tc>
          <w:tcPr>
            <w:tcW w:w="1928" w:type="dxa"/>
            <w:tcMar>
              <w:top w:w="113" w:type="dxa"/>
              <w:left w:w="113" w:type="dxa"/>
              <w:bottom w:w="113" w:type="dxa"/>
              <w:right w:w="0"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Dale WA</w:t>
            </w:r>
          </w:p>
        </w:tc>
        <w:tc>
          <w:tcPr>
            <w:tcW w:w="7880" w:type="dxa"/>
            <w:tcMar>
              <w:top w:w="113" w:type="dxa"/>
              <w:left w:w="113" w:type="dxa"/>
              <w:bottom w:w="113" w:type="dxa"/>
              <w:right w:w="0"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Mandurah, Murray</w:t>
            </w:r>
          </w:p>
        </w:tc>
      </w:tr>
      <w:tr w:rsidR="00B77095" w:rsidRPr="00B77095" w:rsidTr="00B77095">
        <w:trPr>
          <w:trHeight w:val="60"/>
        </w:trPr>
        <w:tc>
          <w:tcPr>
            <w:tcW w:w="1928" w:type="dxa"/>
            <w:tcMar>
              <w:top w:w="113" w:type="dxa"/>
              <w:left w:w="113" w:type="dxa"/>
              <w:bottom w:w="113" w:type="dxa"/>
              <w:right w:w="0"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 xml:space="preserve">East Metro WA </w:t>
            </w:r>
          </w:p>
        </w:tc>
        <w:tc>
          <w:tcPr>
            <w:tcW w:w="7880" w:type="dxa"/>
            <w:tcMar>
              <w:top w:w="113" w:type="dxa"/>
              <w:left w:w="113" w:type="dxa"/>
              <w:bottom w:w="113" w:type="dxa"/>
              <w:right w:w="0"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Armadale, Belmont, Canning, Gosnells, Serpentine-Jarrahdale, South Perth, Victoria Park</w:t>
            </w:r>
          </w:p>
        </w:tc>
      </w:tr>
      <w:tr w:rsidR="00B77095" w:rsidRPr="00B77095" w:rsidTr="00B77095">
        <w:trPr>
          <w:trHeight w:val="60"/>
        </w:trPr>
        <w:tc>
          <w:tcPr>
            <w:tcW w:w="1928" w:type="dxa"/>
            <w:tcMar>
              <w:top w:w="113" w:type="dxa"/>
              <w:left w:w="113" w:type="dxa"/>
              <w:bottom w:w="113" w:type="dxa"/>
              <w:right w:w="0"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North Metro WA</w:t>
            </w:r>
          </w:p>
        </w:tc>
        <w:tc>
          <w:tcPr>
            <w:tcW w:w="7880" w:type="dxa"/>
            <w:tcMar>
              <w:top w:w="113" w:type="dxa"/>
              <w:left w:w="113" w:type="dxa"/>
              <w:bottom w:w="113" w:type="dxa"/>
              <w:right w:w="0"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Bassendean, Bayswater, Joondalup—North, Joondalup—South, Kalamunda, Mundaring, Stirling—Central, Stirling—Coastal, Stirling—South-Eastern, Swan, Wanneroo—North-East, Wanneroo—North-West, Wanneroo—South</w:t>
            </w:r>
          </w:p>
        </w:tc>
      </w:tr>
    </w:tbl>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Times New Roman"/>
          <w:lang w:val="en-GB" w:eastAsia="en-AU"/>
        </w:rPr>
      </w:pP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val="en-US" w:eastAsia="en-AU"/>
        </w:rPr>
      </w:pPr>
      <w:r w:rsidRPr="00B77095">
        <w:rPr>
          <w:rFonts w:eastAsia="Times New Roman" w:cs="Myriad Pro"/>
          <w:b/>
          <w:bCs/>
          <w:caps/>
          <w:lang w:val="en-US" w:eastAsia="en-AU"/>
        </w:rPr>
        <w:br w:type="page"/>
      </w:r>
      <w:bookmarkStart w:id="30" w:name="_Toc205789384"/>
      <w:r w:rsidRPr="00B77095">
        <w:rPr>
          <w:rFonts w:eastAsia="Times New Roman" w:cs="Myriad Pro"/>
          <w:b/>
          <w:bCs/>
          <w:caps/>
          <w:lang w:val="en-US" w:eastAsia="en-AU"/>
        </w:rPr>
        <w:lastRenderedPageBreak/>
        <w:t>LABOUR MARKET REGION—GREATER WESTERN AUSTRALIA</w:t>
      </w:r>
      <w:bookmarkEnd w:id="30"/>
    </w:p>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Myriad Pro Light"/>
          <w:color w:val="000000"/>
          <w:lang w:val="en-GB" w:eastAsia="en-AU"/>
        </w:rPr>
      </w:pPr>
      <w:r w:rsidRPr="00B77095">
        <w:rPr>
          <w:rFonts w:eastAsia="Times New Roman" w:cs="Myriad Pro Light"/>
          <w:noProof/>
          <w:color w:val="000000"/>
          <w:lang w:eastAsia="en-AU"/>
        </w:rPr>
        <w:drawing>
          <wp:inline distT="0" distB="0" distL="0" distR="0" wp14:anchorId="15EAF2D5" wp14:editId="71728FAC">
            <wp:extent cx="5603240" cy="7922260"/>
            <wp:effectExtent l="0" t="0" r="0" b="2540"/>
            <wp:docPr id="15" name="Picture 15" descr="WA - Greater WA 17Sept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 - Greater WA 17Sept_72dp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3240" cy="7922260"/>
                    </a:xfrm>
                    <a:prstGeom prst="rect">
                      <a:avLst/>
                    </a:prstGeom>
                    <a:noFill/>
                    <a:ln>
                      <a:noFill/>
                    </a:ln>
                  </pic:spPr>
                </pic:pic>
              </a:graphicData>
            </a:graphic>
          </wp:inline>
        </w:drawing>
      </w:r>
    </w:p>
    <w:p w:rsidR="00B77095" w:rsidRDefault="00B77095">
      <w:pPr>
        <w:rPr>
          <w:rFonts w:eastAsia="Times New Roman" w:cs="Myriad Pro"/>
          <w:b/>
          <w:bCs/>
          <w:caps/>
          <w:lang w:val="en-US" w:eastAsia="en-AU"/>
        </w:rPr>
      </w:pPr>
      <w:bookmarkStart w:id="31" w:name="_Toc205789385"/>
      <w:r>
        <w:rPr>
          <w:rFonts w:eastAsia="Times New Roman" w:cs="Myriad Pro"/>
          <w:b/>
          <w:bCs/>
          <w:caps/>
          <w:lang w:val="en-US" w:eastAsia="en-AU"/>
        </w:rPr>
        <w:br w:type="page"/>
      </w: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val="en-US" w:eastAsia="en-AU"/>
        </w:rPr>
      </w:pPr>
      <w:r w:rsidRPr="00B77095">
        <w:rPr>
          <w:rFonts w:eastAsia="Times New Roman" w:cs="Myriad Pro"/>
          <w:b/>
          <w:bCs/>
          <w:caps/>
          <w:lang w:val="en-US" w:eastAsia="en-AU"/>
        </w:rPr>
        <w:lastRenderedPageBreak/>
        <w:t>LABOUR MARKET REGION—GREATER WESTERN AUSTRALIA</w:t>
      </w:r>
      <w:bookmarkEnd w:id="31"/>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28"/>
        <w:gridCol w:w="7880"/>
      </w:tblGrid>
      <w:tr w:rsidR="00B77095" w:rsidRPr="00B77095" w:rsidTr="00B77095">
        <w:trPr>
          <w:trHeight w:val="308"/>
        </w:trPr>
        <w:tc>
          <w:tcPr>
            <w:tcW w:w="1928"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 xml:space="preserve">Employment Service Area </w:t>
            </w:r>
          </w:p>
        </w:tc>
        <w:tc>
          <w:tcPr>
            <w:tcW w:w="7880"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Statistical Local Area</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Goldfields/</w:t>
            </w:r>
          </w:p>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Esperance WA</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Coolgardie, Dundas, Esperance, Kalgoorlie/Boulder—Part A, Kalgoorlie/Boulder—Part B, Laverton, Leonora, Menzies, Ngaanyatjarraku, Ravensthorpe, Wiluna</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Kimberley WA</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Broome, Derby-West Kimberley, Halls Creek, Wyndham-East Kimberley</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Mid West and Gascoyne WA</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Carnamah, Carnarvon, Chapman Valley, Coorow, Cue, Exmouth, Geraldton, Greenough—Part A, Greenough—Part B, Irwin, Meekatharra, Mingenew, Morawa, Mount Magnet, Mullewa, Murchison, Northampton, Perenjori, Sandstone, Shark Bay, Territory of Christmas Island, Territory of Cocos (Keeling) Islands, Three Springs, Upper Gascoyne, Yalgoo</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Midlands/Wheatbelt WA</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Beverley, Bruce Rock, Chittering, Cunderdin, Dalwallinu, Dandaragan, Dowerin, Gingin, Goomalling, Kellerberrin, Koorda, Merredin, Moora, Mount Marshall, Mukinbudin, Narembeen, Northam (S), Northam (T), Nungarin, Quairading, Tammin, Toodyay, Trayning, Victoria Plains, Westonia, Wongan-Ballidu, Wyalkatchem, Yilgarn, York</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 xml:space="preserve">Pilbara WA </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Ashburton, East Pilbara, Port Hedland, Roebourne</w:t>
            </w:r>
          </w:p>
        </w:tc>
      </w:tr>
      <w:tr w:rsidR="00B77095" w:rsidRPr="00B77095" w:rsidTr="00B77095">
        <w:trPr>
          <w:trHeight w:val="35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Southern WA</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Albany—Central, Albany Bal, Augusta-Margaret River, Boddington, Boyup Brook, Bridgetown-Greenbushes, Brookton, Broomehill, Bunbury, Busselton, Capel—Part A, Capel—Part B, Collie, Corrigin, Cranbrook, Cuballing, Dardanup—Part A, Dardanup—Part B, Denmark, Donnybrook-Balingup, Dumbleyung, Gnowangerup, Harvey—Part A, Harvey—Part B, Jerramungup, Katanning, Kent, Kojonup, Kondinin, Kulin, Lake Grace, Manjimup, Nannup, Narrogin (S), Narrogin (T), Pingelly, Plantagenet, Tambellup, Wagin, Wandering, Waroona, West Arthur, Wickepin, Williams, Woodanilling</w:t>
            </w:r>
          </w:p>
        </w:tc>
      </w:tr>
    </w:tbl>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Myriad Pro Light"/>
          <w:color w:val="000000"/>
          <w:lang w:val="en-GB" w:eastAsia="en-AU"/>
        </w:rPr>
      </w:pP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val="en-US" w:eastAsia="en-AU"/>
        </w:rPr>
      </w:pPr>
      <w:r w:rsidRPr="00B77095">
        <w:rPr>
          <w:rFonts w:eastAsia="Times New Roman" w:cs="Myriad Pro"/>
          <w:b/>
          <w:bCs/>
          <w:caps/>
          <w:lang w:val="en-US" w:eastAsia="en-AU"/>
        </w:rPr>
        <w:br w:type="page"/>
      </w:r>
      <w:bookmarkStart w:id="32" w:name="_Toc205789386"/>
      <w:r w:rsidRPr="00B77095">
        <w:rPr>
          <w:rFonts w:eastAsia="Times New Roman" w:cs="Myriad Pro"/>
          <w:b/>
          <w:bCs/>
          <w:caps/>
          <w:lang w:val="en-US" w:eastAsia="en-AU"/>
        </w:rPr>
        <w:lastRenderedPageBreak/>
        <w:t>LABOUR MARKET REGION—TASMANIA</w:t>
      </w:r>
      <w:bookmarkEnd w:id="32"/>
    </w:p>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Myriad Pro Light"/>
          <w:color w:val="000000"/>
          <w:lang w:val="en-GB" w:eastAsia="en-AU"/>
        </w:rPr>
      </w:pPr>
      <w:r w:rsidRPr="00B77095">
        <w:rPr>
          <w:rFonts w:eastAsia="Times New Roman" w:cs="Myriad Pro Light"/>
          <w:noProof/>
          <w:color w:val="000000"/>
          <w:lang w:eastAsia="en-AU"/>
        </w:rPr>
        <w:drawing>
          <wp:inline distT="0" distB="0" distL="0" distR="0" wp14:anchorId="52FE9F76" wp14:editId="0D3853F4">
            <wp:extent cx="5610860" cy="7922260"/>
            <wp:effectExtent l="0" t="0" r="8890" b="2540"/>
            <wp:docPr id="16" name="Picture 16" descr="TAS - TAS LMR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S - TAS LMR_72dp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860" cy="7922260"/>
                    </a:xfrm>
                    <a:prstGeom prst="rect">
                      <a:avLst/>
                    </a:prstGeom>
                    <a:noFill/>
                    <a:ln>
                      <a:noFill/>
                    </a:ln>
                  </pic:spPr>
                </pic:pic>
              </a:graphicData>
            </a:graphic>
          </wp:inline>
        </w:drawing>
      </w:r>
    </w:p>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Times New Roman"/>
          <w:lang w:eastAsia="en-AU"/>
        </w:rPr>
      </w:pPr>
      <w:r w:rsidRPr="00B77095">
        <w:rPr>
          <w:rFonts w:eastAsia="Times New Roman" w:cs="Times New Roman"/>
          <w:lang w:val="en-GB" w:eastAsia="en-AU"/>
        </w:rPr>
        <w:br w:type="page"/>
      </w: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val="en-US" w:eastAsia="en-AU"/>
        </w:rPr>
      </w:pPr>
      <w:bookmarkStart w:id="33" w:name="_Toc205789387"/>
      <w:r w:rsidRPr="00B77095">
        <w:rPr>
          <w:rFonts w:eastAsia="Times New Roman" w:cs="Myriad Pro"/>
          <w:b/>
          <w:bCs/>
          <w:caps/>
          <w:lang w:val="en-US" w:eastAsia="en-AU"/>
        </w:rPr>
        <w:lastRenderedPageBreak/>
        <w:t>LABOUR MARKET REGION—TASMANIA</w:t>
      </w:r>
      <w:bookmarkEnd w:id="33"/>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28"/>
        <w:gridCol w:w="7880"/>
      </w:tblGrid>
      <w:tr w:rsidR="00B77095" w:rsidRPr="00B77095" w:rsidTr="00B77095">
        <w:trPr>
          <w:trHeight w:val="60"/>
        </w:trPr>
        <w:tc>
          <w:tcPr>
            <w:tcW w:w="1928"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 xml:space="preserve">Employment Service Area </w:t>
            </w:r>
          </w:p>
        </w:tc>
        <w:tc>
          <w:tcPr>
            <w:tcW w:w="7880"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Statistical Local Area</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Hobart Tas.</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Brighton, Central Highlands, Clarence, Derwent Valley—Part A, Derwent Valley—Part B, Glamorgan/Spring Bay, Glenorchy, Hobart—Inner, Hobart—Remainder, Huon Valley, Kingborough—Part A, Kingborough—Part B, Sorell—Part A, Sorell—Part B, Southern Midlands, Tasman</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Launceston Tas.</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Break O’Day, Dorset, Flinders, George Town Part A, George Town Part B, Launceston—Inner, Launceston—Part B, Launceston—Part C, Meander Valley—Part A, Meander Valley—Part B, Northern Midlands—Part A, Northern Midlands—Part B, West Tamar—Part A, West Tamar—Part B</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West and North West Tas.</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Burnie—Part A, Burnie—Part B, Central Coast—Part A, Central Coast—Part B, Circular Head, Devonport, Kentish, King Island, Latrobe—Part A, Latrobe—Part B, Waratah/Wynyard—Part A, Waratah/Wynyard—Part B, West Coast</w:t>
            </w:r>
          </w:p>
        </w:tc>
      </w:tr>
    </w:tbl>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Myriad Pro Light"/>
          <w:color w:val="000000"/>
          <w:lang w:val="en-GB" w:eastAsia="en-AU"/>
        </w:rPr>
      </w:pP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val="en-US" w:eastAsia="en-AU"/>
        </w:rPr>
      </w:pPr>
      <w:r w:rsidRPr="00B77095">
        <w:rPr>
          <w:rFonts w:eastAsia="Times New Roman" w:cs="Myriad Pro"/>
          <w:b/>
          <w:bCs/>
          <w:caps/>
          <w:lang w:val="en-US" w:eastAsia="en-AU"/>
        </w:rPr>
        <w:br w:type="page"/>
      </w:r>
      <w:bookmarkStart w:id="34" w:name="_Toc205789388"/>
      <w:r w:rsidRPr="00B77095">
        <w:rPr>
          <w:rFonts w:eastAsia="Times New Roman" w:cs="Myriad Pro"/>
          <w:b/>
          <w:bCs/>
          <w:caps/>
          <w:lang w:val="en-US" w:eastAsia="en-AU"/>
        </w:rPr>
        <w:lastRenderedPageBreak/>
        <w:t>LABOUR MARKET REGION—NORTHERN TERRITORY</w:t>
      </w:r>
      <w:bookmarkEnd w:id="34"/>
    </w:p>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Myriad Pro Light"/>
          <w:color w:val="000000"/>
          <w:lang w:val="en-GB" w:eastAsia="en-AU"/>
        </w:rPr>
      </w:pPr>
      <w:r w:rsidRPr="00B77095">
        <w:rPr>
          <w:rFonts w:eastAsia="Times New Roman" w:cs="Myriad Pro Light"/>
          <w:noProof/>
          <w:color w:val="000000"/>
          <w:lang w:eastAsia="en-AU"/>
        </w:rPr>
        <w:drawing>
          <wp:inline distT="0" distB="0" distL="0" distR="0" wp14:anchorId="44F96233" wp14:editId="2E391EF6">
            <wp:extent cx="5603240" cy="7922260"/>
            <wp:effectExtent l="0" t="0" r="0" b="2540"/>
            <wp:docPr id="17" name="Picture 17" descr="NT 11Sept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T 11Sept_72dp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3240" cy="7922260"/>
                    </a:xfrm>
                    <a:prstGeom prst="rect">
                      <a:avLst/>
                    </a:prstGeom>
                    <a:noFill/>
                    <a:ln>
                      <a:noFill/>
                    </a:ln>
                  </pic:spPr>
                </pic:pic>
              </a:graphicData>
            </a:graphic>
          </wp:inline>
        </w:drawing>
      </w:r>
    </w:p>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Myriad Pro Light"/>
          <w:color w:val="000000"/>
          <w:lang w:val="en-GB" w:eastAsia="en-AU"/>
        </w:rPr>
      </w:pPr>
      <w:r w:rsidRPr="00B77095">
        <w:rPr>
          <w:rFonts w:eastAsia="Times New Roman" w:cs="Myriad Pro Light"/>
          <w:color w:val="000000"/>
          <w:lang w:val="en-GB" w:eastAsia="en-AU"/>
        </w:rPr>
        <w:br w:type="page"/>
      </w: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val="en-US" w:eastAsia="en-AU"/>
        </w:rPr>
      </w:pPr>
      <w:bookmarkStart w:id="35" w:name="_Toc205789389"/>
      <w:r w:rsidRPr="00B77095">
        <w:rPr>
          <w:rFonts w:eastAsia="Times New Roman" w:cs="Myriad Pro"/>
          <w:b/>
          <w:bCs/>
          <w:caps/>
          <w:lang w:val="en-US" w:eastAsia="en-AU"/>
        </w:rPr>
        <w:lastRenderedPageBreak/>
        <w:t>LABOUR MARKET REGION—NORTHERN TERRITORY</w:t>
      </w:r>
      <w:bookmarkEnd w:id="35"/>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28"/>
        <w:gridCol w:w="7880"/>
      </w:tblGrid>
      <w:tr w:rsidR="00B77095" w:rsidRPr="00B77095" w:rsidTr="00B77095">
        <w:trPr>
          <w:trHeight w:val="60"/>
        </w:trPr>
        <w:tc>
          <w:tcPr>
            <w:tcW w:w="1928"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 xml:space="preserve">Employment Service Area </w:t>
            </w:r>
          </w:p>
        </w:tc>
        <w:tc>
          <w:tcPr>
            <w:tcW w:w="7880"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Statistical Local Area</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Alice Springs NT</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Alice Springs—Charles, Alice Springs- Heavitree, Alice Springs—Larapinta, Alice Springs—Ross, Alice Springs—Stuart, Anmatjere, Arltarlpilta, Hanson, Ltyentye Purte, Petermann-Simpson, Sandover, Tanami, Tapatjatjaka, Wallace Rockhole, Watiyawanu, Yuendumu</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Darwin NT</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Alawa, Anula, Bakewell, Bayview-Woolner, Brinkin, City—Inner, City—Remainder, Coconut Grove, Driver, Durack, East Arm, Fannie Bay, Gray, Gunn-Palmerston City, Jingili, Karama, Larrakeyah, Leanyer, Lee Point-Leanyer Swamp, Ludmilla, Malak, Marrara, Millner, Moil, Moulden, Nakara, Narrows, Nightcliff, Palmerston Bal, Parap, Rapid Creek, Stuart Park, The Gardens, Tiwi, Wagaman, Wanguri, Winnellie, Woodroffe, Wulagi</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Katherine NT</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Binjari, Borroloola, Daguragu, Elsey, Gulf, Jilkminggan, Katherine, Lajamanu, Mataranka, Nyirranggulung Mardrulk Ngadberre, Timber Creek, Victoria, Walangeri Ngumpinku, Yugul Mangi</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Tennant Creek NT</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Alpurrurulam, Elliott District, Tableland, Tennant Creek—Bal, Tennant Creek</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Top End NT</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Angurugu, Belyuen, Coomalie, Cox Peninsula, Cox-Finniss, Daly, East Arnhem—Bal, Groote Eylandt, Jabiru, Kunbarllanjnja, Litchfield—Part A, Litchfield—Part B, Marngarr, Nauiyu Nambiyu, Nhulunbuy, Numbulwar Numburindi, Pine Creek, South Alligator, Thamarrurr, Tiwi Islands, West Arnhem</w:t>
            </w:r>
          </w:p>
        </w:tc>
      </w:tr>
    </w:tbl>
    <w:p w:rsidR="00B77095" w:rsidRPr="00B77095" w:rsidRDefault="00B77095" w:rsidP="00B77095">
      <w:pPr>
        <w:spacing w:after="0" w:line="240" w:lineRule="auto"/>
        <w:rPr>
          <w:rFonts w:ascii="Trebuchet MS" w:eastAsia="Times New Roman" w:hAnsi="Trebuchet MS" w:cs="Times New Roman"/>
          <w:sz w:val="24"/>
          <w:szCs w:val="24"/>
          <w:lang w:eastAsia="en-AU"/>
        </w:rPr>
      </w:pPr>
    </w:p>
    <w:p w:rsidR="00B77095" w:rsidRPr="00B77095" w:rsidRDefault="00B77095" w:rsidP="00B77095">
      <w:pPr>
        <w:spacing w:after="0" w:line="240" w:lineRule="auto"/>
        <w:rPr>
          <w:rFonts w:ascii="Trebuchet MS" w:eastAsia="Times New Roman" w:hAnsi="Trebuchet MS" w:cs="Times New Roman"/>
          <w:sz w:val="24"/>
          <w:szCs w:val="24"/>
          <w:lang w:eastAsia="en-AU"/>
        </w:rPr>
      </w:pPr>
    </w:p>
    <w:p w:rsidR="00B77095" w:rsidRPr="00B77095" w:rsidRDefault="00B77095" w:rsidP="00B77095">
      <w:pPr>
        <w:keepNext/>
        <w:spacing w:before="240" w:after="60" w:line="240" w:lineRule="auto"/>
        <w:outlineLvl w:val="0"/>
        <w:rPr>
          <w:rFonts w:asciiTheme="majorHAnsi" w:eastAsiaTheme="majorEastAsia" w:hAnsiTheme="majorHAnsi" w:cstheme="majorBidi"/>
          <w:b/>
          <w:bCs/>
          <w:color w:val="365F91" w:themeColor="accent1" w:themeShade="BF"/>
          <w:sz w:val="28"/>
          <w:szCs w:val="28"/>
          <w:lang w:eastAsia="en-AU"/>
        </w:rPr>
      </w:pPr>
      <w:r w:rsidRPr="00B77095">
        <w:rPr>
          <w:rFonts w:asciiTheme="majorHAnsi" w:eastAsiaTheme="majorEastAsia" w:hAnsiTheme="majorHAnsi" w:cstheme="majorBidi"/>
          <w:b/>
          <w:bCs/>
          <w:caps/>
          <w:color w:val="365F91" w:themeColor="accent1" w:themeShade="BF"/>
          <w:sz w:val="28"/>
          <w:szCs w:val="28"/>
          <w:lang w:eastAsia="en-AU"/>
        </w:rPr>
        <w:br w:type="page"/>
      </w:r>
      <w:bookmarkStart w:id="36" w:name="_Toc445146589"/>
      <w:r w:rsidRPr="00B77095">
        <w:rPr>
          <w:rFonts w:asciiTheme="majorHAnsi" w:eastAsiaTheme="majorEastAsia" w:hAnsiTheme="majorHAnsi" w:cstheme="majorBidi"/>
          <w:b/>
          <w:bCs/>
          <w:color w:val="365F91" w:themeColor="accent1" w:themeShade="BF"/>
          <w:sz w:val="28"/>
          <w:szCs w:val="28"/>
          <w:lang w:eastAsia="en-AU"/>
        </w:rPr>
        <w:lastRenderedPageBreak/>
        <w:t>Remote Areas</w:t>
      </w:r>
      <w:bookmarkEnd w:id="36"/>
    </w:p>
    <w:p w:rsidR="00B77095" w:rsidRPr="00B77095" w:rsidRDefault="00B77095" w:rsidP="00B77095">
      <w:pPr>
        <w:widowControl w:val="0"/>
        <w:tabs>
          <w:tab w:val="left" w:pos="283"/>
        </w:tabs>
        <w:suppressAutoHyphens/>
        <w:autoSpaceDE w:val="0"/>
        <w:autoSpaceDN w:val="0"/>
        <w:adjustRightInd w:val="0"/>
        <w:spacing w:after="227" w:line="288" w:lineRule="auto"/>
        <w:textAlignment w:val="center"/>
        <w:rPr>
          <w:rFonts w:eastAsia="Times New Roman" w:cs="Myriad Pro Light"/>
          <w:color w:val="000000"/>
          <w:lang w:eastAsia="en-AU"/>
        </w:rPr>
      </w:pPr>
      <w:bookmarkStart w:id="37" w:name="_Toc205789391"/>
      <w:r w:rsidRPr="00B77095">
        <w:rPr>
          <w:rFonts w:eastAsia="Times New Roman" w:cs="Myriad Pro Light"/>
          <w:color w:val="000000"/>
          <w:lang w:eastAsia="en-AU"/>
        </w:rPr>
        <w:t xml:space="preserve">There were 15 ESAs across Australia that </w:t>
      </w:r>
      <w:proofErr w:type="gramStart"/>
      <w:r w:rsidRPr="00B77095">
        <w:rPr>
          <w:rFonts w:eastAsia="Times New Roman" w:cs="Myriad Pro Light"/>
          <w:color w:val="000000"/>
          <w:lang w:eastAsia="en-AU"/>
        </w:rPr>
        <w:t>were</w:t>
      </w:r>
      <w:proofErr w:type="gramEnd"/>
      <w:r w:rsidRPr="00B77095">
        <w:rPr>
          <w:rFonts w:eastAsia="Times New Roman" w:cs="Myriad Pro Light"/>
          <w:color w:val="000000"/>
          <w:lang w:eastAsia="en-AU"/>
        </w:rPr>
        <w:t xml:space="preserve"> designated as Remote ESAs. Within these Remote ESAs, a limited number of locations (such as regional centres with more active labour markets) have been excised as non-remote. There is also one remote location (Palm Island) within a non-remote ESA (Townsville). The Remote ESAs and the excised locations are listed in Table B.1.</w:t>
      </w:r>
    </w:p>
    <w:p w:rsidR="00B77095" w:rsidRPr="00B77095" w:rsidRDefault="00B77095" w:rsidP="00B77095">
      <w:pPr>
        <w:spacing w:after="0" w:line="240" w:lineRule="auto"/>
        <w:rPr>
          <w:rFonts w:eastAsia="Times New Roman" w:cs="Times New Roman"/>
          <w:lang w:eastAsia="en-AU"/>
        </w:rPr>
      </w:pPr>
      <w:r w:rsidRPr="00B77095">
        <w:rPr>
          <w:rFonts w:eastAsia="Times New Roman" w:cs="Times New Roman"/>
          <w:b/>
          <w:lang w:eastAsia="en-AU"/>
        </w:rPr>
        <w:t>Table B.1:</w:t>
      </w:r>
      <w:r w:rsidRPr="00B77095">
        <w:rPr>
          <w:rFonts w:eastAsia="Times New Roman" w:cs="Times New Roman"/>
          <w:lang w:eastAsia="en-AU"/>
        </w:rPr>
        <w:t xml:space="preserve"> Remote ESAs and Excised Non-remote Areas</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245"/>
        <w:gridCol w:w="2282"/>
        <w:gridCol w:w="4753"/>
      </w:tblGrid>
      <w:tr w:rsidR="00B77095" w:rsidRPr="00B77095" w:rsidTr="00B77095">
        <w:trPr>
          <w:trHeight w:val="60"/>
        </w:trPr>
        <w:tc>
          <w:tcPr>
            <w:tcW w:w="1245" w:type="dxa"/>
            <w:shd w:val="clear" w:color="auto" w:fill="000000"/>
            <w:tcMar>
              <w:top w:w="85" w:type="dxa"/>
              <w:left w:w="85" w:type="dxa"/>
              <w:bottom w:w="113" w:type="dxa"/>
              <w:right w:w="85"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State</w:t>
            </w:r>
          </w:p>
        </w:tc>
        <w:tc>
          <w:tcPr>
            <w:tcW w:w="2282" w:type="dxa"/>
            <w:shd w:val="clear" w:color="auto" w:fill="000000"/>
            <w:tcMar>
              <w:top w:w="85" w:type="dxa"/>
              <w:left w:w="85" w:type="dxa"/>
              <w:bottom w:w="113" w:type="dxa"/>
              <w:right w:w="85"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Remote ESA</w:t>
            </w:r>
          </w:p>
        </w:tc>
        <w:tc>
          <w:tcPr>
            <w:tcW w:w="4753" w:type="dxa"/>
            <w:shd w:val="clear" w:color="auto" w:fill="000000"/>
            <w:tcMar>
              <w:top w:w="85" w:type="dxa"/>
              <w:left w:w="85" w:type="dxa"/>
              <w:bottom w:w="113" w:type="dxa"/>
              <w:right w:w="85"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Excised Non-remote Areas</w:t>
            </w:r>
          </w:p>
        </w:tc>
      </w:tr>
      <w:tr w:rsidR="00B77095" w:rsidRPr="00B77095" w:rsidTr="00B77095">
        <w:trPr>
          <w:trHeight w:val="349"/>
        </w:trPr>
        <w:tc>
          <w:tcPr>
            <w:tcW w:w="1245" w:type="dxa"/>
            <w:vMerge w:val="restart"/>
            <w:tcMar>
              <w:top w:w="85" w:type="dxa"/>
              <w:left w:w="85" w:type="dxa"/>
              <w:bottom w:w="113" w:type="dxa"/>
              <w:right w:w="85" w:type="dxa"/>
            </w:tcMar>
          </w:tcPr>
          <w:p w:rsidR="00B77095" w:rsidRPr="00B77095" w:rsidRDefault="00B77095" w:rsidP="00B77095">
            <w:pPr>
              <w:widowControl w:val="0"/>
              <w:tabs>
                <w:tab w:val="left" w:pos="283"/>
              </w:tabs>
              <w:suppressAutoHyphens/>
              <w:autoSpaceDE w:val="0"/>
              <w:autoSpaceDN w:val="0"/>
              <w:adjustRightInd w:val="0"/>
              <w:spacing w:after="0" w:line="288" w:lineRule="auto"/>
              <w:textAlignment w:val="center"/>
              <w:rPr>
                <w:rFonts w:eastAsia="Times New Roman" w:cs="Myriad Pro Light"/>
                <w:color w:val="000000"/>
                <w:lang w:eastAsia="en-AU"/>
              </w:rPr>
            </w:pPr>
            <w:r w:rsidRPr="00B77095">
              <w:rPr>
                <w:rFonts w:eastAsia="Times New Roman" w:cs="Myriad Pro Light"/>
                <w:color w:val="000000"/>
                <w:lang w:eastAsia="en-AU"/>
              </w:rPr>
              <w:t>Qld</w:t>
            </w:r>
          </w:p>
        </w:tc>
        <w:tc>
          <w:tcPr>
            <w:tcW w:w="2282" w:type="dxa"/>
            <w:tcMar>
              <w:top w:w="85" w:type="dxa"/>
              <w:left w:w="85" w:type="dxa"/>
              <w:bottom w:w="113" w:type="dxa"/>
              <w:right w:w="85" w:type="dxa"/>
            </w:tcMar>
          </w:tcPr>
          <w:p w:rsidR="00B77095" w:rsidRPr="00B77095" w:rsidRDefault="00B77095" w:rsidP="00B77095">
            <w:pPr>
              <w:widowControl w:val="0"/>
              <w:tabs>
                <w:tab w:val="left" w:pos="283"/>
              </w:tabs>
              <w:suppressAutoHyphens/>
              <w:autoSpaceDE w:val="0"/>
              <w:autoSpaceDN w:val="0"/>
              <w:adjustRightInd w:val="0"/>
              <w:spacing w:after="0" w:line="288" w:lineRule="auto"/>
              <w:textAlignment w:val="center"/>
              <w:rPr>
                <w:rFonts w:eastAsia="Times New Roman" w:cs="Myriad Pro Light"/>
                <w:color w:val="000000"/>
                <w:lang w:eastAsia="en-AU"/>
              </w:rPr>
            </w:pPr>
            <w:r w:rsidRPr="00B77095">
              <w:rPr>
                <w:rFonts w:eastAsia="Times New Roman" w:cs="Myriad Pro Light"/>
                <w:color w:val="000000"/>
                <w:lang w:eastAsia="en-AU"/>
              </w:rPr>
              <w:t>Far North Qld</w:t>
            </w:r>
          </w:p>
        </w:tc>
        <w:tc>
          <w:tcPr>
            <w:tcW w:w="4753" w:type="dxa"/>
            <w:tcMar>
              <w:top w:w="85" w:type="dxa"/>
              <w:left w:w="85" w:type="dxa"/>
              <w:bottom w:w="113" w:type="dxa"/>
              <w:right w:w="85" w:type="dxa"/>
            </w:tcMar>
          </w:tcPr>
          <w:p w:rsidR="00B77095" w:rsidRPr="00B77095" w:rsidRDefault="00B77095" w:rsidP="00B77095">
            <w:pPr>
              <w:widowControl w:val="0"/>
              <w:tabs>
                <w:tab w:val="left" w:pos="283"/>
              </w:tabs>
              <w:suppressAutoHyphens/>
              <w:autoSpaceDE w:val="0"/>
              <w:autoSpaceDN w:val="0"/>
              <w:adjustRightInd w:val="0"/>
              <w:spacing w:after="0" w:line="288" w:lineRule="auto"/>
              <w:textAlignment w:val="center"/>
              <w:rPr>
                <w:rFonts w:eastAsia="Times New Roman" w:cs="Myriad Pro Light"/>
                <w:color w:val="000000"/>
                <w:lang w:eastAsia="en-AU"/>
              </w:rPr>
            </w:pPr>
            <w:r w:rsidRPr="00B77095">
              <w:rPr>
                <w:rFonts w:eastAsia="Times New Roman" w:cs="Myriad Pro Light"/>
                <w:color w:val="000000"/>
                <w:lang w:eastAsia="en-AU"/>
              </w:rPr>
              <w:t>N/A</w:t>
            </w:r>
          </w:p>
        </w:tc>
      </w:tr>
      <w:tr w:rsidR="00B77095" w:rsidRPr="00B77095" w:rsidTr="00B77095">
        <w:trPr>
          <w:trHeight w:val="60"/>
        </w:trPr>
        <w:tc>
          <w:tcPr>
            <w:tcW w:w="1245" w:type="dxa"/>
            <w:vMerge/>
            <w:tcMar>
              <w:top w:w="85" w:type="dxa"/>
              <w:left w:w="85" w:type="dxa"/>
              <w:right w:w="85" w:type="dxa"/>
            </w:tcMar>
          </w:tcPr>
          <w:p w:rsidR="00B77095" w:rsidRPr="00B77095" w:rsidRDefault="00B77095" w:rsidP="00B77095">
            <w:pPr>
              <w:widowControl w:val="0"/>
              <w:autoSpaceDE w:val="0"/>
              <w:autoSpaceDN w:val="0"/>
              <w:adjustRightInd w:val="0"/>
              <w:spacing w:after="0" w:line="240" w:lineRule="auto"/>
              <w:rPr>
                <w:rFonts w:eastAsia="Times New Roman" w:cs="Times New Roman"/>
                <w:lang w:eastAsia="en-AU"/>
              </w:rPr>
            </w:pPr>
          </w:p>
        </w:tc>
        <w:tc>
          <w:tcPr>
            <w:tcW w:w="2282" w:type="dxa"/>
            <w:tcMar>
              <w:top w:w="85" w:type="dxa"/>
              <w:left w:w="85" w:type="dxa"/>
              <w:bottom w:w="113" w:type="dxa"/>
              <w:right w:w="85" w:type="dxa"/>
            </w:tcMar>
          </w:tcPr>
          <w:p w:rsidR="00B77095" w:rsidRPr="00B77095" w:rsidRDefault="00B77095" w:rsidP="00B77095">
            <w:pPr>
              <w:widowControl w:val="0"/>
              <w:tabs>
                <w:tab w:val="left" w:pos="283"/>
              </w:tabs>
              <w:suppressAutoHyphens/>
              <w:autoSpaceDE w:val="0"/>
              <w:autoSpaceDN w:val="0"/>
              <w:adjustRightInd w:val="0"/>
              <w:spacing w:after="0" w:line="288" w:lineRule="auto"/>
              <w:textAlignment w:val="center"/>
              <w:rPr>
                <w:rFonts w:eastAsia="Times New Roman" w:cs="Myriad Pro Light"/>
                <w:color w:val="000000"/>
                <w:lang w:eastAsia="en-AU"/>
              </w:rPr>
            </w:pPr>
            <w:r w:rsidRPr="00B77095">
              <w:rPr>
                <w:rFonts w:eastAsia="Times New Roman" w:cs="Myriad Pro Light"/>
                <w:color w:val="000000"/>
                <w:lang w:eastAsia="en-AU"/>
              </w:rPr>
              <w:t>Mt Isa</w:t>
            </w:r>
          </w:p>
        </w:tc>
        <w:tc>
          <w:tcPr>
            <w:tcW w:w="4753" w:type="dxa"/>
            <w:tcMar>
              <w:top w:w="85" w:type="dxa"/>
              <w:left w:w="85" w:type="dxa"/>
              <w:bottom w:w="113" w:type="dxa"/>
              <w:right w:w="85" w:type="dxa"/>
            </w:tcMar>
          </w:tcPr>
          <w:p w:rsidR="00B77095" w:rsidRPr="00B77095" w:rsidRDefault="00B77095" w:rsidP="00B77095">
            <w:pPr>
              <w:widowControl w:val="0"/>
              <w:tabs>
                <w:tab w:val="left" w:pos="283"/>
              </w:tabs>
              <w:suppressAutoHyphens/>
              <w:autoSpaceDE w:val="0"/>
              <w:autoSpaceDN w:val="0"/>
              <w:adjustRightInd w:val="0"/>
              <w:spacing w:after="0" w:line="288" w:lineRule="auto"/>
              <w:textAlignment w:val="center"/>
              <w:rPr>
                <w:rFonts w:eastAsia="Times New Roman" w:cs="Myriad Pro Light"/>
                <w:color w:val="000000"/>
                <w:lang w:eastAsia="en-AU"/>
              </w:rPr>
            </w:pPr>
            <w:r w:rsidRPr="00B77095">
              <w:rPr>
                <w:rFonts w:eastAsia="Times New Roman" w:cs="Myriad Pro Light"/>
                <w:color w:val="000000"/>
                <w:lang w:eastAsia="en-AU"/>
              </w:rPr>
              <w:t>Mt Isa</w:t>
            </w:r>
          </w:p>
        </w:tc>
      </w:tr>
      <w:tr w:rsidR="00B77095" w:rsidRPr="00B77095" w:rsidTr="00B77095">
        <w:trPr>
          <w:trHeight w:val="383"/>
        </w:trPr>
        <w:tc>
          <w:tcPr>
            <w:tcW w:w="1245" w:type="dxa"/>
            <w:vMerge/>
            <w:tcMar>
              <w:top w:w="85" w:type="dxa"/>
              <w:left w:w="85" w:type="dxa"/>
              <w:right w:w="85" w:type="dxa"/>
            </w:tcMar>
          </w:tcPr>
          <w:p w:rsidR="00B77095" w:rsidRPr="00B77095" w:rsidRDefault="00B77095" w:rsidP="00B77095">
            <w:pPr>
              <w:widowControl w:val="0"/>
              <w:autoSpaceDE w:val="0"/>
              <w:autoSpaceDN w:val="0"/>
              <w:adjustRightInd w:val="0"/>
              <w:spacing w:after="0" w:line="240" w:lineRule="auto"/>
              <w:rPr>
                <w:rFonts w:eastAsia="Times New Roman" w:cs="Times New Roman"/>
                <w:lang w:eastAsia="en-AU"/>
              </w:rPr>
            </w:pPr>
          </w:p>
        </w:tc>
        <w:tc>
          <w:tcPr>
            <w:tcW w:w="2282" w:type="dxa"/>
            <w:tcMar>
              <w:top w:w="85" w:type="dxa"/>
              <w:left w:w="85" w:type="dxa"/>
              <w:bottom w:w="113" w:type="dxa"/>
              <w:right w:w="85" w:type="dxa"/>
            </w:tcMar>
          </w:tcPr>
          <w:p w:rsidR="00B77095" w:rsidRPr="00B77095" w:rsidRDefault="00B77095" w:rsidP="00B77095">
            <w:pPr>
              <w:widowControl w:val="0"/>
              <w:tabs>
                <w:tab w:val="left" w:pos="283"/>
              </w:tabs>
              <w:suppressAutoHyphens/>
              <w:autoSpaceDE w:val="0"/>
              <w:autoSpaceDN w:val="0"/>
              <w:adjustRightInd w:val="0"/>
              <w:spacing w:after="0" w:line="288" w:lineRule="auto"/>
              <w:textAlignment w:val="center"/>
              <w:rPr>
                <w:rFonts w:eastAsia="Times New Roman" w:cs="Myriad Pro Light"/>
                <w:color w:val="000000"/>
                <w:lang w:eastAsia="en-AU"/>
              </w:rPr>
            </w:pPr>
            <w:r w:rsidRPr="00B77095">
              <w:rPr>
                <w:rFonts w:eastAsia="Times New Roman" w:cs="Myriad Pro Light"/>
                <w:color w:val="000000"/>
                <w:lang w:eastAsia="en-AU"/>
              </w:rPr>
              <w:t>Western Downs</w:t>
            </w:r>
          </w:p>
        </w:tc>
        <w:tc>
          <w:tcPr>
            <w:tcW w:w="4753" w:type="dxa"/>
            <w:tcMar>
              <w:top w:w="85" w:type="dxa"/>
              <w:left w:w="85" w:type="dxa"/>
              <w:bottom w:w="113" w:type="dxa"/>
              <w:right w:w="85" w:type="dxa"/>
            </w:tcMar>
          </w:tcPr>
          <w:p w:rsidR="00B77095" w:rsidRPr="00B77095" w:rsidRDefault="00B77095" w:rsidP="00B77095">
            <w:pPr>
              <w:widowControl w:val="0"/>
              <w:tabs>
                <w:tab w:val="left" w:pos="283"/>
              </w:tabs>
              <w:suppressAutoHyphens/>
              <w:autoSpaceDE w:val="0"/>
              <w:autoSpaceDN w:val="0"/>
              <w:adjustRightInd w:val="0"/>
              <w:spacing w:after="0" w:line="288" w:lineRule="auto"/>
              <w:textAlignment w:val="center"/>
              <w:rPr>
                <w:rFonts w:eastAsia="Times New Roman" w:cs="Myriad Pro Light"/>
                <w:color w:val="000000"/>
                <w:lang w:eastAsia="en-AU"/>
              </w:rPr>
            </w:pPr>
            <w:r w:rsidRPr="00B77095">
              <w:rPr>
                <w:rFonts w:eastAsia="Times New Roman" w:cs="Myriad Pro Light"/>
                <w:color w:val="000000"/>
                <w:lang w:eastAsia="en-AU"/>
              </w:rPr>
              <w:t>All eastern segments of ESA, including Roma</w:t>
            </w:r>
          </w:p>
        </w:tc>
      </w:tr>
      <w:tr w:rsidR="00B77095" w:rsidRPr="00B77095" w:rsidTr="00B77095">
        <w:trPr>
          <w:trHeight w:val="60"/>
        </w:trPr>
        <w:tc>
          <w:tcPr>
            <w:tcW w:w="1245" w:type="dxa"/>
            <w:vMerge w:val="restart"/>
            <w:tcMar>
              <w:top w:w="85" w:type="dxa"/>
              <w:left w:w="85" w:type="dxa"/>
              <w:bottom w:w="113" w:type="dxa"/>
              <w:right w:w="85" w:type="dxa"/>
            </w:tcMar>
          </w:tcPr>
          <w:p w:rsidR="00B77095" w:rsidRPr="00B77095" w:rsidRDefault="00B77095" w:rsidP="00B77095">
            <w:pPr>
              <w:widowControl w:val="0"/>
              <w:tabs>
                <w:tab w:val="left" w:pos="283"/>
              </w:tabs>
              <w:suppressAutoHyphens/>
              <w:autoSpaceDE w:val="0"/>
              <w:autoSpaceDN w:val="0"/>
              <w:adjustRightInd w:val="0"/>
              <w:spacing w:after="0" w:line="288" w:lineRule="auto"/>
              <w:textAlignment w:val="center"/>
              <w:rPr>
                <w:rFonts w:eastAsia="Times New Roman" w:cs="Myriad Pro Light"/>
                <w:color w:val="000000"/>
                <w:lang w:eastAsia="en-AU"/>
              </w:rPr>
            </w:pPr>
            <w:r w:rsidRPr="00B77095">
              <w:rPr>
                <w:rFonts w:eastAsia="Times New Roman" w:cs="Myriad Pro Light"/>
                <w:color w:val="000000"/>
                <w:lang w:eastAsia="en-AU"/>
              </w:rPr>
              <w:t>NSW</w:t>
            </w:r>
          </w:p>
        </w:tc>
        <w:tc>
          <w:tcPr>
            <w:tcW w:w="2282" w:type="dxa"/>
            <w:tcMar>
              <w:top w:w="85" w:type="dxa"/>
              <w:left w:w="85" w:type="dxa"/>
              <w:bottom w:w="113" w:type="dxa"/>
              <w:right w:w="85" w:type="dxa"/>
            </w:tcMar>
          </w:tcPr>
          <w:p w:rsidR="00B77095" w:rsidRPr="00B77095" w:rsidRDefault="00B77095" w:rsidP="00B77095">
            <w:pPr>
              <w:widowControl w:val="0"/>
              <w:tabs>
                <w:tab w:val="left" w:pos="283"/>
              </w:tabs>
              <w:suppressAutoHyphens/>
              <w:autoSpaceDE w:val="0"/>
              <w:autoSpaceDN w:val="0"/>
              <w:adjustRightInd w:val="0"/>
              <w:spacing w:after="0" w:line="288" w:lineRule="auto"/>
              <w:textAlignment w:val="center"/>
              <w:rPr>
                <w:rFonts w:eastAsia="Times New Roman" w:cs="Myriad Pro Light"/>
                <w:color w:val="000000"/>
                <w:lang w:eastAsia="en-AU"/>
              </w:rPr>
            </w:pPr>
            <w:r w:rsidRPr="00B77095">
              <w:rPr>
                <w:rFonts w:eastAsia="Times New Roman" w:cs="Myriad Pro Light"/>
                <w:color w:val="000000"/>
                <w:lang w:eastAsia="en-AU"/>
              </w:rPr>
              <w:t>Far West NSW</w:t>
            </w:r>
          </w:p>
        </w:tc>
        <w:tc>
          <w:tcPr>
            <w:tcW w:w="4753" w:type="dxa"/>
            <w:tcMar>
              <w:top w:w="85" w:type="dxa"/>
              <w:left w:w="85" w:type="dxa"/>
              <w:bottom w:w="113" w:type="dxa"/>
              <w:right w:w="85" w:type="dxa"/>
            </w:tcMar>
          </w:tcPr>
          <w:p w:rsidR="00B77095" w:rsidRPr="00B77095" w:rsidRDefault="00B77095" w:rsidP="00B77095">
            <w:pPr>
              <w:widowControl w:val="0"/>
              <w:tabs>
                <w:tab w:val="left" w:pos="283"/>
              </w:tabs>
              <w:suppressAutoHyphens/>
              <w:autoSpaceDE w:val="0"/>
              <w:autoSpaceDN w:val="0"/>
              <w:adjustRightInd w:val="0"/>
              <w:spacing w:after="0" w:line="288" w:lineRule="auto"/>
              <w:textAlignment w:val="center"/>
              <w:rPr>
                <w:rFonts w:eastAsia="Times New Roman" w:cs="Myriad Pro Light"/>
                <w:color w:val="000000"/>
                <w:lang w:eastAsia="en-AU"/>
              </w:rPr>
            </w:pPr>
            <w:r w:rsidRPr="00B77095">
              <w:rPr>
                <w:rFonts w:eastAsia="Times New Roman" w:cs="Myriad Pro Light"/>
                <w:color w:val="000000"/>
                <w:lang w:eastAsia="en-AU"/>
              </w:rPr>
              <w:t>Broken Hill</w:t>
            </w:r>
          </w:p>
        </w:tc>
      </w:tr>
      <w:tr w:rsidR="00B77095" w:rsidRPr="00B77095" w:rsidTr="00B77095">
        <w:trPr>
          <w:trHeight w:val="60"/>
        </w:trPr>
        <w:tc>
          <w:tcPr>
            <w:tcW w:w="1245" w:type="dxa"/>
            <w:vMerge/>
            <w:tcMar>
              <w:top w:w="85" w:type="dxa"/>
              <w:left w:w="85" w:type="dxa"/>
              <w:right w:w="85" w:type="dxa"/>
            </w:tcMar>
          </w:tcPr>
          <w:p w:rsidR="00B77095" w:rsidRPr="00B77095" w:rsidRDefault="00B77095" w:rsidP="00B77095">
            <w:pPr>
              <w:widowControl w:val="0"/>
              <w:autoSpaceDE w:val="0"/>
              <w:autoSpaceDN w:val="0"/>
              <w:adjustRightInd w:val="0"/>
              <w:spacing w:after="0" w:line="240" w:lineRule="auto"/>
              <w:rPr>
                <w:rFonts w:eastAsia="Times New Roman" w:cs="Times New Roman"/>
                <w:lang w:eastAsia="en-AU"/>
              </w:rPr>
            </w:pPr>
          </w:p>
        </w:tc>
        <w:tc>
          <w:tcPr>
            <w:tcW w:w="2282" w:type="dxa"/>
            <w:tcMar>
              <w:top w:w="85" w:type="dxa"/>
              <w:left w:w="85" w:type="dxa"/>
              <w:bottom w:w="113" w:type="dxa"/>
              <w:right w:w="85" w:type="dxa"/>
            </w:tcMar>
          </w:tcPr>
          <w:p w:rsidR="00B77095" w:rsidRPr="00B77095" w:rsidRDefault="00B77095" w:rsidP="00B77095">
            <w:pPr>
              <w:widowControl w:val="0"/>
              <w:tabs>
                <w:tab w:val="left" w:pos="283"/>
              </w:tabs>
              <w:suppressAutoHyphens/>
              <w:autoSpaceDE w:val="0"/>
              <w:autoSpaceDN w:val="0"/>
              <w:adjustRightInd w:val="0"/>
              <w:spacing w:after="0" w:line="288" w:lineRule="auto"/>
              <w:textAlignment w:val="center"/>
              <w:rPr>
                <w:rFonts w:eastAsia="Times New Roman" w:cs="Myriad Pro Light"/>
                <w:color w:val="000000"/>
                <w:lang w:eastAsia="en-AU"/>
              </w:rPr>
            </w:pPr>
            <w:r w:rsidRPr="00B77095">
              <w:rPr>
                <w:rFonts w:eastAsia="Times New Roman" w:cs="Myriad Pro Light"/>
                <w:color w:val="000000"/>
                <w:lang w:eastAsia="en-AU"/>
              </w:rPr>
              <w:t>Oxley</w:t>
            </w:r>
          </w:p>
        </w:tc>
        <w:tc>
          <w:tcPr>
            <w:tcW w:w="4753" w:type="dxa"/>
            <w:tcMar>
              <w:top w:w="85" w:type="dxa"/>
              <w:left w:w="85" w:type="dxa"/>
              <w:bottom w:w="113" w:type="dxa"/>
              <w:right w:w="85" w:type="dxa"/>
            </w:tcMar>
          </w:tcPr>
          <w:p w:rsidR="00B77095" w:rsidRPr="00B77095" w:rsidRDefault="00B77095" w:rsidP="00B77095">
            <w:pPr>
              <w:widowControl w:val="0"/>
              <w:tabs>
                <w:tab w:val="left" w:pos="283"/>
              </w:tabs>
              <w:suppressAutoHyphens/>
              <w:autoSpaceDE w:val="0"/>
              <w:autoSpaceDN w:val="0"/>
              <w:adjustRightInd w:val="0"/>
              <w:spacing w:after="0" w:line="288" w:lineRule="auto"/>
              <w:textAlignment w:val="center"/>
              <w:rPr>
                <w:rFonts w:eastAsia="Times New Roman" w:cs="Myriad Pro Light"/>
                <w:color w:val="000000"/>
                <w:lang w:eastAsia="en-AU"/>
              </w:rPr>
            </w:pPr>
            <w:r w:rsidRPr="00B77095">
              <w:rPr>
                <w:rFonts w:eastAsia="Times New Roman" w:cs="Myriad Pro Light"/>
                <w:color w:val="000000"/>
                <w:lang w:eastAsia="en-AU"/>
              </w:rPr>
              <w:t>N/A</w:t>
            </w:r>
          </w:p>
        </w:tc>
      </w:tr>
      <w:tr w:rsidR="00B77095" w:rsidRPr="00B77095" w:rsidTr="00B77095">
        <w:trPr>
          <w:trHeight w:val="60"/>
        </w:trPr>
        <w:tc>
          <w:tcPr>
            <w:tcW w:w="1245" w:type="dxa"/>
            <w:vMerge w:val="restart"/>
            <w:tcMar>
              <w:top w:w="85" w:type="dxa"/>
              <w:left w:w="85" w:type="dxa"/>
              <w:bottom w:w="113" w:type="dxa"/>
              <w:right w:w="85" w:type="dxa"/>
            </w:tcMar>
          </w:tcPr>
          <w:p w:rsidR="00B77095" w:rsidRPr="00B77095" w:rsidRDefault="00B77095" w:rsidP="00B77095">
            <w:pPr>
              <w:widowControl w:val="0"/>
              <w:tabs>
                <w:tab w:val="left" w:pos="283"/>
              </w:tabs>
              <w:suppressAutoHyphens/>
              <w:autoSpaceDE w:val="0"/>
              <w:autoSpaceDN w:val="0"/>
              <w:adjustRightInd w:val="0"/>
              <w:spacing w:after="0" w:line="288" w:lineRule="auto"/>
              <w:textAlignment w:val="center"/>
              <w:rPr>
                <w:rFonts w:eastAsia="Times New Roman" w:cs="Myriad Pro Light"/>
                <w:color w:val="000000"/>
                <w:lang w:eastAsia="en-AU"/>
              </w:rPr>
            </w:pPr>
            <w:r w:rsidRPr="00B77095">
              <w:rPr>
                <w:rFonts w:eastAsia="Times New Roman" w:cs="Myriad Pro Light"/>
                <w:color w:val="000000"/>
                <w:lang w:eastAsia="en-AU"/>
              </w:rPr>
              <w:t>NT</w:t>
            </w:r>
          </w:p>
        </w:tc>
        <w:tc>
          <w:tcPr>
            <w:tcW w:w="2282" w:type="dxa"/>
            <w:tcMar>
              <w:top w:w="85" w:type="dxa"/>
              <w:left w:w="85" w:type="dxa"/>
              <w:bottom w:w="113" w:type="dxa"/>
              <w:right w:w="85" w:type="dxa"/>
            </w:tcMar>
          </w:tcPr>
          <w:p w:rsidR="00B77095" w:rsidRPr="00B77095" w:rsidRDefault="00B77095" w:rsidP="00B77095">
            <w:pPr>
              <w:widowControl w:val="0"/>
              <w:tabs>
                <w:tab w:val="left" w:pos="283"/>
              </w:tabs>
              <w:suppressAutoHyphens/>
              <w:autoSpaceDE w:val="0"/>
              <w:autoSpaceDN w:val="0"/>
              <w:adjustRightInd w:val="0"/>
              <w:spacing w:after="0" w:line="288" w:lineRule="auto"/>
              <w:textAlignment w:val="center"/>
              <w:rPr>
                <w:rFonts w:eastAsia="Times New Roman" w:cs="Myriad Pro Light"/>
                <w:color w:val="000000"/>
                <w:lang w:eastAsia="en-AU"/>
              </w:rPr>
            </w:pPr>
            <w:r w:rsidRPr="00B77095">
              <w:rPr>
                <w:rFonts w:eastAsia="Times New Roman" w:cs="Myriad Pro Light"/>
                <w:color w:val="000000"/>
                <w:lang w:eastAsia="en-AU"/>
              </w:rPr>
              <w:t>Alice Springs</w:t>
            </w:r>
          </w:p>
        </w:tc>
        <w:tc>
          <w:tcPr>
            <w:tcW w:w="4753" w:type="dxa"/>
            <w:tcMar>
              <w:top w:w="85" w:type="dxa"/>
              <w:left w:w="85" w:type="dxa"/>
              <w:bottom w:w="113" w:type="dxa"/>
              <w:right w:w="85" w:type="dxa"/>
            </w:tcMar>
          </w:tcPr>
          <w:p w:rsidR="00B77095" w:rsidRPr="00B77095" w:rsidRDefault="00B77095" w:rsidP="00B77095">
            <w:pPr>
              <w:widowControl w:val="0"/>
              <w:tabs>
                <w:tab w:val="left" w:pos="283"/>
              </w:tabs>
              <w:suppressAutoHyphens/>
              <w:autoSpaceDE w:val="0"/>
              <w:autoSpaceDN w:val="0"/>
              <w:adjustRightInd w:val="0"/>
              <w:spacing w:after="0" w:line="288" w:lineRule="auto"/>
              <w:textAlignment w:val="center"/>
              <w:rPr>
                <w:rFonts w:eastAsia="Times New Roman" w:cs="Myriad Pro Light"/>
                <w:color w:val="000000"/>
                <w:lang w:eastAsia="en-AU"/>
              </w:rPr>
            </w:pPr>
            <w:r w:rsidRPr="00B77095">
              <w:rPr>
                <w:rFonts w:eastAsia="Times New Roman" w:cs="Myriad Pro Light"/>
                <w:color w:val="000000"/>
                <w:lang w:eastAsia="en-AU"/>
              </w:rPr>
              <w:t>Alice Springs</w:t>
            </w:r>
          </w:p>
        </w:tc>
      </w:tr>
      <w:tr w:rsidR="00B77095" w:rsidRPr="00B77095" w:rsidTr="00B77095">
        <w:trPr>
          <w:trHeight w:val="60"/>
        </w:trPr>
        <w:tc>
          <w:tcPr>
            <w:tcW w:w="1245" w:type="dxa"/>
            <w:vMerge/>
            <w:tcMar>
              <w:top w:w="85" w:type="dxa"/>
              <w:left w:w="85" w:type="dxa"/>
              <w:right w:w="85" w:type="dxa"/>
            </w:tcMar>
          </w:tcPr>
          <w:p w:rsidR="00B77095" w:rsidRPr="00B77095" w:rsidRDefault="00B77095" w:rsidP="00B77095">
            <w:pPr>
              <w:widowControl w:val="0"/>
              <w:autoSpaceDE w:val="0"/>
              <w:autoSpaceDN w:val="0"/>
              <w:adjustRightInd w:val="0"/>
              <w:spacing w:after="0" w:line="240" w:lineRule="auto"/>
              <w:rPr>
                <w:rFonts w:eastAsia="Times New Roman" w:cs="Times New Roman"/>
                <w:lang w:eastAsia="en-AU"/>
              </w:rPr>
            </w:pPr>
          </w:p>
        </w:tc>
        <w:tc>
          <w:tcPr>
            <w:tcW w:w="2282" w:type="dxa"/>
            <w:tcMar>
              <w:top w:w="85" w:type="dxa"/>
              <w:left w:w="85" w:type="dxa"/>
              <w:bottom w:w="113" w:type="dxa"/>
              <w:right w:w="85" w:type="dxa"/>
            </w:tcMar>
          </w:tcPr>
          <w:p w:rsidR="00B77095" w:rsidRPr="00B77095" w:rsidRDefault="00B77095" w:rsidP="00B77095">
            <w:pPr>
              <w:widowControl w:val="0"/>
              <w:tabs>
                <w:tab w:val="left" w:pos="283"/>
              </w:tabs>
              <w:suppressAutoHyphens/>
              <w:autoSpaceDE w:val="0"/>
              <w:autoSpaceDN w:val="0"/>
              <w:adjustRightInd w:val="0"/>
              <w:spacing w:after="0" w:line="288" w:lineRule="auto"/>
              <w:textAlignment w:val="center"/>
              <w:rPr>
                <w:rFonts w:eastAsia="Times New Roman" w:cs="Myriad Pro Light"/>
                <w:color w:val="000000"/>
                <w:lang w:eastAsia="en-AU"/>
              </w:rPr>
            </w:pPr>
            <w:r w:rsidRPr="00B77095">
              <w:rPr>
                <w:rFonts w:eastAsia="Times New Roman" w:cs="Myriad Pro Light"/>
                <w:color w:val="000000"/>
                <w:lang w:eastAsia="en-AU"/>
              </w:rPr>
              <w:t>Katherine</w:t>
            </w:r>
          </w:p>
        </w:tc>
        <w:tc>
          <w:tcPr>
            <w:tcW w:w="4753" w:type="dxa"/>
            <w:tcMar>
              <w:top w:w="85" w:type="dxa"/>
              <w:left w:w="85" w:type="dxa"/>
              <w:bottom w:w="113" w:type="dxa"/>
              <w:right w:w="85" w:type="dxa"/>
            </w:tcMar>
          </w:tcPr>
          <w:p w:rsidR="00B77095" w:rsidRPr="00B77095" w:rsidRDefault="00B77095" w:rsidP="00B77095">
            <w:pPr>
              <w:widowControl w:val="0"/>
              <w:tabs>
                <w:tab w:val="left" w:pos="283"/>
              </w:tabs>
              <w:suppressAutoHyphens/>
              <w:autoSpaceDE w:val="0"/>
              <w:autoSpaceDN w:val="0"/>
              <w:adjustRightInd w:val="0"/>
              <w:spacing w:after="0" w:line="288" w:lineRule="auto"/>
              <w:textAlignment w:val="center"/>
              <w:rPr>
                <w:rFonts w:eastAsia="Times New Roman" w:cs="Myriad Pro Light"/>
                <w:color w:val="000000"/>
                <w:lang w:eastAsia="en-AU"/>
              </w:rPr>
            </w:pPr>
            <w:r w:rsidRPr="00B77095">
              <w:rPr>
                <w:rFonts w:eastAsia="Times New Roman" w:cs="Myriad Pro Light"/>
                <w:color w:val="000000"/>
                <w:lang w:eastAsia="en-AU"/>
              </w:rPr>
              <w:t>N/A</w:t>
            </w:r>
          </w:p>
        </w:tc>
      </w:tr>
      <w:tr w:rsidR="00B77095" w:rsidRPr="00B77095" w:rsidTr="00B77095">
        <w:trPr>
          <w:trHeight w:val="60"/>
        </w:trPr>
        <w:tc>
          <w:tcPr>
            <w:tcW w:w="1245" w:type="dxa"/>
            <w:vMerge/>
            <w:tcMar>
              <w:top w:w="85" w:type="dxa"/>
              <w:left w:w="85" w:type="dxa"/>
              <w:right w:w="85" w:type="dxa"/>
            </w:tcMar>
          </w:tcPr>
          <w:p w:rsidR="00B77095" w:rsidRPr="00B77095" w:rsidRDefault="00B77095" w:rsidP="00B77095">
            <w:pPr>
              <w:widowControl w:val="0"/>
              <w:autoSpaceDE w:val="0"/>
              <w:autoSpaceDN w:val="0"/>
              <w:adjustRightInd w:val="0"/>
              <w:spacing w:after="0" w:line="240" w:lineRule="auto"/>
              <w:rPr>
                <w:rFonts w:eastAsia="Times New Roman" w:cs="Times New Roman"/>
                <w:lang w:eastAsia="en-AU"/>
              </w:rPr>
            </w:pPr>
          </w:p>
        </w:tc>
        <w:tc>
          <w:tcPr>
            <w:tcW w:w="2282" w:type="dxa"/>
            <w:tcMar>
              <w:top w:w="85" w:type="dxa"/>
              <w:left w:w="85" w:type="dxa"/>
              <w:bottom w:w="113" w:type="dxa"/>
              <w:right w:w="85" w:type="dxa"/>
            </w:tcMar>
          </w:tcPr>
          <w:p w:rsidR="00B77095" w:rsidRPr="00B77095" w:rsidRDefault="00B77095" w:rsidP="00B77095">
            <w:pPr>
              <w:widowControl w:val="0"/>
              <w:tabs>
                <w:tab w:val="left" w:pos="283"/>
              </w:tabs>
              <w:suppressAutoHyphens/>
              <w:autoSpaceDE w:val="0"/>
              <w:autoSpaceDN w:val="0"/>
              <w:adjustRightInd w:val="0"/>
              <w:spacing w:after="0" w:line="288" w:lineRule="auto"/>
              <w:textAlignment w:val="center"/>
              <w:rPr>
                <w:rFonts w:eastAsia="Times New Roman" w:cs="Myriad Pro Light"/>
                <w:color w:val="000000"/>
                <w:lang w:eastAsia="en-AU"/>
              </w:rPr>
            </w:pPr>
            <w:r w:rsidRPr="00B77095">
              <w:rPr>
                <w:rFonts w:eastAsia="Times New Roman" w:cs="Myriad Pro Light"/>
                <w:color w:val="000000"/>
                <w:lang w:eastAsia="en-AU"/>
              </w:rPr>
              <w:t>Tennant Creek</w:t>
            </w:r>
          </w:p>
        </w:tc>
        <w:tc>
          <w:tcPr>
            <w:tcW w:w="4753" w:type="dxa"/>
            <w:tcMar>
              <w:top w:w="85" w:type="dxa"/>
              <w:left w:w="85" w:type="dxa"/>
              <w:bottom w:w="113" w:type="dxa"/>
              <w:right w:w="85" w:type="dxa"/>
            </w:tcMar>
          </w:tcPr>
          <w:p w:rsidR="00B77095" w:rsidRPr="00B77095" w:rsidRDefault="00B77095" w:rsidP="00B77095">
            <w:pPr>
              <w:widowControl w:val="0"/>
              <w:tabs>
                <w:tab w:val="left" w:pos="283"/>
              </w:tabs>
              <w:suppressAutoHyphens/>
              <w:autoSpaceDE w:val="0"/>
              <w:autoSpaceDN w:val="0"/>
              <w:adjustRightInd w:val="0"/>
              <w:spacing w:after="0" w:line="288" w:lineRule="auto"/>
              <w:textAlignment w:val="center"/>
              <w:rPr>
                <w:rFonts w:eastAsia="Times New Roman" w:cs="Myriad Pro Light"/>
                <w:color w:val="000000"/>
                <w:lang w:eastAsia="en-AU"/>
              </w:rPr>
            </w:pPr>
            <w:r w:rsidRPr="00B77095">
              <w:rPr>
                <w:rFonts w:eastAsia="Times New Roman" w:cs="Myriad Pro Light"/>
                <w:color w:val="000000"/>
                <w:lang w:eastAsia="en-AU"/>
              </w:rPr>
              <w:t>N/A</w:t>
            </w:r>
          </w:p>
        </w:tc>
      </w:tr>
      <w:tr w:rsidR="00B77095" w:rsidRPr="00B77095" w:rsidTr="00B77095">
        <w:trPr>
          <w:trHeight w:val="60"/>
        </w:trPr>
        <w:tc>
          <w:tcPr>
            <w:tcW w:w="1245" w:type="dxa"/>
            <w:vMerge/>
            <w:tcMar>
              <w:top w:w="85" w:type="dxa"/>
              <w:left w:w="85" w:type="dxa"/>
              <w:right w:w="85" w:type="dxa"/>
            </w:tcMar>
          </w:tcPr>
          <w:p w:rsidR="00B77095" w:rsidRPr="00B77095" w:rsidRDefault="00B77095" w:rsidP="00B77095">
            <w:pPr>
              <w:widowControl w:val="0"/>
              <w:autoSpaceDE w:val="0"/>
              <w:autoSpaceDN w:val="0"/>
              <w:adjustRightInd w:val="0"/>
              <w:spacing w:after="0" w:line="240" w:lineRule="auto"/>
              <w:rPr>
                <w:rFonts w:eastAsia="Times New Roman" w:cs="Times New Roman"/>
                <w:lang w:eastAsia="en-AU"/>
              </w:rPr>
            </w:pPr>
          </w:p>
        </w:tc>
        <w:tc>
          <w:tcPr>
            <w:tcW w:w="2282" w:type="dxa"/>
            <w:tcMar>
              <w:top w:w="85" w:type="dxa"/>
              <w:left w:w="85" w:type="dxa"/>
              <w:bottom w:w="113" w:type="dxa"/>
              <w:right w:w="85" w:type="dxa"/>
            </w:tcMar>
          </w:tcPr>
          <w:p w:rsidR="00B77095" w:rsidRPr="00B77095" w:rsidRDefault="00B77095" w:rsidP="00B77095">
            <w:pPr>
              <w:widowControl w:val="0"/>
              <w:tabs>
                <w:tab w:val="left" w:pos="283"/>
              </w:tabs>
              <w:suppressAutoHyphens/>
              <w:autoSpaceDE w:val="0"/>
              <w:autoSpaceDN w:val="0"/>
              <w:adjustRightInd w:val="0"/>
              <w:spacing w:after="0" w:line="288" w:lineRule="auto"/>
              <w:textAlignment w:val="center"/>
              <w:rPr>
                <w:rFonts w:eastAsia="Times New Roman" w:cs="Myriad Pro Light"/>
                <w:color w:val="000000"/>
                <w:lang w:eastAsia="en-AU"/>
              </w:rPr>
            </w:pPr>
            <w:r w:rsidRPr="00B77095">
              <w:rPr>
                <w:rFonts w:eastAsia="Times New Roman" w:cs="Myriad Pro Light"/>
                <w:color w:val="000000"/>
                <w:lang w:eastAsia="en-AU"/>
              </w:rPr>
              <w:t>Top End</w:t>
            </w:r>
          </w:p>
        </w:tc>
        <w:tc>
          <w:tcPr>
            <w:tcW w:w="4753" w:type="dxa"/>
            <w:tcMar>
              <w:top w:w="85" w:type="dxa"/>
              <w:left w:w="85" w:type="dxa"/>
              <w:bottom w:w="113" w:type="dxa"/>
              <w:right w:w="85" w:type="dxa"/>
            </w:tcMar>
          </w:tcPr>
          <w:p w:rsidR="00B77095" w:rsidRPr="00B77095" w:rsidRDefault="00B77095" w:rsidP="00B77095">
            <w:pPr>
              <w:widowControl w:val="0"/>
              <w:tabs>
                <w:tab w:val="left" w:pos="283"/>
              </w:tabs>
              <w:suppressAutoHyphens/>
              <w:autoSpaceDE w:val="0"/>
              <w:autoSpaceDN w:val="0"/>
              <w:adjustRightInd w:val="0"/>
              <w:spacing w:after="0" w:line="288" w:lineRule="auto"/>
              <w:textAlignment w:val="center"/>
              <w:rPr>
                <w:rFonts w:eastAsia="Times New Roman" w:cs="Myriad Pro Light"/>
                <w:color w:val="000000"/>
                <w:lang w:eastAsia="en-AU"/>
              </w:rPr>
            </w:pPr>
            <w:r w:rsidRPr="00B77095">
              <w:rPr>
                <w:rFonts w:eastAsia="Times New Roman" w:cs="Myriad Pro Light"/>
                <w:color w:val="000000"/>
                <w:lang w:eastAsia="en-AU"/>
              </w:rPr>
              <w:t>N/A</w:t>
            </w:r>
          </w:p>
        </w:tc>
      </w:tr>
      <w:tr w:rsidR="00B77095" w:rsidRPr="00B77095" w:rsidTr="00B77095">
        <w:trPr>
          <w:trHeight w:val="357"/>
        </w:trPr>
        <w:tc>
          <w:tcPr>
            <w:tcW w:w="1245" w:type="dxa"/>
            <w:vMerge w:val="restart"/>
            <w:tcMar>
              <w:top w:w="85" w:type="dxa"/>
              <w:left w:w="85" w:type="dxa"/>
              <w:bottom w:w="113" w:type="dxa"/>
              <w:right w:w="85" w:type="dxa"/>
            </w:tcMar>
          </w:tcPr>
          <w:p w:rsidR="00B77095" w:rsidRPr="00B77095" w:rsidRDefault="00B77095" w:rsidP="00B77095">
            <w:pPr>
              <w:widowControl w:val="0"/>
              <w:tabs>
                <w:tab w:val="left" w:pos="283"/>
              </w:tabs>
              <w:suppressAutoHyphens/>
              <w:autoSpaceDE w:val="0"/>
              <w:autoSpaceDN w:val="0"/>
              <w:adjustRightInd w:val="0"/>
              <w:spacing w:after="0" w:line="288" w:lineRule="auto"/>
              <w:textAlignment w:val="center"/>
              <w:rPr>
                <w:rFonts w:eastAsia="Times New Roman" w:cs="Myriad Pro Light"/>
                <w:color w:val="000000"/>
                <w:lang w:eastAsia="en-AU"/>
              </w:rPr>
            </w:pPr>
            <w:r w:rsidRPr="00B77095">
              <w:rPr>
                <w:rFonts w:eastAsia="Times New Roman" w:cs="Myriad Pro Light"/>
                <w:color w:val="000000"/>
                <w:lang w:eastAsia="en-AU"/>
              </w:rPr>
              <w:t>SA</w:t>
            </w:r>
          </w:p>
        </w:tc>
        <w:tc>
          <w:tcPr>
            <w:tcW w:w="2282" w:type="dxa"/>
            <w:tcMar>
              <w:top w:w="85" w:type="dxa"/>
              <w:left w:w="85" w:type="dxa"/>
              <w:bottom w:w="113" w:type="dxa"/>
              <w:right w:w="85" w:type="dxa"/>
            </w:tcMar>
          </w:tcPr>
          <w:p w:rsidR="00B77095" w:rsidRPr="00B77095" w:rsidRDefault="00B77095" w:rsidP="00B77095">
            <w:pPr>
              <w:widowControl w:val="0"/>
              <w:tabs>
                <w:tab w:val="left" w:pos="283"/>
              </w:tabs>
              <w:suppressAutoHyphens/>
              <w:autoSpaceDE w:val="0"/>
              <w:autoSpaceDN w:val="0"/>
              <w:adjustRightInd w:val="0"/>
              <w:spacing w:after="0" w:line="288" w:lineRule="auto"/>
              <w:textAlignment w:val="center"/>
              <w:rPr>
                <w:rFonts w:eastAsia="Times New Roman" w:cs="Myriad Pro Light"/>
                <w:color w:val="000000"/>
                <w:lang w:eastAsia="en-AU"/>
              </w:rPr>
            </w:pPr>
            <w:r w:rsidRPr="00B77095">
              <w:rPr>
                <w:rFonts w:eastAsia="Times New Roman" w:cs="Myriad Pro Light"/>
                <w:color w:val="000000"/>
                <w:lang w:eastAsia="en-AU"/>
              </w:rPr>
              <w:t>North Country</w:t>
            </w:r>
          </w:p>
        </w:tc>
        <w:tc>
          <w:tcPr>
            <w:tcW w:w="4753" w:type="dxa"/>
            <w:tcMar>
              <w:top w:w="85" w:type="dxa"/>
              <w:left w:w="85" w:type="dxa"/>
              <w:bottom w:w="113" w:type="dxa"/>
              <w:right w:w="85" w:type="dxa"/>
            </w:tcMar>
          </w:tcPr>
          <w:p w:rsidR="00B77095" w:rsidRPr="00B77095" w:rsidRDefault="00B77095" w:rsidP="00B77095">
            <w:pPr>
              <w:widowControl w:val="0"/>
              <w:tabs>
                <w:tab w:val="left" w:pos="283"/>
              </w:tabs>
              <w:suppressAutoHyphens/>
              <w:autoSpaceDE w:val="0"/>
              <w:autoSpaceDN w:val="0"/>
              <w:adjustRightInd w:val="0"/>
              <w:spacing w:after="0" w:line="288" w:lineRule="auto"/>
              <w:textAlignment w:val="center"/>
              <w:rPr>
                <w:rFonts w:eastAsia="Times New Roman" w:cs="Myriad Pro Light"/>
                <w:color w:val="000000"/>
                <w:lang w:eastAsia="en-AU"/>
              </w:rPr>
            </w:pPr>
            <w:r w:rsidRPr="00B77095">
              <w:rPr>
                <w:rFonts w:eastAsia="Times New Roman" w:cs="Myriad Pro Light"/>
                <w:color w:val="000000"/>
                <w:lang w:eastAsia="en-AU"/>
              </w:rPr>
              <w:t>Port Augusta, Whyalla</w:t>
            </w:r>
          </w:p>
        </w:tc>
      </w:tr>
      <w:tr w:rsidR="00B77095" w:rsidRPr="00B77095" w:rsidTr="00B77095">
        <w:trPr>
          <w:trHeight w:val="70"/>
        </w:trPr>
        <w:tc>
          <w:tcPr>
            <w:tcW w:w="1245" w:type="dxa"/>
            <w:vMerge/>
            <w:tcMar>
              <w:top w:w="85" w:type="dxa"/>
              <w:left w:w="85" w:type="dxa"/>
              <w:right w:w="85" w:type="dxa"/>
            </w:tcMar>
          </w:tcPr>
          <w:p w:rsidR="00B77095" w:rsidRPr="00B77095" w:rsidRDefault="00B77095" w:rsidP="00B77095">
            <w:pPr>
              <w:widowControl w:val="0"/>
              <w:autoSpaceDE w:val="0"/>
              <w:autoSpaceDN w:val="0"/>
              <w:adjustRightInd w:val="0"/>
              <w:spacing w:after="0" w:line="240" w:lineRule="auto"/>
              <w:rPr>
                <w:rFonts w:eastAsia="Times New Roman" w:cs="Times New Roman"/>
                <w:lang w:eastAsia="en-AU"/>
              </w:rPr>
            </w:pPr>
          </w:p>
        </w:tc>
        <w:tc>
          <w:tcPr>
            <w:tcW w:w="2282" w:type="dxa"/>
            <w:tcMar>
              <w:top w:w="85" w:type="dxa"/>
              <w:left w:w="85" w:type="dxa"/>
              <w:bottom w:w="113" w:type="dxa"/>
              <w:right w:w="85" w:type="dxa"/>
            </w:tcMar>
          </w:tcPr>
          <w:p w:rsidR="00B77095" w:rsidRPr="00B77095" w:rsidRDefault="00B77095" w:rsidP="00B77095">
            <w:pPr>
              <w:widowControl w:val="0"/>
              <w:tabs>
                <w:tab w:val="left" w:pos="283"/>
              </w:tabs>
              <w:suppressAutoHyphens/>
              <w:autoSpaceDE w:val="0"/>
              <w:autoSpaceDN w:val="0"/>
              <w:adjustRightInd w:val="0"/>
              <w:spacing w:after="0" w:line="288" w:lineRule="auto"/>
              <w:textAlignment w:val="center"/>
              <w:rPr>
                <w:rFonts w:eastAsia="Times New Roman" w:cs="Myriad Pro Light"/>
                <w:color w:val="000000"/>
                <w:lang w:eastAsia="en-AU"/>
              </w:rPr>
            </w:pPr>
            <w:r w:rsidRPr="00B77095">
              <w:rPr>
                <w:rFonts w:eastAsia="Times New Roman" w:cs="Myriad Pro Light"/>
                <w:color w:val="000000"/>
                <w:lang w:eastAsia="en-AU"/>
              </w:rPr>
              <w:t>Port Lincoln/Ceduna</w:t>
            </w:r>
          </w:p>
        </w:tc>
        <w:tc>
          <w:tcPr>
            <w:tcW w:w="4753" w:type="dxa"/>
            <w:tcMar>
              <w:top w:w="85" w:type="dxa"/>
              <w:left w:w="85" w:type="dxa"/>
              <w:bottom w:w="113" w:type="dxa"/>
              <w:right w:w="85" w:type="dxa"/>
            </w:tcMar>
          </w:tcPr>
          <w:p w:rsidR="00B77095" w:rsidRPr="00B77095" w:rsidRDefault="00B77095" w:rsidP="00B77095">
            <w:pPr>
              <w:widowControl w:val="0"/>
              <w:tabs>
                <w:tab w:val="left" w:pos="283"/>
              </w:tabs>
              <w:suppressAutoHyphens/>
              <w:autoSpaceDE w:val="0"/>
              <w:autoSpaceDN w:val="0"/>
              <w:adjustRightInd w:val="0"/>
              <w:spacing w:after="0" w:line="288" w:lineRule="auto"/>
              <w:textAlignment w:val="center"/>
              <w:rPr>
                <w:rFonts w:eastAsia="Times New Roman" w:cs="Myriad Pro Light"/>
                <w:color w:val="000000"/>
                <w:lang w:eastAsia="en-AU"/>
              </w:rPr>
            </w:pPr>
            <w:r w:rsidRPr="00B77095">
              <w:rPr>
                <w:rFonts w:eastAsia="Times New Roman" w:cs="Myriad Pro Light"/>
                <w:color w:val="000000"/>
                <w:lang w:eastAsia="en-AU"/>
              </w:rPr>
              <w:t>Port Lincoln</w:t>
            </w:r>
          </w:p>
        </w:tc>
      </w:tr>
      <w:tr w:rsidR="00B77095" w:rsidRPr="00B77095" w:rsidTr="00B77095">
        <w:trPr>
          <w:trHeight w:val="380"/>
        </w:trPr>
        <w:tc>
          <w:tcPr>
            <w:tcW w:w="1245" w:type="dxa"/>
            <w:vMerge w:val="restart"/>
            <w:tcMar>
              <w:top w:w="85" w:type="dxa"/>
              <w:left w:w="85" w:type="dxa"/>
              <w:bottom w:w="113" w:type="dxa"/>
              <w:right w:w="85" w:type="dxa"/>
            </w:tcMar>
          </w:tcPr>
          <w:p w:rsidR="00B77095" w:rsidRPr="00B77095" w:rsidRDefault="00B77095" w:rsidP="00B77095">
            <w:pPr>
              <w:widowControl w:val="0"/>
              <w:tabs>
                <w:tab w:val="left" w:pos="283"/>
              </w:tabs>
              <w:suppressAutoHyphens/>
              <w:autoSpaceDE w:val="0"/>
              <w:autoSpaceDN w:val="0"/>
              <w:adjustRightInd w:val="0"/>
              <w:spacing w:after="0" w:line="288" w:lineRule="auto"/>
              <w:textAlignment w:val="center"/>
              <w:rPr>
                <w:rFonts w:eastAsia="Times New Roman" w:cs="Myriad Pro Light"/>
                <w:color w:val="000000"/>
                <w:lang w:eastAsia="en-AU"/>
              </w:rPr>
            </w:pPr>
            <w:r w:rsidRPr="00B77095">
              <w:rPr>
                <w:rFonts w:eastAsia="Times New Roman" w:cs="Myriad Pro Light"/>
                <w:color w:val="000000"/>
                <w:lang w:eastAsia="en-AU"/>
              </w:rPr>
              <w:t>WA</w:t>
            </w:r>
          </w:p>
        </w:tc>
        <w:tc>
          <w:tcPr>
            <w:tcW w:w="2282" w:type="dxa"/>
            <w:tcMar>
              <w:top w:w="85" w:type="dxa"/>
              <w:left w:w="85" w:type="dxa"/>
              <w:bottom w:w="113" w:type="dxa"/>
              <w:right w:w="85" w:type="dxa"/>
            </w:tcMar>
          </w:tcPr>
          <w:p w:rsidR="00B77095" w:rsidRPr="00B77095" w:rsidRDefault="00B77095" w:rsidP="00B77095">
            <w:pPr>
              <w:widowControl w:val="0"/>
              <w:tabs>
                <w:tab w:val="left" w:pos="283"/>
              </w:tabs>
              <w:suppressAutoHyphens/>
              <w:autoSpaceDE w:val="0"/>
              <w:autoSpaceDN w:val="0"/>
              <w:adjustRightInd w:val="0"/>
              <w:spacing w:after="0" w:line="288" w:lineRule="auto"/>
              <w:textAlignment w:val="center"/>
              <w:rPr>
                <w:rFonts w:eastAsia="Times New Roman" w:cs="Myriad Pro Light"/>
                <w:color w:val="000000"/>
                <w:lang w:eastAsia="en-AU"/>
              </w:rPr>
            </w:pPr>
            <w:r w:rsidRPr="00B77095">
              <w:rPr>
                <w:rFonts w:eastAsia="Times New Roman" w:cs="Myriad Pro Light"/>
                <w:color w:val="000000"/>
                <w:lang w:eastAsia="en-AU"/>
              </w:rPr>
              <w:t>Goldfields/Esperance</w:t>
            </w:r>
          </w:p>
        </w:tc>
        <w:tc>
          <w:tcPr>
            <w:tcW w:w="4753" w:type="dxa"/>
            <w:tcMar>
              <w:top w:w="85" w:type="dxa"/>
              <w:left w:w="85" w:type="dxa"/>
              <w:bottom w:w="113" w:type="dxa"/>
              <w:right w:w="85" w:type="dxa"/>
            </w:tcMar>
          </w:tcPr>
          <w:p w:rsidR="00B77095" w:rsidRPr="00B77095" w:rsidRDefault="00B77095" w:rsidP="00B77095">
            <w:pPr>
              <w:widowControl w:val="0"/>
              <w:tabs>
                <w:tab w:val="left" w:pos="283"/>
              </w:tabs>
              <w:suppressAutoHyphens/>
              <w:autoSpaceDE w:val="0"/>
              <w:autoSpaceDN w:val="0"/>
              <w:adjustRightInd w:val="0"/>
              <w:spacing w:after="0" w:line="288" w:lineRule="auto"/>
              <w:textAlignment w:val="center"/>
              <w:rPr>
                <w:rFonts w:eastAsia="Times New Roman" w:cs="Myriad Pro Light"/>
                <w:color w:val="000000"/>
                <w:lang w:eastAsia="en-AU"/>
              </w:rPr>
            </w:pPr>
            <w:r w:rsidRPr="00B77095">
              <w:rPr>
                <w:rFonts w:eastAsia="Times New Roman" w:cs="Myriad Pro Light"/>
                <w:color w:val="000000"/>
                <w:lang w:eastAsia="en-AU"/>
              </w:rPr>
              <w:t>Kalgoorlie, Esperance</w:t>
            </w:r>
          </w:p>
        </w:tc>
      </w:tr>
      <w:tr w:rsidR="00B77095" w:rsidRPr="00B77095" w:rsidTr="00B77095">
        <w:trPr>
          <w:trHeight w:val="407"/>
        </w:trPr>
        <w:tc>
          <w:tcPr>
            <w:tcW w:w="1245" w:type="dxa"/>
            <w:vMerge/>
            <w:tcMar>
              <w:top w:w="85" w:type="dxa"/>
              <w:left w:w="85" w:type="dxa"/>
              <w:right w:w="85" w:type="dxa"/>
            </w:tcMar>
          </w:tcPr>
          <w:p w:rsidR="00B77095" w:rsidRPr="00B77095" w:rsidRDefault="00B77095" w:rsidP="00B77095">
            <w:pPr>
              <w:widowControl w:val="0"/>
              <w:autoSpaceDE w:val="0"/>
              <w:autoSpaceDN w:val="0"/>
              <w:adjustRightInd w:val="0"/>
              <w:spacing w:after="0" w:line="240" w:lineRule="auto"/>
              <w:rPr>
                <w:rFonts w:eastAsia="Times New Roman" w:cs="Times New Roman"/>
                <w:lang w:eastAsia="en-AU"/>
              </w:rPr>
            </w:pPr>
          </w:p>
        </w:tc>
        <w:tc>
          <w:tcPr>
            <w:tcW w:w="2282" w:type="dxa"/>
            <w:tcMar>
              <w:top w:w="85" w:type="dxa"/>
              <w:left w:w="85" w:type="dxa"/>
              <w:bottom w:w="113" w:type="dxa"/>
              <w:right w:w="85" w:type="dxa"/>
            </w:tcMar>
          </w:tcPr>
          <w:p w:rsidR="00B77095" w:rsidRPr="00B77095" w:rsidRDefault="00B77095" w:rsidP="00B77095">
            <w:pPr>
              <w:widowControl w:val="0"/>
              <w:tabs>
                <w:tab w:val="left" w:pos="283"/>
              </w:tabs>
              <w:suppressAutoHyphens/>
              <w:autoSpaceDE w:val="0"/>
              <w:autoSpaceDN w:val="0"/>
              <w:adjustRightInd w:val="0"/>
              <w:spacing w:after="0" w:line="288" w:lineRule="auto"/>
              <w:textAlignment w:val="center"/>
              <w:rPr>
                <w:rFonts w:eastAsia="Times New Roman" w:cs="Myriad Pro Light"/>
                <w:color w:val="000000"/>
                <w:lang w:eastAsia="en-AU"/>
              </w:rPr>
            </w:pPr>
            <w:r w:rsidRPr="00B77095">
              <w:rPr>
                <w:rFonts w:eastAsia="Times New Roman" w:cs="Myriad Pro Light"/>
                <w:color w:val="000000"/>
                <w:lang w:eastAsia="en-AU"/>
              </w:rPr>
              <w:t>Kimberley</w:t>
            </w:r>
          </w:p>
        </w:tc>
        <w:tc>
          <w:tcPr>
            <w:tcW w:w="4753" w:type="dxa"/>
            <w:tcMar>
              <w:top w:w="85" w:type="dxa"/>
              <w:left w:w="85" w:type="dxa"/>
              <w:bottom w:w="113" w:type="dxa"/>
              <w:right w:w="85" w:type="dxa"/>
            </w:tcMar>
          </w:tcPr>
          <w:p w:rsidR="00B77095" w:rsidRPr="00B77095" w:rsidRDefault="00B77095" w:rsidP="00B77095">
            <w:pPr>
              <w:widowControl w:val="0"/>
              <w:tabs>
                <w:tab w:val="left" w:pos="283"/>
              </w:tabs>
              <w:suppressAutoHyphens/>
              <w:autoSpaceDE w:val="0"/>
              <w:autoSpaceDN w:val="0"/>
              <w:adjustRightInd w:val="0"/>
              <w:spacing w:after="0" w:line="288" w:lineRule="auto"/>
              <w:textAlignment w:val="center"/>
              <w:rPr>
                <w:rFonts w:eastAsia="Times New Roman" w:cs="Myriad Pro Light"/>
                <w:color w:val="000000"/>
                <w:lang w:eastAsia="en-AU"/>
              </w:rPr>
            </w:pPr>
            <w:r w:rsidRPr="00B77095">
              <w:rPr>
                <w:rFonts w:eastAsia="Times New Roman" w:cs="Myriad Pro Light"/>
                <w:color w:val="000000"/>
                <w:lang w:eastAsia="en-AU"/>
              </w:rPr>
              <w:t>Broome</w:t>
            </w:r>
          </w:p>
        </w:tc>
      </w:tr>
      <w:tr w:rsidR="00B77095" w:rsidRPr="00B77095" w:rsidTr="00B77095">
        <w:trPr>
          <w:trHeight w:val="60"/>
        </w:trPr>
        <w:tc>
          <w:tcPr>
            <w:tcW w:w="1245" w:type="dxa"/>
            <w:vMerge/>
            <w:tcMar>
              <w:top w:w="85" w:type="dxa"/>
              <w:left w:w="85" w:type="dxa"/>
              <w:right w:w="85" w:type="dxa"/>
            </w:tcMar>
          </w:tcPr>
          <w:p w:rsidR="00B77095" w:rsidRPr="00B77095" w:rsidRDefault="00B77095" w:rsidP="00B77095">
            <w:pPr>
              <w:widowControl w:val="0"/>
              <w:autoSpaceDE w:val="0"/>
              <w:autoSpaceDN w:val="0"/>
              <w:adjustRightInd w:val="0"/>
              <w:spacing w:after="0" w:line="240" w:lineRule="auto"/>
              <w:rPr>
                <w:rFonts w:eastAsia="Times New Roman" w:cs="Times New Roman"/>
                <w:lang w:eastAsia="en-AU"/>
              </w:rPr>
            </w:pPr>
          </w:p>
        </w:tc>
        <w:tc>
          <w:tcPr>
            <w:tcW w:w="2282" w:type="dxa"/>
            <w:tcMar>
              <w:top w:w="85" w:type="dxa"/>
              <w:left w:w="85" w:type="dxa"/>
              <w:bottom w:w="113" w:type="dxa"/>
              <w:right w:w="85" w:type="dxa"/>
            </w:tcMar>
          </w:tcPr>
          <w:p w:rsidR="00B77095" w:rsidRPr="00B77095" w:rsidRDefault="00B77095" w:rsidP="00B77095">
            <w:pPr>
              <w:widowControl w:val="0"/>
              <w:tabs>
                <w:tab w:val="left" w:pos="283"/>
              </w:tabs>
              <w:suppressAutoHyphens/>
              <w:autoSpaceDE w:val="0"/>
              <w:autoSpaceDN w:val="0"/>
              <w:adjustRightInd w:val="0"/>
              <w:spacing w:after="0" w:line="288" w:lineRule="auto"/>
              <w:textAlignment w:val="center"/>
              <w:rPr>
                <w:rFonts w:eastAsia="Times New Roman" w:cs="Myriad Pro Light"/>
                <w:color w:val="000000"/>
                <w:lang w:eastAsia="en-AU"/>
              </w:rPr>
            </w:pPr>
            <w:r w:rsidRPr="00B77095">
              <w:rPr>
                <w:rFonts w:eastAsia="Times New Roman" w:cs="Myriad Pro Light"/>
                <w:color w:val="000000"/>
                <w:lang w:eastAsia="en-AU"/>
              </w:rPr>
              <w:t>Mid West and Gascoyne</w:t>
            </w:r>
          </w:p>
        </w:tc>
        <w:tc>
          <w:tcPr>
            <w:tcW w:w="4753" w:type="dxa"/>
            <w:tcMar>
              <w:top w:w="85" w:type="dxa"/>
              <w:left w:w="85" w:type="dxa"/>
              <w:bottom w:w="113" w:type="dxa"/>
              <w:right w:w="85" w:type="dxa"/>
            </w:tcMar>
          </w:tcPr>
          <w:p w:rsidR="00B77095" w:rsidRPr="00B77095" w:rsidRDefault="00B77095" w:rsidP="00B77095">
            <w:pPr>
              <w:widowControl w:val="0"/>
              <w:tabs>
                <w:tab w:val="left" w:pos="283"/>
              </w:tabs>
              <w:suppressAutoHyphens/>
              <w:autoSpaceDE w:val="0"/>
              <w:autoSpaceDN w:val="0"/>
              <w:adjustRightInd w:val="0"/>
              <w:spacing w:after="0" w:line="288" w:lineRule="auto"/>
              <w:textAlignment w:val="center"/>
              <w:rPr>
                <w:rFonts w:eastAsia="Times New Roman" w:cs="Myriad Pro Light"/>
                <w:color w:val="000000"/>
                <w:lang w:eastAsia="en-AU"/>
              </w:rPr>
            </w:pPr>
            <w:r w:rsidRPr="00B77095">
              <w:rPr>
                <w:rFonts w:eastAsia="Times New Roman" w:cs="Myriad Pro Light"/>
                <w:color w:val="000000"/>
                <w:lang w:eastAsia="en-AU"/>
              </w:rPr>
              <w:t>Geraldton</w:t>
            </w:r>
          </w:p>
        </w:tc>
      </w:tr>
      <w:tr w:rsidR="00B77095" w:rsidRPr="00B77095" w:rsidTr="00B77095">
        <w:trPr>
          <w:trHeight w:val="327"/>
        </w:trPr>
        <w:tc>
          <w:tcPr>
            <w:tcW w:w="1245" w:type="dxa"/>
            <w:vMerge/>
            <w:tcMar>
              <w:top w:w="85" w:type="dxa"/>
              <w:left w:w="85" w:type="dxa"/>
              <w:right w:w="85" w:type="dxa"/>
            </w:tcMar>
          </w:tcPr>
          <w:p w:rsidR="00B77095" w:rsidRPr="00B77095" w:rsidRDefault="00B77095" w:rsidP="00B77095">
            <w:pPr>
              <w:widowControl w:val="0"/>
              <w:autoSpaceDE w:val="0"/>
              <w:autoSpaceDN w:val="0"/>
              <w:adjustRightInd w:val="0"/>
              <w:spacing w:after="0" w:line="240" w:lineRule="auto"/>
              <w:rPr>
                <w:rFonts w:eastAsia="Times New Roman" w:cs="Times New Roman"/>
                <w:lang w:eastAsia="en-AU"/>
              </w:rPr>
            </w:pPr>
          </w:p>
        </w:tc>
        <w:tc>
          <w:tcPr>
            <w:tcW w:w="2282" w:type="dxa"/>
            <w:tcMar>
              <w:top w:w="85" w:type="dxa"/>
              <w:left w:w="85" w:type="dxa"/>
              <w:bottom w:w="113" w:type="dxa"/>
              <w:right w:w="85" w:type="dxa"/>
            </w:tcMar>
          </w:tcPr>
          <w:p w:rsidR="00B77095" w:rsidRPr="00B77095" w:rsidRDefault="00B77095" w:rsidP="00B77095">
            <w:pPr>
              <w:widowControl w:val="0"/>
              <w:tabs>
                <w:tab w:val="left" w:pos="283"/>
              </w:tabs>
              <w:suppressAutoHyphens/>
              <w:autoSpaceDE w:val="0"/>
              <w:autoSpaceDN w:val="0"/>
              <w:adjustRightInd w:val="0"/>
              <w:spacing w:after="0" w:line="288" w:lineRule="auto"/>
              <w:textAlignment w:val="center"/>
              <w:rPr>
                <w:rFonts w:eastAsia="Times New Roman" w:cs="Myriad Pro Light"/>
                <w:color w:val="000000"/>
                <w:lang w:eastAsia="en-AU"/>
              </w:rPr>
            </w:pPr>
            <w:r w:rsidRPr="00B77095">
              <w:rPr>
                <w:rFonts w:eastAsia="Times New Roman" w:cs="Myriad Pro Light"/>
                <w:color w:val="000000"/>
                <w:lang w:eastAsia="en-AU"/>
              </w:rPr>
              <w:t>Pilbara</w:t>
            </w:r>
          </w:p>
        </w:tc>
        <w:tc>
          <w:tcPr>
            <w:tcW w:w="4753" w:type="dxa"/>
            <w:tcMar>
              <w:top w:w="85" w:type="dxa"/>
              <w:left w:w="85" w:type="dxa"/>
              <w:bottom w:w="113" w:type="dxa"/>
              <w:right w:w="85" w:type="dxa"/>
            </w:tcMar>
          </w:tcPr>
          <w:p w:rsidR="00B77095" w:rsidRPr="00B77095" w:rsidRDefault="00B77095" w:rsidP="00B77095">
            <w:pPr>
              <w:widowControl w:val="0"/>
              <w:tabs>
                <w:tab w:val="left" w:pos="283"/>
              </w:tabs>
              <w:suppressAutoHyphens/>
              <w:autoSpaceDE w:val="0"/>
              <w:autoSpaceDN w:val="0"/>
              <w:adjustRightInd w:val="0"/>
              <w:spacing w:after="0" w:line="288" w:lineRule="auto"/>
              <w:textAlignment w:val="center"/>
              <w:rPr>
                <w:rFonts w:eastAsia="Times New Roman" w:cs="Myriad Pro Light"/>
                <w:color w:val="000000"/>
                <w:lang w:eastAsia="en-AU"/>
              </w:rPr>
            </w:pPr>
            <w:r w:rsidRPr="00B77095">
              <w:rPr>
                <w:rFonts w:eastAsia="Times New Roman" w:cs="Myriad Pro Light"/>
                <w:color w:val="000000"/>
                <w:lang w:eastAsia="en-AU"/>
              </w:rPr>
              <w:t>N/A</w:t>
            </w:r>
          </w:p>
        </w:tc>
      </w:tr>
    </w:tbl>
    <w:p w:rsidR="009A1B59" w:rsidRDefault="009A1B59" w:rsidP="00B77095">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suppressAutoHyphens/>
        <w:autoSpaceDE w:val="0"/>
        <w:autoSpaceDN w:val="0"/>
        <w:adjustRightInd w:val="0"/>
        <w:spacing w:before="57" w:after="57" w:line="280" w:lineRule="atLeast"/>
        <w:textAlignment w:val="center"/>
        <w:rPr>
          <w:rFonts w:eastAsia="Times New Roman" w:cs="Myriad Pro Light"/>
          <w:b/>
          <w:bCs/>
          <w:color w:val="000000"/>
          <w:lang w:eastAsia="en-AU"/>
        </w:rPr>
      </w:pPr>
    </w:p>
    <w:p w:rsidR="009A1B59" w:rsidRDefault="009A1B59">
      <w:pPr>
        <w:rPr>
          <w:rFonts w:eastAsia="Times New Roman" w:cs="Myriad Pro Light"/>
          <w:b/>
          <w:bCs/>
          <w:color w:val="000000"/>
          <w:lang w:eastAsia="en-AU"/>
        </w:rPr>
      </w:pPr>
      <w:r>
        <w:rPr>
          <w:rFonts w:eastAsia="Times New Roman" w:cs="Myriad Pro Light"/>
          <w:b/>
          <w:bCs/>
          <w:color w:val="000000"/>
          <w:lang w:eastAsia="en-AU"/>
        </w:rPr>
        <w:br w:type="page"/>
      </w:r>
    </w:p>
    <w:p w:rsidR="00B77095" w:rsidRPr="00B77095" w:rsidRDefault="00B77095" w:rsidP="00B77095">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suppressAutoHyphens/>
        <w:autoSpaceDE w:val="0"/>
        <w:autoSpaceDN w:val="0"/>
        <w:adjustRightInd w:val="0"/>
        <w:spacing w:before="57" w:after="57" w:line="280" w:lineRule="atLeast"/>
        <w:textAlignment w:val="center"/>
        <w:rPr>
          <w:rFonts w:eastAsia="Times New Roman" w:cs="Myriad Pro Light"/>
          <w:b/>
          <w:bCs/>
          <w:color w:val="000000"/>
          <w:lang w:eastAsia="en-AU"/>
        </w:rPr>
      </w:pPr>
      <w:r w:rsidRPr="00B77095">
        <w:rPr>
          <w:rFonts w:eastAsia="Times New Roman" w:cs="Myriad Pro Light"/>
          <w:b/>
          <w:bCs/>
          <w:color w:val="000000"/>
          <w:lang w:eastAsia="en-AU"/>
        </w:rPr>
        <w:lastRenderedPageBreak/>
        <w:t>Non-Remote ESA with Remote Areas identified</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260"/>
        <w:gridCol w:w="2160"/>
        <w:gridCol w:w="4860"/>
      </w:tblGrid>
      <w:tr w:rsidR="00B77095" w:rsidRPr="00B77095" w:rsidTr="00B77095">
        <w:trPr>
          <w:trHeight w:val="60"/>
        </w:trPr>
        <w:tc>
          <w:tcPr>
            <w:tcW w:w="1260" w:type="dxa"/>
            <w:shd w:val="clear" w:color="auto" w:fill="000000"/>
            <w:tcMar>
              <w:top w:w="113" w:type="dxa"/>
              <w:left w:w="113" w:type="dxa"/>
              <w:bottom w:w="0"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State</w:t>
            </w:r>
          </w:p>
        </w:tc>
        <w:tc>
          <w:tcPr>
            <w:tcW w:w="2160" w:type="dxa"/>
            <w:shd w:val="clear" w:color="auto" w:fill="000000"/>
            <w:tcMar>
              <w:top w:w="113" w:type="dxa"/>
              <w:left w:w="113" w:type="dxa"/>
              <w:bottom w:w="0"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Non-Remote ESA</w:t>
            </w:r>
          </w:p>
        </w:tc>
        <w:tc>
          <w:tcPr>
            <w:tcW w:w="4860" w:type="dxa"/>
            <w:shd w:val="clear" w:color="auto" w:fill="000000"/>
            <w:tcMar>
              <w:top w:w="113" w:type="dxa"/>
              <w:left w:w="113" w:type="dxa"/>
              <w:bottom w:w="0"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Remote Areas</w:t>
            </w:r>
          </w:p>
        </w:tc>
      </w:tr>
      <w:tr w:rsidR="00B77095" w:rsidRPr="00B77095" w:rsidTr="00B77095">
        <w:trPr>
          <w:trHeight w:val="60"/>
        </w:trPr>
        <w:tc>
          <w:tcPr>
            <w:tcW w:w="1260" w:type="dxa"/>
            <w:tcMar>
              <w:top w:w="113" w:type="dxa"/>
              <w:left w:w="113" w:type="dxa"/>
              <w:bottom w:w="0" w:type="dxa"/>
              <w:right w:w="113" w:type="dxa"/>
            </w:tcMar>
          </w:tcPr>
          <w:p w:rsidR="00B77095" w:rsidRPr="00B77095" w:rsidRDefault="00B77095" w:rsidP="00B77095">
            <w:pPr>
              <w:widowControl w:val="0"/>
              <w:tabs>
                <w:tab w:val="left" w:pos="283"/>
              </w:tabs>
              <w:suppressAutoHyphens/>
              <w:autoSpaceDE w:val="0"/>
              <w:autoSpaceDN w:val="0"/>
              <w:adjustRightInd w:val="0"/>
              <w:spacing w:after="0" w:line="288" w:lineRule="auto"/>
              <w:textAlignment w:val="center"/>
              <w:rPr>
                <w:rFonts w:eastAsia="Times New Roman" w:cs="Myriad Pro Light"/>
                <w:color w:val="000000"/>
                <w:lang w:eastAsia="en-AU"/>
              </w:rPr>
            </w:pPr>
            <w:r w:rsidRPr="00B77095">
              <w:rPr>
                <w:rFonts w:eastAsia="Times New Roman" w:cs="Myriad Pro Light"/>
                <w:color w:val="000000"/>
                <w:lang w:eastAsia="en-AU"/>
              </w:rPr>
              <w:t>Qld</w:t>
            </w:r>
          </w:p>
        </w:tc>
        <w:tc>
          <w:tcPr>
            <w:tcW w:w="2160" w:type="dxa"/>
            <w:tcMar>
              <w:top w:w="113" w:type="dxa"/>
              <w:left w:w="113" w:type="dxa"/>
              <w:bottom w:w="0" w:type="dxa"/>
              <w:right w:w="113" w:type="dxa"/>
            </w:tcMar>
          </w:tcPr>
          <w:p w:rsidR="00B77095" w:rsidRPr="00B77095" w:rsidRDefault="00B77095" w:rsidP="00B77095">
            <w:pPr>
              <w:widowControl w:val="0"/>
              <w:tabs>
                <w:tab w:val="left" w:pos="283"/>
              </w:tabs>
              <w:suppressAutoHyphens/>
              <w:autoSpaceDE w:val="0"/>
              <w:autoSpaceDN w:val="0"/>
              <w:adjustRightInd w:val="0"/>
              <w:spacing w:after="0" w:line="288" w:lineRule="auto"/>
              <w:textAlignment w:val="center"/>
              <w:rPr>
                <w:rFonts w:eastAsia="Times New Roman" w:cs="Myriad Pro Light"/>
                <w:color w:val="000000"/>
                <w:lang w:eastAsia="en-AU"/>
              </w:rPr>
            </w:pPr>
            <w:r w:rsidRPr="00B77095">
              <w:rPr>
                <w:rFonts w:eastAsia="Times New Roman" w:cs="Myriad Pro Light"/>
                <w:color w:val="000000"/>
                <w:lang w:eastAsia="en-AU"/>
              </w:rPr>
              <w:t xml:space="preserve">Townsville </w:t>
            </w:r>
          </w:p>
        </w:tc>
        <w:tc>
          <w:tcPr>
            <w:tcW w:w="4860" w:type="dxa"/>
            <w:tcMar>
              <w:top w:w="113" w:type="dxa"/>
              <w:left w:w="113" w:type="dxa"/>
              <w:bottom w:w="0" w:type="dxa"/>
              <w:right w:w="113" w:type="dxa"/>
            </w:tcMar>
          </w:tcPr>
          <w:p w:rsidR="00B77095" w:rsidRPr="00B77095" w:rsidRDefault="00B77095" w:rsidP="00B77095">
            <w:pPr>
              <w:widowControl w:val="0"/>
              <w:tabs>
                <w:tab w:val="left" w:pos="283"/>
              </w:tabs>
              <w:suppressAutoHyphens/>
              <w:autoSpaceDE w:val="0"/>
              <w:autoSpaceDN w:val="0"/>
              <w:adjustRightInd w:val="0"/>
              <w:spacing w:after="0" w:line="288" w:lineRule="auto"/>
              <w:textAlignment w:val="center"/>
              <w:rPr>
                <w:rFonts w:eastAsia="Times New Roman" w:cs="Myriad Pro Light"/>
                <w:color w:val="000000"/>
                <w:lang w:eastAsia="en-AU"/>
              </w:rPr>
            </w:pPr>
            <w:r w:rsidRPr="00B77095">
              <w:rPr>
                <w:rFonts w:eastAsia="Times New Roman" w:cs="Myriad Pro Light"/>
                <w:color w:val="000000"/>
                <w:lang w:eastAsia="en-AU"/>
              </w:rPr>
              <w:t>Palm Island</w:t>
            </w:r>
          </w:p>
        </w:tc>
      </w:tr>
    </w:tbl>
    <w:p w:rsidR="00B77095" w:rsidRPr="00B77095" w:rsidRDefault="00B77095" w:rsidP="00B77095">
      <w:pPr>
        <w:widowControl w:val="0"/>
        <w:tabs>
          <w:tab w:val="left" w:pos="283"/>
        </w:tabs>
        <w:suppressAutoHyphens/>
        <w:autoSpaceDE w:val="0"/>
        <w:autoSpaceDN w:val="0"/>
        <w:adjustRightInd w:val="0"/>
        <w:spacing w:after="227" w:line="288" w:lineRule="auto"/>
        <w:textAlignment w:val="center"/>
        <w:rPr>
          <w:rFonts w:eastAsia="Times New Roman" w:cs="Myriad Pro Light"/>
          <w:color w:val="000000"/>
          <w:lang w:val="en-US" w:eastAsia="en-AU"/>
        </w:rPr>
      </w:pPr>
    </w:p>
    <w:p w:rsidR="00B77095" w:rsidRPr="00B77095" w:rsidRDefault="00B77095" w:rsidP="00B77095">
      <w:pPr>
        <w:widowControl w:val="0"/>
        <w:tabs>
          <w:tab w:val="left" w:pos="283"/>
        </w:tabs>
        <w:suppressAutoHyphens/>
        <w:autoSpaceDE w:val="0"/>
        <w:autoSpaceDN w:val="0"/>
        <w:adjustRightInd w:val="0"/>
        <w:spacing w:after="227"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When reading the tables please note:</w:t>
      </w:r>
    </w:p>
    <w:p w:rsidR="00B77095" w:rsidRPr="00B77095" w:rsidRDefault="00B77095" w:rsidP="00B77095">
      <w:pPr>
        <w:widowControl w:val="0"/>
        <w:tabs>
          <w:tab w:val="left" w:pos="283"/>
        </w:tabs>
        <w:suppressAutoHyphens/>
        <w:autoSpaceDE w:val="0"/>
        <w:autoSpaceDN w:val="0"/>
        <w:adjustRightInd w:val="0"/>
        <w:spacing w:after="227"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The first column lists the excised area.</w:t>
      </w:r>
    </w:p>
    <w:p w:rsidR="00B77095" w:rsidRPr="00B77095" w:rsidRDefault="00B77095" w:rsidP="00B77095">
      <w:pPr>
        <w:widowControl w:val="0"/>
        <w:tabs>
          <w:tab w:val="left" w:pos="283"/>
        </w:tabs>
        <w:suppressAutoHyphens/>
        <w:autoSpaceDE w:val="0"/>
        <w:autoSpaceDN w:val="0"/>
        <w:adjustRightInd w:val="0"/>
        <w:spacing w:after="227"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 xml:space="preserve">The second column lists the boundary descriptor for the excised area. Each area is based on Australian Bureau of Statistics definitions.  More information on Australian Bureau of Statistics definitions can be found at </w:t>
      </w:r>
      <w:r w:rsidRPr="00B77095">
        <w:rPr>
          <w:rFonts w:eastAsia="Times New Roman" w:cs="Myriad Pro Light"/>
          <w:b/>
          <w:color w:val="000000"/>
          <w:lang w:val="en-US" w:eastAsia="en-AU"/>
        </w:rPr>
        <w:t>abs.gov.au</w:t>
      </w: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eastAsia="en-AU"/>
        </w:rPr>
      </w:pPr>
      <w:r w:rsidRPr="00B77095">
        <w:rPr>
          <w:rFonts w:eastAsia="Times New Roman" w:cs="Myriad Pro Light"/>
          <w:b/>
          <w:bCs/>
          <w:caps/>
          <w:color w:val="000000"/>
          <w:lang w:eastAsia="en-AU"/>
        </w:rPr>
        <w:br w:type="page"/>
      </w:r>
      <w:r w:rsidRPr="00B77095">
        <w:rPr>
          <w:rFonts w:eastAsia="Times New Roman" w:cs="Myriad Pro"/>
          <w:b/>
          <w:bCs/>
          <w:caps/>
          <w:lang w:eastAsia="en-AU"/>
        </w:rPr>
        <w:lastRenderedPageBreak/>
        <w:t>REMOTE ESA—QLD</w:t>
      </w:r>
      <w:bookmarkEnd w:id="37"/>
    </w:p>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Myriad Pro"/>
          <w:bCs/>
          <w:lang w:eastAsia="en-AU"/>
        </w:rPr>
      </w:pPr>
      <w:r w:rsidRPr="00B77095">
        <w:rPr>
          <w:rFonts w:eastAsia="Times New Roman" w:cs="Myriad Pro"/>
          <w:bCs/>
          <w:noProof/>
          <w:lang w:eastAsia="en-AU"/>
        </w:rPr>
        <w:drawing>
          <wp:inline distT="0" distB="0" distL="0" distR="0" wp14:anchorId="60659470" wp14:editId="33FC7B0F">
            <wp:extent cx="5603240" cy="7922260"/>
            <wp:effectExtent l="0" t="0" r="0" b="2540"/>
            <wp:docPr id="18" name="Picture 18" descr="QLD-Remote 17Sept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LD-Remote 17Sept_72dp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3240" cy="7922260"/>
                    </a:xfrm>
                    <a:prstGeom prst="rect">
                      <a:avLst/>
                    </a:prstGeom>
                    <a:noFill/>
                    <a:ln>
                      <a:noFill/>
                    </a:ln>
                  </pic:spPr>
                </pic:pic>
              </a:graphicData>
            </a:graphic>
          </wp:inline>
        </w:drawing>
      </w: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eastAsia="en-AU"/>
        </w:rPr>
      </w:pPr>
      <w:r w:rsidRPr="00B77095">
        <w:rPr>
          <w:rFonts w:eastAsia="Times New Roman" w:cs="Myriad Pro"/>
          <w:b/>
          <w:bCs/>
          <w:caps/>
          <w:lang w:eastAsia="en-AU"/>
        </w:rPr>
        <w:br w:type="page"/>
      </w:r>
      <w:bookmarkStart w:id="38" w:name="_Toc205789392"/>
      <w:r w:rsidRPr="00B77095">
        <w:rPr>
          <w:rFonts w:eastAsia="Times New Roman" w:cs="Myriad Pro"/>
          <w:b/>
          <w:bCs/>
          <w:caps/>
          <w:lang w:eastAsia="en-AU"/>
        </w:rPr>
        <w:lastRenderedPageBreak/>
        <w:t>REMOTE AREA—NSW</w:t>
      </w:r>
      <w:bookmarkEnd w:id="38"/>
    </w:p>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Myriad Pro"/>
          <w:bCs/>
          <w:lang w:eastAsia="en-AU"/>
        </w:rPr>
      </w:pPr>
      <w:r w:rsidRPr="00B77095">
        <w:rPr>
          <w:rFonts w:eastAsia="Times New Roman" w:cs="Myriad Pro"/>
          <w:bCs/>
          <w:noProof/>
          <w:lang w:eastAsia="en-AU"/>
        </w:rPr>
        <w:drawing>
          <wp:inline distT="0" distB="0" distL="0" distR="0" wp14:anchorId="7809B747" wp14:editId="27C90DEA">
            <wp:extent cx="5603240" cy="7922260"/>
            <wp:effectExtent l="0" t="0" r="0" b="2540"/>
            <wp:docPr id="19" name="Picture 19" descr="NSW-Remote 29Aug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SW-Remote 29Aug_72dp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3240" cy="7922260"/>
                    </a:xfrm>
                    <a:prstGeom prst="rect">
                      <a:avLst/>
                    </a:prstGeom>
                    <a:noFill/>
                    <a:ln>
                      <a:noFill/>
                    </a:ln>
                  </pic:spPr>
                </pic:pic>
              </a:graphicData>
            </a:graphic>
          </wp:inline>
        </w:drawing>
      </w:r>
    </w:p>
    <w:p w:rsidR="00B77095" w:rsidRPr="00B77095" w:rsidRDefault="00B77095" w:rsidP="00B77095">
      <w:pPr>
        <w:widowControl w:val="0"/>
        <w:tabs>
          <w:tab w:val="left" w:pos="283"/>
        </w:tabs>
        <w:suppressAutoHyphens/>
        <w:autoSpaceDE w:val="0"/>
        <w:autoSpaceDN w:val="0"/>
        <w:adjustRightInd w:val="0"/>
        <w:spacing w:after="227" w:line="288" w:lineRule="auto"/>
        <w:textAlignment w:val="center"/>
        <w:rPr>
          <w:rFonts w:eastAsia="Times New Roman" w:cs="Myriad Pro Light"/>
          <w:color w:val="000000"/>
          <w:lang w:eastAsia="en-AU"/>
        </w:rPr>
      </w:pP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val="en-US" w:eastAsia="en-AU"/>
        </w:rPr>
      </w:pPr>
      <w:r w:rsidRPr="00B77095">
        <w:rPr>
          <w:rFonts w:eastAsia="Times New Roman" w:cs="Myriad Pro"/>
          <w:b/>
          <w:bCs/>
          <w:caps/>
          <w:color w:val="007700"/>
          <w:lang w:val="en-US" w:eastAsia="en-AU"/>
        </w:rPr>
        <w:br w:type="page"/>
      </w:r>
      <w:bookmarkStart w:id="39" w:name="_Toc205789393"/>
      <w:r w:rsidRPr="00B77095">
        <w:rPr>
          <w:rFonts w:eastAsia="Times New Roman" w:cs="Myriad Pro"/>
          <w:b/>
          <w:bCs/>
          <w:caps/>
          <w:lang w:val="en-US" w:eastAsia="en-AU"/>
        </w:rPr>
        <w:lastRenderedPageBreak/>
        <w:t>REMOTE AREA—NT</w:t>
      </w:r>
      <w:bookmarkEnd w:id="39"/>
    </w:p>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Myriad Pro"/>
          <w:bCs/>
          <w:lang w:eastAsia="en-AU"/>
        </w:rPr>
      </w:pPr>
      <w:r w:rsidRPr="00B77095">
        <w:rPr>
          <w:rFonts w:eastAsia="Times New Roman" w:cs="Myriad Pro"/>
          <w:bCs/>
          <w:noProof/>
          <w:lang w:eastAsia="en-AU"/>
        </w:rPr>
        <w:drawing>
          <wp:inline distT="0" distB="0" distL="0" distR="0" wp14:anchorId="67278BDE" wp14:editId="732DB6E3">
            <wp:extent cx="5603240" cy="7922260"/>
            <wp:effectExtent l="0" t="0" r="0" b="2540"/>
            <wp:docPr id="20" name="Picture 20" descr="NT-Remote 15Sept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T-Remote 15Sept_72dp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3240" cy="7922260"/>
                    </a:xfrm>
                    <a:prstGeom prst="rect">
                      <a:avLst/>
                    </a:prstGeom>
                    <a:noFill/>
                    <a:ln>
                      <a:noFill/>
                    </a:ln>
                  </pic:spPr>
                </pic:pic>
              </a:graphicData>
            </a:graphic>
          </wp:inline>
        </w:drawing>
      </w: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eastAsia="en-AU"/>
        </w:rPr>
      </w:pPr>
      <w:r w:rsidRPr="00B77095">
        <w:rPr>
          <w:rFonts w:eastAsia="Times New Roman" w:cs="Myriad Pro"/>
          <w:b/>
          <w:bCs/>
          <w:caps/>
          <w:lang w:eastAsia="en-AU"/>
        </w:rPr>
        <w:br w:type="page"/>
      </w:r>
      <w:bookmarkStart w:id="40" w:name="_Toc205789394"/>
      <w:r w:rsidRPr="00B77095">
        <w:rPr>
          <w:rFonts w:eastAsia="Times New Roman" w:cs="Myriad Pro"/>
          <w:b/>
          <w:bCs/>
          <w:caps/>
          <w:lang w:eastAsia="en-AU"/>
        </w:rPr>
        <w:lastRenderedPageBreak/>
        <w:t>REMOTE AREA—SA</w:t>
      </w:r>
      <w:bookmarkEnd w:id="40"/>
    </w:p>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Myriad Pro"/>
          <w:bCs/>
          <w:lang w:eastAsia="en-AU"/>
        </w:rPr>
      </w:pPr>
      <w:r w:rsidRPr="00B77095">
        <w:rPr>
          <w:rFonts w:eastAsia="Times New Roman" w:cs="Myriad Pro"/>
          <w:bCs/>
          <w:noProof/>
          <w:lang w:eastAsia="en-AU"/>
        </w:rPr>
        <w:drawing>
          <wp:inline distT="0" distB="0" distL="0" distR="0" wp14:anchorId="3BCE0A3E" wp14:editId="6A6BB607">
            <wp:extent cx="5603240" cy="7922260"/>
            <wp:effectExtent l="0" t="0" r="0" b="2540"/>
            <wp:docPr id="21" name="Picture 21" descr="SA-Remote 28Aug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Remote 28Aug_72dp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3240" cy="7922260"/>
                    </a:xfrm>
                    <a:prstGeom prst="rect">
                      <a:avLst/>
                    </a:prstGeom>
                    <a:noFill/>
                    <a:ln>
                      <a:noFill/>
                    </a:ln>
                  </pic:spPr>
                </pic:pic>
              </a:graphicData>
            </a:graphic>
          </wp:inline>
        </w:drawing>
      </w:r>
    </w:p>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Myriad Pro Light"/>
          <w:color w:val="000000"/>
          <w:lang w:eastAsia="en-AU"/>
        </w:rPr>
      </w:pPr>
      <w:r w:rsidRPr="00B77095">
        <w:rPr>
          <w:rFonts w:eastAsia="Times New Roman" w:cs="Myriad Pro Light"/>
          <w:color w:val="000000"/>
          <w:lang w:eastAsia="en-AU"/>
        </w:rPr>
        <w:br w:type="page"/>
      </w: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eastAsia="en-AU"/>
        </w:rPr>
      </w:pPr>
      <w:bookmarkStart w:id="41" w:name="_Toc205789395"/>
      <w:r w:rsidRPr="00B77095">
        <w:rPr>
          <w:rFonts w:eastAsia="Times New Roman" w:cs="Myriad Pro"/>
          <w:b/>
          <w:bCs/>
          <w:caps/>
          <w:lang w:eastAsia="en-AU"/>
        </w:rPr>
        <w:lastRenderedPageBreak/>
        <w:t>REMOTE AREA—WA</w:t>
      </w:r>
      <w:bookmarkEnd w:id="41"/>
    </w:p>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Myriad Pro"/>
          <w:bCs/>
          <w:lang w:eastAsia="en-AU"/>
        </w:rPr>
      </w:pPr>
      <w:r w:rsidRPr="00B77095">
        <w:rPr>
          <w:rFonts w:eastAsia="Times New Roman" w:cs="Myriad Pro"/>
          <w:bCs/>
          <w:noProof/>
          <w:lang w:eastAsia="en-AU"/>
        </w:rPr>
        <w:drawing>
          <wp:inline distT="0" distB="0" distL="0" distR="0" wp14:anchorId="41330BA6" wp14:editId="5E52C8BA">
            <wp:extent cx="5603240" cy="7922260"/>
            <wp:effectExtent l="0" t="0" r="0" b="2540"/>
            <wp:docPr id="22" name="Picture 22" descr="WA-Remote 29Aug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A-Remote 29Aug_72dp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3240" cy="7922260"/>
                    </a:xfrm>
                    <a:prstGeom prst="rect">
                      <a:avLst/>
                    </a:prstGeom>
                    <a:noFill/>
                    <a:ln>
                      <a:noFill/>
                    </a:ln>
                  </pic:spPr>
                </pic:pic>
              </a:graphicData>
            </a:graphic>
          </wp:inline>
        </w:drawing>
      </w: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val="en-US" w:eastAsia="en-AU"/>
        </w:rPr>
      </w:pPr>
      <w:r w:rsidRPr="00B77095">
        <w:rPr>
          <w:rFonts w:eastAsia="Times New Roman" w:cs="Myriad Pro Light"/>
          <w:b/>
          <w:bCs/>
          <w:caps/>
          <w:color w:val="000000"/>
          <w:lang w:val="en-US" w:eastAsia="en-AU"/>
        </w:rPr>
        <w:br w:type="page"/>
      </w:r>
      <w:bookmarkStart w:id="42" w:name="_Toc205789396"/>
      <w:r w:rsidRPr="00B77095">
        <w:rPr>
          <w:rFonts w:eastAsia="Times New Roman" w:cs="Myriad Pro"/>
          <w:b/>
          <w:bCs/>
          <w:caps/>
          <w:lang w:val="en-US" w:eastAsia="en-AU"/>
        </w:rPr>
        <w:lastRenderedPageBreak/>
        <w:t>REMOTE AREA—PALM ISLAND</w:t>
      </w:r>
      <w:bookmarkEnd w:id="42"/>
    </w:p>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Myriad Pro"/>
          <w:bCs/>
          <w:lang w:eastAsia="en-AU"/>
        </w:rPr>
      </w:pPr>
      <w:r w:rsidRPr="00B77095">
        <w:rPr>
          <w:rFonts w:eastAsia="Times New Roman" w:cs="Myriad Pro"/>
          <w:bCs/>
          <w:noProof/>
          <w:lang w:eastAsia="en-AU"/>
        </w:rPr>
        <w:drawing>
          <wp:inline distT="0" distB="0" distL="0" distR="0" wp14:anchorId="28EB7737" wp14:editId="6C49452E">
            <wp:extent cx="5603240" cy="7922260"/>
            <wp:effectExtent l="0" t="0" r="0" b="2540"/>
            <wp:docPr id="23" name="Picture 23" descr="QLD-Towsville Non-Remote 18Sept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QLD-Towsville Non-Remote 18Sept_72dp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3240" cy="7922260"/>
                    </a:xfrm>
                    <a:prstGeom prst="rect">
                      <a:avLst/>
                    </a:prstGeom>
                    <a:noFill/>
                    <a:ln>
                      <a:noFill/>
                    </a:ln>
                  </pic:spPr>
                </pic:pic>
              </a:graphicData>
            </a:graphic>
          </wp:inline>
        </w:drawing>
      </w: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val="en-US" w:eastAsia="en-AU"/>
        </w:rPr>
      </w:pPr>
      <w:r w:rsidRPr="00B77095">
        <w:rPr>
          <w:rFonts w:eastAsia="Times New Roman" w:cs="Myriad Pro"/>
          <w:b/>
          <w:bCs/>
          <w:caps/>
          <w:lang w:val="en-US" w:eastAsia="en-AU"/>
        </w:rPr>
        <w:br w:type="page"/>
      </w:r>
      <w:r w:rsidRPr="00B77095">
        <w:rPr>
          <w:rFonts w:eastAsia="Times New Roman" w:cs="Myriad Pro"/>
          <w:b/>
          <w:bCs/>
          <w:caps/>
          <w:lang w:val="en-US" w:eastAsia="en-AU"/>
        </w:rPr>
        <w:lastRenderedPageBreak/>
        <w:t>EXCISED AREA—western downs</w:t>
      </w:r>
    </w:p>
    <w:p w:rsidR="00B77095" w:rsidRPr="00B77095" w:rsidRDefault="00B77095" w:rsidP="00B77095">
      <w:pPr>
        <w:tabs>
          <w:tab w:val="left" w:pos="283"/>
        </w:tabs>
        <w:suppressAutoHyphens/>
        <w:autoSpaceDE w:val="0"/>
        <w:autoSpaceDN w:val="0"/>
        <w:adjustRightInd w:val="0"/>
        <w:spacing w:after="227" w:line="288" w:lineRule="auto"/>
        <w:textAlignment w:val="center"/>
        <w:rPr>
          <w:rFonts w:eastAsia="Times New Roman" w:cs="Myriad Pro"/>
          <w:bCs/>
          <w:lang w:eastAsia="en-AU"/>
        </w:rPr>
      </w:pPr>
      <w:r w:rsidRPr="00B77095">
        <w:rPr>
          <w:rFonts w:eastAsia="Times New Roman" w:cs="Myriad Pro"/>
          <w:bCs/>
          <w:noProof/>
          <w:lang w:eastAsia="en-AU"/>
        </w:rPr>
        <w:drawing>
          <wp:inline distT="0" distB="0" distL="0" distR="0" wp14:anchorId="51EFEB7F" wp14:editId="7C2A55A7">
            <wp:extent cx="4827905" cy="6839585"/>
            <wp:effectExtent l="0" t="0" r="0" b="0"/>
            <wp:docPr id="24" name="Picture 24" descr="Western Downs 16Sept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estern Downs 16Sept7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27905" cy="6839585"/>
                    </a:xfrm>
                    <a:prstGeom prst="rect">
                      <a:avLst/>
                    </a:prstGeom>
                    <a:noFill/>
                    <a:ln>
                      <a:noFill/>
                    </a:ln>
                  </pic:spPr>
                </pic:pic>
              </a:graphicData>
            </a:graphic>
          </wp:inline>
        </w:drawing>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28"/>
        <w:gridCol w:w="7880"/>
      </w:tblGrid>
      <w:tr w:rsidR="00B77095" w:rsidRPr="00B77095" w:rsidTr="00B77095">
        <w:trPr>
          <w:trHeight w:val="60"/>
        </w:trPr>
        <w:tc>
          <w:tcPr>
            <w:tcW w:w="1928"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 xml:space="preserve">Excised Area </w:t>
            </w:r>
          </w:p>
        </w:tc>
        <w:tc>
          <w:tcPr>
            <w:tcW w:w="7880"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Boundary</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All eastern segment of ESA, including Roma</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The Statistical Local Areas of Warroo, Roma, Bungil, Taroom, Bendemere, Murilla, Tara, Chinchilla, Wambo, Dalby</w:t>
            </w:r>
          </w:p>
        </w:tc>
      </w:tr>
    </w:tbl>
    <w:p w:rsidR="00B77095" w:rsidRPr="00B77095" w:rsidRDefault="00B77095" w:rsidP="00B77095">
      <w:pPr>
        <w:spacing w:after="0" w:line="240" w:lineRule="auto"/>
        <w:rPr>
          <w:rFonts w:eastAsia="Times New Roman" w:cs="Times New Roman"/>
          <w:lang w:eastAsia="en-AU"/>
        </w:rPr>
      </w:pPr>
    </w:p>
    <w:p w:rsidR="00B77095" w:rsidRPr="00B77095" w:rsidRDefault="00B77095" w:rsidP="00B77095">
      <w:pPr>
        <w:spacing w:after="0" w:line="240" w:lineRule="auto"/>
        <w:rPr>
          <w:rFonts w:eastAsia="Times New Roman" w:cs="Times New Roman"/>
          <w:lang w:eastAsia="en-AU"/>
        </w:rPr>
      </w:pPr>
      <w:r w:rsidRPr="00B77095">
        <w:rPr>
          <w:rFonts w:eastAsia="Times New Roman" w:cs="Times New Roman"/>
          <w:lang w:eastAsia="en-AU"/>
        </w:rPr>
        <w:br w:type="page"/>
      </w: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eastAsia="en-AU"/>
        </w:rPr>
      </w:pPr>
      <w:r w:rsidRPr="00B77095">
        <w:rPr>
          <w:rFonts w:eastAsia="Times New Roman" w:cs="Myriad Pro"/>
          <w:b/>
          <w:bCs/>
          <w:caps/>
          <w:lang w:eastAsia="en-AU"/>
        </w:rPr>
        <w:lastRenderedPageBreak/>
        <w:t>EXCISED AREA—Broken hill</w:t>
      </w:r>
    </w:p>
    <w:p w:rsidR="00B77095" w:rsidRPr="00B77095" w:rsidRDefault="00B77095" w:rsidP="00B77095">
      <w:pPr>
        <w:spacing w:after="0" w:line="240" w:lineRule="auto"/>
        <w:rPr>
          <w:rFonts w:eastAsia="Times New Roman" w:cs="Times New Roman"/>
          <w:lang w:eastAsia="en-AU"/>
        </w:rPr>
      </w:pPr>
      <w:r w:rsidRPr="00B77095">
        <w:rPr>
          <w:rFonts w:eastAsia="Times New Roman" w:cs="Myriad Pro"/>
          <w:bCs/>
          <w:noProof/>
          <w:lang w:eastAsia="en-AU"/>
        </w:rPr>
        <w:drawing>
          <wp:inline distT="0" distB="0" distL="0" distR="0" wp14:anchorId="7F24E4CB" wp14:editId="456A4CFC">
            <wp:extent cx="4827905" cy="6839585"/>
            <wp:effectExtent l="0" t="0" r="0" b="0"/>
            <wp:docPr id="25" name="Picture 25" descr="Broken Hill 16Sept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roken Hill 16Sept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27905" cy="6839585"/>
                    </a:xfrm>
                    <a:prstGeom prst="rect">
                      <a:avLst/>
                    </a:prstGeom>
                    <a:noFill/>
                    <a:ln>
                      <a:noFill/>
                    </a:ln>
                  </pic:spPr>
                </pic:pic>
              </a:graphicData>
            </a:graphic>
          </wp:inline>
        </w:drawing>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28"/>
        <w:gridCol w:w="7880"/>
      </w:tblGrid>
      <w:tr w:rsidR="00B77095" w:rsidRPr="00B77095" w:rsidTr="00B77095">
        <w:trPr>
          <w:trHeight w:val="60"/>
        </w:trPr>
        <w:tc>
          <w:tcPr>
            <w:tcW w:w="1928"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 xml:space="preserve">Excised Area </w:t>
            </w:r>
          </w:p>
        </w:tc>
        <w:tc>
          <w:tcPr>
            <w:tcW w:w="7880"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Boundary</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Broken Hill</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The Statistical Local Area of Broken Hill</w:t>
            </w:r>
          </w:p>
        </w:tc>
      </w:tr>
    </w:tbl>
    <w:p w:rsidR="00B77095" w:rsidRPr="00B77095" w:rsidRDefault="00B77095" w:rsidP="00B77095">
      <w:pPr>
        <w:spacing w:after="0" w:line="240" w:lineRule="auto"/>
        <w:rPr>
          <w:rFonts w:eastAsia="Times New Roman" w:cs="Times New Roman"/>
          <w:lang w:eastAsia="en-AU"/>
        </w:rPr>
      </w:pP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eastAsia="en-AU"/>
        </w:rPr>
      </w:pPr>
      <w:r w:rsidRPr="00B77095">
        <w:rPr>
          <w:rFonts w:eastAsia="Times New Roman" w:cs="Myriad Pro"/>
          <w:b/>
          <w:bCs/>
          <w:caps/>
          <w:lang w:val="en-US" w:eastAsia="en-AU"/>
        </w:rPr>
        <w:br w:type="page"/>
      </w:r>
      <w:r w:rsidRPr="00B77095">
        <w:rPr>
          <w:rFonts w:eastAsia="Times New Roman" w:cs="Myriad Pro"/>
          <w:b/>
          <w:bCs/>
          <w:caps/>
          <w:lang w:eastAsia="en-AU"/>
        </w:rPr>
        <w:lastRenderedPageBreak/>
        <w:t>EXCISED AREA—Alice springs</w:t>
      </w:r>
    </w:p>
    <w:p w:rsidR="00B77095" w:rsidRPr="00B77095" w:rsidRDefault="00B77095" w:rsidP="00B77095">
      <w:pPr>
        <w:spacing w:after="0" w:line="240" w:lineRule="auto"/>
        <w:rPr>
          <w:rFonts w:eastAsia="Times New Roman" w:cs="Times New Roman"/>
          <w:lang w:eastAsia="en-AU"/>
        </w:rPr>
      </w:pPr>
      <w:r w:rsidRPr="00B77095">
        <w:rPr>
          <w:rFonts w:eastAsia="Times New Roman" w:cs="Myriad Pro"/>
          <w:bCs/>
          <w:noProof/>
          <w:lang w:eastAsia="en-AU"/>
        </w:rPr>
        <w:drawing>
          <wp:inline distT="0" distB="0" distL="0" distR="0" wp14:anchorId="1A184886" wp14:editId="30A30284">
            <wp:extent cx="4827905" cy="6839585"/>
            <wp:effectExtent l="0" t="0" r="0" b="0"/>
            <wp:docPr id="26" name="Picture 26" descr="Alice Springs 16Sept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ice Springs 16Sept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27905" cy="6839585"/>
                    </a:xfrm>
                    <a:prstGeom prst="rect">
                      <a:avLst/>
                    </a:prstGeom>
                    <a:noFill/>
                    <a:ln>
                      <a:noFill/>
                    </a:ln>
                  </pic:spPr>
                </pic:pic>
              </a:graphicData>
            </a:graphic>
          </wp:inline>
        </w:drawing>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28"/>
        <w:gridCol w:w="7880"/>
      </w:tblGrid>
      <w:tr w:rsidR="00B77095" w:rsidRPr="00B77095" w:rsidTr="00B77095">
        <w:trPr>
          <w:trHeight w:val="60"/>
        </w:trPr>
        <w:tc>
          <w:tcPr>
            <w:tcW w:w="1928"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 xml:space="preserve">Excised Area </w:t>
            </w:r>
          </w:p>
        </w:tc>
        <w:tc>
          <w:tcPr>
            <w:tcW w:w="7880"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Boundary</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Alice Springs</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The Urban Centre Locality of Alice Springs</w:t>
            </w:r>
          </w:p>
        </w:tc>
      </w:tr>
    </w:tbl>
    <w:p w:rsidR="00B77095" w:rsidRPr="00B77095" w:rsidRDefault="00B77095" w:rsidP="00B77095">
      <w:pPr>
        <w:spacing w:after="0" w:line="240" w:lineRule="auto"/>
        <w:rPr>
          <w:rFonts w:eastAsia="Times New Roman" w:cs="Times New Roman"/>
          <w:lang w:eastAsia="en-AU"/>
        </w:rPr>
      </w:pP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eastAsia="en-AU"/>
        </w:rPr>
      </w:pPr>
      <w:r w:rsidRPr="00B77095">
        <w:rPr>
          <w:rFonts w:eastAsia="Times New Roman" w:cs="Myriad Pro"/>
          <w:b/>
          <w:bCs/>
          <w:caps/>
          <w:lang w:val="en-US" w:eastAsia="en-AU"/>
        </w:rPr>
        <w:br w:type="page"/>
      </w:r>
      <w:r w:rsidRPr="00B77095">
        <w:rPr>
          <w:rFonts w:eastAsia="Times New Roman" w:cs="Myriad Pro"/>
          <w:b/>
          <w:bCs/>
          <w:caps/>
          <w:lang w:eastAsia="en-AU"/>
        </w:rPr>
        <w:lastRenderedPageBreak/>
        <w:t>EXCISED AREA—PORT AUGUSTA</w:t>
      </w:r>
    </w:p>
    <w:p w:rsidR="00B77095" w:rsidRPr="00B77095" w:rsidRDefault="00B77095" w:rsidP="00B77095">
      <w:pPr>
        <w:spacing w:after="0" w:line="240" w:lineRule="auto"/>
        <w:rPr>
          <w:rFonts w:eastAsia="Times New Roman" w:cs="Times New Roman"/>
          <w:lang w:eastAsia="en-AU"/>
        </w:rPr>
      </w:pPr>
      <w:r w:rsidRPr="00B77095">
        <w:rPr>
          <w:rFonts w:eastAsia="Times New Roman" w:cs="Myriad Pro"/>
          <w:bCs/>
          <w:noProof/>
          <w:lang w:eastAsia="en-AU"/>
        </w:rPr>
        <w:drawing>
          <wp:inline distT="0" distB="0" distL="0" distR="0" wp14:anchorId="78A44084" wp14:editId="504BFB7E">
            <wp:extent cx="4827905" cy="6839585"/>
            <wp:effectExtent l="0" t="0" r="0" b="0"/>
            <wp:docPr id="27" name="Picture 27" descr="Port Augusta 16Sept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rt Augusta 16Sept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7905" cy="6839585"/>
                    </a:xfrm>
                    <a:prstGeom prst="rect">
                      <a:avLst/>
                    </a:prstGeom>
                    <a:noFill/>
                    <a:ln>
                      <a:noFill/>
                    </a:ln>
                  </pic:spPr>
                </pic:pic>
              </a:graphicData>
            </a:graphic>
          </wp:inline>
        </w:drawing>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28"/>
        <w:gridCol w:w="7880"/>
      </w:tblGrid>
      <w:tr w:rsidR="00B77095" w:rsidRPr="00B77095" w:rsidTr="00B77095">
        <w:trPr>
          <w:trHeight w:val="60"/>
        </w:trPr>
        <w:tc>
          <w:tcPr>
            <w:tcW w:w="1928"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 xml:space="preserve">Excised Area </w:t>
            </w:r>
          </w:p>
        </w:tc>
        <w:tc>
          <w:tcPr>
            <w:tcW w:w="7880"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Boundary</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Port Augusta</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The Statistical Local Area of Port Augusta</w:t>
            </w:r>
          </w:p>
        </w:tc>
      </w:tr>
    </w:tbl>
    <w:p w:rsidR="00B77095" w:rsidRPr="00B77095" w:rsidRDefault="00B77095" w:rsidP="00B77095">
      <w:pPr>
        <w:spacing w:after="0" w:line="240" w:lineRule="auto"/>
        <w:rPr>
          <w:rFonts w:eastAsia="Times New Roman" w:cs="Times New Roman"/>
          <w:lang w:eastAsia="en-AU"/>
        </w:rPr>
      </w:pP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eastAsia="en-AU"/>
        </w:rPr>
      </w:pPr>
      <w:r w:rsidRPr="00B77095">
        <w:rPr>
          <w:rFonts w:eastAsia="Times New Roman" w:cs="Myriad Pro"/>
          <w:b/>
          <w:bCs/>
          <w:caps/>
          <w:lang w:val="en-US" w:eastAsia="en-AU"/>
        </w:rPr>
        <w:br w:type="page"/>
      </w:r>
      <w:r w:rsidRPr="00B77095">
        <w:rPr>
          <w:rFonts w:eastAsia="Times New Roman" w:cs="Myriad Pro"/>
          <w:b/>
          <w:bCs/>
          <w:caps/>
          <w:lang w:eastAsia="en-AU"/>
        </w:rPr>
        <w:lastRenderedPageBreak/>
        <w:t>EXCISED AREA—WHYALLA</w:t>
      </w:r>
    </w:p>
    <w:p w:rsidR="00B77095" w:rsidRPr="00B77095" w:rsidRDefault="00B77095" w:rsidP="00B77095">
      <w:pPr>
        <w:spacing w:after="0" w:line="240" w:lineRule="auto"/>
        <w:rPr>
          <w:rFonts w:eastAsia="Times New Roman" w:cs="Times New Roman"/>
          <w:lang w:eastAsia="en-AU"/>
        </w:rPr>
      </w:pPr>
      <w:r w:rsidRPr="00B77095">
        <w:rPr>
          <w:rFonts w:eastAsia="Times New Roman" w:cs="Myriad Pro"/>
          <w:bCs/>
          <w:noProof/>
          <w:lang w:eastAsia="en-AU"/>
        </w:rPr>
        <w:drawing>
          <wp:inline distT="0" distB="0" distL="0" distR="0" wp14:anchorId="0DFBEE10" wp14:editId="14E894C3">
            <wp:extent cx="4827905" cy="6839585"/>
            <wp:effectExtent l="0" t="0" r="0" b="0"/>
            <wp:docPr id="28" name="Picture 28" descr="Whyalla 16Sept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hyalla 16Sept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27905" cy="6839585"/>
                    </a:xfrm>
                    <a:prstGeom prst="rect">
                      <a:avLst/>
                    </a:prstGeom>
                    <a:noFill/>
                    <a:ln>
                      <a:noFill/>
                    </a:ln>
                  </pic:spPr>
                </pic:pic>
              </a:graphicData>
            </a:graphic>
          </wp:inline>
        </w:drawing>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28"/>
        <w:gridCol w:w="7880"/>
      </w:tblGrid>
      <w:tr w:rsidR="00B77095" w:rsidRPr="00B77095" w:rsidTr="00B77095">
        <w:trPr>
          <w:trHeight w:val="60"/>
        </w:trPr>
        <w:tc>
          <w:tcPr>
            <w:tcW w:w="1928"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 xml:space="preserve">Excised Area </w:t>
            </w:r>
          </w:p>
        </w:tc>
        <w:tc>
          <w:tcPr>
            <w:tcW w:w="7880"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Boundary</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Whyalla</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The Statistical Local Area of Whyalla</w:t>
            </w:r>
          </w:p>
        </w:tc>
      </w:tr>
    </w:tbl>
    <w:p w:rsidR="00B77095" w:rsidRPr="00B77095" w:rsidRDefault="00B77095" w:rsidP="00B77095">
      <w:pPr>
        <w:spacing w:after="0" w:line="240" w:lineRule="auto"/>
        <w:rPr>
          <w:rFonts w:eastAsia="Times New Roman" w:cs="Times New Roman"/>
          <w:lang w:eastAsia="en-AU"/>
        </w:rPr>
      </w:pP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eastAsia="en-AU"/>
        </w:rPr>
      </w:pPr>
      <w:r w:rsidRPr="00B77095">
        <w:rPr>
          <w:rFonts w:eastAsia="Times New Roman" w:cs="Myriad Pro"/>
          <w:b/>
          <w:bCs/>
          <w:caps/>
          <w:lang w:val="en-US" w:eastAsia="en-AU"/>
        </w:rPr>
        <w:br w:type="page"/>
      </w:r>
      <w:r w:rsidRPr="00B77095">
        <w:rPr>
          <w:rFonts w:eastAsia="Times New Roman" w:cs="Myriad Pro"/>
          <w:b/>
          <w:bCs/>
          <w:caps/>
          <w:lang w:eastAsia="en-AU"/>
        </w:rPr>
        <w:lastRenderedPageBreak/>
        <w:t>EXCISED AREA—PORT LINCOLN</w:t>
      </w:r>
    </w:p>
    <w:p w:rsidR="00B77095" w:rsidRPr="00B77095" w:rsidRDefault="00B77095" w:rsidP="00B77095">
      <w:pPr>
        <w:spacing w:after="0" w:line="240" w:lineRule="auto"/>
        <w:rPr>
          <w:rFonts w:eastAsia="Times New Roman" w:cs="Times New Roman"/>
          <w:lang w:eastAsia="en-AU"/>
        </w:rPr>
      </w:pPr>
      <w:r w:rsidRPr="00B77095">
        <w:rPr>
          <w:rFonts w:eastAsia="Times New Roman" w:cs="Myriad Pro"/>
          <w:bCs/>
          <w:noProof/>
          <w:lang w:eastAsia="en-AU"/>
        </w:rPr>
        <w:drawing>
          <wp:inline distT="0" distB="0" distL="0" distR="0" wp14:anchorId="399FB21D" wp14:editId="3E80E1FF">
            <wp:extent cx="4827905" cy="6839585"/>
            <wp:effectExtent l="0" t="0" r="0" b="0"/>
            <wp:docPr id="29" name="Picture 29" descr="Port Lincoln 16Sept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ort Lincoln 16Sept7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27905" cy="6839585"/>
                    </a:xfrm>
                    <a:prstGeom prst="rect">
                      <a:avLst/>
                    </a:prstGeom>
                    <a:noFill/>
                    <a:ln>
                      <a:noFill/>
                    </a:ln>
                  </pic:spPr>
                </pic:pic>
              </a:graphicData>
            </a:graphic>
          </wp:inline>
        </w:drawing>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28"/>
        <w:gridCol w:w="7880"/>
      </w:tblGrid>
      <w:tr w:rsidR="00B77095" w:rsidRPr="00B77095" w:rsidTr="00B77095">
        <w:trPr>
          <w:trHeight w:val="60"/>
        </w:trPr>
        <w:tc>
          <w:tcPr>
            <w:tcW w:w="1928"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 xml:space="preserve">Excised Area </w:t>
            </w:r>
          </w:p>
        </w:tc>
        <w:tc>
          <w:tcPr>
            <w:tcW w:w="7880"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Boundary</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Port Lincoln</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The Urban Centre Locality of Port Lincoln</w:t>
            </w:r>
          </w:p>
        </w:tc>
      </w:tr>
    </w:tbl>
    <w:p w:rsidR="00B77095" w:rsidRPr="00B77095" w:rsidRDefault="00B77095" w:rsidP="00B77095">
      <w:pPr>
        <w:spacing w:after="0" w:line="240" w:lineRule="auto"/>
        <w:rPr>
          <w:rFonts w:eastAsia="Times New Roman" w:cs="Times New Roman"/>
          <w:lang w:eastAsia="en-AU"/>
        </w:rPr>
      </w:pP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eastAsia="en-AU"/>
        </w:rPr>
      </w:pPr>
      <w:r w:rsidRPr="00B77095">
        <w:rPr>
          <w:rFonts w:eastAsia="Times New Roman" w:cs="Myriad Pro"/>
          <w:b/>
          <w:bCs/>
          <w:caps/>
          <w:lang w:val="en-US" w:eastAsia="en-AU"/>
        </w:rPr>
        <w:br w:type="page"/>
      </w:r>
      <w:r w:rsidRPr="00B77095">
        <w:rPr>
          <w:rFonts w:eastAsia="Times New Roman" w:cs="Myriad Pro"/>
          <w:b/>
          <w:bCs/>
          <w:caps/>
          <w:lang w:eastAsia="en-AU"/>
        </w:rPr>
        <w:lastRenderedPageBreak/>
        <w:t>EXCISED AREA—KALGOORLIE</w:t>
      </w:r>
    </w:p>
    <w:p w:rsidR="00B77095" w:rsidRPr="00B77095" w:rsidRDefault="00B77095" w:rsidP="00B77095">
      <w:pPr>
        <w:spacing w:after="0" w:line="240" w:lineRule="auto"/>
        <w:rPr>
          <w:rFonts w:eastAsia="Times New Roman" w:cs="Times New Roman"/>
          <w:lang w:eastAsia="en-AU"/>
        </w:rPr>
      </w:pPr>
      <w:r w:rsidRPr="00B77095">
        <w:rPr>
          <w:rFonts w:eastAsia="Times New Roman" w:cs="Myriad Pro"/>
          <w:bCs/>
          <w:noProof/>
          <w:lang w:eastAsia="en-AU"/>
        </w:rPr>
        <w:drawing>
          <wp:inline distT="0" distB="0" distL="0" distR="0" wp14:anchorId="716AB6D8" wp14:editId="25F57A0D">
            <wp:extent cx="4827905" cy="6839585"/>
            <wp:effectExtent l="0" t="0" r="0" b="0"/>
            <wp:docPr id="30" name="Picture 30" descr="Kalgoorlie 16Sept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algoorlie 16Sept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7905" cy="6839585"/>
                    </a:xfrm>
                    <a:prstGeom prst="rect">
                      <a:avLst/>
                    </a:prstGeom>
                    <a:noFill/>
                    <a:ln>
                      <a:noFill/>
                    </a:ln>
                  </pic:spPr>
                </pic:pic>
              </a:graphicData>
            </a:graphic>
          </wp:inline>
        </w:drawing>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28"/>
        <w:gridCol w:w="7880"/>
      </w:tblGrid>
      <w:tr w:rsidR="00B77095" w:rsidRPr="00B77095" w:rsidTr="00B77095">
        <w:trPr>
          <w:trHeight w:val="60"/>
        </w:trPr>
        <w:tc>
          <w:tcPr>
            <w:tcW w:w="1928"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 xml:space="preserve">Excised Area </w:t>
            </w:r>
          </w:p>
        </w:tc>
        <w:tc>
          <w:tcPr>
            <w:tcW w:w="7880"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Boundary</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Kalgoorlie</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The Statistical Local Area of Kalgoorlie/ Boulder – Part A.</w:t>
            </w:r>
          </w:p>
        </w:tc>
      </w:tr>
    </w:tbl>
    <w:p w:rsidR="00B77095" w:rsidRPr="00B77095" w:rsidRDefault="00B77095" w:rsidP="00B77095">
      <w:pPr>
        <w:spacing w:after="0" w:line="240" w:lineRule="auto"/>
        <w:rPr>
          <w:rFonts w:eastAsia="Times New Roman" w:cs="Times New Roman"/>
          <w:lang w:eastAsia="en-AU"/>
        </w:rPr>
      </w:pP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eastAsia="en-AU"/>
        </w:rPr>
      </w:pPr>
      <w:r w:rsidRPr="00B77095">
        <w:rPr>
          <w:rFonts w:eastAsia="Times New Roman" w:cs="Myriad Pro"/>
          <w:b/>
          <w:bCs/>
          <w:caps/>
          <w:lang w:val="en-US" w:eastAsia="en-AU"/>
        </w:rPr>
        <w:br w:type="page"/>
      </w:r>
      <w:r w:rsidRPr="00B77095">
        <w:rPr>
          <w:rFonts w:eastAsia="Times New Roman" w:cs="Myriad Pro"/>
          <w:b/>
          <w:bCs/>
          <w:caps/>
          <w:lang w:eastAsia="en-AU"/>
        </w:rPr>
        <w:lastRenderedPageBreak/>
        <w:t>EXCISED AREA—ESPERANCE</w:t>
      </w:r>
    </w:p>
    <w:p w:rsidR="00B77095" w:rsidRPr="00B77095" w:rsidRDefault="00B77095" w:rsidP="00B77095">
      <w:pPr>
        <w:spacing w:after="0" w:line="240" w:lineRule="auto"/>
        <w:rPr>
          <w:rFonts w:eastAsia="Times New Roman" w:cs="Times New Roman"/>
          <w:lang w:eastAsia="en-AU"/>
        </w:rPr>
      </w:pPr>
      <w:r w:rsidRPr="00B77095">
        <w:rPr>
          <w:rFonts w:eastAsia="Times New Roman" w:cs="Myriad Pro"/>
          <w:bCs/>
          <w:noProof/>
          <w:lang w:eastAsia="en-AU"/>
        </w:rPr>
        <w:drawing>
          <wp:inline distT="0" distB="0" distL="0" distR="0" wp14:anchorId="555808AF" wp14:editId="2D51F1C0">
            <wp:extent cx="4827905" cy="6839585"/>
            <wp:effectExtent l="0" t="0" r="0" b="0"/>
            <wp:docPr id="31" name="Picture 31" descr="Esperance 16Sept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sperance 16Sept7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7905" cy="6839585"/>
                    </a:xfrm>
                    <a:prstGeom prst="rect">
                      <a:avLst/>
                    </a:prstGeom>
                    <a:noFill/>
                    <a:ln>
                      <a:noFill/>
                    </a:ln>
                  </pic:spPr>
                </pic:pic>
              </a:graphicData>
            </a:graphic>
          </wp:inline>
        </w:drawing>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28"/>
        <w:gridCol w:w="7880"/>
      </w:tblGrid>
      <w:tr w:rsidR="00B77095" w:rsidRPr="00B77095" w:rsidTr="00B77095">
        <w:trPr>
          <w:trHeight w:val="60"/>
        </w:trPr>
        <w:tc>
          <w:tcPr>
            <w:tcW w:w="1928"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 xml:space="preserve">Excised Area </w:t>
            </w:r>
          </w:p>
        </w:tc>
        <w:tc>
          <w:tcPr>
            <w:tcW w:w="7880"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Boundary</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Esperance</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The Urban Centre Locality of Esperance</w:t>
            </w:r>
          </w:p>
        </w:tc>
      </w:tr>
    </w:tbl>
    <w:p w:rsidR="00B77095" w:rsidRPr="00B77095" w:rsidRDefault="00B77095" w:rsidP="00B77095">
      <w:pPr>
        <w:spacing w:after="0" w:line="240" w:lineRule="auto"/>
        <w:rPr>
          <w:rFonts w:eastAsia="Times New Roman" w:cs="Times New Roman"/>
          <w:lang w:eastAsia="en-AU"/>
        </w:rPr>
      </w:pP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eastAsia="en-AU"/>
        </w:rPr>
      </w:pPr>
      <w:r w:rsidRPr="00B77095">
        <w:rPr>
          <w:rFonts w:eastAsia="Times New Roman" w:cs="Myriad Pro"/>
          <w:b/>
          <w:bCs/>
          <w:caps/>
          <w:lang w:val="en-US" w:eastAsia="en-AU"/>
        </w:rPr>
        <w:br w:type="page"/>
      </w:r>
      <w:r w:rsidRPr="00B77095">
        <w:rPr>
          <w:rFonts w:eastAsia="Times New Roman" w:cs="Myriad Pro"/>
          <w:b/>
          <w:bCs/>
          <w:caps/>
          <w:lang w:eastAsia="en-AU"/>
        </w:rPr>
        <w:lastRenderedPageBreak/>
        <w:t>EXCISED AREA—BROOME</w:t>
      </w:r>
    </w:p>
    <w:p w:rsidR="00B77095" w:rsidRPr="00B77095" w:rsidRDefault="00B77095" w:rsidP="00B77095">
      <w:pPr>
        <w:spacing w:after="0" w:line="240" w:lineRule="auto"/>
        <w:rPr>
          <w:rFonts w:eastAsia="Times New Roman" w:cs="Times New Roman"/>
          <w:lang w:eastAsia="en-AU"/>
        </w:rPr>
      </w:pPr>
      <w:r w:rsidRPr="00B77095">
        <w:rPr>
          <w:rFonts w:eastAsia="Times New Roman" w:cs="Myriad Pro"/>
          <w:bCs/>
          <w:noProof/>
          <w:lang w:eastAsia="en-AU"/>
        </w:rPr>
        <w:drawing>
          <wp:inline distT="0" distB="0" distL="0" distR="0" wp14:anchorId="3BB413DD" wp14:editId="066AD935">
            <wp:extent cx="4827905" cy="6839585"/>
            <wp:effectExtent l="0" t="0" r="0" b="0"/>
            <wp:docPr id="32" name="Picture 32" descr="Broome 16Sept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roome 16Sept7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27905" cy="6839585"/>
                    </a:xfrm>
                    <a:prstGeom prst="rect">
                      <a:avLst/>
                    </a:prstGeom>
                    <a:noFill/>
                    <a:ln>
                      <a:noFill/>
                    </a:ln>
                  </pic:spPr>
                </pic:pic>
              </a:graphicData>
            </a:graphic>
          </wp:inline>
        </w:drawing>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28"/>
        <w:gridCol w:w="7880"/>
      </w:tblGrid>
      <w:tr w:rsidR="00B77095" w:rsidRPr="00B77095" w:rsidTr="00B77095">
        <w:trPr>
          <w:trHeight w:val="60"/>
        </w:trPr>
        <w:tc>
          <w:tcPr>
            <w:tcW w:w="1928"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 xml:space="preserve">Excised Area </w:t>
            </w:r>
          </w:p>
        </w:tc>
        <w:tc>
          <w:tcPr>
            <w:tcW w:w="7880"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Boundary</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Broome</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The Urban Centre Locality of Broome</w:t>
            </w:r>
          </w:p>
        </w:tc>
      </w:tr>
    </w:tbl>
    <w:p w:rsidR="00B77095" w:rsidRPr="00B77095" w:rsidRDefault="00B77095" w:rsidP="00B77095">
      <w:pPr>
        <w:spacing w:after="0" w:line="240" w:lineRule="auto"/>
        <w:rPr>
          <w:rFonts w:eastAsia="Times New Roman" w:cs="Times New Roman"/>
          <w:lang w:eastAsia="en-AU"/>
        </w:rPr>
      </w:pPr>
    </w:p>
    <w:p w:rsidR="00B77095" w:rsidRPr="00B77095" w:rsidRDefault="00B77095" w:rsidP="00B77095">
      <w:pPr>
        <w:widowControl w:val="0"/>
        <w:pBdr>
          <w:bottom w:val="single" w:sz="4" w:space="4" w:color="auto"/>
        </w:pBdr>
        <w:tabs>
          <w:tab w:val="left" w:pos="850"/>
        </w:tabs>
        <w:suppressAutoHyphens/>
        <w:autoSpaceDE w:val="0"/>
        <w:autoSpaceDN w:val="0"/>
        <w:adjustRightInd w:val="0"/>
        <w:spacing w:before="227" w:after="113" w:line="400" w:lineRule="atLeast"/>
        <w:textAlignment w:val="center"/>
        <w:rPr>
          <w:rFonts w:eastAsia="Times New Roman" w:cs="Myriad Pro"/>
          <w:b/>
          <w:bCs/>
          <w:caps/>
          <w:lang w:eastAsia="en-AU"/>
        </w:rPr>
      </w:pPr>
      <w:r w:rsidRPr="00B77095">
        <w:rPr>
          <w:rFonts w:eastAsia="Times New Roman" w:cs="Myriad Pro"/>
          <w:b/>
          <w:bCs/>
          <w:caps/>
          <w:lang w:val="en-US" w:eastAsia="en-AU"/>
        </w:rPr>
        <w:br w:type="page"/>
      </w:r>
      <w:r w:rsidRPr="00B77095">
        <w:rPr>
          <w:rFonts w:eastAsia="Times New Roman" w:cs="Myriad Pro"/>
          <w:b/>
          <w:bCs/>
          <w:caps/>
          <w:lang w:eastAsia="en-AU"/>
        </w:rPr>
        <w:lastRenderedPageBreak/>
        <w:t>EXCISED AREA—GERALDTON</w:t>
      </w:r>
    </w:p>
    <w:p w:rsidR="00B77095" w:rsidRPr="00B77095" w:rsidRDefault="00B77095" w:rsidP="00B77095">
      <w:pPr>
        <w:spacing w:after="0" w:line="240" w:lineRule="auto"/>
        <w:rPr>
          <w:rFonts w:eastAsia="Times New Roman" w:cs="Times New Roman"/>
          <w:lang w:eastAsia="en-AU"/>
        </w:rPr>
      </w:pPr>
      <w:r w:rsidRPr="00B77095">
        <w:rPr>
          <w:rFonts w:eastAsia="Times New Roman" w:cs="Myriad Pro"/>
          <w:bCs/>
          <w:noProof/>
          <w:lang w:eastAsia="en-AU"/>
        </w:rPr>
        <w:drawing>
          <wp:inline distT="0" distB="0" distL="0" distR="0" wp14:anchorId="4C1B8A83" wp14:editId="579DAFA3">
            <wp:extent cx="4827905" cy="6839585"/>
            <wp:effectExtent l="0" t="0" r="0" b="0"/>
            <wp:docPr id="33" name="Picture 33" descr="Geraldton 16Sept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eraldton 16Sept7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27905" cy="6839585"/>
                    </a:xfrm>
                    <a:prstGeom prst="rect">
                      <a:avLst/>
                    </a:prstGeom>
                    <a:noFill/>
                    <a:ln>
                      <a:noFill/>
                    </a:ln>
                  </pic:spPr>
                </pic:pic>
              </a:graphicData>
            </a:graphic>
          </wp:inline>
        </w:drawing>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28"/>
        <w:gridCol w:w="7880"/>
      </w:tblGrid>
      <w:tr w:rsidR="00B77095" w:rsidRPr="00B77095" w:rsidTr="00B77095">
        <w:trPr>
          <w:trHeight w:val="60"/>
        </w:trPr>
        <w:tc>
          <w:tcPr>
            <w:tcW w:w="1928"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 xml:space="preserve">Excised Area </w:t>
            </w:r>
          </w:p>
        </w:tc>
        <w:tc>
          <w:tcPr>
            <w:tcW w:w="7880" w:type="dxa"/>
            <w:shd w:val="clear" w:color="auto" w:fill="000000"/>
            <w:tcMar>
              <w:top w:w="113" w:type="dxa"/>
              <w:left w:w="113" w:type="dxa"/>
              <w:bottom w:w="113" w:type="dxa"/>
              <w:right w:w="113" w:type="dxa"/>
            </w:tcMar>
          </w:tcPr>
          <w:p w:rsidR="00B77095" w:rsidRPr="00B77095" w:rsidRDefault="00B77095" w:rsidP="00B7709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after="0" w:line="240" w:lineRule="atLeast"/>
              <w:textAlignment w:val="baseline"/>
              <w:rPr>
                <w:rFonts w:eastAsia="Times New Roman" w:cs="Myriad Pro"/>
                <w:color w:val="FFFFFF"/>
                <w:lang w:eastAsia="en-AU"/>
              </w:rPr>
            </w:pPr>
            <w:r w:rsidRPr="00B77095">
              <w:rPr>
                <w:rFonts w:eastAsia="Times New Roman" w:cs="Myriad Pro"/>
                <w:color w:val="FFFFFF"/>
                <w:lang w:eastAsia="en-AU"/>
              </w:rPr>
              <w:t>Boundary</w:t>
            </w:r>
          </w:p>
        </w:tc>
      </w:tr>
      <w:tr w:rsidR="00B77095" w:rsidRPr="00B77095" w:rsidTr="00B77095">
        <w:trPr>
          <w:trHeight w:val="60"/>
        </w:trPr>
        <w:tc>
          <w:tcPr>
            <w:tcW w:w="1928"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Geraldton</w:t>
            </w:r>
          </w:p>
        </w:tc>
        <w:tc>
          <w:tcPr>
            <w:tcW w:w="7880" w:type="dxa"/>
            <w:tcMar>
              <w:top w:w="113" w:type="dxa"/>
              <w:left w:w="113" w:type="dxa"/>
              <w:bottom w:w="113" w:type="dxa"/>
              <w:right w:w="113" w:type="dxa"/>
            </w:tcMar>
          </w:tcPr>
          <w:p w:rsidR="00B77095" w:rsidRPr="00B77095" w:rsidRDefault="00B77095" w:rsidP="00B77095">
            <w:pPr>
              <w:widowControl w:val="0"/>
              <w:tabs>
                <w:tab w:val="left" w:pos="283"/>
              </w:tabs>
              <w:suppressAutoHyphens/>
              <w:autoSpaceDE w:val="0"/>
              <w:autoSpaceDN w:val="0"/>
              <w:adjustRightInd w:val="0"/>
              <w:spacing w:before="20" w:after="0" w:line="288" w:lineRule="auto"/>
              <w:textAlignment w:val="center"/>
              <w:rPr>
                <w:rFonts w:eastAsia="Times New Roman" w:cs="Myriad Pro Light"/>
                <w:color w:val="000000"/>
                <w:lang w:val="en-US" w:eastAsia="en-AU"/>
              </w:rPr>
            </w:pPr>
            <w:r w:rsidRPr="00B77095">
              <w:rPr>
                <w:rFonts w:eastAsia="Times New Roman" w:cs="Myriad Pro Light"/>
                <w:color w:val="000000"/>
                <w:lang w:val="en-US" w:eastAsia="en-AU"/>
              </w:rPr>
              <w:t>The Statistical Local Areas of Geraldton and Greenough – Part A</w:t>
            </w:r>
          </w:p>
        </w:tc>
      </w:tr>
    </w:tbl>
    <w:p w:rsidR="00B77095" w:rsidRDefault="00B77095" w:rsidP="009A1B59"/>
    <w:sectPr w:rsidR="00B7709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Myriad Pro Light">
    <w:altName w:val="Corbel"/>
    <w:panose1 w:val="00000000000000000000"/>
    <w:charset w:val="00"/>
    <w:family w:val="swiss"/>
    <w:notTrueType/>
    <w:pitch w:val="variable"/>
    <w:sig w:usb0="00000001" w:usb1="00000001" w:usb2="00000000" w:usb3="00000000" w:csb0="0000019F" w:csb1="00000000"/>
  </w:font>
  <w:font w:name="Myriad Pro">
    <w:panose1 w:val="00000000000000000000"/>
    <w:charset w:val="00"/>
    <w:family w:val="swiss"/>
    <w:notTrueType/>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42677"/>
    <w:multiLevelType w:val="hybridMultilevel"/>
    <w:tmpl w:val="C56E8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491A251C"/>
    <w:multiLevelType w:val="hybridMultilevel"/>
    <w:tmpl w:val="BD9C8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BEF645A"/>
    <w:multiLevelType w:val="hybridMultilevel"/>
    <w:tmpl w:val="481CD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4E345A52"/>
    <w:multiLevelType w:val="hybridMultilevel"/>
    <w:tmpl w:val="869EE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36acf2a1-b8a5-401f-867e-2057472deebd"/>
  </w:docVars>
  <w:rsids>
    <w:rsidRoot w:val="00300A6A"/>
    <w:rsid w:val="00073B8F"/>
    <w:rsid w:val="000D6860"/>
    <w:rsid w:val="00133429"/>
    <w:rsid w:val="00141F04"/>
    <w:rsid w:val="001E252C"/>
    <w:rsid w:val="00202C5F"/>
    <w:rsid w:val="00221910"/>
    <w:rsid w:val="0025046F"/>
    <w:rsid w:val="002B460A"/>
    <w:rsid w:val="00300A6A"/>
    <w:rsid w:val="003249A9"/>
    <w:rsid w:val="00344050"/>
    <w:rsid w:val="0043305E"/>
    <w:rsid w:val="004775F8"/>
    <w:rsid w:val="005B4356"/>
    <w:rsid w:val="006A2A56"/>
    <w:rsid w:val="006C037D"/>
    <w:rsid w:val="006D5AB3"/>
    <w:rsid w:val="007C566A"/>
    <w:rsid w:val="00933904"/>
    <w:rsid w:val="009A1B59"/>
    <w:rsid w:val="009D4C2C"/>
    <w:rsid w:val="00B33677"/>
    <w:rsid w:val="00B77095"/>
    <w:rsid w:val="00B97548"/>
    <w:rsid w:val="00BA3647"/>
    <w:rsid w:val="00C81DC1"/>
    <w:rsid w:val="00CD73EB"/>
    <w:rsid w:val="00D53577"/>
    <w:rsid w:val="00D77F45"/>
    <w:rsid w:val="00DE28F9"/>
    <w:rsid w:val="00DF41F9"/>
    <w:rsid w:val="00E523D9"/>
    <w:rsid w:val="00E702C7"/>
    <w:rsid w:val="00E81048"/>
    <w:rsid w:val="00E85A31"/>
    <w:rsid w:val="00EB10D4"/>
    <w:rsid w:val="00F41CDE"/>
    <w:rsid w:val="00F426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F41F9"/>
    <w:rPr>
      <w:sz w:val="16"/>
      <w:szCs w:val="16"/>
    </w:rPr>
  </w:style>
  <w:style w:type="paragraph" w:styleId="CommentText">
    <w:name w:val="annotation text"/>
    <w:basedOn w:val="Normal"/>
    <w:link w:val="CommentTextChar"/>
    <w:uiPriority w:val="99"/>
    <w:semiHidden/>
    <w:unhideWhenUsed/>
    <w:rsid w:val="00DF41F9"/>
    <w:pPr>
      <w:spacing w:line="240" w:lineRule="auto"/>
    </w:pPr>
    <w:rPr>
      <w:sz w:val="20"/>
      <w:szCs w:val="20"/>
    </w:rPr>
  </w:style>
  <w:style w:type="character" w:customStyle="1" w:styleId="CommentTextChar">
    <w:name w:val="Comment Text Char"/>
    <w:basedOn w:val="DefaultParagraphFont"/>
    <w:link w:val="CommentText"/>
    <w:uiPriority w:val="99"/>
    <w:semiHidden/>
    <w:rsid w:val="00DF41F9"/>
    <w:rPr>
      <w:sz w:val="20"/>
      <w:szCs w:val="20"/>
    </w:rPr>
  </w:style>
  <w:style w:type="paragraph" w:styleId="CommentSubject">
    <w:name w:val="annotation subject"/>
    <w:basedOn w:val="CommentText"/>
    <w:next w:val="CommentText"/>
    <w:link w:val="CommentSubjectChar"/>
    <w:uiPriority w:val="99"/>
    <w:semiHidden/>
    <w:unhideWhenUsed/>
    <w:rsid w:val="00DF41F9"/>
    <w:rPr>
      <w:b/>
      <w:bCs/>
    </w:rPr>
  </w:style>
  <w:style w:type="character" w:customStyle="1" w:styleId="CommentSubjectChar">
    <w:name w:val="Comment Subject Char"/>
    <w:basedOn w:val="CommentTextChar"/>
    <w:link w:val="CommentSubject"/>
    <w:uiPriority w:val="99"/>
    <w:semiHidden/>
    <w:rsid w:val="00DF41F9"/>
    <w:rPr>
      <w:b/>
      <w:bCs/>
      <w:sz w:val="20"/>
      <w:szCs w:val="20"/>
    </w:rPr>
  </w:style>
  <w:style w:type="paragraph" w:styleId="BalloonText">
    <w:name w:val="Balloon Text"/>
    <w:basedOn w:val="Normal"/>
    <w:link w:val="BalloonTextChar"/>
    <w:uiPriority w:val="99"/>
    <w:semiHidden/>
    <w:unhideWhenUsed/>
    <w:rsid w:val="00DF41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1F9"/>
    <w:rPr>
      <w:rFonts w:ascii="Tahoma" w:hAnsi="Tahoma" w:cs="Tahoma"/>
      <w:sz w:val="16"/>
      <w:szCs w:val="16"/>
    </w:rPr>
  </w:style>
  <w:style w:type="paragraph" w:styleId="ListParagraph">
    <w:name w:val="List Paragraph"/>
    <w:basedOn w:val="Normal"/>
    <w:uiPriority w:val="34"/>
    <w:qFormat/>
    <w:rsid w:val="002B460A"/>
    <w:pPr>
      <w:ind w:left="720"/>
      <w:contextualSpacing/>
    </w:pPr>
  </w:style>
  <w:style w:type="table" w:styleId="TableGrid">
    <w:name w:val="Table Grid"/>
    <w:basedOn w:val="TableNormal"/>
    <w:uiPriority w:val="59"/>
    <w:rsid w:val="00F41C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F41F9"/>
    <w:rPr>
      <w:sz w:val="16"/>
      <w:szCs w:val="16"/>
    </w:rPr>
  </w:style>
  <w:style w:type="paragraph" w:styleId="CommentText">
    <w:name w:val="annotation text"/>
    <w:basedOn w:val="Normal"/>
    <w:link w:val="CommentTextChar"/>
    <w:uiPriority w:val="99"/>
    <w:semiHidden/>
    <w:unhideWhenUsed/>
    <w:rsid w:val="00DF41F9"/>
    <w:pPr>
      <w:spacing w:line="240" w:lineRule="auto"/>
    </w:pPr>
    <w:rPr>
      <w:sz w:val="20"/>
      <w:szCs w:val="20"/>
    </w:rPr>
  </w:style>
  <w:style w:type="character" w:customStyle="1" w:styleId="CommentTextChar">
    <w:name w:val="Comment Text Char"/>
    <w:basedOn w:val="DefaultParagraphFont"/>
    <w:link w:val="CommentText"/>
    <w:uiPriority w:val="99"/>
    <w:semiHidden/>
    <w:rsid w:val="00DF41F9"/>
    <w:rPr>
      <w:sz w:val="20"/>
      <w:szCs w:val="20"/>
    </w:rPr>
  </w:style>
  <w:style w:type="paragraph" w:styleId="CommentSubject">
    <w:name w:val="annotation subject"/>
    <w:basedOn w:val="CommentText"/>
    <w:next w:val="CommentText"/>
    <w:link w:val="CommentSubjectChar"/>
    <w:uiPriority w:val="99"/>
    <w:semiHidden/>
    <w:unhideWhenUsed/>
    <w:rsid w:val="00DF41F9"/>
    <w:rPr>
      <w:b/>
      <w:bCs/>
    </w:rPr>
  </w:style>
  <w:style w:type="character" w:customStyle="1" w:styleId="CommentSubjectChar">
    <w:name w:val="Comment Subject Char"/>
    <w:basedOn w:val="CommentTextChar"/>
    <w:link w:val="CommentSubject"/>
    <w:uiPriority w:val="99"/>
    <w:semiHidden/>
    <w:rsid w:val="00DF41F9"/>
    <w:rPr>
      <w:b/>
      <w:bCs/>
      <w:sz w:val="20"/>
      <w:szCs w:val="20"/>
    </w:rPr>
  </w:style>
  <w:style w:type="paragraph" w:styleId="BalloonText">
    <w:name w:val="Balloon Text"/>
    <w:basedOn w:val="Normal"/>
    <w:link w:val="BalloonTextChar"/>
    <w:uiPriority w:val="99"/>
    <w:semiHidden/>
    <w:unhideWhenUsed/>
    <w:rsid w:val="00DF41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1F9"/>
    <w:rPr>
      <w:rFonts w:ascii="Tahoma" w:hAnsi="Tahoma" w:cs="Tahoma"/>
      <w:sz w:val="16"/>
      <w:szCs w:val="16"/>
    </w:rPr>
  </w:style>
  <w:style w:type="paragraph" w:styleId="ListParagraph">
    <w:name w:val="List Paragraph"/>
    <w:basedOn w:val="Normal"/>
    <w:uiPriority w:val="34"/>
    <w:qFormat/>
    <w:rsid w:val="002B460A"/>
    <w:pPr>
      <w:ind w:left="720"/>
      <w:contextualSpacing/>
    </w:pPr>
  </w:style>
  <w:style w:type="table" w:styleId="TableGrid">
    <w:name w:val="Table Grid"/>
    <w:basedOn w:val="TableNormal"/>
    <w:uiPriority w:val="59"/>
    <w:rsid w:val="00F41C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www.abs.gov.au/"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CC38B2AB.dotm</Template>
  <TotalTime>718</TotalTime>
  <Pages>63</Pages>
  <Words>6778</Words>
  <Characters>38641</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45329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Sean Mullins</dc:creator>
  <cp:lastModifiedBy>Sean Mullins</cp:lastModifiedBy>
  <cp:revision>13</cp:revision>
  <dcterms:created xsi:type="dcterms:W3CDTF">2016-07-11T02:25:00Z</dcterms:created>
  <dcterms:modified xsi:type="dcterms:W3CDTF">2016-07-29T07:00:00Z</dcterms:modified>
</cp:coreProperties>
</file>