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3949" w14:textId="77777777" w:rsidR="00106CB4" w:rsidRDefault="00FA53F6" w:rsidP="00102FC0">
      <w:pPr>
        <w:pStyle w:val="Title"/>
        <w:jc w:val="center"/>
      </w:pPr>
      <w:bookmarkStart w:id="0" w:name="_GoBack"/>
      <w:bookmarkEnd w:id="0"/>
      <w:r>
        <w:t>Youth Allowance (Student and Apprentice) (YA(s))</w:t>
      </w:r>
      <w:r w:rsidR="00736E1E">
        <w:t xml:space="preserve"> </w:t>
      </w:r>
      <w:r w:rsidR="00BF0418">
        <w:t>– Payment Trends and Profile Report</w:t>
      </w:r>
      <w:r w:rsidR="00BF0418">
        <w:br/>
        <w:t>June 2015</w:t>
      </w:r>
    </w:p>
    <w:p w14:paraId="2E15394A" w14:textId="77777777" w:rsidR="00BF0418" w:rsidRDefault="00BF0418" w:rsidP="00BF0418"/>
    <w:sdt>
      <w:sdtPr>
        <w:rPr>
          <w:rFonts w:asciiTheme="minorHAnsi" w:eastAsiaTheme="minorHAnsi" w:hAnsiTheme="minorHAnsi" w:cstheme="minorBidi"/>
          <w:b w:val="0"/>
          <w:bCs w:val="0"/>
          <w:color w:val="auto"/>
          <w:sz w:val="22"/>
          <w:szCs w:val="22"/>
          <w:lang w:val="en-AU" w:eastAsia="en-US"/>
        </w:rPr>
        <w:id w:val="-1170489447"/>
        <w:docPartObj>
          <w:docPartGallery w:val="Table of Contents"/>
          <w:docPartUnique/>
        </w:docPartObj>
      </w:sdtPr>
      <w:sdtEndPr>
        <w:rPr>
          <w:noProof/>
        </w:rPr>
      </w:sdtEndPr>
      <w:sdtContent>
        <w:p w14:paraId="2E15394B" w14:textId="77777777" w:rsidR="00102FC0" w:rsidRDefault="00102FC0">
          <w:pPr>
            <w:pStyle w:val="TOCHeading"/>
          </w:pPr>
          <w:r>
            <w:t>Contents</w:t>
          </w:r>
        </w:p>
        <w:p w14:paraId="2E15394C" w14:textId="77777777" w:rsidR="003B2CB6" w:rsidRDefault="00102FC0">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2674670" w:history="1">
            <w:r w:rsidR="003B2CB6" w:rsidRPr="00C84574">
              <w:rPr>
                <w:rStyle w:val="Hyperlink"/>
                <w:noProof/>
              </w:rPr>
              <w:t>About Youth Allowance (student)</w:t>
            </w:r>
            <w:r w:rsidR="003B2CB6">
              <w:rPr>
                <w:noProof/>
                <w:webHidden/>
              </w:rPr>
              <w:tab/>
            </w:r>
            <w:r w:rsidR="003B2CB6">
              <w:rPr>
                <w:noProof/>
                <w:webHidden/>
              </w:rPr>
              <w:fldChar w:fldCharType="begin"/>
            </w:r>
            <w:r w:rsidR="003B2CB6">
              <w:rPr>
                <w:noProof/>
                <w:webHidden/>
              </w:rPr>
              <w:instrText xml:space="preserve"> PAGEREF _Toc432674670 \h </w:instrText>
            </w:r>
            <w:r w:rsidR="003B2CB6">
              <w:rPr>
                <w:noProof/>
                <w:webHidden/>
              </w:rPr>
            </w:r>
            <w:r w:rsidR="003B2CB6">
              <w:rPr>
                <w:noProof/>
                <w:webHidden/>
              </w:rPr>
              <w:fldChar w:fldCharType="separate"/>
            </w:r>
            <w:r w:rsidR="003B2CB6">
              <w:rPr>
                <w:noProof/>
                <w:webHidden/>
              </w:rPr>
              <w:t>2</w:t>
            </w:r>
            <w:r w:rsidR="003B2CB6">
              <w:rPr>
                <w:noProof/>
                <w:webHidden/>
              </w:rPr>
              <w:fldChar w:fldCharType="end"/>
            </w:r>
          </w:hyperlink>
        </w:p>
        <w:p w14:paraId="2E15394D" w14:textId="77777777" w:rsidR="003B2CB6" w:rsidRDefault="00AA64AF">
          <w:pPr>
            <w:pStyle w:val="TOC2"/>
            <w:tabs>
              <w:tab w:val="right" w:leader="dot" w:pos="9016"/>
            </w:tabs>
            <w:rPr>
              <w:rFonts w:eastAsiaTheme="minorEastAsia"/>
              <w:noProof/>
              <w:lang w:eastAsia="en-AU"/>
            </w:rPr>
          </w:pPr>
          <w:hyperlink w:anchor="_Toc432674671" w:history="1">
            <w:r w:rsidR="003B2CB6" w:rsidRPr="00C84574">
              <w:rPr>
                <w:rStyle w:val="Hyperlink"/>
                <w:noProof/>
              </w:rPr>
              <w:t>Youth Allowance (student) Quick Facts</w:t>
            </w:r>
            <w:r w:rsidR="003B2CB6">
              <w:rPr>
                <w:noProof/>
                <w:webHidden/>
              </w:rPr>
              <w:tab/>
            </w:r>
            <w:r w:rsidR="003B2CB6">
              <w:rPr>
                <w:noProof/>
                <w:webHidden/>
              </w:rPr>
              <w:fldChar w:fldCharType="begin"/>
            </w:r>
            <w:r w:rsidR="003B2CB6">
              <w:rPr>
                <w:noProof/>
                <w:webHidden/>
              </w:rPr>
              <w:instrText xml:space="preserve"> PAGEREF _Toc432674671 \h </w:instrText>
            </w:r>
            <w:r w:rsidR="003B2CB6">
              <w:rPr>
                <w:noProof/>
                <w:webHidden/>
              </w:rPr>
            </w:r>
            <w:r w:rsidR="003B2CB6">
              <w:rPr>
                <w:noProof/>
                <w:webHidden/>
              </w:rPr>
              <w:fldChar w:fldCharType="separate"/>
            </w:r>
            <w:r w:rsidR="003B2CB6">
              <w:rPr>
                <w:noProof/>
                <w:webHidden/>
              </w:rPr>
              <w:t>2</w:t>
            </w:r>
            <w:r w:rsidR="003B2CB6">
              <w:rPr>
                <w:noProof/>
                <w:webHidden/>
              </w:rPr>
              <w:fldChar w:fldCharType="end"/>
            </w:r>
          </w:hyperlink>
        </w:p>
        <w:p w14:paraId="2E15394E" w14:textId="77777777" w:rsidR="003B2CB6" w:rsidRDefault="00AA64AF">
          <w:pPr>
            <w:pStyle w:val="TOC2"/>
            <w:tabs>
              <w:tab w:val="right" w:leader="dot" w:pos="9016"/>
            </w:tabs>
            <w:rPr>
              <w:rFonts w:eastAsiaTheme="minorEastAsia"/>
              <w:noProof/>
              <w:lang w:eastAsia="en-AU"/>
            </w:rPr>
          </w:pPr>
          <w:hyperlink w:anchor="_Toc432674672" w:history="1">
            <w:r w:rsidR="003B2CB6" w:rsidRPr="00C84574">
              <w:rPr>
                <w:rStyle w:val="Hyperlink"/>
                <w:noProof/>
              </w:rPr>
              <w:t>Youth Allowance (student) Population – Time Series</w:t>
            </w:r>
            <w:r w:rsidR="003B2CB6">
              <w:rPr>
                <w:noProof/>
                <w:webHidden/>
              </w:rPr>
              <w:tab/>
            </w:r>
            <w:r w:rsidR="003B2CB6">
              <w:rPr>
                <w:noProof/>
                <w:webHidden/>
              </w:rPr>
              <w:fldChar w:fldCharType="begin"/>
            </w:r>
            <w:r w:rsidR="003B2CB6">
              <w:rPr>
                <w:noProof/>
                <w:webHidden/>
              </w:rPr>
              <w:instrText xml:space="preserve"> PAGEREF _Toc432674672 \h </w:instrText>
            </w:r>
            <w:r w:rsidR="003B2CB6">
              <w:rPr>
                <w:noProof/>
                <w:webHidden/>
              </w:rPr>
            </w:r>
            <w:r w:rsidR="003B2CB6">
              <w:rPr>
                <w:noProof/>
                <w:webHidden/>
              </w:rPr>
              <w:fldChar w:fldCharType="separate"/>
            </w:r>
            <w:r w:rsidR="003B2CB6">
              <w:rPr>
                <w:noProof/>
                <w:webHidden/>
              </w:rPr>
              <w:t>2</w:t>
            </w:r>
            <w:r w:rsidR="003B2CB6">
              <w:rPr>
                <w:noProof/>
                <w:webHidden/>
              </w:rPr>
              <w:fldChar w:fldCharType="end"/>
            </w:r>
          </w:hyperlink>
        </w:p>
        <w:p w14:paraId="2E15394F" w14:textId="77777777" w:rsidR="003B2CB6" w:rsidRDefault="00AA64AF">
          <w:pPr>
            <w:pStyle w:val="TOC2"/>
            <w:tabs>
              <w:tab w:val="right" w:leader="dot" w:pos="9016"/>
            </w:tabs>
            <w:rPr>
              <w:rFonts w:eastAsiaTheme="minorEastAsia"/>
              <w:noProof/>
              <w:lang w:eastAsia="en-AU"/>
            </w:rPr>
          </w:pPr>
          <w:hyperlink w:anchor="_Toc432674673" w:history="1">
            <w:r w:rsidR="003B2CB6" w:rsidRPr="00C84574">
              <w:rPr>
                <w:rStyle w:val="Hyperlink"/>
                <w:noProof/>
              </w:rPr>
              <w:t>Youth Allowance (student) Expenditure</w:t>
            </w:r>
            <w:r w:rsidR="003B2CB6">
              <w:rPr>
                <w:noProof/>
                <w:webHidden/>
              </w:rPr>
              <w:tab/>
            </w:r>
            <w:r w:rsidR="003B2CB6">
              <w:rPr>
                <w:noProof/>
                <w:webHidden/>
              </w:rPr>
              <w:fldChar w:fldCharType="begin"/>
            </w:r>
            <w:r w:rsidR="003B2CB6">
              <w:rPr>
                <w:noProof/>
                <w:webHidden/>
              </w:rPr>
              <w:instrText xml:space="preserve"> PAGEREF _Toc432674673 \h </w:instrText>
            </w:r>
            <w:r w:rsidR="003B2CB6">
              <w:rPr>
                <w:noProof/>
                <w:webHidden/>
              </w:rPr>
            </w:r>
            <w:r w:rsidR="003B2CB6">
              <w:rPr>
                <w:noProof/>
                <w:webHidden/>
              </w:rPr>
              <w:fldChar w:fldCharType="separate"/>
            </w:r>
            <w:r w:rsidR="003B2CB6">
              <w:rPr>
                <w:noProof/>
                <w:webHidden/>
              </w:rPr>
              <w:t>3</w:t>
            </w:r>
            <w:r w:rsidR="003B2CB6">
              <w:rPr>
                <w:noProof/>
                <w:webHidden/>
              </w:rPr>
              <w:fldChar w:fldCharType="end"/>
            </w:r>
          </w:hyperlink>
        </w:p>
        <w:p w14:paraId="2E153950" w14:textId="77777777" w:rsidR="003B2CB6" w:rsidRDefault="00AA64AF">
          <w:pPr>
            <w:pStyle w:val="TOC2"/>
            <w:tabs>
              <w:tab w:val="right" w:leader="dot" w:pos="9016"/>
            </w:tabs>
            <w:rPr>
              <w:rFonts w:eastAsiaTheme="minorEastAsia"/>
              <w:noProof/>
              <w:lang w:eastAsia="en-AU"/>
            </w:rPr>
          </w:pPr>
          <w:hyperlink w:anchor="_Toc432674674" w:history="1">
            <w:r w:rsidR="003B2CB6" w:rsidRPr="00C84574">
              <w:rPr>
                <w:rStyle w:val="Hyperlink"/>
                <w:noProof/>
              </w:rPr>
              <w:t>Youth Allowance (student) by Age Group</w:t>
            </w:r>
            <w:r w:rsidR="003B2CB6">
              <w:rPr>
                <w:noProof/>
                <w:webHidden/>
              </w:rPr>
              <w:tab/>
            </w:r>
            <w:r w:rsidR="003B2CB6">
              <w:rPr>
                <w:noProof/>
                <w:webHidden/>
              </w:rPr>
              <w:fldChar w:fldCharType="begin"/>
            </w:r>
            <w:r w:rsidR="003B2CB6">
              <w:rPr>
                <w:noProof/>
                <w:webHidden/>
              </w:rPr>
              <w:instrText xml:space="preserve"> PAGEREF _Toc432674674 \h </w:instrText>
            </w:r>
            <w:r w:rsidR="003B2CB6">
              <w:rPr>
                <w:noProof/>
                <w:webHidden/>
              </w:rPr>
            </w:r>
            <w:r w:rsidR="003B2CB6">
              <w:rPr>
                <w:noProof/>
                <w:webHidden/>
              </w:rPr>
              <w:fldChar w:fldCharType="separate"/>
            </w:r>
            <w:r w:rsidR="003B2CB6">
              <w:rPr>
                <w:noProof/>
                <w:webHidden/>
              </w:rPr>
              <w:t>3</w:t>
            </w:r>
            <w:r w:rsidR="003B2CB6">
              <w:rPr>
                <w:noProof/>
                <w:webHidden/>
              </w:rPr>
              <w:fldChar w:fldCharType="end"/>
            </w:r>
          </w:hyperlink>
        </w:p>
        <w:p w14:paraId="2E153951" w14:textId="77777777" w:rsidR="003B2CB6" w:rsidRDefault="00AA64AF">
          <w:pPr>
            <w:pStyle w:val="TOC2"/>
            <w:tabs>
              <w:tab w:val="right" w:leader="dot" w:pos="9016"/>
            </w:tabs>
            <w:rPr>
              <w:rFonts w:eastAsiaTheme="minorEastAsia"/>
              <w:noProof/>
              <w:lang w:eastAsia="en-AU"/>
            </w:rPr>
          </w:pPr>
          <w:hyperlink w:anchor="_Toc432674675" w:history="1">
            <w:r w:rsidR="003B2CB6" w:rsidRPr="00C84574">
              <w:rPr>
                <w:rStyle w:val="Hyperlink"/>
                <w:noProof/>
              </w:rPr>
              <w:t>Youth Allowance (student) by Gender</w:t>
            </w:r>
            <w:r w:rsidR="003B2CB6">
              <w:rPr>
                <w:noProof/>
                <w:webHidden/>
              </w:rPr>
              <w:tab/>
            </w:r>
            <w:r w:rsidR="003B2CB6">
              <w:rPr>
                <w:noProof/>
                <w:webHidden/>
              </w:rPr>
              <w:fldChar w:fldCharType="begin"/>
            </w:r>
            <w:r w:rsidR="003B2CB6">
              <w:rPr>
                <w:noProof/>
                <w:webHidden/>
              </w:rPr>
              <w:instrText xml:space="preserve"> PAGEREF _Toc432674675 \h </w:instrText>
            </w:r>
            <w:r w:rsidR="003B2CB6">
              <w:rPr>
                <w:noProof/>
                <w:webHidden/>
              </w:rPr>
            </w:r>
            <w:r w:rsidR="003B2CB6">
              <w:rPr>
                <w:noProof/>
                <w:webHidden/>
              </w:rPr>
              <w:fldChar w:fldCharType="separate"/>
            </w:r>
            <w:r w:rsidR="003B2CB6">
              <w:rPr>
                <w:noProof/>
                <w:webHidden/>
              </w:rPr>
              <w:t>3</w:t>
            </w:r>
            <w:r w:rsidR="003B2CB6">
              <w:rPr>
                <w:noProof/>
                <w:webHidden/>
              </w:rPr>
              <w:fldChar w:fldCharType="end"/>
            </w:r>
          </w:hyperlink>
        </w:p>
        <w:p w14:paraId="2E153952" w14:textId="77777777" w:rsidR="003B2CB6" w:rsidRDefault="00AA64AF">
          <w:pPr>
            <w:pStyle w:val="TOC2"/>
            <w:tabs>
              <w:tab w:val="right" w:leader="dot" w:pos="9016"/>
            </w:tabs>
            <w:rPr>
              <w:rFonts w:eastAsiaTheme="minorEastAsia"/>
              <w:noProof/>
              <w:lang w:eastAsia="en-AU"/>
            </w:rPr>
          </w:pPr>
          <w:hyperlink w:anchor="_Toc432674676" w:history="1">
            <w:r w:rsidR="003B2CB6" w:rsidRPr="00C84574">
              <w:rPr>
                <w:rStyle w:val="Hyperlink"/>
                <w:noProof/>
              </w:rPr>
              <w:t>Youth Allowance (student) by Relationship Status</w:t>
            </w:r>
            <w:r w:rsidR="003B2CB6">
              <w:rPr>
                <w:noProof/>
                <w:webHidden/>
              </w:rPr>
              <w:tab/>
            </w:r>
            <w:r w:rsidR="003B2CB6">
              <w:rPr>
                <w:noProof/>
                <w:webHidden/>
              </w:rPr>
              <w:fldChar w:fldCharType="begin"/>
            </w:r>
            <w:r w:rsidR="003B2CB6">
              <w:rPr>
                <w:noProof/>
                <w:webHidden/>
              </w:rPr>
              <w:instrText xml:space="preserve"> PAGEREF _Toc432674676 \h </w:instrText>
            </w:r>
            <w:r w:rsidR="003B2CB6">
              <w:rPr>
                <w:noProof/>
                <w:webHidden/>
              </w:rPr>
            </w:r>
            <w:r w:rsidR="003B2CB6">
              <w:rPr>
                <w:noProof/>
                <w:webHidden/>
              </w:rPr>
              <w:fldChar w:fldCharType="separate"/>
            </w:r>
            <w:r w:rsidR="003B2CB6">
              <w:rPr>
                <w:noProof/>
                <w:webHidden/>
              </w:rPr>
              <w:t>3</w:t>
            </w:r>
            <w:r w:rsidR="003B2CB6">
              <w:rPr>
                <w:noProof/>
                <w:webHidden/>
              </w:rPr>
              <w:fldChar w:fldCharType="end"/>
            </w:r>
          </w:hyperlink>
        </w:p>
        <w:p w14:paraId="2E153953" w14:textId="77777777" w:rsidR="003B2CB6" w:rsidRDefault="00AA64AF">
          <w:pPr>
            <w:pStyle w:val="TOC2"/>
            <w:tabs>
              <w:tab w:val="right" w:leader="dot" w:pos="9016"/>
            </w:tabs>
            <w:rPr>
              <w:rFonts w:eastAsiaTheme="minorEastAsia"/>
              <w:noProof/>
              <w:lang w:eastAsia="en-AU"/>
            </w:rPr>
          </w:pPr>
          <w:hyperlink w:anchor="_Toc432674677" w:history="1">
            <w:r w:rsidR="003B2CB6" w:rsidRPr="00C84574">
              <w:rPr>
                <w:rStyle w:val="Hyperlink"/>
                <w:noProof/>
              </w:rPr>
              <w:t>Youth Allowance (student) by Indigenous Indicator</w:t>
            </w:r>
            <w:r w:rsidR="003B2CB6">
              <w:rPr>
                <w:noProof/>
                <w:webHidden/>
              </w:rPr>
              <w:tab/>
            </w:r>
            <w:r w:rsidR="003B2CB6">
              <w:rPr>
                <w:noProof/>
                <w:webHidden/>
              </w:rPr>
              <w:fldChar w:fldCharType="begin"/>
            </w:r>
            <w:r w:rsidR="003B2CB6">
              <w:rPr>
                <w:noProof/>
                <w:webHidden/>
              </w:rPr>
              <w:instrText xml:space="preserve"> PAGEREF _Toc432674677 \h </w:instrText>
            </w:r>
            <w:r w:rsidR="003B2CB6">
              <w:rPr>
                <w:noProof/>
                <w:webHidden/>
              </w:rPr>
            </w:r>
            <w:r w:rsidR="003B2CB6">
              <w:rPr>
                <w:noProof/>
                <w:webHidden/>
              </w:rPr>
              <w:fldChar w:fldCharType="separate"/>
            </w:r>
            <w:r w:rsidR="003B2CB6">
              <w:rPr>
                <w:noProof/>
                <w:webHidden/>
              </w:rPr>
              <w:t>4</w:t>
            </w:r>
            <w:r w:rsidR="003B2CB6">
              <w:rPr>
                <w:noProof/>
                <w:webHidden/>
              </w:rPr>
              <w:fldChar w:fldCharType="end"/>
            </w:r>
          </w:hyperlink>
        </w:p>
        <w:p w14:paraId="2E153954" w14:textId="77777777" w:rsidR="003B2CB6" w:rsidRDefault="00AA64AF">
          <w:pPr>
            <w:pStyle w:val="TOC2"/>
            <w:tabs>
              <w:tab w:val="right" w:leader="dot" w:pos="9016"/>
            </w:tabs>
            <w:rPr>
              <w:rFonts w:eastAsiaTheme="minorEastAsia"/>
              <w:noProof/>
              <w:lang w:eastAsia="en-AU"/>
            </w:rPr>
          </w:pPr>
          <w:hyperlink w:anchor="_Toc432674678" w:history="1">
            <w:r w:rsidR="003B2CB6" w:rsidRPr="00C84574">
              <w:rPr>
                <w:rStyle w:val="Hyperlink"/>
                <w:noProof/>
              </w:rPr>
              <w:t>Youth Allowance (student) by Rate of Payment</w:t>
            </w:r>
            <w:r w:rsidR="003B2CB6">
              <w:rPr>
                <w:noProof/>
                <w:webHidden/>
              </w:rPr>
              <w:tab/>
            </w:r>
            <w:r w:rsidR="003B2CB6">
              <w:rPr>
                <w:noProof/>
                <w:webHidden/>
              </w:rPr>
              <w:fldChar w:fldCharType="begin"/>
            </w:r>
            <w:r w:rsidR="003B2CB6">
              <w:rPr>
                <w:noProof/>
                <w:webHidden/>
              </w:rPr>
              <w:instrText xml:space="preserve"> PAGEREF _Toc432674678 \h </w:instrText>
            </w:r>
            <w:r w:rsidR="003B2CB6">
              <w:rPr>
                <w:noProof/>
                <w:webHidden/>
              </w:rPr>
            </w:r>
            <w:r w:rsidR="003B2CB6">
              <w:rPr>
                <w:noProof/>
                <w:webHidden/>
              </w:rPr>
              <w:fldChar w:fldCharType="separate"/>
            </w:r>
            <w:r w:rsidR="003B2CB6">
              <w:rPr>
                <w:noProof/>
                <w:webHidden/>
              </w:rPr>
              <w:t>4</w:t>
            </w:r>
            <w:r w:rsidR="003B2CB6">
              <w:rPr>
                <w:noProof/>
                <w:webHidden/>
              </w:rPr>
              <w:fldChar w:fldCharType="end"/>
            </w:r>
          </w:hyperlink>
        </w:p>
        <w:p w14:paraId="2E153955" w14:textId="77777777" w:rsidR="003B2CB6" w:rsidRDefault="00AA64AF">
          <w:pPr>
            <w:pStyle w:val="TOC2"/>
            <w:tabs>
              <w:tab w:val="right" w:leader="dot" w:pos="9016"/>
            </w:tabs>
            <w:rPr>
              <w:rFonts w:eastAsiaTheme="minorEastAsia"/>
              <w:noProof/>
              <w:lang w:eastAsia="en-AU"/>
            </w:rPr>
          </w:pPr>
          <w:hyperlink w:anchor="_Toc432674679" w:history="1">
            <w:r w:rsidR="003B2CB6" w:rsidRPr="00C84574">
              <w:rPr>
                <w:rStyle w:val="Hyperlink"/>
                <w:noProof/>
              </w:rPr>
              <w:t>Youth Allowance (student) by Earnings</w:t>
            </w:r>
            <w:r w:rsidR="003B2CB6">
              <w:rPr>
                <w:noProof/>
                <w:webHidden/>
              </w:rPr>
              <w:tab/>
            </w:r>
            <w:r w:rsidR="003B2CB6">
              <w:rPr>
                <w:noProof/>
                <w:webHidden/>
              </w:rPr>
              <w:fldChar w:fldCharType="begin"/>
            </w:r>
            <w:r w:rsidR="003B2CB6">
              <w:rPr>
                <w:noProof/>
                <w:webHidden/>
              </w:rPr>
              <w:instrText xml:space="preserve"> PAGEREF _Toc432674679 \h </w:instrText>
            </w:r>
            <w:r w:rsidR="003B2CB6">
              <w:rPr>
                <w:noProof/>
                <w:webHidden/>
              </w:rPr>
            </w:r>
            <w:r w:rsidR="003B2CB6">
              <w:rPr>
                <w:noProof/>
                <w:webHidden/>
              </w:rPr>
              <w:fldChar w:fldCharType="separate"/>
            </w:r>
            <w:r w:rsidR="003B2CB6">
              <w:rPr>
                <w:noProof/>
                <w:webHidden/>
              </w:rPr>
              <w:t>4</w:t>
            </w:r>
            <w:r w:rsidR="003B2CB6">
              <w:rPr>
                <w:noProof/>
                <w:webHidden/>
              </w:rPr>
              <w:fldChar w:fldCharType="end"/>
            </w:r>
          </w:hyperlink>
        </w:p>
        <w:p w14:paraId="2E153956" w14:textId="77777777" w:rsidR="003B2CB6" w:rsidRDefault="00AA64AF">
          <w:pPr>
            <w:pStyle w:val="TOC2"/>
            <w:tabs>
              <w:tab w:val="right" w:leader="dot" w:pos="9016"/>
            </w:tabs>
            <w:rPr>
              <w:rFonts w:eastAsiaTheme="minorEastAsia"/>
              <w:noProof/>
              <w:lang w:eastAsia="en-AU"/>
            </w:rPr>
          </w:pPr>
          <w:hyperlink w:anchor="_Toc432674680" w:history="1">
            <w:r w:rsidR="003B2CB6" w:rsidRPr="00C84574">
              <w:rPr>
                <w:rStyle w:val="Hyperlink"/>
                <w:noProof/>
              </w:rPr>
              <w:t>Youth Allowance (student) by Duration on Income Support</w:t>
            </w:r>
            <w:r w:rsidR="003B2CB6">
              <w:rPr>
                <w:noProof/>
                <w:webHidden/>
              </w:rPr>
              <w:tab/>
            </w:r>
            <w:r w:rsidR="003B2CB6">
              <w:rPr>
                <w:noProof/>
                <w:webHidden/>
              </w:rPr>
              <w:fldChar w:fldCharType="begin"/>
            </w:r>
            <w:r w:rsidR="003B2CB6">
              <w:rPr>
                <w:noProof/>
                <w:webHidden/>
              </w:rPr>
              <w:instrText xml:space="preserve"> PAGEREF _Toc432674680 \h </w:instrText>
            </w:r>
            <w:r w:rsidR="003B2CB6">
              <w:rPr>
                <w:noProof/>
                <w:webHidden/>
              </w:rPr>
            </w:r>
            <w:r w:rsidR="003B2CB6">
              <w:rPr>
                <w:noProof/>
                <w:webHidden/>
              </w:rPr>
              <w:fldChar w:fldCharType="separate"/>
            </w:r>
            <w:r w:rsidR="003B2CB6">
              <w:rPr>
                <w:noProof/>
                <w:webHidden/>
              </w:rPr>
              <w:t>4</w:t>
            </w:r>
            <w:r w:rsidR="003B2CB6">
              <w:rPr>
                <w:noProof/>
                <w:webHidden/>
              </w:rPr>
              <w:fldChar w:fldCharType="end"/>
            </w:r>
          </w:hyperlink>
        </w:p>
        <w:p w14:paraId="2E153957" w14:textId="77777777" w:rsidR="003B2CB6" w:rsidRDefault="00AA64AF">
          <w:pPr>
            <w:pStyle w:val="TOC2"/>
            <w:tabs>
              <w:tab w:val="right" w:leader="dot" w:pos="9016"/>
            </w:tabs>
            <w:rPr>
              <w:rFonts w:eastAsiaTheme="minorEastAsia"/>
              <w:noProof/>
              <w:lang w:eastAsia="en-AU"/>
            </w:rPr>
          </w:pPr>
          <w:hyperlink w:anchor="_Toc432674681" w:history="1">
            <w:r w:rsidR="003B2CB6" w:rsidRPr="00C84574">
              <w:rPr>
                <w:rStyle w:val="Hyperlink"/>
                <w:noProof/>
              </w:rPr>
              <w:t>Youth Allowance (student) by Remoteness Area</w:t>
            </w:r>
            <w:r w:rsidR="003B2CB6">
              <w:rPr>
                <w:noProof/>
                <w:webHidden/>
              </w:rPr>
              <w:tab/>
            </w:r>
            <w:r w:rsidR="003B2CB6">
              <w:rPr>
                <w:noProof/>
                <w:webHidden/>
              </w:rPr>
              <w:fldChar w:fldCharType="begin"/>
            </w:r>
            <w:r w:rsidR="003B2CB6">
              <w:rPr>
                <w:noProof/>
                <w:webHidden/>
              </w:rPr>
              <w:instrText xml:space="preserve"> PAGEREF _Toc432674681 \h </w:instrText>
            </w:r>
            <w:r w:rsidR="003B2CB6">
              <w:rPr>
                <w:noProof/>
                <w:webHidden/>
              </w:rPr>
            </w:r>
            <w:r w:rsidR="003B2CB6">
              <w:rPr>
                <w:noProof/>
                <w:webHidden/>
              </w:rPr>
              <w:fldChar w:fldCharType="separate"/>
            </w:r>
            <w:r w:rsidR="003B2CB6">
              <w:rPr>
                <w:noProof/>
                <w:webHidden/>
              </w:rPr>
              <w:t>5</w:t>
            </w:r>
            <w:r w:rsidR="003B2CB6">
              <w:rPr>
                <w:noProof/>
                <w:webHidden/>
              </w:rPr>
              <w:fldChar w:fldCharType="end"/>
            </w:r>
          </w:hyperlink>
        </w:p>
        <w:p w14:paraId="2E153958" w14:textId="77777777" w:rsidR="003B2CB6" w:rsidRDefault="00AA64AF">
          <w:pPr>
            <w:pStyle w:val="TOC2"/>
            <w:tabs>
              <w:tab w:val="right" w:leader="dot" w:pos="9016"/>
            </w:tabs>
            <w:rPr>
              <w:rFonts w:eastAsiaTheme="minorEastAsia"/>
              <w:noProof/>
              <w:lang w:eastAsia="en-AU"/>
            </w:rPr>
          </w:pPr>
          <w:hyperlink w:anchor="_Toc432674682" w:history="1">
            <w:r w:rsidR="003B2CB6" w:rsidRPr="00C84574">
              <w:rPr>
                <w:rStyle w:val="Hyperlink"/>
                <w:noProof/>
              </w:rPr>
              <w:t>Youth Allowance (student) by State</w:t>
            </w:r>
            <w:r w:rsidR="003B2CB6">
              <w:rPr>
                <w:noProof/>
                <w:webHidden/>
              </w:rPr>
              <w:tab/>
            </w:r>
            <w:r w:rsidR="003B2CB6">
              <w:rPr>
                <w:noProof/>
                <w:webHidden/>
              </w:rPr>
              <w:fldChar w:fldCharType="begin"/>
            </w:r>
            <w:r w:rsidR="003B2CB6">
              <w:rPr>
                <w:noProof/>
                <w:webHidden/>
              </w:rPr>
              <w:instrText xml:space="preserve"> PAGEREF _Toc432674682 \h </w:instrText>
            </w:r>
            <w:r w:rsidR="003B2CB6">
              <w:rPr>
                <w:noProof/>
                <w:webHidden/>
              </w:rPr>
            </w:r>
            <w:r w:rsidR="003B2CB6">
              <w:rPr>
                <w:noProof/>
                <w:webHidden/>
              </w:rPr>
              <w:fldChar w:fldCharType="separate"/>
            </w:r>
            <w:r w:rsidR="003B2CB6">
              <w:rPr>
                <w:noProof/>
                <w:webHidden/>
              </w:rPr>
              <w:t>5</w:t>
            </w:r>
            <w:r w:rsidR="003B2CB6">
              <w:rPr>
                <w:noProof/>
                <w:webHidden/>
              </w:rPr>
              <w:fldChar w:fldCharType="end"/>
            </w:r>
          </w:hyperlink>
        </w:p>
        <w:p w14:paraId="2E153959" w14:textId="77777777" w:rsidR="003B2CB6" w:rsidRDefault="00AA64AF">
          <w:pPr>
            <w:pStyle w:val="TOC2"/>
            <w:tabs>
              <w:tab w:val="right" w:leader="dot" w:pos="9016"/>
            </w:tabs>
            <w:rPr>
              <w:rFonts w:eastAsiaTheme="minorEastAsia"/>
              <w:noProof/>
              <w:lang w:eastAsia="en-AU"/>
            </w:rPr>
          </w:pPr>
          <w:hyperlink w:anchor="_Toc432674683" w:history="1">
            <w:r w:rsidR="003B2CB6" w:rsidRPr="00C84574">
              <w:rPr>
                <w:rStyle w:val="Hyperlink"/>
                <w:noProof/>
              </w:rPr>
              <w:t>Youth Allowance (student) by Sector</w:t>
            </w:r>
            <w:r w:rsidR="003B2CB6">
              <w:rPr>
                <w:noProof/>
                <w:webHidden/>
              </w:rPr>
              <w:tab/>
            </w:r>
            <w:r w:rsidR="003B2CB6">
              <w:rPr>
                <w:noProof/>
                <w:webHidden/>
              </w:rPr>
              <w:fldChar w:fldCharType="begin"/>
            </w:r>
            <w:r w:rsidR="003B2CB6">
              <w:rPr>
                <w:noProof/>
                <w:webHidden/>
              </w:rPr>
              <w:instrText xml:space="preserve"> PAGEREF _Toc432674683 \h </w:instrText>
            </w:r>
            <w:r w:rsidR="003B2CB6">
              <w:rPr>
                <w:noProof/>
                <w:webHidden/>
              </w:rPr>
            </w:r>
            <w:r w:rsidR="003B2CB6">
              <w:rPr>
                <w:noProof/>
                <w:webHidden/>
              </w:rPr>
              <w:fldChar w:fldCharType="separate"/>
            </w:r>
            <w:r w:rsidR="003B2CB6">
              <w:rPr>
                <w:noProof/>
                <w:webHidden/>
              </w:rPr>
              <w:t>5</w:t>
            </w:r>
            <w:r w:rsidR="003B2CB6">
              <w:rPr>
                <w:noProof/>
                <w:webHidden/>
              </w:rPr>
              <w:fldChar w:fldCharType="end"/>
            </w:r>
          </w:hyperlink>
        </w:p>
        <w:p w14:paraId="2E15395A" w14:textId="77777777" w:rsidR="003B2CB6" w:rsidRDefault="00AA64AF">
          <w:pPr>
            <w:pStyle w:val="TOC2"/>
            <w:tabs>
              <w:tab w:val="right" w:leader="dot" w:pos="9016"/>
            </w:tabs>
            <w:rPr>
              <w:rFonts w:eastAsiaTheme="minorEastAsia"/>
              <w:noProof/>
              <w:lang w:eastAsia="en-AU"/>
            </w:rPr>
          </w:pPr>
          <w:hyperlink w:anchor="_Toc432674684" w:history="1">
            <w:r w:rsidR="003B2CB6" w:rsidRPr="00C84574">
              <w:rPr>
                <w:rStyle w:val="Hyperlink"/>
                <w:rFonts w:eastAsia="Times New Roman"/>
                <w:noProof/>
                <w:lang w:eastAsia="en-AU"/>
              </w:rPr>
              <w:t xml:space="preserve">Circumstances before and after receiving </w:t>
            </w:r>
            <w:r w:rsidR="003B2CB6" w:rsidRPr="00C84574">
              <w:rPr>
                <w:rStyle w:val="Hyperlink"/>
                <w:noProof/>
              </w:rPr>
              <w:t>Youth Allowance (student)</w:t>
            </w:r>
            <w:r w:rsidR="003B2CB6">
              <w:rPr>
                <w:noProof/>
                <w:webHidden/>
              </w:rPr>
              <w:tab/>
            </w:r>
            <w:r w:rsidR="003B2CB6">
              <w:rPr>
                <w:noProof/>
                <w:webHidden/>
              </w:rPr>
              <w:fldChar w:fldCharType="begin"/>
            </w:r>
            <w:r w:rsidR="003B2CB6">
              <w:rPr>
                <w:noProof/>
                <w:webHidden/>
              </w:rPr>
              <w:instrText xml:space="preserve"> PAGEREF _Toc432674684 \h </w:instrText>
            </w:r>
            <w:r w:rsidR="003B2CB6">
              <w:rPr>
                <w:noProof/>
                <w:webHidden/>
              </w:rPr>
            </w:r>
            <w:r w:rsidR="003B2CB6">
              <w:rPr>
                <w:noProof/>
                <w:webHidden/>
              </w:rPr>
              <w:fldChar w:fldCharType="separate"/>
            </w:r>
            <w:r w:rsidR="003B2CB6">
              <w:rPr>
                <w:noProof/>
                <w:webHidden/>
              </w:rPr>
              <w:t>6</w:t>
            </w:r>
            <w:r w:rsidR="003B2CB6">
              <w:rPr>
                <w:noProof/>
                <w:webHidden/>
              </w:rPr>
              <w:fldChar w:fldCharType="end"/>
            </w:r>
          </w:hyperlink>
        </w:p>
        <w:p w14:paraId="2E15395B" w14:textId="77777777" w:rsidR="003B2CB6" w:rsidRDefault="00AA64AF">
          <w:pPr>
            <w:pStyle w:val="TOC2"/>
            <w:tabs>
              <w:tab w:val="right" w:leader="dot" w:pos="9016"/>
            </w:tabs>
            <w:rPr>
              <w:rFonts w:eastAsiaTheme="minorEastAsia"/>
              <w:noProof/>
              <w:lang w:eastAsia="en-AU"/>
            </w:rPr>
          </w:pPr>
          <w:hyperlink w:anchor="_Toc432674685" w:history="1">
            <w:r w:rsidR="003B2CB6" w:rsidRPr="00C84574">
              <w:rPr>
                <w:rStyle w:val="Hyperlink"/>
                <w:rFonts w:eastAsia="Times New Roman"/>
                <w:noProof/>
                <w:lang w:eastAsia="en-AU"/>
              </w:rPr>
              <w:t xml:space="preserve">Circumstances before and after receiving </w:t>
            </w:r>
            <w:r w:rsidR="003B2CB6" w:rsidRPr="00C84574">
              <w:rPr>
                <w:rStyle w:val="Hyperlink"/>
                <w:noProof/>
              </w:rPr>
              <w:t>Youth Allowance (apprenctice)</w:t>
            </w:r>
            <w:r w:rsidR="003B2CB6">
              <w:rPr>
                <w:noProof/>
                <w:webHidden/>
              </w:rPr>
              <w:tab/>
            </w:r>
            <w:r w:rsidR="003B2CB6">
              <w:rPr>
                <w:noProof/>
                <w:webHidden/>
              </w:rPr>
              <w:fldChar w:fldCharType="begin"/>
            </w:r>
            <w:r w:rsidR="003B2CB6">
              <w:rPr>
                <w:noProof/>
                <w:webHidden/>
              </w:rPr>
              <w:instrText xml:space="preserve"> PAGEREF _Toc432674685 \h </w:instrText>
            </w:r>
            <w:r w:rsidR="003B2CB6">
              <w:rPr>
                <w:noProof/>
                <w:webHidden/>
              </w:rPr>
            </w:r>
            <w:r w:rsidR="003B2CB6">
              <w:rPr>
                <w:noProof/>
                <w:webHidden/>
              </w:rPr>
              <w:fldChar w:fldCharType="separate"/>
            </w:r>
            <w:r w:rsidR="003B2CB6">
              <w:rPr>
                <w:noProof/>
                <w:webHidden/>
              </w:rPr>
              <w:t>6</w:t>
            </w:r>
            <w:r w:rsidR="003B2CB6">
              <w:rPr>
                <w:noProof/>
                <w:webHidden/>
              </w:rPr>
              <w:fldChar w:fldCharType="end"/>
            </w:r>
          </w:hyperlink>
        </w:p>
        <w:p w14:paraId="2E15395C" w14:textId="77777777" w:rsidR="003B2CB6" w:rsidRDefault="00AA64AF">
          <w:pPr>
            <w:pStyle w:val="TOC2"/>
            <w:tabs>
              <w:tab w:val="right" w:leader="dot" w:pos="9016"/>
            </w:tabs>
            <w:rPr>
              <w:rFonts w:eastAsiaTheme="minorEastAsia"/>
              <w:noProof/>
              <w:lang w:eastAsia="en-AU"/>
            </w:rPr>
          </w:pPr>
          <w:hyperlink w:anchor="_Toc432674686" w:history="1">
            <w:r w:rsidR="003B2CB6" w:rsidRPr="00C84574">
              <w:rPr>
                <w:rStyle w:val="Hyperlink"/>
                <w:noProof/>
              </w:rPr>
              <w:t>Data Descriptions</w:t>
            </w:r>
            <w:r w:rsidR="003B2CB6">
              <w:rPr>
                <w:noProof/>
                <w:webHidden/>
              </w:rPr>
              <w:tab/>
            </w:r>
            <w:r w:rsidR="003B2CB6">
              <w:rPr>
                <w:noProof/>
                <w:webHidden/>
              </w:rPr>
              <w:fldChar w:fldCharType="begin"/>
            </w:r>
            <w:r w:rsidR="003B2CB6">
              <w:rPr>
                <w:noProof/>
                <w:webHidden/>
              </w:rPr>
              <w:instrText xml:space="preserve"> PAGEREF _Toc432674686 \h </w:instrText>
            </w:r>
            <w:r w:rsidR="003B2CB6">
              <w:rPr>
                <w:noProof/>
                <w:webHidden/>
              </w:rPr>
            </w:r>
            <w:r w:rsidR="003B2CB6">
              <w:rPr>
                <w:noProof/>
                <w:webHidden/>
              </w:rPr>
              <w:fldChar w:fldCharType="separate"/>
            </w:r>
            <w:r w:rsidR="003B2CB6">
              <w:rPr>
                <w:noProof/>
                <w:webHidden/>
              </w:rPr>
              <w:t>7</w:t>
            </w:r>
            <w:r w:rsidR="003B2CB6">
              <w:rPr>
                <w:noProof/>
                <w:webHidden/>
              </w:rPr>
              <w:fldChar w:fldCharType="end"/>
            </w:r>
          </w:hyperlink>
        </w:p>
        <w:p w14:paraId="2E15395D" w14:textId="77777777" w:rsidR="003B2CB6" w:rsidRDefault="00AA64AF">
          <w:pPr>
            <w:pStyle w:val="TOC2"/>
            <w:tabs>
              <w:tab w:val="right" w:leader="dot" w:pos="9016"/>
            </w:tabs>
            <w:rPr>
              <w:rFonts w:eastAsiaTheme="minorEastAsia"/>
              <w:noProof/>
              <w:lang w:eastAsia="en-AU"/>
            </w:rPr>
          </w:pPr>
          <w:hyperlink w:anchor="_Toc432674687" w:history="1">
            <w:r w:rsidR="003B2CB6" w:rsidRPr="00C84574">
              <w:rPr>
                <w:rStyle w:val="Hyperlink"/>
                <w:noProof/>
              </w:rPr>
              <w:t>Glossary</w:t>
            </w:r>
            <w:r w:rsidR="003B2CB6">
              <w:rPr>
                <w:noProof/>
                <w:webHidden/>
              </w:rPr>
              <w:tab/>
            </w:r>
            <w:r w:rsidR="003B2CB6">
              <w:rPr>
                <w:noProof/>
                <w:webHidden/>
              </w:rPr>
              <w:fldChar w:fldCharType="begin"/>
            </w:r>
            <w:r w:rsidR="003B2CB6">
              <w:rPr>
                <w:noProof/>
                <w:webHidden/>
              </w:rPr>
              <w:instrText xml:space="preserve"> PAGEREF _Toc432674687 \h </w:instrText>
            </w:r>
            <w:r w:rsidR="003B2CB6">
              <w:rPr>
                <w:noProof/>
                <w:webHidden/>
              </w:rPr>
            </w:r>
            <w:r w:rsidR="003B2CB6">
              <w:rPr>
                <w:noProof/>
                <w:webHidden/>
              </w:rPr>
              <w:fldChar w:fldCharType="separate"/>
            </w:r>
            <w:r w:rsidR="003B2CB6">
              <w:rPr>
                <w:noProof/>
                <w:webHidden/>
              </w:rPr>
              <w:t>7</w:t>
            </w:r>
            <w:r w:rsidR="003B2CB6">
              <w:rPr>
                <w:noProof/>
                <w:webHidden/>
              </w:rPr>
              <w:fldChar w:fldCharType="end"/>
            </w:r>
          </w:hyperlink>
        </w:p>
        <w:p w14:paraId="2E15395E" w14:textId="77777777" w:rsidR="003B2CB6" w:rsidRDefault="00AA64AF">
          <w:pPr>
            <w:pStyle w:val="TOC2"/>
            <w:tabs>
              <w:tab w:val="right" w:leader="dot" w:pos="9016"/>
            </w:tabs>
            <w:rPr>
              <w:rFonts w:eastAsiaTheme="minorEastAsia"/>
              <w:noProof/>
              <w:lang w:eastAsia="en-AU"/>
            </w:rPr>
          </w:pPr>
          <w:hyperlink w:anchor="_Toc432674688" w:history="1">
            <w:r w:rsidR="003B2CB6" w:rsidRPr="00C84574">
              <w:rPr>
                <w:rStyle w:val="Hyperlink"/>
                <w:noProof/>
              </w:rPr>
              <w:t>Further Information</w:t>
            </w:r>
            <w:r w:rsidR="003B2CB6">
              <w:rPr>
                <w:noProof/>
                <w:webHidden/>
              </w:rPr>
              <w:tab/>
            </w:r>
            <w:r w:rsidR="003B2CB6">
              <w:rPr>
                <w:noProof/>
                <w:webHidden/>
              </w:rPr>
              <w:fldChar w:fldCharType="begin"/>
            </w:r>
            <w:r w:rsidR="003B2CB6">
              <w:rPr>
                <w:noProof/>
                <w:webHidden/>
              </w:rPr>
              <w:instrText xml:space="preserve"> PAGEREF _Toc432674688 \h </w:instrText>
            </w:r>
            <w:r w:rsidR="003B2CB6">
              <w:rPr>
                <w:noProof/>
                <w:webHidden/>
              </w:rPr>
            </w:r>
            <w:r w:rsidR="003B2CB6">
              <w:rPr>
                <w:noProof/>
                <w:webHidden/>
              </w:rPr>
              <w:fldChar w:fldCharType="separate"/>
            </w:r>
            <w:r w:rsidR="003B2CB6">
              <w:rPr>
                <w:noProof/>
                <w:webHidden/>
              </w:rPr>
              <w:t>8</w:t>
            </w:r>
            <w:r w:rsidR="003B2CB6">
              <w:rPr>
                <w:noProof/>
                <w:webHidden/>
              </w:rPr>
              <w:fldChar w:fldCharType="end"/>
            </w:r>
          </w:hyperlink>
        </w:p>
        <w:p w14:paraId="2E15395F" w14:textId="77777777" w:rsidR="00BF0418" w:rsidRDefault="00102FC0" w:rsidP="00BF0418">
          <w:r>
            <w:rPr>
              <w:b/>
              <w:bCs/>
              <w:noProof/>
            </w:rPr>
            <w:fldChar w:fldCharType="end"/>
          </w:r>
        </w:p>
      </w:sdtContent>
    </w:sdt>
    <w:p w14:paraId="2E153960" w14:textId="77777777" w:rsidR="004E5AD6" w:rsidRDefault="004E5AD6">
      <w:r>
        <w:br w:type="page"/>
      </w:r>
    </w:p>
    <w:p w14:paraId="2E153961" w14:textId="77777777" w:rsidR="00996ABB" w:rsidRDefault="00BF0418" w:rsidP="00BF0418">
      <w:pPr>
        <w:pStyle w:val="Heading2"/>
      </w:pPr>
      <w:bookmarkStart w:id="1" w:name="_Toc432674670"/>
      <w:r>
        <w:lastRenderedPageBreak/>
        <w:t xml:space="preserve">About </w:t>
      </w:r>
      <w:r w:rsidR="00417831">
        <w:t>Youth Allowance (student)</w:t>
      </w:r>
      <w:bookmarkEnd w:id="1"/>
    </w:p>
    <w:p w14:paraId="2E153962" w14:textId="77777777" w:rsidR="00AB19BA" w:rsidRPr="008422D3" w:rsidRDefault="00417831" w:rsidP="008422D3">
      <w:r w:rsidRPr="00417831">
        <w:t>Youth Allowance (student and apprentice) is the major payment for full-time students and apprentices aged 16-24 years.</w:t>
      </w:r>
    </w:p>
    <w:p w14:paraId="2E153963" w14:textId="77777777" w:rsidR="00736E1E" w:rsidRDefault="00417831" w:rsidP="00736E1E">
      <w:pPr>
        <w:pStyle w:val="Heading2"/>
      </w:pPr>
      <w:bookmarkStart w:id="2" w:name="_Toc432674671"/>
      <w:r>
        <w:t>Youth Allowance (student)</w:t>
      </w:r>
      <w:r w:rsidR="00736E1E">
        <w:t xml:space="preserve"> Quick Facts</w:t>
      </w:r>
      <w:bookmarkEnd w:id="2"/>
    </w:p>
    <w:p w14:paraId="2E153964" w14:textId="77777777" w:rsidR="00736E1E" w:rsidRDefault="00417831" w:rsidP="00736E1E">
      <w:r w:rsidRPr="00417831">
        <w:t>Student payment numbers fluctuate with the educational semesters. As at June 2015, 51.2% of recipients were classified as dependent, the number has decreased by 4.8 from June 2014.</w:t>
      </w:r>
    </w:p>
    <w:tbl>
      <w:tblPr>
        <w:tblW w:w="7525" w:type="dxa"/>
        <w:tblInd w:w="93" w:type="dxa"/>
        <w:tblLook w:val="04A0" w:firstRow="1" w:lastRow="0" w:firstColumn="1" w:lastColumn="0" w:noHBand="0" w:noVBand="1"/>
      </w:tblPr>
      <w:tblGrid>
        <w:gridCol w:w="2166"/>
        <w:gridCol w:w="951"/>
        <w:gridCol w:w="951"/>
        <w:gridCol w:w="951"/>
        <w:gridCol w:w="1228"/>
        <w:gridCol w:w="1278"/>
      </w:tblGrid>
      <w:tr w:rsidR="00417831" w:rsidRPr="00417831" w14:paraId="2E153966" w14:textId="77777777" w:rsidTr="00417831">
        <w:trPr>
          <w:trHeight w:val="300"/>
        </w:trPr>
        <w:tc>
          <w:tcPr>
            <w:tcW w:w="7525"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2E153965" w14:textId="77777777" w:rsidR="00417831" w:rsidRPr="00417831" w:rsidRDefault="00417831" w:rsidP="00417831">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 Youth Allowance (student) Quick Facts</w:t>
            </w:r>
          </w:p>
        </w:tc>
      </w:tr>
      <w:tr w:rsidR="00417831" w:rsidRPr="00417831" w14:paraId="2E15396D" w14:textId="77777777" w:rsidTr="00417831">
        <w:trPr>
          <w:trHeight w:val="300"/>
        </w:trPr>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3967" w14:textId="77777777" w:rsidR="00417831" w:rsidRPr="00417831" w:rsidRDefault="00417831" w:rsidP="00417831">
            <w:pPr>
              <w:spacing w:after="0" w:line="240" w:lineRule="auto"/>
              <w:jc w:val="center"/>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Quick Facts</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3968" w14:textId="77777777" w:rsidR="00417831" w:rsidRPr="00417831" w:rsidRDefault="00417831" w:rsidP="00417831">
            <w:pPr>
              <w:spacing w:after="0" w:line="240" w:lineRule="auto"/>
              <w:jc w:val="center"/>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Jun-13</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3969" w14:textId="77777777" w:rsidR="00417831" w:rsidRPr="00417831" w:rsidRDefault="00417831" w:rsidP="00417831">
            <w:pPr>
              <w:spacing w:after="0" w:line="240" w:lineRule="auto"/>
              <w:jc w:val="center"/>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Jun-14</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396A" w14:textId="77777777" w:rsidR="00417831" w:rsidRPr="00417831" w:rsidRDefault="00417831" w:rsidP="00417831">
            <w:pPr>
              <w:spacing w:after="0" w:line="240" w:lineRule="auto"/>
              <w:jc w:val="center"/>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Jun-15</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5396B" w14:textId="77777777" w:rsidR="00417831" w:rsidRPr="00417831" w:rsidRDefault="00417831" w:rsidP="00417831">
            <w:pPr>
              <w:spacing w:after="0" w:line="240" w:lineRule="auto"/>
              <w:jc w:val="center"/>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Change Jun-14 to Jun-15</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5396C" w14:textId="77777777" w:rsidR="00417831" w:rsidRPr="00417831" w:rsidRDefault="00417831" w:rsidP="00417831">
            <w:pPr>
              <w:spacing w:after="0" w:line="240" w:lineRule="auto"/>
              <w:jc w:val="center"/>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Change Jun-13 to Jun-15</w:t>
            </w:r>
          </w:p>
        </w:tc>
      </w:tr>
      <w:tr w:rsidR="00417831" w:rsidRPr="00417831" w14:paraId="2E153974" w14:textId="77777777" w:rsidTr="00417831">
        <w:trPr>
          <w:trHeight w:val="585"/>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2E15396E" w14:textId="77777777" w:rsidR="00417831" w:rsidRPr="00417831" w:rsidRDefault="00417831" w:rsidP="00417831">
            <w:pPr>
              <w:spacing w:after="0" w:line="240" w:lineRule="auto"/>
              <w:rPr>
                <w:rFonts w:ascii="Calibri" w:eastAsia="Times New Roman" w:hAnsi="Calibri" w:cs="Times New Roman"/>
                <w:b/>
                <w:bCs/>
                <w:color w:val="000000"/>
                <w:lang w:eastAsia="en-A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E15396F" w14:textId="77777777" w:rsidR="00417831" w:rsidRPr="00417831" w:rsidRDefault="00417831" w:rsidP="00417831">
            <w:pPr>
              <w:spacing w:after="0" w:line="240" w:lineRule="auto"/>
              <w:rPr>
                <w:rFonts w:ascii="Calibri" w:eastAsia="Times New Roman" w:hAnsi="Calibri" w:cs="Times New Roman"/>
                <w:b/>
                <w:bCs/>
                <w:color w:val="000000"/>
                <w:lang w:eastAsia="en-A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E153970" w14:textId="77777777" w:rsidR="00417831" w:rsidRPr="00417831" w:rsidRDefault="00417831" w:rsidP="00417831">
            <w:pPr>
              <w:spacing w:after="0" w:line="240" w:lineRule="auto"/>
              <w:rPr>
                <w:rFonts w:ascii="Calibri" w:eastAsia="Times New Roman" w:hAnsi="Calibri" w:cs="Times New Roman"/>
                <w:b/>
                <w:bCs/>
                <w:color w:val="000000"/>
                <w:lang w:eastAsia="en-A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E153971" w14:textId="77777777" w:rsidR="00417831" w:rsidRPr="00417831" w:rsidRDefault="00417831" w:rsidP="00417831">
            <w:pPr>
              <w:spacing w:after="0" w:line="240" w:lineRule="auto"/>
              <w:rPr>
                <w:rFonts w:ascii="Calibri" w:eastAsia="Times New Roman" w:hAnsi="Calibri" w:cs="Times New Roman"/>
                <w:b/>
                <w:bCs/>
                <w:color w:val="000000"/>
                <w:lang w:eastAsia="en-A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2E153972" w14:textId="77777777" w:rsidR="00417831" w:rsidRPr="00417831" w:rsidRDefault="00417831" w:rsidP="00417831">
            <w:pPr>
              <w:spacing w:after="0" w:line="240" w:lineRule="auto"/>
              <w:rPr>
                <w:rFonts w:ascii="Calibri" w:eastAsia="Times New Roman" w:hAnsi="Calibri" w:cs="Times New Roman"/>
                <w:b/>
                <w:bCs/>
                <w:color w:val="000000"/>
                <w:lang w:eastAsia="en-A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E153973" w14:textId="77777777" w:rsidR="00417831" w:rsidRPr="00417831" w:rsidRDefault="00417831" w:rsidP="00417831">
            <w:pPr>
              <w:spacing w:after="0" w:line="240" w:lineRule="auto"/>
              <w:rPr>
                <w:rFonts w:ascii="Calibri" w:eastAsia="Times New Roman" w:hAnsi="Calibri" w:cs="Times New Roman"/>
                <w:b/>
                <w:bCs/>
                <w:color w:val="000000"/>
                <w:lang w:eastAsia="en-AU"/>
              </w:rPr>
            </w:pPr>
          </w:p>
        </w:tc>
      </w:tr>
      <w:tr w:rsidR="00417831" w:rsidRPr="00417831" w14:paraId="2E15397B" w14:textId="77777777" w:rsidTr="00417831">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14:paraId="2E153975" w14:textId="77777777" w:rsidR="00417831" w:rsidRPr="00417831" w:rsidRDefault="00417831" w:rsidP="00417831">
            <w:pPr>
              <w:spacing w:after="0" w:line="240" w:lineRule="auto"/>
              <w:jc w:val="both"/>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Total Population</w:t>
            </w:r>
          </w:p>
        </w:tc>
        <w:tc>
          <w:tcPr>
            <w:tcW w:w="951" w:type="dxa"/>
            <w:tcBorders>
              <w:top w:val="nil"/>
              <w:left w:val="nil"/>
              <w:bottom w:val="single" w:sz="4" w:space="0" w:color="auto"/>
              <w:right w:val="single" w:sz="4" w:space="0" w:color="auto"/>
            </w:tcBorders>
            <w:shd w:val="clear" w:color="auto" w:fill="auto"/>
            <w:noWrap/>
            <w:vAlign w:val="center"/>
            <w:hideMark/>
          </w:tcPr>
          <w:p w14:paraId="2E153976"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247,656</w:t>
            </w:r>
          </w:p>
        </w:tc>
        <w:tc>
          <w:tcPr>
            <w:tcW w:w="951" w:type="dxa"/>
            <w:tcBorders>
              <w:top w:val="nil"/>
              <w:left w:val="nil"/>
              <w:bottom w:val="single" w:sz="4" w:space="0" w:color="auto"/>
              <w:right w:val="single" w:sz="4" w:space="0" w:color="auto"/>
            </w:tcBorders>
            <w:shd w:val="clear" w:color="auto" w:fill="auto"/>
            <w:noWrap/>
            <w:vAlign w:val="center"/>
            <w:hideMark/>
          </w:tcPr>
          <w:p w14:paraId="2E153977"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241,670</w:t>
            </w:r>
          </w:p>
        </w:tc>
        <w:tc>
          <w:tcPr>
            <w:tcW w:w="951" w:type="dxa"/>
            <w:tcBorders>
              <w:top w:val="nil"/>
              <w:left w:val="nil"/>
              <w:bottom w:val="single" w:sz="4" w:space="0" w:color="auto"/>
              <w:right w:val="single" w:sz="4" w:space="0" w:color="auto"/>
            </w:tcBorders>
            <w:shd w:val="clear" w:color="auto" w:fill="auto"/>
            <w:noWrap/>
            <w:vAlign w:val="center"/>
            <w:hideMark/>
          </w:tcPr>
          <w:p w14:paraId="2E153978"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231,018</w:t>
            </w:r>
          </w:p>
        </w:tc>
        <w:tc>
          <w:tcPr>
            <w:tcW w:w="1228" w:type="dxa"/>
            <w:tcBorders>
              <w:top w:val="nil"/>
              <w:left w:val="nil"/>
              <w:bottom w:val="single" w:sz="4" w:space="0" w:color="auto"/>
              <w:right w:val="single" w:sz="4" w:space="0" w:color="auto"/>
            </w:tcBorders>
            <w:shd w:val="clear" w:color="auto" w:fill="auto"/>
            <w:noWrap/>
            <w:vAlign w:val="center"/>
            <w:hideMark/>
          </w:tcPr>
          <w:p w14:paraId="2E153979"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-4.4%</w:t>
            </w:r>
          </w:p>
        </w:tc>
        <w:tc>
          <w:tcPr>
            <w:tcW w:w="1278" w:type="dxa"/>
            <w:tcBorders>
              <w:top w:val="nil"/>
              <w:left w:val="nil"/>
              <w:bottom w:val="single" w:sz="4" w:space="0" w:color="auto"/>
              <w:right w:val="single" w:sz="4" w:space="0" w:color="auto"/>
            </w:tcBorders>
            <w:shd w:val="clear" w:color="auto" w:fill="auto"/>
            <w:noWrap/>
            <w:vAlign w:val="center"/>
            <w:hideMark/>
          </w:tcPr>
          <w:p w14:paraId="2E15397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-6.7%</w:t>
            </w:r>
          </w:p>
        </w:tc>
      </w:tr>
      <w:tr w:rsidR="00417831" w:rsidRPr="00417831" w14:paraId="2E153982" w14:textId="77777777" w:rsidTr="00417831">
        <w:trPr>
          <w:trHeight w:val="300"/>
        </w:trPr>
        <w:tc>
          <w:tcPr>
            <w:tcW w:w="216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E15397C"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Higher Ed</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7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175,572</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7E"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183,825</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7F"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178,170</w:t>
            </w:r>
          </w:p>
        </w:tc>
        <w:tc>
          <w:tcPr>
            <w:tcW w:w="1228" w:type="dxa"/>
            <w:tcBorders>
              <w:top w:val="nil"/>
              <w:left w:val="nil"/>
              <w:bottom w:val="nil"/>
              <w:right w:val="single" w:sz="4" w:space="0" w:color="auto"/>
            </w:tcBorders>
            <w:shd w:val="clear" w:color="000000" w:fill="DCE6F1"/>
            <w:noWrap/>
            <w:vAlign w:val="center"/>
            <w:hideMark/>
          </w:tcPr>
          <w:p w14:paraId="2E153980"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-3.1%</w:t>
            </w:r>
          </w:p>
        </w:tc>
        <w:tc>
          <w:tcPr>
            <w:tcW w:w="1278" w:type="dxa"/>
            <w:tcBorders>
              <w:top w:val="nil"/>
              <w:left w:val="nil"/>
              <w:bottom w:val="nil"/>
              <w:right w:val="single" w:sz="4" w:space="0" w:color="auto"/>
            </w:tcBorders>
            <w:shd w:val="clear" w:color="000000" w:fill="DCE6F1"/>
            <w:noWrap/>
            <w:vAlign w:val="center"/>
            <w:hideMark/>
          </w:tcPr>
          <w:p w14:paraId="2E153981"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1.5%</w:t>
            </w:r>
          </w:p>
        </w:tc>
      </w:tr>
      <w:tr w:rsidR="00417831" w:rsidRPr="00417831" w14:paraId="2E153989" w14:textId="77777777" w:rsidTr="00417831">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3983"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School</w:t>
            </w:r>
          </w:p>
        </w:tc>
        <w:tc>
          <w:tcPr>
            <w:tcW w:w="951" w:type="dxa"/>
            <w:tcBorders>
              <w:top w:val="nil"/>
              <w:left w:val="nil"/>
              <w:bottom w:val="single" w:sz="4" w:space="0" w:color="000000"/>
              <w:right w:val="single" w:sz="4" w:space="0" w:color="000000"/>
            </w:tcBorders>
            <w:shd w:val="clear" w:color="auto" w:fill="auto"/>
            <w:noWrap/>
            <w:vAlign w:val="bottom"/>
            <w:hideMark/>
          </w:tcPr>
          <w:p w14:paraId="2E153984"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30,054</w:t>
            </w:r>
          </w:p>
        </w:tc>
        <w:tc>
          <w:tcPr>
            <w:tcW w:w="951" w:type="dxa"/>
            <w:tcBorders>
              <w:top w:val="nil"/>
              <w:left w:val="nil"/>
              <w:bottom w:val="single" w:sz="4" w:space="0" w:color="000000"/>
              <w:right w:val="single" w:sz="4" w:space="0" w:color="000000"/>
            </w:tcBorders>
            <w:shd w:val="clear" w:color="auto" w:fill="auto"/>
            <w:noWrap/>
            <w:vAlign w:val="bottom"/>
            <w:hideMark/>
          </w:tcPr>
          <w:p w14:paraId="2E153985"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14,668</w:t>
            </w:r>
          </w:p>
        </w:tc>
        <w:tc>
          <w:tcPr>
            <w:tcW w:w="951" w:type="dxa"/>
            <w:tcBorders>
              <w:top w:val="nil"/>
              <w:left w:val="nil"/>
              <w:bottom w:val="single" w:sz="4" w:space="0" w:color="000000"/>
              <w:right w:val="single" w:sz="4" w:space="0" w:color="000000"/>
            </w:tcBorders>
            <w:shd w:val="clear" w:color="auto" w:fill="auto"/>
            <w:noWrap/>
            <w:vAlign w:val="bottom"/>
            <w:hideMark/>
          </w:tcPr>
          <w:p w14:paraId="2E153986"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12,992</w:t>
            </w:r>
          </w:p>
        </w:tc>
        <w:tc>
          <w:tcPr>
            <w:tcW w:w="1228" w:type="dxa"/>
            <w:tcBorders>
              <w:top w:val="single" w:sz="4" w:space="0" w:color="auto"/>
              <w:left w:val="nil"/>
              <w:bottom w:val="nil"/>
              <w:right w:val="single" w:sz="4" w:space="0" w:color="auto"/>
            </w:tcBorders>
            <w:shd w:val="clear" w:color="auto" w:fill="auto"/>
            <w:noWrap/>
            <w:vAlign w:val="center"/>
            <w:hideMark/>
          </w:tcPr>
          <w:p w14:paraId="2E153987"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-11.4%</w:t>
            </w:r>
          </w:p>
        </w:tc>
        <w:tc>
          <w:tcPr>
            <w:tcW w:w="1278" w:type="dxa"/>
            <w:tcBorders>
              <w:top w:val="single" w:sz="4" w:space="0" w:color="auto"/>
              <w:left w:val="nil"/>
              <w:bottom w:val="nil"/>
              <w:right w:val="single" w:sz="4" w:space="0" w:color="auto"/>
            </w:tcBorders>
            <w:shd w:val="clear" w:color="auto" w:fill="auto"/>
            <w:noWrap/>
            <w:vAlign w:val="center"/>
            <w:hideMark/>
          </w:tcPr>
          <w:p w14:paraId="2E153988"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-56.8%</w:t>
            </w:r>
          </w:p>
        </w:tc>
      </w:tr>
      <w:tr w:rsidR="00417831" w:rsidRPr="00417831" w14:paraId="2E153990" w14:textId="77777777" w:rsidTr="00417831">
        <w:trPr>
          <w:trHeight w:val="300"/>
        </w:trPr>
        <w:tc>
          <w:tcPr>
            <w:tcW w:w="216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E15398A"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VET</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8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33,468</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8C"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34,224</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8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32,564</w:t>
            </w:r>
          </w:p>
        </w:tc>
        <w:tc>
          <w:tcPr>
            <w:tcW w:w="1228" w:type="dxa"/>
            <w:tcBorders>
              <w:top w:val="single" w:sz="4" w:space="0" w:color="auto"/>
              <w:left w:val="nil"/>
              <w:bottom w:val="nil"/>
              <w:right w:val="single" w:sz="4" w:space="0" w:color="auto"/>
            </w:tcBorders>
            <w:shd w:val="clear" w:color="000000" w:fill="DCE6F1"/>
            <w:noWrap/>
            <w:vAlign w:val="center"/>
            <w:hideMark/>
          </w:tcPr>
          <w:p w14:paraId="2E15398E"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-4.9%</w:t>
            </w:r>
          </w:p>
        </w:tc>
        <w:tc>
          <w:tcPr>
            <w:tcW w:w="1278" w:type="dxa"/>
            <w:tcBorders>
              <w:top w:val="single" w:sz="4" w:space="0" w:color="auto"/>
              <w:left w:val="nil"/>
              <w:bottom w:val="nil"/>
              <w:right w:val="single" w:sz="4" w:space="0" w:color="auto"/>
            </w:tcBorders>
            <w:shd w:val="clear" w:color="000000" w:fill="DCE6F1"/>
            <w:noWrap/>
            <w:vAlign w:val="center"/>
            <w:hideMark/>
          </w:tcPr>
          <w:p w14:paraId="2E15398F"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-2.7%</w:t>
            </w:r>
          </w:p>
        </w:tc>
      </w:tr>
      <w:tr w:rsidR="00417831" w:rsidRPr="00417831" w14:paraId="2E153997" w14:textId="77777777" w:rsidTr="00417831">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3991"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Apprentice</w:t>
            </w:r>
          </w:p>
        </w:tc>
        <w:tc>
          <w:tcPr>
            <w:tcW w:w="951" w:type="dxa"/>
            <w:tcBorders>
              <w:top w:val="nil"/>
              <w:left w:val="nil"/>
              <w:bottom w:val="single" w:sz="4" w:space="0" w:color="000000"/>
              <w:right w:val="single" w:sz="4" w:space="0" w:color="000000"/>
            </w:tcBorders>
            <w:shd w:val="clear" w:color="auto" w:fill="auto"/>
            <w:noWrap/>
            <w:vAlign w:val="bottom"/>
            <w:hideMark/>
          </w:tcPr>
          <w:p w14:paraId="2E15399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6,431</w:t>
            </w:r>
          </w:p>
        </w:tc>
        <w:tc>
          <w:tcPr>
            <w:tcW w:w="951" w:type="dxa"/>
            <w:tcBorders>
              <w:top w:val="nil"/>
              <w:left w:val="nil"/>
              <w:bottom w:val="single" w:sz="4" w:space="0" w:color="000000"/>
              <w:right w:val="single" w:sz="4" w:space="0" w:color="000000"/>
            </w:tcBorders>
            <w:shd w:val="clear" w:color="auto" w:fill="auto"/>
            <w:noWrap/>
            <w:vAlign w:val="bottom"/>
            <w:hideMark/>
          </w:tcPr>
          <w:p w14:paraId="2E153993"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7,017</w:t>
            </w:r>
          </w:p>
        </w:tc>
        <w:tc>
          <w:tcPr>
            <w:tcW w:w="951" w:type="dxa"/>
            <w:tcBorders>
              <w:top w:val="nil"/>
              <w:left w:val="nil"/>
              <w:bottom w:val="single" w:sz="4" w:space="0" w:color="000000"/>
              <w:right w:val="single" w:sz="4" w:space="0" w:color="000000"/>
            </w:tcBorders>
            <w:shd w:val="clear" w:color="auto" w:fill="auto"/>
            <w:noWrap/>
            <w:vAlign w:val="bottom"/>
            <w:hideMark/>
          </w:tcPr>
          <w:p w14:paraId="2E153994"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5,576</w:t>
            </w:r>
          </w:p>
        </w:tc>
        <w:tc>
          <w:tcPr>
            <w:tcW w:w="1228" w:type="dxa"/>
            <w:tcBorders>
              <w:top w:val="single" w:sz="4" w:space="0" w:color="auto"/>
              <w:left w:val="nil"/>
              <w:bottom w:val="nil"/>
              <w:right w:val="single" w:sz="4" w:space="0" w:color="auto"/>
            </w:tcBorders>
            <w:shd w:val="clear" w:color="auto" w:fill="auto"/>
            <w:noWrap/>
            <w:vAlign w:val="center"/>
            <w:hideMark/>
          </w:tcPr>
          <w:p w14:paraId="2E153995"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-20.5%</w:t>
            </w:r>
          </w:p>
        </w:tc>
        <w:tc>
          <w:tcPr>
            <w:tcW w:w="1278" w:type="dxa"/>
            <w:tcBorders>
              <w:top w:val="single" w:sz="4" w:space="0" w:color="auto"/>
              <w:left w:val="nil"/>
              <w:bottom w:val="nil"/>
              <w:right w:val="single" w:sz="4" w:space="0" w:color="auto"/>
            </w:tcBorders>
            <w:shd w:val="clear" w:color="auto" w:fill="auto"/>
            <w:noWrap/>
            <w:vAlign w:val="center"/>
            <w:hideMark/>
          </w:tcPr>
          <w:p w14:paraId="2E153996"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-13.3%</w:t>
            </w:r>
          </w:p>
        </w:tc>
      </w:tr>
      <w:tr w:rsidR="00417831" w:rsidRPr="00417831" w14:paraId="2E15399E" w14:textId="77777777" w:rsidTr="00417831">
        <w:trPr>
          <w:trHeight w:val="300"/>
        </w:trPr>
        <w:tc>
          <w:tcPr>
            <w:tcW w:w="216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E153998"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Not Specified</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99"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2,131</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9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1,936</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9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1,716</w:t>
            </w:r>
          </w:p>
        </w:tc>
        <w:tc>
          <w:tcPr>
            <w:tcW w:w="1228" w:type="dxa"/>
            <w:tcBorders>
              <w:top w:val="single" w:sz="4" w:space="0" w:color="auto"/>
              <w:left w:val="nil"/>
              <w:bottom w:val="nil"/>
              <w:right w:val="single" w:sz="4" w:space="0" w:color="auto"/>
            </w:tcBorders>
            <w:shd w:val="clear" w:color="000000" w:fill="DCE6F1"/>
            <w:noWrap/>
            <w:vAlign w:val="center"/>
            <w:hideMark/>
          </w:tcPr>
          <w:p w14:paraId="2E15399C"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-11.4%</w:t>
            </w:r>
          </w:p>
        </w:tc>
        <w:tc>
          <w:tcPr>
            <w:tcW w:w="1278" w:type="dxa"/>
            <w:tcBorders>
              <w:top w:val="single" w:sz="4" w:space="0" w:color="auto"/>
              <w:left w:val="nil"/>
              <w:bottom w:val="nil"/>
              <w:right w:val="single" w:sz="4" w:space="0" w:color="auto"/>
            </w:tcBorders>
            <w:shd w:val="clear" w:color="000000" w:fill="DCE6F1"/>
            <w:noWrap/>
            <w:vAlign w:val="center"/>
            <w:hideMark/>
          </w:tcPr>
          <w:p w14:paraId="2E15399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-19.5%</w:t>
            </w:r>
          </w:p>
        </w:tc>
      </w:tr>
      <w:tr w:rsidR="00417831" w:rsidRPr="00417831" w14:paraId="2E1539A5" w14:textId="77777777" w:rsidTr="00417831">
        <w:trPr>
          <w:trHeight w:val="300"/>
        </w:trPr>
        <w:tc>
          <w:tcPr>
            <w:tcW w:w="21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15399F"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Dependent</w:t>
            </w:r>
          </w:p>
        </w:tc>
        <w:tc>
          <w:tcPr>
            <w:tcW w:w="951" w:type="dxa"/>
            <w:tcBorders>
              <w:top w:val="nil"/>
              <w:left w:val="nil"/>
              <w:bottom w:val="single" w:sz="4" w:space="0" w:color="auto"/>
              <w:right w:val="single" w:sz="4" w:space="0" w:color="auto"/>
            </w:tcBorders>
            <w:shd w:val="clear" w:color="auto" w:fill="auto"/>
            <w:noWrap/>
            <w:vAlign w:val="bottom"/>
            <w:hideMark/>
          </w:tcPr>
          <w:p w14:paraId="2E1539A0"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134,456</w:t>
            </w:r>
          </w:p>
        </w:tc>
        <w:tc>
          <w:tcPr>
            <w:tcW w:w="951" w:type="dxa"/>
            <w:tcBorders>
              <w:top w:val="nil"/>
              <w:left w:val="nil"/>
              <w:bottom w:val="single" w:sz="4" w:space="0" w:color="auto"/>
              <w:right w:val="single" w:sz="4" w:space="0" w:color="auto"/>
            </w:tcBorders>
            <w:shd w:val="clear" w:color="auto" w:fill="auto"/>
            <w:noWrap/>
            <w:vAlign w:val="bottom"/>
            <w:hideMark/>
          </w:tcPr>
          <w:p w14:paraId="2E1539A1"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124,240</w:t>
            </w:r>
          </w:p>
        </w:tc>
        <w:tc>
          <w:tcPr>
            <w:tcW w:w="951" w:type="dxa"/>
            <w:tcBorders>
              <w:top w:val="nil"/>
              <w:left w:val="nil"/>
              <w:bottom w:val="single" w:sz="4" w:space="0" w:color="auto"/>
              <w:right w:val="single" w:sz="4" w:space="0" w:color="auto"/>
            </w:tcBorders>
            <w:shd w:val="clear" w:color="auto" w:fill="auto"/>
            <w:noWrap/>
            <w:vAlign w:val="bottom"/>
            <w:hideMark/>
          </w:tcPr>
          <w:p w14:paraId="2E1539A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118,310</w:t>
            </w:r>
          </w:p>
        </w:tc>
        <w:tc>
          <w:tcPr>
            <w:tcW w:w="1228" w:type="dxa"/>
            <w:tcBorders>
              <w:top w:val="single" w:sz="4" w:space="0" w:color="auto"/>
              <w:left w:val="nil"/>
              <w:bottom w:val="nil"/>
              <w:right w:val="single" w:sz="4" w:space="0" w:color="auto"/>
            </w:tcBorders>
            <w:shd w:val="clear" w:color="auto" w:fill="auto"/>
            <w:noWrap/>
            <w:vAlign w:val="center"/>
            <w:hideMark/>
          </w:tcPr>
          <w:p w14:paraId="2E1539A3"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-4.8%</w:t>
            </w:r>
          </w:p>
        </w:tc>
        <w:tc>
          <w:tcPr>
            <w:tcW w:w="1278" w:type="dxa"/>
            <w:tcBorders>
              <w:top w:val="single" w:sz="4" w:space="0" w:color="auto"/>
              <w:left w:val="nil"/>
              <w:bottom w:val="nil"/>
              <w:right w:val="single" w:sz="4" w:space="0" w:color="auto"/>
            </w:tcBorders>
            <w:shd w:val="clear" w:color="auto" w:fill="auto"/>
            <w:noWrap/>
            <w:vAlign w:val="center"/>
            <w:hideMark/>
          </w:tcPr>
          <w:p w14:paraId="2E1539A4"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-12.0%</w:t>
            </w:r>
          </w:p>
        </w:tc>
      </w:tr>
      <w:tr w:rsidR="00417831" w:rsidRPr="00417831" w14:paraId="2E1539AC" w14:textId="77777777" w:rsidTr="00417831">
        <w:trPr>
          <w:trHeight w:val="300"/>
        </w:trPr>
        <w:tc>
          <w:tcPr>
            <w:tcW w:w="2166"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2E1539A6"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Independent</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A7"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113,200</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A8"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117,430</w:t>
            </w:r>
          </w:p>
        </w:tc>
        <w:tc>
          <w:tcPr>
            <w:tcW w:w="951" w:type="dxa"/>
            <w:tcBorders>
              <w:top w:val="nil"/>
              <w:left w:val="nil"/>
              <w:bottom w:val="single" w:sz="4" w:space="0" w:color="000000"/>
              <w:right w:val="single" w:sz="4" w:space="0" w:color="000000"/>
            </w:tcBorders>
            <w:shd w:val="clear" w:color="000000" w:fill="DCE6F1"/>
            <w:noWrap/>
            <w:vAlign w:val="bottom"/>
            <w:hideMark/>
          </w:tcPr>
          <w:p w14:paraId="2E1539A9"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112,708</w:t>
            </w:r>
          </w:p>
        </w:tc>
        <w:tc>
          <w:tcPr>
            <w:tcW w:w="1228" w:type="dxa"/>
            <w:tcBorders>
              <w:top w:val="single" w:sz="4" w:space="0" w:color="auto"/>
              <w:left w:val="nil"/>
              <w:bottom w:val="nil"/>
              <w:right w:val="single" w:sz="4" w:space="0" w:color="auto"/>
            </w:tcBorders>
            <w:shd w:val="clear" w:color="000000" w:fill="DCE6F1"/>
            <w:noWrap/>
            <w:vAlign w:val="center"/>
            <w:hideMark/>
          </w:tcPr>
          <w:p w14:paraId="2E1539A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-4.0%</w:t>
            </w:r>
          </w:p>
        </w:tc>
        <w:tc>
          <w:tcPr>
            <w:tcW w:w="1278" w:type="dxa"/>
            <w:tcBorders>
              <w:top w:val="single" w:sz="4" w:space="0" w:color="auto"/>
              <w:left w:val="nil"/>
              <w:bottom w:val="nil"/>
              <w:right w:val="single" w:sz="4" w:space="0" w:color="auto"/>
            </w:tcBorders>
            <w:shd w:val="clear" w:color="000000" w:fill="DCE6F1"/>
            <w:noWrap/>
            <w:vAlign w:val="center"/>
            <w:hideMark/>
          </w:tcPr>
          <w:p w14:paraId="2E1539A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-0.4%</w:t>
            </w:r>
          </w:p>
        </w:tc>
      </w:tr>
      <w:tr w:rsidR="00417831" w:rsidRPr="00417831" w14:paraId="2E1539B3" w14:textId="77777777" w:rsidTr="00417831">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39AD"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With Earnings</w:t>
            </w:r>
          </w:p>
        </w:tc>
        <w:tc>
          <w:tcPr>
            <w:tcW w:w="951" w:type="dxa"/>
            <w:tcBorders>
              <w:top w:val="nil"/>
              <w:left w:val="nil"/>
              <w:bottom w:val="single" w:sz="4" w:space="0" w:color="auto"/>
              <w:right w:val="single" w:sz="4" w:space="0" w:color="auto"/>
            </w:tcBorders>
            <w:shd w:val="clear" w:color="auto" w:fill="auto"/>
            <w:noWrap/>
            <w:vAlign w:val="center"/>
            <w:hideMark/>
          </w:tcPr>
          <w:p w14:paraId="2E1539AE"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86,308</w:t>
            </w:r>
          </w:p>
        </w:tc>
        <w:tc>
          <w:tcPr>
            <w:tcW w:w="951" w:type="dxa"/>
            <w:tcBorders>
              <w:top w:val="nil"/>
              <w:left w:val="nil"/>
              <w:bottom w:val="single" w:sz="4" w:space="0" w:color="auto"/>
              <w:right w:val="single" w:sz="4" w:space="0" w:color="auto"/>
            </w:tcBorders>
            <w:shd w:val="clear" w:color="auto" w:fill="auto"/>
            <w:noWrap/>
            <w:vAlign w:val="center"/>
            <w:hideMark/>
          </w:tcPr>
          <w:p w14:paraId="2E1539AF"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86,249</w:t>
            </w:r>
          </w:p>
        </w:tc>
        <w:tc>
          <w:tcPr>
            <w:tcW w:w="951" w:type="dxa"/>
            <w:tcBorders>
              <w:top w:val="nil"/>
              <w:left w:val="nil"/>
              <w:bottom w:val="single" w:sz="4" w:space="0" w:color="auto"/>
              <w:right w:val="single" w:sz="4" w:space="0" w:color="auto"/>
            </w:tcBorders>
            <w:shd w:val="clear" w:color="auto" w:fill="auto"/>
            <w:noWrap/>
            <w:vAlign w:val="center"/>
            <w:hideMark/>
          </w:tcPr>
          <w:p w14:paraId="2E1539B0"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83,452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E1539B1"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E1539B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-3.3%</w:t>
            </w:r>
          </w:p>
        </w:tc>
      </w:tr>
    </w:tbl>
    <w:p w14:paraId="2E1539B4" w14:textId="77777777" w:rsidR="00417831" w:rsidRDefault="00417831" w:rsidP="00736E1E"/>
    <w:p w14:paraId="2E1539B5" w14:textId="77777777" w:rsidR="00BF0418" w:rsidRDefault="00417831" w:rsidP="00BF0418">
      <w:pPr>
        <w:pStyle w:val="Heading2"/>
      </w:pPr>
      <w:bookmarkStart w:id="3" w:name="_Toc432674672"/>
      <w:r>
        <w:t xml:space="preserve">Youth Allowance (student) </w:t>
      </w:r>
      <w:r w:rsidR="00BF0418">
        <w:t>Population</w:t>
      </w:r>
      <w:r w:rsidR="00736E1E">
        <w:t xml:space="preserve"> – Time Series</w:t>
      </w:r>
      <w:bookmarkEnd w:id="3"/>
    </w:p>
    <w:p w14:paraId="2E1539B6" w14:textId="77777777" w:rsidR="00BF0418" w:rsidRDefault="00417831" w:rsidP="00BF0418">
      <w:r w:rsidRPr="00417831">
        <w:t>The total YA(s) population decreased 4.4% compared to June 2014. Changes to make Family Tax Benefit the primary payment for secondary students were introduced on 1 January 2012, causing a decrease in recipient numbers over time. Student payments are seasonal.</w:t>
      </w:r>
    </w:p>
    <w:tbl>
      <w:tblPr>
        <w:tblW w:w="5402" w:type="dxa"/>
        <w:tblInd w:w="93" w:type="dxa"/>
        <w:tblLook w:val="04A0" w:firstRow="1" w:lastRow="0" w:firstColumn="1" w:lastColumn="0" w:noHBand="0" w:noVBand="1"/>
      </w:tblPr>
      <w:tblGrid>
        <w:gridCol w:w="3134"/>
        <w:gridCol w:w="2268"/>
      </w:tblGrid>
      <w:tr w:rsidR="00417831" w:rsidRPr="00417831" w14:paraId="2E1539B8" w14:textId="77777777" w:rsidTr="00417831">
        <w:trPr>
          <w:trHeight w:val="30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1539B7" w14:textId="77777777" w:rsidR="00417831" w:rsidRPr="00417831" w:rsidRDefault="00417831" w:rsidP="00417831">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w:t>
            </w:r>
            <w:r w:rsidR="00065080">
              <w:rPr>
                <w:rFonts w:ascii="Calibri" w:eastAsia="Times New Roman" w:hAnsi="Calibri" w:cs="Times New Roman"/>
                <w:b/>
                <w:bCs/>
                <w:color w:val="000000"/>
                <w:lang w:eastAsia="en-AU"/>
              </w:rPr>
              <w:t xml:space="preserve"> 2: Youth Allowance (student) </w:t>
            </w:r>
            <w:r>
              <w:rPr>
                <w:rFonts w:ascii="Calibri" w:eastAsia="Times New Roman" w:hAnsi="Calibri" w:cs="Times New Roman"/>
                <w:b/>
                <w:bCs/>
                <w:color w:val="000000"/>
                <w:lang w:eastAsia="en-AU"/>
              </w:rPr>
              <w:t>Time Series</w:t>
            </w:r>
          </w:p>
        </w:tc>
      </w:tr>
      <w:tr w:rsidR="00417831" w:rsidRPr="00417831" w14:paraId="2E1539BB" w14:textId="77777777" w:rsidTr="00417831">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9B9" w14:textId="77777777" w:rsidR="00417831" w:rsidRPr="00417831" w:rsidRDefault="00417831" w:rsidP="00417831">
            <w:pPr>
              <w:spacing w:after="0" w:line="240" w:lineRule="auto"/>
              <w:rPr>
                <w:rFonts w:ascii="Calibri" w:eastAsia="Times New Roman" w:hAnsi="Calibri" w:cs="Times New Roman"/>
                <w:b/>
                <w:bCs/>
                <w:lang w:eastAsia="en-AU"/>
              </w:rPr>
            </w:pPr>
            <w:r w:rsidRPr="00417831">
              <w:rPr>
                <w:rFonts w:ascii="Calibri" w:eastAsia="Times New Roman" w:hAnsi="Calibri" w:cs="Times New Roman"/>
                <w:b/>
                <w:bCs/>
                <w:lang w:eastAsia="en-AU"/>
              </w:rPr>
              <w:t>Month and Year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E1539BA"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Recipients</w:t>
            </w:r>
          </w:p>
        </w:tc>
      </w:tr>
      <w:tr w:rsidR="00417831" w:rsidRPr="00417831" w14:paraId="2E1539BE"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BC"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Jun-05</w:t>
            </w:r>
          </w:p>
        </w:tc>
        <w:tc>
          <w:tcPr>
            <w:tcW w:w="2268" w:type="dxa"/>
            <w:tcBorders>
              <w:top w:val="nil"/>
              <w:left w:val="nil"/>
              <w:bottom w:val="single" w:sz="4" w:space="0" w:color="auto"/>
              <w:right w:val="single" w:sz="4" w:space="0" w:color="auto"/>
            </w:tcBorders>
            <w:shd w:val="clear" w:color="auto" w:fill="auto"/>
            <w:noWrap/>
            <w:vAlign w:val="bottom"/>
            <w:hideMark/>
          </w:tcPr>
          <w:p w14:paraId="2E1539B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284,287</w:t>
            </w:r>
          </w:p>
        </w:tc>
      </w:tr>
      <w:tr w:rsidR="00417831" w:rsidRPr="00417831" w14:paraId="2E1539C1"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BF"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Jun-06</w:t>
            </w:r>
          </w:p>
        </w:tc>
        <w:tc>
          <w:tcPr>
            <w:tcW w:w="2268" w:type="dxa"/>
            <w:tcBorders>
              <w:top w:val="nil"/>
              <w:left w:val="nil"/>
              <w:bottom w:val="single" w:sz="4" w:space="0" w:color="auto"/>
              <w:right w:val="single" w:sz="4" w:space="0" w:color="auto"/>
            </w:tcBorders>
            <w:shd w:val="clear" w:color="auto" w:fill="auto"/>
            <w:noWrap/>
            <w:vAlign w:val="bottom"/>
            <w:hideMark/>
          </w:tcPr>
          <w:p w14:paraId="2E1539C0"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271,408</w:t>
            </w:r>
          </w:p>
        </w:tc>
      </w:tr>
      <w:tr w:rsidR="00417831" w:rsidRPr="00417831" w14:paraId="2E1539C4"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C2"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Jun-07</w:t>
            </w:r>
          </w:p>
        </w:tc>
        <w:tc>
          <w:tcPr>
            <w:tcW w:w="2268" w:type="dxa"/>
            <w:tcBorders>
              <w:top w:val="nil"/>
              <w:left w:val="nil"/>
              <w:bottom w:val="single" w:sz="4" w:space="0" w:color="auto"/>
              <w:right w:val="single" w:sz="4" w:space="0" w:color="auto"/>
            </w:tcBorders>
            <w:shd w:val="clear" w:color="auto" w:fill="auto"/>
            <w:noWrap/>
            <w:vAlign w:val="bottom"/>
            <w:hideMark/>
          </w:tcPr>
          <w:p w14:paraId="2E1539C3"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264,008</w:t>
            </w:r>
          </w:p>
        </w:tc>
      </w:tr>
      <w:tr w:rsidR="00417831" w:rsidRPr="00417831" w14:paraId="2E1539C7"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C5"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Jun-08</w:t>
            </w:r>
          </w:p>
        </w:tc>
        <w:tc>
          <w:tcPr>
            <w:tcW w:w="2268" w:type="dxa"/>
            <w:tcBorders>
              <w:top w:val="nil"/>
              <w:left w:val="nil"/>
              <w:bottom w:val="single" w:sz="4" w:space="0" w:color="auto"/>
              <w:right w:val="single" w:sz="4" w:space="0" w:color="auto"/>
            </w:tcBorders>
            <w:shd w:val="clear" w:color="auto" w:fill="auto"/>
            <w:noWrap/>
            <w:vAlign w:val="bottom"/>
            <w:hideMark/>
          </w:tcPr>
          <w:p w14:paraId="2E1539C6"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256,634</w:t>
            </w:r>
          </w:p>
        </w:tc>
      </w:tr>
      <w:tr w:rsidR="00417831" w:rsidRPr="00417831" w14:paraId="2E1539CA"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C8"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Jun-09</w:t>
            </w:r>
          </w:p>
        </w:tc>
        <w:tc>
          <w:tcPr>
            <w:tcW w:w="2268" w:type="dxa"/>
            <w:tcBorders>
              <w:top w:val="nil"/>
              <w:left w:val="nil"/>
              <w:bottom w:val="single" w:sz="4" w:space="0" w:color="auto"/>
              <w:right w:val="single" w:sz="4" w:space="0" w:color="auto"/>
            </w:tcBorders>
            <w:shd w:val="clear" w:color="auto" w:fill="auto"/>
            <w:noWrap/>
            <w:vAlign w:val="bottom"/>
            <w:hideMark/>
          </w:tcPr>
          <w:p w14:paraId="2E1539C9"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278,664</w:t>
            </w:r>
          </w:p>
        </w:tc>
      </w:tr>
      <w:tr w:rsidR="00417831" w:rsidRPr="00417831" w14:paraId="2E1539CD"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CB"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Jun-10</w:t>
            </w:r>
          </w:p>
        </w:tc>
        <w:tc>
          <w:tcPr>
            <w:tcW w:w="2268" w:type="dxa"/>
            <w:tcBorders>
              <w:top w:val="nil"/>
              <w:left w:val="nil"/>
              <w:bottom w:val="single" w:sz="4" w:space="0" w:color="auto"/>
              <w:right w:val="single" w:sz="4" w:space="0" w:color="auto"/>
            </w:tcBorders>
            <w:shd w:val="clear" w:color="auto" w:fill="auto"/>
            <w:noWrap/>
            <w:vAlign w:val="bottom"/>
            <w:hideMark/>
          </w:tcPr>
          <w:p w14:paraId="2E1539CC"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297,023</w:t>
            </w:r>
          </w:p>
        </w:tc>
      </w:tr>
      <w:tr w:rsidR="00417831" w:rsidRPr="00417831" w14:paraId="2E1539D0"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CE"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Jun-11</w:t>
            </w:r>
          </w:p>
        </w:tc>
        <w:tc>
          <w:tcPr>
            <w:tcW w:w="2268" w:type="dxa"/>
            <w:tcBorders>
              <w:top w:val="nil"/>
              <w:left w:val="nil"/>
              <w:bottom w:val="single" w:sz="4" w:space="0" w:color="auto"/>
              <w:right w:val="single" w:sz="4" w:space="0" w:color="auto"/>
            </w:tcBorders>
            <w:shd w:val="clear" w:color="auto" w:fill="auto"/>
            <w:noWrap/>
            <w:vAlign w:val="bottom"/>
            <w:hideMark/>
          </w:tcPr>
          <w:p w14:paraId="2E1539CF"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325,224</w:t>
            </w:r>
          </w:p>
        </w:tc>
      </w:tr>
      <w:tr w:rsidR="00417831" w:rsidRPr="00417831" w14:paraId="2E1539D3"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D1"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Jun-12</w:t>
            </w:r>
          </w:p>
        </w:tc>
        <w:tc>
          <w:tcPr>
            <w:tcW w:w="2268" w:type="dxa"/>
            <w:tcBorders>
              <w:top w:val="nil"/>
              <w:left w:val="nil"/>
              <w:bottom w:val="single" w:sz="4" w:space="0" w:color="auto"/>
              <w:right w:val="single" w:sz="4" w:space="0" w:color="auto"/>
            </w:tcBorders>
            <w:shd w:val="clear" w:color="auto" w:fill="auto"/>
            <w:noWrap/>
            <w:vAlign w:val="bottom"/>
            <w:hideMark/>
          </w:tcPr>
          <w:p w14:paraId="2E1539D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271,472</w:t>
            </w:r>
          </w:p>
        </w:tc>
      </w:tr>
      <w:tr w:rsidR="00417831" w:rsidRPr="00417831" w14:paraId="2E1539D6"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D4"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Jun-13</w:t>
            </w:r>
          </w:p>
        </w:tc>
        <w:tc>
          <w:tcPr>
            <w:tcW w:w="2268" w:type="dxa"/>
            <w:tcBorders>
              <w:top w:val="nil"/>
              <w:left w:val="nil"/>
              <w:bottom w:val="single" w:sz="4" w:space="0" w:color="auto"/>
              <w:right w:val="single" w:sz="4" w:space="0" w:color="auto"/>
            </w:tcBorders>
            <w:shd w:val="clear" w:color="auto" w:fill="auto"/>
            <w:noWrap/>
            <w:vAlign w:val="bottom"/>
            <w:hideMark/>
          </w:tcPr>
          <w:p w14:paraId="2E1539D5"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247,656</w:t>
            </w:r>
          </w:p>
        </w:tc>
      </w:tr>
      <w:tr w:rsidR="00417831" w:rsidRPr="00417831" w14:paraId="2E1539D9"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D7"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Jun-14</w:t>
            </w:r>
          </w:p>
        </w:tc>
        <w:tc>
          <w:tcPr>
            <w:tcW w:w="2268" w:type="dxa"/>
            <w:tcBorders>
              <w:top w:val="nil"/>
              <w:left w:val="nil"/>
              <w:bottom w:val="single" w:sz="4" w:space="0" w:color="auto"/>
              <w:right w:val="single" w:sz="4" w:space="0" w:color="auto"/>
            </w:tcBorders>
            <w:shd w:val="clear" w:color="auto" w:fill="auto"/>
            <w:noWrap/>
            <w:vAlign w:val="bottom"/>
            <w:hideMark/>
          </w:tcPr>
          <w:p w14:paraId="2E1539D8"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241,670</w:t>
            </w:r>
          </w:p>
        </w:tc>
      </w:tr>
      <w:tr w:rsidR="00417831" w:rsidRPr="00417831" w14:paraId="2E1539DC" w14:textId="77777777" w:rsidTr="0041783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E1539DA"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Jun-15</w:t>
            </w:r>
          </w:p>
        </w:tc>
        <w:tc>
          <w:tcPr>
            <w:tcW w:w="2268" w:type="dxa"/>
            <w:tcBorders>
              <w:top w:val="nil"/>
              <w:left w:val="nil"/>
              <w:bottom w:val="single" w:sz="4" w:space="0" w:color="auto"/>
              <w:right w:val="single" w:sz="4" w:space="0" w:color="auto"/>
            </w:tcBorders>
            <w:shd w:val="clear" w:color="auto" w:fill="auto"/>
            <w:noWrap/>
            <w:vAlign w:val="bottom"/>
            <w:hideMark/>
          </w:tcPr>
          <w:p w14:paraId="2E1539D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231,018</w:t>
            </w:r>
          </w:p>
        </w:tc>
      </w:tr>
    </w:tbl>
    <w:p w14:paraId="2E1539DD" w14:textId="77777777" w:rsidR="00417831" w:rsidRDefault="00417831" w:rsidP="00BF0418"/>
    <w:p w14:paraId="2E1539DE" w14:textId="77777777" w:rsidR="00655E03" w:rsidRDefault="00655E03" w:rsidP="00BF0418"/>
    <w:p w14:paraId="2E1539DF" w14:textId="77777777" w:rsidR="00655E03" w:rsidRDefault="00655E03">
      <w:r>
        <w:br w:type="page"/>
      </w:r>
    </w:p>
    <w:p w14:paraId="2E1539E0" w14:textId="77777777" w:rsidR="00736E1E" w:rsidRDefault="00417831" w:rsidP="00996ABB">
      <w:pPr>
        <w:pStyle w:val="Heading2"/>
      </w:pPr>
      <w:bookmarkStart w:id="4" w:name="_Toc432674673"/>
      <w:r>
        <w:lastRenderedPageBreak/>
        <w:t xml:space="preserve">Youth Allowance (student) </w:t>
      </w:r>
      <w:r w:rsidR="00736E1E">
        <w:t>Expenditure</w:t>
      </w:r>
      <w:bookmarkEnd w:id="4"/>
    </w:p>
    <w:p w14:paraId="2E1539E1" w14:textId="77777777" w:rsidR="00736E1E" w:rsidRDefault="00417831" w:rsidP="00736E1E">
      <w:r w:rsidRPr="00417831">
        <w:t>Expenditure on YA(s) has remained relatively stable over time. The 2014-15 expenditure on YA(s) was $2.559 billion. Expenditure on YA(s) makes up</w:t>
      </w:r>
      <w:r w:rsidR="00C579C1">
        <w:t xml:space="preserve"> under</w:t>
      </w:r>
      <w:r w:rsidRPr="00417831">
        <w:t xml:space="preserve"> 0.</w:t>
      </w:r>
      <w:r>
        <w:t>2</w:t>
      </w:r>
      <w:r w:rsidRPr="00417831">
        <w:t>% of Gross Domestic Product (ABS National Accounts).</w:t>
      </w:r>
    </w:p>
    <w:tbl>
      <w:tblPr>
        <w:tblW w:w="7245" w:type="dxa"/>
        <w:tblInd w:w="93" w:type="dxa"/>
        <w:tblLook w:val="04A0" w:firstRow="1" w:lastRow="0" w:firstColumn="1" w:lastColumn="0" w:noHBand="0" w:noVBand="1"/>
      </w:tblPr>
      <w:tblGrid>
        <w:gridCol w:w="2000"/>
        <w:gridCol w:w="2126"/>
        <w:gridCol w:w="3119"/>
      </w:tblGrid>
      <w:tr w:rsidR="00417831" w:rsidRPr="00417831" w14:paraId="2E1539E3" w14:textId="77777777" w:rsidTr="00417831">
        <w:trPr>
          <w:trHeight w:val="30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1539E2" w14:textId="77777777" w:rsidR="00417831" w:rsidRPr="00417831" w:rsidRDefault="00417831" w:rsidP="00417831">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3: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Expenditure</w:t>
            </w:r>
          </w:p>
        </w:tc>
      </w:tr>
      <w:tr w:rsidR="00417831" w:rsidRPr="00417831" w14:paraId="2E1539E7" w14:textId="77777777" w:rsidTr="00417831">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39E4" w14:textId="77777777" w:rsidR="00417831" w:rsidRPr="00417831" w:rsidRDefault="00417831" w:rsidP="00417831">
            <w:pPr>
              <w:spacing w:after="0" w:line="240" w:lineRule="auto"/>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Financial Year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E1539E5"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Expenditure ($’000)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E1539E6"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 of Gross Domestic Product</w:t>
            </w:r>
          </w:p>
        </w:tc>
      </w:tr>
      <w:tr w:rsidR="00417831" w:rsidRPr="00417831" w14:paraId="2E1539EB" w14:textId="77777777" w:rsidTr="0041783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1539E8"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2010-11</w:t>
            </w:r>
          </w:p>
        </w:tc>
        <w:tc>
          <w:tcPr>
            <w:tcW w:w="2126" w:type="dxa"/>
            <w:tcBorders>
              <w:top w:val="nil"/>
              <w:left w:val="nil"/>
              <w:bottom w:val="single" w:sz="4" w:space="0" w:color="auto"/>
              <w:right w:val="single" w:sz="4" w:space="0" w:color="auto"/>
            </w:tcBorders>
            <w:shd w:val="clear" w:color="auto" w:fill="auto"/>
            <w:noWrap/>
            <w:vAlign w:val="bottom"/>
            <w:hideMark/>
          </w:tcPr>
          <w:p w14:paraId="2E1539E9"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2,555,704</w:t>
            </w:r>
          </w:p>
        </w:tc>
        <w:tc>
          <w:tcPr>
            <w:tcW w:w="3119" w:type="dxa"/>
            <w:tcBorders>
              <w:top w:val="nil"/>
              <w:left w:val="nil"/>
              <w:bottom w:val="single" w:sz="4" w:space="0" w:color="auto"/>
              <w:right w:val="single" w:sz="4" w:space="0" w:color="auto"/>
            </w:tcBorders>
            <w:shd w:val="clear" w:color="auto" w:fill="auto"/>
            <w:noWrap/>
            <w:vAlign w:val="bottom"/>
            <w:hideMark/>
          </w:tcPr>
          <w:p w14:paraId="2E1539E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0.2%</w:t>
            </w:r>
          </w:p>
        </w:tc>
      </w:tr>
      <w:tr w:rsidR="00417831" w:rsidRPr="00417831" w14:paraId="2E1539EF" w14:textId="77777777" w:rsidTr="0041783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1539EC"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2011-12</w:t>
            </w:r>
          </w:p>
        </w:tc>
        <w:tc>
          <w:tcPr>
            <w:tcW w:w="2126" w:type="dxa"/>
            <w:tcBorders>
              <w:top w:val="nil"/>
              <w:left w:val="nil"/>
              <w:bottom w:val="single" w:sz="4" w:space="0" w:color="auto"/>
              <w:right w:val="single" w:sz="4" w:space="0" w:color="auto"/>
            </w:tcBorders>
            <w:shd w:val="clear" w:color="auto" w:fill="auto"/>
            <w:noWrap/>
            <w:vAlign w:val="bottom"/>
            <w:hideMark/>
          </w:tcPr>
          <w:p w14:paraId="2E1539E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2,727,828</w:t>
            </w:r>
          </w:p>
        </w:tc>
        <w:tc>
          <w:tcPr>
            <w:tcW w:w="3119" w:type="dxa"/>
            <w:tcBorders>
              <w:top w:val="nil"/>
              <w:left w:val="nil"/>
              <w:bottom w:val="single" w:sz="4" w:space="0" w:color="auto"/>
              <w:right w:val="single" w:sz="4" w:space="0" w:color="auto"/>
            </w:tcBorders>
            <w:shd w:val="clear" w:color="auto" w:fill="auto"/>
            <w:noWrap/>
            <w:vAlign w:val="bottom"/>
            <w:hideMark/>
          </w:tcPr>
          <w:p w14:paraId="2E1539EE"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0.2%</w:t>
            </w:r>
          </w:p>
        </w:tc>
      </w:tr>
      <w:tr w:rsidR="00417831" w:rsidRPr="00417831" w14:paraId="2E1539F3" w14:textId="77777777" w:rsidTr="0041783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1539F0"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2012-13</w:t>
            </w:r>
          </w:p>
        </w:tc>
        <w:tc>
          <w:tcPr>
            <w:tcW w:w="2126" w:type="dxa"/>
            <w:tcBorders>
              <w:top w:val="nil"/>
              <w:left w:val="nil"/>
              <w:bottom w:val="single" w:sz="4" w:space="0" w:color="auto"/>
              <w:right w:val="single" w:sz="4" w:space="0" w:color="auto"/>
            </w:tcBorders>
            <w:shd w:val="clear" w:color="auto" w:fill="auto"/>
            <w:noWrap/>
            <w:vAlign w:val="bottom"/>
            <w:hideMark/>
          </w:tcPr>
          <w:p w14:paraId="2E1539F1"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2,549,257</w:t>
            </w:r>
          </w:p>
        </w:tc>
        <w:tc>
          <w:tcPr>
            <w:tcW w:w="3119" w:type="dxa"/>
            <w:tcBorders>
              <w:top w:val="nil"/>
              <w:left w:val="nil"/>
              <w:bottom w:val="single" w:sz="4" w:space="0" w:color="auto"/>
              <w:right w:val="single" w:sz="4" w:space="0" w:color="auto"/>
            </w:tcBorders>
            <w:shd w:val="clear" w:color="auto" w:fill="auto"/>
            <w:noWrap/>
            <w:vAlign w:val="bottom"/>
            <w:hideMark/>
          </w:tcPr>
          <w:p w14:paraId="2E1539F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0.2%</w:t>
            </w:r>
          </w:p>
        </w:tc>
      </w:tr>
      <w:tr w:rsidR="00417831" w:rsidRPr="00417831" w14:paraId="2E1539F7" w14:textId="77777777" w:rsidTr="0041783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1539F4"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2013-14</w:t>
            </w:r>
          </w:p>
        </w:tc>
        <w:tc>
          <w:tcPr>
            <w:tcW w:w="2126" w:type="dxa"/>
            <w:tcBorders>
              <w:top w:val="nil"/>
              <w:left w:val="nil"/>
              <w:bottom w:val="single" w:sz="4" w:space="0" w:color="auto"/>
              <w:right w:val="single" w:sz="4" w:space="0" w:color="auto"/>
            </w:tcBorders>
            <w:shd w:val="clear" w:color="auto" w:fill="auto"/>
            <w:noWrap/>
            <w:vAlign w:val="bottom"/>
            <w:hideMark/>
          </w:tcPr>
          <w:p w14:paraId="2E1539F5"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2,613,430</w:t>
            </w:r>
          </w:p>
        </w:tc>
        <w:tc>
          <w:tcPr>
            <w:tcW w:w="3119" w:type="dxa"/>
            <w:tcBorders>
              <w:top w:val="nil"/>
              <w:left w:val="nil"/>
              <w:bottom w:val="single" w:sz="4" w:space="0" w:color="auto"/>
              <w:right w:val="single" w:sz="4" w:space="0" w:color="auto"/>
            </w:tcBorders>
            <w:shd w:val="clear" w:color="auto" w:fill="auto"/>
            <w:noWrap/>
            <w:vAlign w:val="bottom"/>
            <w:hideMark/>
          </w:tcPr>
          <w:p w14:paraId="2E1539F6"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0.2%</w:t>
            </w:r>
          </w:p>
        </w:tc>
      </w:tr>
      <w:tr w:rsidR="00417831" w:rsidRPr="00417831" w14:paraId="2E1539FB" w14:textId="77777777" w:rsidTr="0041783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1539F8"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2014-15</w:t>
            </w:r>
          </w:p>
        </w:tc>
        <w:tc>
          <w:tcPr>
            <w:tcW w:w="2126" w:type="dxa"/>
            <w:tcBorders>
              <w:top w:val="nil"/>
              <w:left w:val="nil"/>
              <w:bottom w:val="single" w:sz="4" w:space="0" w:color="auto"/>
              <w:right w:val="single" w:sz="4" w:space="0" w:color="auto"/>
            </w:tcBorders>
            <w:shd w:val="clear" w:color="auto" w:fill="auto"/>
            <w:noWrap/>
            <w:vAlign w:val="center"/>
            <w:hideMark/>
          </w:tcPr>
          <w:p w14:paraId="2E1539F9" w14:textId="77777777" w:rsidR="00417831" w:rsidRPr="00417831" w:rsidRDefault="00417831" w:rsidP="00417831">
            <w:pPr>
              <w:spacing w:after="0" w:line="240" w:lineRule="auto"/>
              <w:jc w:val="right"/>
              <w:rPr>
                <w:rFonts w:ascii="Calibri" w:eastAsia="Times New Roman" w:hAnsi="Calibri" w:cs="Times New Roman"/>
                <w:lang w:eastAsia="en-AU"/>
              </w:rPr>
            </w:pPr>
            <w:r>
              <w:rPr>
                <w:rFonts w:ascii="Calibri" w:eastAsia="Times New Roman" w:hAnsi="Calibri" w:cs="Times New Roman"/>
                <w:lang w:eastAsia="en-AU"/>
              </w:rPr>
              <w:t>2,559,551</w:t>
            </w:r>
          </w:p>
        </w:tc>
        <w:tc>
          <w:tcPr>
            <w:tcW w:w="3119" w:type="dxa"/>
            <w:tcBorders>
              <w:top w:val="nil"/>
              <w:left w:val="nil"/>
              <w:bottom w:val="single" w:sz="4" w:space="0" w:color="auto"/>
              <w:right w:val="single" w:sz="4" w:space="0" w:color="auto"/>
            </w:tcBorders>
            <w:shd w:val="clear" w:color="auto" w:fill="auto"/>
            <w:noWrap/>
            <w:vAlign w:val="bottom"/>
            <w:hideMark/>
          </w:tcPr>
          <w:p w14:paraId="2E1539F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0.2%</w:t>
            </w:r>
          </w:p>
        </w:tc>
      </w:tr>
    </w:tbl>
    <w:p w14:paraId="2E1539FC" w14:textId="77777777" w:rsidR="00417831" w:rsidRPr="00417831" w:rsidRDefault="00417831" w:rsidP="00736E1E">
      <w:pPr>
        <w:rPr>
          <w:b/>
        </w:rPr>
      </w:pPr>
    </w:p>
    <w:p w14:paraId="2E1539FD" w14:textId="77777777" w:rsidR="00996ABB" w:rsidRPr="00996ABB" w:rsidRDefault="00417831" w:rsidP="00996ABB">
      <w:pPr>
        <w:pStyle w:val="Heading2"/>
      </w:pPr>
      <w:bookmarkStart w:id="5" w:name="_Toc432674674"/>
      <w:r>
        <w:t xml:space="preserve">Youth Allowance (student) </w:t>
      </w:r>
      <w:r w:rsidR="00736E1E">
        <w:t>by Age Group</w:t>
      </w:r>
      <w:bookmarkEnd w:id="5"/>
    </w:p>
    <w:p w14:paraId="2E1539FE" w14:textId="77777777" w:rsidR="00736E1E" w:rsidRDefault="00417831" w:rsidP="00736E1E">
      <w:r w:rsidRPr="00417831">
        <w:t>35.4% of YA(s) recipients are aged 15-19 years, while 5.3 % are aged 25 and over. The majority of recipients are aged between 20 and 24, making up 59.3% of the total population. Recipients who were receiving YA(s) immediately prior to turning 25 remain on YA(s) until the end of their course.</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417831" w:rsidRPr="00417831" w14:paraId="2E153A00" w14:textId="77777777" w:rsidTr="00591722">
        <w:trPr>
          <w:trHeight w:val="287"/>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14:paraId="2E1539FF" w14:textId="77777777" w:rsidR="00417831" w:rsidRPr="00417831" w:rsidRDefault="00417831" w:rsidP="00417831">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4: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Age Group</w:t>
            </w:r>
          </w:p>
        </w:tc>
      </w:tr>
      <w:tr w:rsidR="00417831" w:rsidRPr="00417831" w14:paraId="2E153A07" w14:textId="77777777" w:rsidTr="00417831">
        <w:trPr>
          <w:trHeight w:val="404"/>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A01" w14:textId="77777777" w:rsidR="00417831" w:rsidRPr="00417831" w:rsidRDefault="00417831" w:rsidP="00417831">
            <w:pPr>
              <w:spacing w:after="0" w:line="240" w:lineRule="auto"/>
              <w:rPr>
                <w:rFonts w:ascii="Calibri" w:eastAsia="Times New Roman" w:hAnsi="Calibri" w:cs="Times New Roman"/>
                <w:b/>
                <w:bCs/>
                <w:color w:val="000000"/>
                <w:lang w:eastAsia="en-AU"/>
              </w:rPr>
            </w:pPr>
            <w:r w:rsidRPr="00736E1E">
              <w:rPr>
                <w:rFonts w:ascii="Calibri" w:eastAsia="Times New Roman" w:hAnsi="Calibri" w:cs="Times New Roman"/>
                <w:b/>
                <w:bCs/>
                <w:color w:val="000000"/>
                <w:lang w:eastAsia="en-AU"/>
              </w:rPr>
              <w:t>Age</w:t>
            </w:r>
            <w:r>
              <w:rPr>
                <w:rFonts w:ascii="Calibri" w:eastAsia="Times New Roman" w:hAnsi="Calibri" w:cs="Times New Roman"/>
                <w:b/>
                <w:bCs/>
                <w:color w:val="000000"/>
                <w:lang w:eastAsia="en-AU"/>
              </w:rPr>
              <w:t xml:space="preserve"> Group</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02"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03"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04"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05"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06"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Jun-15</w:t>
            </w:r>
          </w:p>
        </w:tc>
      </w:tr>
      <w:tr w:rsidR="00417831" w:rsidRPr="00417831" w14:paraId="2E153A0E" w14:textId="77777777" w:rsidTr="00417831">
        <w:trPr>
          <w:trHeight w:val="30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14:paraId="2E153A08"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15-19</w:t>
            </w:r>
          </w:p>
        </w:tc>
        <w:tc>
          <w:tcPr>
            <w:tcW w:w="1418" w:type="dxa"/>
            <w:tcBorders>
              <w:top w:val="nil"/>
              <w:left w:val="nil"/>
              <w:bottom w:val="single" w:sz="4" w:space="0" w:color="auto"/>
              <w:right w:val="single" w:sz="4" w:space="0" w:color="auto"/>
            </w:tcBorders>
            <w:shd w:val="clear" w:color="auto" w:fill="auto"/>
            <w:noWrap/>
            <w:vAlign w:val="center"/>
            <w:hideMark/>
          </w:tcPr>
          <w:p w14:paraId="2E153A09" w14:textId="77777777" w:rsidR="00417831" w:rsidRPr="00417831" w:rsidRDefault="00417831" w:rsidP="00417831">
            <w:pPr>
              <w:spacing w:after="0" w:line="240" w:lineRule="auto"/>
              <w:jc w:val="right"/>
              <w:rPr>
                <w:rFonts w:ascii="Calibri" w:eastAsia="Times New Roman" w:hAnsi="Calibri" w:cs="Times New Roman"/>
                <w:lang w:eastAsia="en-AU"/>
              </w:rPr>
            </w:pPr>
            <w:r w:rsidRPr="00417831">
              <w:rPr>
                <w:rFonts w:ascii="Calibri" w:eastAsia="Times New Roman" w:hAnsi="Calibri" w:cs="Times New Roman"/>
                <w:lang w:eastAsia="en-AU"/>
              </w:rPr>
              <w:t>196,905</w:t>
            </w:r>
          </w:p>
        </w:tc>
        <w:tc>
          <w:tcPr>
            <w:tcW w:w="1134" w:type="dxa"/>
            <w:tcBorders>
              <w:top w:val="nil"/>
              <w:left w:val="nil"/>
              <w:bottom w:val="single" w:sz="4" w:space="0" w:color="auto"/>
              <w:right w:val="single" w:sz="4" w:space="0" w:color="auto"/>
            </w:tcBorders>
            <w:shd w:val="clear" w:color="auto" w:fill="auto"/>
            <w:noWrap/>
            <w:vAlign w:val="center"/>
            <w:hideMark/>
          </w:tcPr>
          <w:p w14:paraId="2E153A0A" w14:textId="77777777" w:rsidR="00417831" w:rsidRPr="00417831" w:rsidRDefault="00417831" w:rsidP="00417831">
            <w:pPr>
              <w:spacing w:after="0" w:line="240" w:lineRule="auto"/>
              <w:jc w:val="right"/>
              <w:rPr>
                <w:rFonts w:ascii="Calibri" w:eastAsia="Times New Roman" w:hAnsi="Calibri" w:cs="Times New Roman"/>
                <w:lang w:eastAsia="en-AU"/>
              </w:rPr>
            </w:pPr>
            <w:r w:rsidRPr="00417831">
              <w:rPr>
                <w:rFonts w:ascii="Calibri" w:eastAsia="Times New Roman" w:hAnsi="Calibri" w:cs="Times New Roman"/>
                <w:lang w:eastAsia="en-AU"/>
              </w:rPr>
              <w:t>140,449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A0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102,278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0C"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88,404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0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81,691</w:t>
            </w:r>
          </w:p>
        </w:tc>
      </w:tr>
      <w:tr w:rsidR="00417831" w:rsidRPr="00417831" w14:paraId="2E153A15" w14:textId="77777777" w:rsidTr="00417831">
        <w:trPr>
          <w:trHeight w:val="30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14:paraId="2E153A0F"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20-24</w:t>
            </w:r>
          </w:p>
        </w:tc>
        <w:tc>
          <w:tcPr>
            <w:tcW w:w="1418" w:type="dxa"/>
            <w:tcBorders>
              <w:top w:val="nil"/>
              <w:left w:val="nil"/>
              <w:bottom w:val="single" w:sz="4" w:space="0" w:color="auto"/>
              <w:right w:val="single" w:sz="4" w:space="0" w:color="auto"/>
            </w:tcBorders>
            <w:shd w:val="clear" w:color="auto" w:fill="auto"/>
            <w:noWrap/>
            <w:vAlign w:val="center"/>
            <w:hideMark/>
          </w:tcPr>
          <w:p w14:paraId="2E153A10" w14:textId="77777777" w:rsidR="00417831" w:rsidRPr="00417831" w:rsidRDefault="00417831" w:rsidP="00417831">
            <w:pPr>
              <w:spacing w:after="0" w:line="240" w:lineRule="auto"/>
              <w:jc w:val="right"/>
              <w:rPr>
                <w:rFonts w:ascii="Calibri" w:eastAsia="Times New Roman" w:hAnsi="Calibri" w:cs="Times New Roman"/>
                <w:lang w:eastAsia="en-AU"/>
              </w:rPr>
            </w:pPr>
            <w:r w:rsidRPr="00417831">
              <w:rPr>
                <w:rFonts w:ascii="Calibri" w:eastAsia="Times New Roman" w:hAnsi="Calibri" w:cs="Times New Roman"/>
                <w:lang w:eastAsia="en-AU"/>
              </w:rPr>
              <w:t>119,483</w:t>
            </w:r>
          </w:p>
        </w:tc>
        <w:tc>
          <w:tcPr>
            <w:tcW w:w="1134" w:type="dxa"/>
            <w:tcBorders>
              <w:top w:val="nil"/>
              <w:left w:val="nil"/>
              <w:bottom w:val="single" w:sz="4" w:space="0" w:color="auto"/>
              <w:right w:val="single" w:sz="4" w:space="0" w:color="auto"/>
            </w:tcBorders>
            <w:shd w:val="clear" w:color="auto" w:fill="auto"/>
            <w:noWrap/>
            <w:vAlign w:val="center"/>
            <w:hideMark/>
          </w:tcPr>
          <w:p w14:paraId="2E153A11" w14:textId="77777777" w:rsidR="00417831" w:rsidRPr="00417831" w:rsidRDefault="00417831" w:rsidP="00417831">
            <w:pPr>
              <w:spacing w:after="0" w:line="240" w:lineRule="auto"/>
              <w:jc w:val="right"/>
              <w:rPr>
                <w:rFonts w:ascii="Calibri" w:eastAsia="Times New Roman" w:hAnsi="Calibri" w:cs="Times New Roman"/>
                <w:lang w:eastAsia="en-AU"/>
              </w:rPr>
            </w:pPr>
            <w:r w:rsidRPr="00417831">
              <w:rPr>
                <w:rFonts w:ascii="Calibri" w:eastAsia="Times New Roman" w:hAnsi="Calibri" w:cs="Times New Roman"/>
                <w:lang w:eastAsia="en-AU"/>
              </w:rPr>
              <w:t>121,444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153A1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134,627</w:t>
            </w:r>
          </w:p>
        </w:tc>
        <w:tc>
          <w:tcPr>
            <w:tcW w:w="1134" w:type="dxa"/>
            <w:tcBorders>
              <w:top w:val="nil"/>
              <w:left w:val="nil"/>
              <w:bottom w:val="single" w:sz="4" w:space="0" w:color="auto"/>
              <w:right w:val="single" w:sz="4" w:space="0" w:color="auto"/>
            </w:tcBorders>
            <w:shd w:val="clear" w:color="auto" w:fill="auto"/>
            <w:noWrap/>
            <w:vAlign w:val="bottom"/>
            <w:hideMark/>
          </w:tcPr>
          <w:p w14:paraId="2E153A13"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141,551</w:t>
            </w:r>
          </w:p>
        </w:tc>
        <w:tc>
          <w:tcPr>
            <w:tcW w:w="1134" w:type="dxa"/>
            <w:tcBorders>
              <w:top w:val="nil"/>
              <w:left w:val="nil"/>
              <w:bottom w:val="single" w:sz="4" w:space="0" w:color="auto"/>
              <w:right w:val="single" w:sz="4" w:space="0" w:color="auto"/>
            </w:tcBorders>
            <w:shd w:val="clear" w:color="auto" w:fill="auto"/>
            <w:noWrap/>
            <w:vAlign w:val="bottom"/>
            <w:hideMark/>
          </w:tcPr>
          <w:p w14:paraId="2E153A14"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137,033</w:t>
            </w:r>
          </w:p>
        </w:tc>
      </w:tr>
      <w:tr w:rsidR="00417831" w:rsidRPr="00417831" w14:paraId="2E153A1C" w14:textId="77777777" w:rsidTr="00417831">
        <w:trPr>
          <w:trHeight w:val="315"/>
        </w:trPr>
        <w:tc>
          <w:tcPr>
            <w:tcW w:w="2992" w:type="dxa"/>
            <w:tcBorders>
              <w:top w:val="nil"/>
              <w:left w:val="single" w:sz="8" w:space="0" w:color="auto"/>
              <w:bottom w:val="single" w:sz="8" w:space="0" w:color="auto"/>
              <w:right w:val="single" w:sz="4" w:space="0" w:color="auto"/>
            </w:tcBorders>
            <w:shd w:val="clear" w:color="auto" w:fill="auto"/>
            <w:noWrap/>
            <w:vAlign w:val="center"/>
            <w:hideMark/>
          </w:tcPr>
          <w:p w14:paraId="2E153A16" w14:textId="77777777" w:rsidR="00417831" w:rsidRPr="00417831" w:rsidRDefault="00417831" w:rsidP="00417831">
            <w:pPr>
              <w:spacing w:after="0" w:line="240" w:lineRule="auto"/>
              <w:rPr>
                <w:rFonts w:ascii="Calibri" w:eastAsia="Times New Roman" w:hAnsi="Calibri" w:cs="Times New Roman"/>
                <w:lang w:eastAsia="en-AU"/>
              </w:rPr>
            </w:pPr>
            <w:r w:rsidRPr="00417831">
              <w:rPr>
                <w:rFonts w:ascii="Calibri" w:eastAsia="Times New Roman" w:hAnsi="Calibri" w:cs="Times New Roman"/>
                <w:lang w:eastAsia="en-AU"/>
              </w:rPr>
              <w:t>25+</w:t>
            </w:r>
          </w:p>
        </w:tc>
        <w:tc>
          <w:tcPr>
            <w:tcW w:w="1418" w:type="dxa"/>
            <w:tcBorders>
              <w:top w:val="nil"/>
              <w:left w:val="nil"/>
              <w:bottom w:val="single" w:sz="8" w:space="0" w:color="auto"/>
              <w:right w:val="single" w:sz="4" w:space="0" w:color="auto"/>
            </w:tcBorders>
            <w:shd w:val="clear" w:color="auto" w:fill="auto"/>
            <w:noWrap/>
            <w:vAlign w:val="center"/>
            <w:hideMark/>
          </w:tcPr>
          <w:p w14:paraId="2E153A17" w14:textId="77777777" w:rsidR="00417831" w:rsidRPr="00417831" w:rsidRDefault="00417831" w:rsidP="00417831">
            <w:pPr>
              <w:spacing w:after="0" w:line="240" w:lineRule="auto"/>
              <w:jc w:val="right"/>
              <w:rPr>
                <w:rFonts w:ascii="Calibri" w:eastAsia="Times New Roman" w:hAnsi="Calibri" w:cs="Times New Roman"/>
                <w:lang w:eastAsia="en-AU"/>
              </w:rPr>
            </w:pPr>
            <w:r w:rsidRPr="00417831">
              <w:rPr>
                <w:rFonts w:ascii="Calibri" w:eastAsia="Times New Roman" w:hAnsi="Calibri" w:cs="Times New Roman"/>
                <w:lang w:eastAsia="en-AU"/>
              </w:rPr>
              <w:t>8,836</w:t>
            </w:r>
          </w:p>
        </w:tc>
        <w:tc>
          <w:tcPr>
            <w:tcW w:w="1134" w:type="dxa"/>
            <w:tcBorders>
              <w:top w:val="nil"/>
              <w:left w:val="nil"/>
              <w:bottom w:val="single" w:sz="4" w:space="0" w:color="auto"/>
              <w:right w:val="single" w:sz="4" w:space="0" w:color="auto"/>
            </w:tcBorders>
            <w:shd w:val="clear" w:color="auto" w:fill="auto"/>
            <w:noWrap/>
            <w:vAlign w:val="bottom"/>
            <w:hideMark/>
          </w:tcPr>
          <w:p w14:paraId="2E153A18"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9,579</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14:paraId="2E153A19"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10,751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1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11,715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1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12,294</w:t>
            </w:r>
          </w:p>
        </w:tc>
      </w:tr>
    </w:tbl>
    <w:p w14:paraId="2E153A1D" w14:textId="77777777" w:rsidR="00417831" w:rsidRDefault="00417831" w:rsidP="00736E1E"/>
    <w:p w14:paraId="2E153A1E" w14:textId="77777777" w:rsidR="00736E1E" w:rsidRDefault="00417831" w:rsidP="00736E1E">
      <w:pPr>
        <w:pStyle w:val="Heading2"/>
      </w:pPr>
      <w:bookmarkStart w:id="6" w:name="_Toc432674675"/>
      <w:r>
        <w:t xml:space="preserve">Youth Allowance (student) </w:t>
      </w:r>
      <w:r w:rsidR="00736E1E">
        <w:t>by Gender</w:t>
      </w:r>
      <w:bookmarkEnd w:id="6"/>
    </w:p>
    <w:p w14:paraId="2E153A1F" w14:textId="77777777" w:rsidR="00736E1E" w:rsidRDefault="00417831" w:rsidP="00736E1E">
      <w:r w:rsidRPr="00417831">
        <w:t>There are more females than males on YA(s), with 44.1% male and 55.9% female.</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417831" w:rsidRPr="00417831" w14:paraId="2E153A21" w14:textId="77777777" w:rsidTr="00591722">
        <w:trPr>
          <w:trHeight w:val="347"/>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14:paraId="2E153A20" w14:textId="77777777" w:rsidR="00417831" w:rsidRPr="00417831" w:rsidRDefault="00417831" w:rsidP="00417831">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5: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Gender</w:t>
            </w:r>
          </w:p>
        </w:tc>
      </w:tr>
      <w:tr w:rsidR="00417831" w:rsidRPr="00417831" w14:paraId="2E153A28" w14:textId="77777777" w:rsidTr="00591722">
        <w:trPr>
          <w:trHeight w:val="299"/>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53A22" w14:textId="77777777" w:rsidR="00417831" w:rsidRPr="00417831" w:rsidRDefault="00417831" w:rsidP="00417831">
            <w:pPr>
              <w:spacing w:after="0" w:line="240" w:lineRule="auto"/>
              <w:rPr>
                <w:rFonts w:ascii="Calibri" w:eastAsia="Times New Roman" w:hAnsi="Calibri" w:cs="Times New Roman"/>
                <w:b/>
                <w:bCs/>
                <w:lang w:eastAsia="en-AU"/>
              </w:rPr>
            </w:pPr>
            <w:r w:rsidRPr="00417831">
              <w:rPr>
                <w:rFonts w:ascii="Calibri" w:eastAsia="Times New Roman" w:hAnsi="Calibri" w:cs="Times New Roman"/>
                <w:b/>
                <w:bCs/>
                <w:lang w:eastAsia="en-AU"/>
              </w:rPr>
              <w:t>Gender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23"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24"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25"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26"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27" w14:textId="77777777" w:rsidR="00417831" w:rsidRPr="00417831" w:rsidRDefault="00417831" w:rsidP="00417831">
            <w:pPr>
              <w:spacing w:after="0" w:line="240" w:lineRule="auto"/>
              <w:jc w:val="right"/>
              <w:rPr>
                <w:rFonts w:ascii="Calibri" w:eastAsia="Times New Roman" w:hAnsi="Calibri" w:cs="Times New Roman"/>
                <w:b/>
                <w:bCs/>
                <w:color w:val="000000"/>
                <w:lang w:eastAsia="en-AU"/>
              </w:rPr>
            </w:pPr>
            <w:r w:rsidRPr="00417831">
              <w:rPr>
                <w:rFonts w:ascii="Calibri" w:eastAsia="Times New Roman" w:hAnsi="Calibri" w:cs="Times New Roman"/>
                <w:b/>
                <w:bCs/>
                <w:color w:val="000000"/>
                <w:lang w:eastAsia="en-AU"/>
              </w:rPr>
              <w:t>Jun-15</w:t>
            </w:r>
          </w:p>
        </w:tc>
      </w:tr>
      <w:tr w:rsidR="00417831" w:rsidRPr="00417831" w14:paraId="2E153A2F" w14:textId="77777777" w:rsidTr="00417831">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29"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Male</w:t>
            </w:r>
          </w:p>
        </w:tc>
        <w:tc>
          <w:tcPr>
            <w:tcW w:w="1418" w:type="dxa"/>
            <w:tcBorders>
              <w:top w:val="nil"/>
              <w:left w:val="nil"/>
              <w:bottom w:val="single" w:sz="4" w:space="0" w:color="auto"/>
              <w:right w:val="single" w:sz="4" w:space="0" w:color="auto"/>
            </w:tcBorders>
            <w:shd w:val="clear" w:color="auto" w:fill="auto"/>
            <w:noWrap/>
            <w:vAlign w:val="bottom"/>
            <w:hideMark/>
          </w:tcPr>
          <w:p w14:paraId="2E153A2A"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148,561</w:t>
            </w:r>
          </w:p>
        </w:tc>
        <w:tc>
          <w:tcPr>
            <w:tcW w:w="1134" w:type="dxa"/>
            <w:tcBorders>
              <w:top w:val="nil"/>
              <w:left w:val="nil"/>
              <w:bottom w:val="single" w:sz="4" w:space="0" w:color="auto"/>
              <w:right w:val="single" w:sz="4" w:space="0" w:color="auto"/>
            </w:tcBorders>
            <w:shd w:val="clear" w:color="auto" w:fill="auto"/>
            <w:noWrap/>
            <w:vAlign w:val="bottom"/>
            <w:hideMark/>
          </w:tcPr>
          <w:p w14:paraId="2E153A2B"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121,979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A2C"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110,374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2D"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106,828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2E"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101,994</w:t>
            </w:r>
          </w:p>
        </w:tc>
      </w:tr>
      <w:tr w:rsidR="00417831" w:rsidRPr="00417831" w14:paraId="2E153A36" w14:textId="77777777" w:rsidTr="00417831">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14:paraId="2E153A30" w14:textId="77777777" w:rsidR="00417831" w:rsidRPr="00417831" w:rsidRDefault="00417831" w:rsidP="00417831">
            <w:pPr>
              <w:spacing w:after="0" w:line="240" w:lineRule="auto"/>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Female</w:t>
            </w:r>
          </w:p>
        </w:tc>
        <w:tc>
          <w:tcPr>
            <w:tcW w:w="1418" w:type="dxa"/>
            <w:tcBorders>
              <w:top w:val="nil"/>
              <w:left w:val="nil"/>
              <w:bottom w:val="single" w:sz="8" w:space="0" w:color="auto"/>
              <w:right w:val="single" w:sz="4" w:space="0" w:color="auto"/>
            </w:tcBorders>
            <w:shd w:val="clear" w:color="auto" w:fill="auto"/>
            <w:noWrap/>
            <w:vAlign w:val="bottom"/>
            <w:hideMark/>
          </w:tcPr>
          <w:p w14:paraId="2E153A31"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176,663</w:t>
            </w:r>
          </w:p>
        </w:tc>
        <w:tc>
          <w:tcPr>
            <w:tcW w:w="1134" w:type="dxa"/>
            <w:tcBorders>
              <w:top w:val="nil"/>
              <w:left w:val="nil"/>
              <w:bottom w:val="single" w:sz="8" w:space="0" w:color="auto"/>
              <w:right w:val="single" w:sz="4" w:space="0" w:color="auto"/>
            </w:tcBorders>
            <w:shd w:val="clear" w:color="auto" w:fill="auto"/>
            <w:noWrap/>
            <w:vAlign w:val="bottom"/>
            <w:hideMark/>
          </w:tcPr>
          <w:p w14:paraId="2E153A32"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149,493</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14:paraId="2E153A33"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137,282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34"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134,842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35" w14:textId="77777777" w:rsidR="00417831" w:rsidRPr="00417831" w:rsidRDefault="00417831" w:rsidP="00417831">
            <w:pPr>
              <w:spacing w:after="0" w:line="240" w:lineRule="auto"/>
              <w:jc w:val="right"/>
              <w:rPr>
                <w:rFonts w:ascii="Calibri" w:eastAsia="Times New Roman" w:hAnsi="Calibri" w:cs="Times New Roman"/>
                <w:color w:val="000000"/>
                <w:lang w:eastAsia="en-AU"/>
              </w:rPr>
            </w:pPr>
            <w:r w:rsidRPr="00417831">
              <w:rPr>
                <w:rFonts w:ascii="Calibri" w:eastAsia="Times New Roman" w:hAnsi="Calibri" w:cs="Times New Roman"/>
                <w:color w:val="000000"/>
                <w:lang w:eastAsia="en-AU"/>
              </w:rPr>
              <w:t>129,024</w:t>
            </w:r>
          </w:p>
        </w:tc>
      </w:tr>
    </w:tbl>
    <w:p w14:paraId="2E153A37" w14:textId="77777777" w:rsidR="00417831" w:rsidRDefault="00417831" w:rsidP="00736E1E"/>
    <w:p w14:paraId="2E153A38" w14:textId="77777777" w:rsidR="00996ABB" w:rsidRDefault="00591722" w:rsidP="00996ABB">
      <w:pPr>
        <w:pStyle w:val="Heading2"/>
      </w:pPr>
      <w:bookmarkStart w:id="7" w:name="_Toc432674676"/>
      <w:r>
        <w:t>Youth Allowance (student)</w:t>
      </w:r>
      <w:r w:rsidR="0053465C">
        <w:t xml:space="preserve"> </w:t>
      </w:r>
      <w:r w:rsidR="00996ABB">
        <w:t>by Relationship Status</w:t>
      </w:r>
      <w:bookmarkEnd w:id="7"/>
    </w:p>
    <w:p w14:paraId="2E153A39" w14:textId="77777777" w:rsidR="00996ABB" w:rsidRDefault="00591722" w:rsidP="00996ABB">
      <w:r w:rsidRPr="00591722">
        <w:t>As at June 2015, 96% of YA(s) recipients were single, the proportion has remained stable over the reporting periods.</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91722" w:rsidRPr="00591722" w14:paraId="2E153A3B" w14:textId="77777777" w:rsidTr="00591722">
        <w:trPr>
          <w:trHeight w:val="336"/>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14:paraId="2E153A3A" w14:textId="77777777" w:rsidR="00591722" w:rsidRPr="00591722" w:rsidRDefault="00591722" w:rsidP="0059172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6: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Relationship Status</w:t>
            </w:r>
          </w:p>
        </w:tc>
      </w:tr>
      <w:tr w:rsidR="00591722" w:rsidRPr="00591722" w14:paraId="2E153A42" w14:textId="77777777" w:rsidTr="00591722">
        <w:trPr>
          <w:trHeight w:val="288"/>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A3C" w14:textId="77777777" w:rsidR="00591722" w:rsidRPr="00591722" w:rsidRDefault="00591722" w:rsidP="00591722">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Relationship Status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3D"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3E"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3F"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40"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41"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Jun-15</w:t>
            </w:r>
          </w:p>
        </w:tc>
      </w:tr>
      <w:tr w:rsidR="00591722" w:rsidRPr="00591722" w14:paraId="2E153A49" w14:textId="77777777" w:rsidTr="00591722">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A43"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Not Partnered</w:t>
            </w:r>
          </w:p>
        </w:tc>
        <w:tc>
          <w:tcPr>
            <w:tcW w:w="1418" w:type="dxa"/>
            <w:tcBorders>
              <w:top w:val="nil"/>
              <w:left w:val="nil"/>
              <w:bottom w:val="single" w:sz="4" w:space="0" w:color="auto"/>
              <w:right w:val="single" w:sz="4" w:space="0" w:color="auto"/>
            </w:tcBorders>
            <w:shd w:val="clear" w:color="auto" w:fill="auto"/>
            <w:noWrap/>
            <w:vAlign w:val="bottom"/>
            <w:hideMark/>
          </w:tcPr>
          <w:p w14:paraId="2E153A44"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317,412</w:t>
            </w:r>
          </w:p>
        </w:tc>
        <w:tc>
          <w:tcPr>
            <w:tcW w:w="1134" w:type="dxa"/>
            <w:tcBorders>
              <w:top w:val="nil"/>
              <w:left w:val="nil"/>
              <w:bottom w:val="single" w:sz="4" w:space="0" w:color="auto"/>
              <w:right w:val="single" w:sz="4" w:space="0" w:color="auto"/>
            </w:tcBorders>
            <w:shd w:val="clear" w:color="auto" w:fill="auto"/>
            <w:noWrap/>
            <w:vAlign w:val="bottom"/>
            <w:hideMark/>
          </w:tcPr>
          <w:p w14:paraId="2E153A45"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263,496</w:t>
            </w:r>
          </w:p>
        </w:tc>
        <w:tc>
          <w:tcPr>
            <w:tcW w:w="1275" w:type="dxa"/>
            <w:tcBorders>
              <w:top w:val="nil"/>
              <w:left w:val="nil"/>
              <w:bottom w:val="single" w:sz="4" w:space="0" w:color="auto"/>
              <w:right w:val="single" w:sz="4" w:space="0" w:color="auto"/>
            </w:tcBorders>
            <w:shd w:val="clear" w:color="auto" w:fill="auto"/>
            <w:noWrap/>
            <w:vAlign w:val="bottom"/>
            <w:hideMark/>
          </w:tcPr>
          <w:p w14:paraId="2E153A46"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238,899</w:t>
            </w:r>
          </w:p>
        </w:tc>
        <w:tc>
          <w:tcPr>
            <w:tcW w:w="1134" w:type="dxa"/>
            <w:tcBorders>
              <w:top w:val="nil"/>
              <w:left w:val="nil"/>
              <w:bottom w:val="single" w:sz="4" w:space="0" w:color="auto"/>
              <w:right w:val="single" w:sz="4" w:space="0" w:color="auto"/>
            </w:tcBorders>
            <w:shd w:val="clear" w:color="auto" w:fill="auto"/>
            <w:noWrap/>
            <w:vAlign w:val="bottom"/>
            <w:hideMark/>
          </w:tcPr>
          <w:p w14:paraId="2E153A47"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232,628</w:t>
            </w:r>
          </w:p>
        </w:tc>
        <w:tc>
          <w:tcPr>
            <w:tcW w:w="1134" w:type="dxa"/>
            <w:tcBorders>
              <w:top w:val="nil"/>
              <w:left w:val="nil"/>
              <w:bottom w:val="single" w:sz="4" w:space="0" w:color="auto"/>
              <w:right w:val="single" w:sz="4" w:space="0" w:color="auto"/>
            </w:tcBorders>
            <w:shd w:val="clear" w:color="auto" w:fill="auto"/>
            <w:noWrap/>
            <w:vAlign w:val="bottom"/>
            <w:hideMark/>
          </w:tcPr>
          <w:p w14:paraId="2E153A48"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222,557</w:t>
            </w:r>
          </w:p>
        </w:tc>
      </w:tr>
      <w:tr w:rsidR="00591722" w:rsidRPr="00591722" w14:paraId="2E153A50" w14:textId="77777777" w:rsidTr="00591722">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A4A"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Partnered</w:t>
            </w:r>
          </w:p>
        </w:tc>
        <w:tc>
          <w:tcPr>
            <w:tcW w:w="1418" w:type="dxa"/>
            <w:tcBorders>
              <w:top w:val="nil"/>
              <w:left w:val="nil"/>
              <w:bottom w:val="single" w:sz="4" w:space="0" w:color="auto"/>
              <w:right w:val="single" w:sz="4" w:space="0" w:color="auto"/>
            </w:tcBorders>
            <w:shd w:val="clear" w:color="auto" w:fill="auto"/>
            <w:noWrap/>
            <w:vAlign w:val="bottom"/>
            <w:hideMark/>
          </w:tcPr>
          <w:p w14:paraId="2E153A4B"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7,812</w:t>
            </w:r>
          </w:p>
        </w:tc>
        <w:tc>
          <w:tcPr>
            <w:tcW w:w="1134" w:type="dxa"/>
            <w:tcBorders>
              <w:top w:val="nil"/>
              <w:left w:val="nil"/>
              <w:bottom w:val="single" w:sz="4" w:space="0" w:color="auto"/>
              <w:right w:val="single" w:sz="4" w:space="0" w:color="auto"/>
            </w:tcBorders>
            <w:shd w:val="clear" w:color="auto" w:fill="auto"/>
            <w:noWrap/>
            <w:vAlign w:val="bottom"/>
            <w:hideMark/>
          </w:tcPr>
          <w:p w14:paraId="2E153A4C"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7,976</w:t>
            </w:r>
          </w:p>
        </w:tc>
        <w:tc>
          <w:tcPr>
            <w:tcW w:w="1275" w:type="dxa"/>
            <w:tcBorders>
              <w:top w:val="nil"/>
              <w:left w:val="nil"/>
              <w:bottom w:val="single" w:sz="4" w:space="0" w:color="auto"/>
              <w:right w:val="single" w:sz="4" w:space="0" w:color="auto"/>
            </w:tcBorders>
            <w:shd w:val="clear" w:color="auto" w:fill="auto"/>
            <w:noWrap/>
            <w:vAlign w:val="bottom"/>
            <w:hideMark/>
          </w:tcPr>
          <w:p w14:paraId="2E153A4D"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8,757</w:t>
            </w:r>
          </w:p>
        </w:tc>
        <w:tc>
          <w:tcPr>
            <w:tcW w:w="1134" w:type="dxa"/>
            <w:tcBorders>
              <w:top w:val="nil"/>
              <w:left w:val="nil"/>
              <w:bottom w:val="single" w:sz="4" w:space="0" w:color="auto"/>
              <w:right w:val="single" w:sz="4" w:space="0" w:color="auto"/>
            </w:tcBorders>
            <w:shd w:val="clear" w:color="auto" w:fill="auto"/>
            <w:noWrap/>
            <w:vAlign w:val="bottom"/>
            <w:hideMark/>
          </w:tcPr>
          <w:p w14:paraId="2E153A4E"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9,042</w:t>
            </w:r>
          </w:p>
        </w:tc>
        <w:tc>
          <w:tcPr>
            <w:tcW w:w="1134" w:type="dxa"/>
            <w:tcBorders>
              <w:top w:val="nil"/>
              <w:left w:val="nil"/>
              <w:bottom w:val="single" w:sz="4" w:space="0" w:color="auto"/>
              <w:right w:val="single" w:sz="4" w:space="0" w:color="auto"/>
            </w:tcBorders>
            <w:shd w:val="clear" w:color="auto" w:fill="auto"/>
            <w:noWrap/>
            <w:vAlign w:val="bottom"/>
            <w:hideMark/>
          </w:tcPr>
          <w:p w14:paraId="2E153A4F"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8,461</w:t>
            </w:r>
          </w:p>
        </w:tc>
      </w:tr>
    </w:tbl>
    <w:p w14:paraId="2E153A51" w14:textId="77777777" w:rsidR="00591722" w:rsidRDefault="00591722" w:rsidP="00996ABB"/>
    <w:p w14:paraId="2E153A52" w14:textId="77777777" w:rsidR="00996ABB" w:rsidRDefault="00591722" w:rsidP="00996ABB">
      <w:pPr>
        <w:pStyle w:val="Heading2"/>
      </w:pPr>
      <w:bookmarkStart w:id="8" w:name="_Toc432674677"/>
      <w:r>
        <w:lastRenderedPageBreak/>
        <w:t xml:space="preserve">Youth Allowance (student) </w:t>
      </w:r>
      <w:r w:rsidR="00996ABB">
        <w:t>by Indigenous Indicator</w:t>
      </w:r>
      <w:bookmarkEnd w:id="8"/>
    </w:p>
    <w:p w14:paraId="2E153A53" w14:textId="77777777" w:rsidR="00996ABB" w:rsidRDefault="00591722" w:rsidP="00996ABB">
      <w:r w:rsidRPr="00591722">
        <w:t xml:space="preserve">At June </w:t>
      </w:r>
      <w:proofErr w:type="gramStart"/>
      <w:r w:rsidRPr="00591722">
        <w:t>2015</w:t>
      </w:r>
      <w:proofErr w:type="gramEnd"/>
      <w:r w:rsidRPr="00591722">
        <w:t xml:space="preserve"> the </w:t>
      </w:r>
      <w:r>
        <w:t>I</w:t>
      </w:r>
      <w:r w:rsidRPr="00591722">
        <w:t>ndigenous proportion was 1.1%, the small propor</w:t>
      </w:r>
      <w:r>
        <w:t>tion is due to the majority of I</w:t>
      </w:r>
      <w:r w:rsidRPr="00591722">
        <w:t>ndigenous students being on ABSTUDY, rather than YA(s).  Indigenous recipients include only those who have voluntarily identified as</w:t>
      </w:r>
      <w:r>
        <w:t xml:space="preserve"> I</w:t>
      </w:r>
      <w:r w:rsidRPr="00591722">
        <w:t>ndigenous.</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91722" w:rsidRPr="00591722" w14:paraId="2E153A55" w14:textId="77777777" w:rsidTr="00741E64">
        <w:trPr>
          <w:trHeight w:val="341"/>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14:paraId="2E153A54" w14:textId="77777777" w:rsidR="00591722" w:rsidRPr="00591722" w:rsidRDefault="00591722" w:rsidP="0059172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7: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Indigenous Indicator</w:t>
            </w:r>
          </w:p>
        </w:tc>
      </w:tr>
      <w:tr w:rsidR="00591722" w:rsidRPr="00591722" w14:paraId="2E153A5C" w14:textId="77777777" w:rsidTr="00591722">
        <w:trPr>
          <w:trHeight w:val="341"/>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A56" w14:textId="77777777" w:rsidR="00591722" w:rsidRPr="00591722" w:rsidRDefault="00591722" w:rsidP="00591722">
            <w:pPr>
              <w:spacing w:after="0" w:line="240" w:lineRule="auto"/>
              <w:rPr>
                <w:rFonts w:ascii="Calibri" w:eastAsia="Times New Roman" w:hAnsi="Calibri" w:cs="Times New Roman"/>
                <w:b/>
                <w:bCs/>
                <w:lang w:eastAsia="en-AU"/>
              </w:rPr>
            </w:pPr>
            <w:r w:rsidRPr="00996ABB">
              <w:rPr>
                <w:rFonts w:ascii="Calibri" w:eastAsia="Times New Roman" w:hAnsi="Calibri" w:cs="Times New Roman"/>
                <w:b/>
                <w:bCs/>
                <w:lang w:eastAsia="en-AU"/>
              </w:rPr>
              <w:t>Indigenous</w:t>
            </w:r>
            <w:r>
              <w:rPr>
                <w:rFonts w:ascii="Calibri" w:eastAsia="Times New Roman" w:hAnsi="Calibri" w:cs="Times New Roman"/>
                <w:b/>
                <w:bCs/>
                <w:lang w:eastAsia="en-AU"/>
              </w:rPr>
              <w:t xml:space="preserve"> Indicator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57"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58"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59"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5A"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5B"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Jun-15</w:t>
            </w:r>
          </w:p>
        </w:tc>
      </w:tr>
      <w:tr w:rsidR="00591722" w:rsidRPr="00591722" w14:paraId="2E153A63" w14:textId="77777777" w:rsidTr="00591722">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5D"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Non Indigenous</w:t>
            </w:r>
          </w:p>
        </w:tc>
        <w:tc>
          <w:tcPr>
            <w:tcW w:w="1418" w:type="dxa"/>
            <w:tcBorders>
              <w:top w:val="nil"/>
              <w:left w:val="nil"/>
              <w:bottom w:val="single" w:sz="4" w:space="0" w:color="auto"/>
              <w:right w:val="single" w:sz="4" w:space="0" w:color="auto"/>
            </w:tcBorders>
            <w:shd w:val="clear" w:color="auto" w:fill="auto"/>
            <w:noWrap/>
            <w:vAlign w:val="bottom"/>
            <w:hideMark/>
          </w:tcPr>
          <w:p w14:paraId="2E153A5E"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322,566</w:t>
            </w:r>
          </w:p>
        </w:tc>
        <w:tc>
          <w:tcPr>
            <w:tcW w:w="1134" w:type="dxa"/>
            <w:tcBorders>
              <w:top w:val="nil"/>
              <w:left w:val="nil"/>
              <w:bottom w:val="single" w:sz="4" w:space="0" w:color="auto"/>
              <w:right w:val="single" w:sz="4" w:space="0" w:color="auto"/>
            </w:tcBorders>
            <w:shd w:val="clear" w:color="auto" w:fill="auto"/>
            <w:noWrap/>
            <w:vAlign w:val="bottom"/>
            <w:hideMark/>
          </w:tcPr>
          <w:p w14:paraId="2E153A5F"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269,352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A60"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245,609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61"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239,471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62"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228,527</w:t>
            </w:r>
          </w:p>
        </w:tc>
      </w:tr>
      <w:tr w:rsidR="00591722" w:rsidRPr="00591722" w14:paraId="2E153A6A" w14:textId="77777777" w:rsidTr="00591722">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64"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Indigenous</w:t>
            </w:r>
          </w:p>
        </w:tc>
        <w:tc>
          <w:tcPr>
            <w:tcW w:w="1418" w:type="dxa"/>
            <w:tcBorders>
              <w:top w:val="nil"/>
              <w:left w:val="nil"/>
              <w:bottom w:val="single" w:sz="4" w:space="0" w:color="auto"/>
              <w:right w:val="single" w:sz="4" w:space="0" w:color="auto"/>
            </w:tcBorders>
            <w:shd w:val="clear" w:color="auto" w:fill="auto"/>
            <w:noWrap/>
            <w:vAlign w:val="bottom"/>
            <w:hideMark/>
          </w:tcPr>
          <w:p w14:paraId="2E153A65"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2,658</w:t>
            </w:r>
          </w:p>
        </w:tc>
        <w:tc>
          <w:tcPr>
            <w:tcW w:w="1134" w:type="dxa"/>
            <w:tcBorders>
              <w:top w:val="nil"/>
              <w:left w:val="nil"/>
              <w:bottom w:val="single" w:sz="4" w:space="0" w:color="auto"/>
              <w:right w:val="single" w:sz="4" w:space="0" w:color="auto"/>
            </w:tcBorders>
            <w:shd w:val="clear" w:color="auto" w:fill="auto"/>
            <w:noWrap/>
            <w:vAlign w:val="bottom"/>
            <w:hideMark/>
          </w:tcPr>
          <w:p w14:paraId="2E153A66"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2,120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153A67"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2,047</w:t>
            </w:r>
          </w:p>
        </w:tc>
        <w:tc>
          <w:tcPr>
            <w:tcW w:w="1134" w:type="dxa"/>
            <w:tcBorders>
              <w:top w:val="nil"/>
              <w:left w:val="nil"/>
              <w:bottom w:val="single" w:sz="4" w:space="0" w:color="auto"/>
              <w:right w:val="single" w:sz="4" w:space="0" w:color="auto"/>
            </w:tcBorders>
            <w:shd w:val="clear" w:color="auto" w:fill="auto"/>
            <w:noWrap/>
            <w:vAlign w:val="bottom"/>
            <w:hideMark/>
          </w:tcPr>
          <w:p w14:paraId="2E153A68"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2,199</w:t>
            </w:r>
          </w:p>
        </w:tc>
        <w:tc>
          <w:tcPr>
            <w:tcW w:w="1134" w:type="dxa"/>
            <w:tcBorders>
              <w:top w:val="nil"/>
              <w:left w:val="nil"/>
              <w:bottom w:val="single" w:sz="4" w:space="0" w:color="auto"/>
              <w:right w:val="single" w:sz="4" w:space="0" w:color="auto"/>
            </w:tcBorders>
            <w:shd w:val="clear" w:color="auto" w:fill="auto"/>
            <w:noWrap/>
            <w:vAlign w:val="bottom"/>
            <w:hideMark/>
          </w:tcPr>
          <w:p w14:paraId="2E153A69"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2,491</w:t>
            </w:r>
          </w:p>
        </w:tc>
      </w:tr>
      <w:tr w:rsidR="00591722" w:rsidRPr="00591722" w14:paraId="2E153A71" w14:textId="77777777" w:rsidTr="00591722">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14:paraId="2E153A6B" w14:textId="77777777" w:rsidR="00591722" w:rsidRPr="00591722" w:rsidRDefault="00591722" w:rsidP="00591722">
            <w:pPr>
              <w:spacing w:after="0" w:line="240" w:lineRule="auto"/>
              <w:rPr>
                <w:rFonts w:ascii="Calibri" w:eastAsia="Times New Roman" w:hAnsi="Calibri" w:cs="Times New Roman"/>
                <w:bCs/>
                <w:lang w:eastAsia="en-AU"/>
              </w:rPr>
            </w:pPr>
            <w:r w:rsidRPr="00591722">
              <w:rPr>
                <w:rFonts w:ascii="Calibri" w:eastAsia="Times New Roman" w:hAnsi="Calibri" w:cs="Times New Roman"/>
                <w:bCs/>
                <w:lang w:eastAsia="en-AU"/>
              </w:rPr>
              <w:t>Percentage</w:t>
            </w:r>
          </w:p>
        </w:tc>
        <w:tc>
          <w:tcPr>
            <w:tcW w:w="1418" w:type="dxa"/>
            <w:tcBorders>
              <w:top w:val="nil"/>
              <w:left w:val="nil"/>
              <w:bottom w:val="single" w:sz="8" w:space="0" w:color="auto"/>
              <w:right w:val="single" w:sz="4" w:space="0" w:color="auto"/>
            </w:tcBorders>
            <w:shd w:val="clear" w:color="auto" w:fill="auto"/>
            <w:noWrap/>
            <w:vAlign w:val="bottom"/>
            <w:hideMark/>
          </w:tcPr>
          <w:p w14:paraId="2E153A6C" w14:textId="77777777" w:rsidR="00591722" w:rsidRPr="00591722" w:rsidRDefault="00591722" w:rsidP="00591722">
            <w:pPr>
              <w:spacing w:after="0" w:line="240" w:lineRule="auto"/>
              <w:jc w:val="right"/>
              <w:rPr>
                <w:rFonts w:ascii="Calibri" w:eastAsia="Times New Roman" w:hAnsi="Calibri" w:cs="Times New Roman"/>
                <w:lang w:eastAsia="en-AU"/>
              </w:rPr>
            </w:pPr>
            <w:r w:rsidRPr="00591722">
              <w:rPr>
                <w:rFonts w:ascii="Calibri" w:eastAsia="Times New Roman" w:hAnsi="Calibri" w:cs="Times New Roman"/>
                <w:lang w:eastAsia="en-AU"/>
              </w:rPr>
              <w:t>0.8%</w:t>
            </w:r>
          </w:p>
        </w:tc>
        <w:tc>
          <w:tcPr>
            <w:tcW w:w="1134" w:type="dxa"/>
            <w:tcBorders>
              <w:top w:val="nil"/>
              <w:left w:val="nil"/>
              <w:bottom w:val="single" w:sz="8" w:space="0" w:color="auto"/>
              <w:right w:val="single" w:sz="4" w:space="0" w:color="auto"/>
            </w:tcBorders>
            <w:shd w:val="clear" w:color="auto" w:fill="auto"/>
            <w:noWrap/>
            <w:vAlign w:val="bottom"/>
            <w:hideMark/>
          </w:tcPr>
          <w:p w14:paraId="2E153A6D" w14:textId="77777777" w:rsidR="00591722" w:rsidRPr="00591722" w:rsidRDefault="00591722" w:rsidP="00591722">
            <w:pPr>
              <w:spacing w:after="0" w:line="240" w:lineRule="auto"/>
              <w:jc w:val="right"/>
              <w:rPr>
                <w:rFonts w:ascii="Calibri" w:eastAsia="Times New Roman" w:hAnsi="Calibri" w:cs="Times New Roman"/>
                <w:lang w:eastAsia="en-AU"/>
              </w:rPr>
            </w:pPr>
            <w:r w:rsidRPr="00591722">
              <w:rPr>
                <w:rFonts w:ascii="Calibri" w:eastAsia="Times New Roman" w:hAnsi="Calibri" w:cs="Times New Roman"/>
                <w:lang w:eastAsia="en-AU"/>
              </w:rPr>
              <w:t>0.8%</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14:paraId="2E153A6E"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0.8%</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6F"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0.9%</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70"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1.1%</w:t>
            </w:r>
          </w:p>
        </w:tc>
      </w:tr>
    </w:tbl>
    <w:p w14:paraId="2E153A72" w14:textId="77777777" w:rsidR="00591722" w:rsidRDefault="00591722" w:rsidP="00996ABB"/>
    <w:p w14:paraId="2E153A73" w14:textId="77777777" w:rsidR="00996ABB" w:rsidRDefault="00591722" w:rsidP="00996ABB">
      <w:pPr>
        <w:pStyle w:val="Heading2"/>
      </w:pPr>
      <w:bookmarkStart w:id="9" w:name="_Toc432674678"/>
      <w:r>
        <w:t xml:space="preserve">Youth Allowance (student) </w:t>
      </w:r>
      <w:r w:rsidR="00996ABB">
        <w:t>by Rate of Payment</w:t>
      </w:r>
      <w:bookmarkEnd w:id="9"/>
    </w:p>
    <w:p w14:paraId="2E153A74" w14:textId="77777777" w:rsidR="00996ABB" w:rsidRDefault="00591722" w:rsidP="00996ABB">
      <w:r w:rsidRPr="00591722">
        <w:t>At 72.5% the proportion of recipients on full-rate at June 2015 is comparable with June 2014. Part rate recipients make up a further 24.8%. 'Other' includes those recipients who were yet to be paid.</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91722" w:rsidRPr="00591722" w14:paraId="2E153A76" w14:textId="77777777" w:rsidTr="0033666D">
        <w:trPr>
          <w:trHeight w:val="375"/>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14:paraId="2E153A75" w14:textId="77777777" w:rsidR="00591722" w:rsidRPr="00591722" w:rsidRDefault="00591722" w:rsidP="0059172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8: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Rate of Payment</w:t>
            </w:r>
          </w:p>
        </w:tc>
      </w:tr>
      <w:tr w:rsidR="00591722" w:rsidRPr="00591722" w14:paraId="2E153A7D" w14:textId="77777777" w:rsidTr="00591722">
        <w:trPr>
          <w:trHeight w:val="375"/>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A77" w14:textId="77777777" w:rsidR="00591722" w:rsidRPr="00591722" w:rsidRDefault="00591722" w:rsidP="00591722">
            <w:pPr>
              <w:spacing w:after="0" w:line="240" w:lineRule="auto"/>
              <w:rPr>
                <w:rFonts w:ascii="Calibri" w:eastAsia="Times New Roman" w:hAnsi="Calibri" w:cs="Times New Roman"/>
                <w:b/>
                <w:bCs/>
                <w:lang w:eastAsia="en-AU"/>
              </w:rPr>
            </w:pPr>
            <w:r w:rsidRPr="002459E4">
              <w:rPr>
                <w:rFonts w:ascii="Calibri" w:eastAsia="Times New Roman" w:hAnsi="Calibri" w:cs="Times New Roman"/>
                <w:b/>
                <w:bCs/>
                <w:lang w:eastAsia="en-AU"/>
              </w:rPr>
              <w:t>Rate</w:t>
            </w:r>
            <w:r>
              <w:rPr>
                <w:rFonts w:ascii="Calibri" w:eastAsia="Times New Roman" w:hAnsi="Calibri" w:cs="Times New Roman"/>
                <w:b/>
                <w:bCs/>
                <w:lang w:eastAsia="en-AU"/>
              </w:rPr>
              <w:t xml:space="preserve"> of Payment</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78"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79"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7A"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7B"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7C"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Jun-15</w:t>
            </w:r>
          </w:p>
        </w:tc>
      </w:tr>
      <w:tr w:rsidR="00591722" w:rsidRPr="00591722" w14:paraId="2E153A84" w14:textId="77777777" w:rsidTr="00591722">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7E"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Full Rate</w:t>
            </w:r>
          </w:p>
        </w:tc>
        <w:tc>
          <w:tcPr>
            <w:tcW w:w="1418" w:type="dxa"/>
            <w:tcBorders>
              <w:top w:val="nil"/>
              <w:left w:val="nil"/>
              <w:bottom w:val="single" w:sz="4" w:space="0" w:color="auto"/>
              <w:right w:val="single" w:sz="4" w:space="0" w:color="auto"/>
            </w:tcBorders>
            <w:shd w:val="clear" w:color="auto" w:fill="auto"/>
            <w:noWrap/>
            <w:vAlign w:val="bottom"/>
            <w:hideMark/>
          </w:tcPr>
          <w:p w14:paraId="2E153A7F"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242,324</w:t>
            </w:r>
          </w:p>
        </w:tc>
        <w:tc>
          <w:tcPr>
            <w:tcW w:w="1134" w:type="dxa"/>
            <w:tcBorders>
              <w:top w:val="nil"/>
              <w:left w:val="nil"/>
              <w:bottom w:val="single" w:sz="4" w:space="0" w:color="auto"/>
              <w:right w:val="single" w:sz="4" w:space="0" w:color="auto"/>
            </w:tcBorders>
            <w:shd w:val="clear" w:color="auto" w:fill="auto"/>
            <w:noWrap/>
            <w:vAlign w:val="bottom"/>
            <w:hideMark/>
          </w:tcPr>
          <w:p w14:paraId="2E153A80"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194,937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A81"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181,573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82"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175,285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83"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167,497</w:t>
            </w:r>
          </w:p>
        </w:tc>
      </w:tr>
      <w:tr w:rsidR="00591722" w:rsidRPr="00591722" w14:paraId="2E153A8B" w14:textId="77777777" w:rsidTr="00591722">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85"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Part Rate</w:t>
            </w:r>
          </w:p>
        </w:tc>
        <w:tc>
          <w:tcPr>
            <w:tcW w:w="1418" w:type="dxa"/>
            <w:tcBorders>
              <w:top w:val="nil"/>
              <w:left w:val="nil"/>
              <w:bottom w:val="single" w:sz="4" w:space="0" w:color="auto"/>
              <w:right w:val="single" w:sz="4" w:space="0" w:color="auto"/>
            </w:tcBorders>
            <w:shd w:val="clear" w:color="auto" w:fill="auto"/>
            <w:noWrap/>
            <w:vAlign w:val="bottom"/>
            <w:hideMark/>
          </w:tcPr>
          <w:p w14:paraId="2E153A86"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74,795</w:t>
            </w:r>
          </w:p>
        </w:tc>
        <w:tc>
          <w:tcPr>
            <w:tcW w:w="1134" w:type="dxa"/>
            <w:tcBorders>
              <w:top w:val="nil"/>
              <w:left w:val="nil"/>
              <w:bottom w:val="single" w:sz="4" w:space="0" w:color="000000"/>
              <w:right w:val="single" w:sz="4" w:space="0" w:color="000000"/>
            </w:tcBorders>
            <w:shd w:val="clear" w:color="auto" w:fill="auto"/>
            <w:vAlign w:val="bottom"/>
            <w:hideMark/>
          </w:tcPr>
          <w:p w14:paraId="2E153A87"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68,364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153A88"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60,875</w:t>
            </w:r>
          </w:p>
        </w:tc>
        <w:tc>
          <w:tcPr>
            <w:tcW w:w="1134" w:type="dxa"/>
            <w:tcBorders>
              <w:top w:val="nil"/>
              <w:left w:val="nil"/>
              <w:bottom w:val="single" w:sz="4" w:space="0" w:color="auto"/>
              <w:right w:val="single" w:sz="4" w:space="0" w:color="auto"/>
            </w:tcBorders>
            <w:shd w:val="clear" w:color="auto" w:fill="auto"/>
            <w:noWrap/>
            <w:vAlign w:val="bottom"/>
            <w:hideMark/>
          </w:tcPr>
          <w:p w14:paraId="2E153A89"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61,031</w:t>
            </w:r>
          </w:p>
        </w:tc>
        <w:tc>
          <w:tcPr>
            <w:tcW w:w="1134" w:type="dxa"/>
            <w:tcBorders>
              <w:top w:val="nil"/>
              <w:left w:val="nil"/>
              <w:bottom w:val="single" w:sz="4" w:space="0" w:color="auto"/>
              <w:right w:val="single" w:sz="4" w:space="0" w:color="auto"/>
            </w:tcBorders>
            <w:shd w:val="clear" w:color="auto" w:fill="auto"/>
            <w:noWrap/>
            <w:vAlign w:val="bottom"/>
            <w:hideMark/>
          </w:tcPr>
          <w:p w14:paraId="2E153A8A"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57,334</w:t>
            </w:r>
          </w:p>
        </w:tc>
      </w:tr>
      <w:tr w:rsidR="00591722" w:rsidRPr="00591722" w14:paraId="2E153A92" w14:textId="77777777" w:rsidTr="00591722">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8C"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Zero Rate</w:t>
            </w:r>
          </w:p>
        </w:tc>
        <w:tc>
          <w:tcPr>
            <w:tcW w:w="1418" w:type="dxa"/>
            <w:tcBorders>
              <w:top w:val="nil"/>
              <w:left w:val="nil"/>
              <w:bottom w:val="single" w:sz="4" w:space="0" w:color="auto"/>
              <w:right w:val="single" w:sz="4" w:space="0" w:color="auto"/>
            </w:tcBorders>
            <w:shd w:val="clear" w:color="auto" w:fill="auto"/>
            <w:noWrap/>
            <w:vAlign w:val="bottom"/>
            <w:hideMark/>
          </w:tcPr>
          <w:p w14:paraId="2E153A8D"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6,443</w:t>
            </w:r>
          </w:p>
        </w:tc>
        <w:tc>
          <w:tcPr>
            <w:tcW w:w="1134" w:type="dxa"/>
            <w:tcBorders>
              <w:top w:val="nil"/>
              <w:left w:val="nil"/>
              <w:bottom w:val="single" w:sz="4" w:space="0" w:color="000000"/>
              <w:right w:val="single" w:sz="4" w:space="0" w:color="000000"/>
            </w:tcBorders>
            <w:shd w:val="clear" w:color="auto" w:fill="auto"/>
            <w:vAlign w:val="bottom"/>
            <w:hideMark/>
          </w:tcPr>
          <w:p w14:paraId="2E153A8E"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6,943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153A8F"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4,209</w:t>
            </w:r>
          </w:p>
        </w:tc>
        <w:tc>
          <w:tcPr>
            <w:tcW w:w="1134" w:type="dxa"/>
            <w:tcBorders>
              <w:top w:val="nil"/>
              <w:left w:val="nil"/>
              <w:bottom w:val="single" w:sz="4" w:space="0" w:color="auto"/>
              <w:right w:val="single" w:sz="4" w:space="0" w:color="auto"/>
            </w:tcBorders>
            <w:shd w:val="clear" w:color="auto" w:fill="auto"/>
            <w:noWrap/>
            <w:vAlign w:val="bottom"/>
            <w:hideMark/>
          </w:tcPr>
          <w:p w14:paraId="2E153A90"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4,292</w:t>
            </w:r>
          </w:p>
        </w:tc>
        <w:tc>
          <w:tcPr>
            <w:tcW w:w="1134" w:type="dxa"/>
            <w:tcBorders>
              <w:top w:val="nil"/>
              <w:left w:val="nil"/>
              <w:bottom w:val="single" w:sz="4" w:space="0" w:color="auto"/>
              <w:right w:val="single" w:sz="4" w:space="0" w:color="auto"/>
            </w:tcBorders>
            <w:shd w:val="clear" w:color="auto" w:fill="auto"/>
            <w:noWrap/>
            <w:vAlign w:val="bottom"/>
            <w:hideMark/>
          </w:tcPr>
          <w:p w14:paraId="2E153A91"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4,481</w:t>
            </w:r>
          </w:p>
        </w:tc>
      </w:tr>
      <w:tr w:rsidR="00591722" w:rsidRPr="00591722" w14:paraId="2E153A99" w14:textId="77777777" w:rsidTr="00591722">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93"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Other</w:t>
            </w:r>
          </w:p>
        </w:tc>
        <w:tc>
          <w:tcPr>
            <w:tcW w:w="1418" w:type="dxa"/>
            <w:tcBorders>
              <w:top w:val="nil"/>
              <w:left w:val="nil"/>
              <w:bottom w:val="single" w:sz="4" w:space="0" w:color="auto"/>
              <w:right w:val="single" w:sz="4" w:space="0" w:color="auto"/>
            </w:tcBorders>
            <w:shd w:val="clear" w:color="auto" w:fill="auto"/>
            <w:noWrap/>
            <w:vAlign w:val="bottom"/>
            <w:hideMark/>
          </w:tcPr>
          <w:p w14:paraId="2E153A94"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1,662</w:t>
            </w:r>
          </w:p>
        </w:tc>
        <w:tc>
          <w:tcPr>
            <w:tcW w:w="1134" w:type="dxa"/>
            <w:tcBorders>
              <w:top w:val="nil"/>
              <w:left w:val="nil"/>
              <w:bottom w:val="single" w:sz="4" w:space="0" w:color="000000"/>
              <w:right w:val="single" w:sz="4" w:space="0" w:color="000000"/>
            </w:tcBorders>
            <w:shd w:val="clear" w:color="auto" w:fill="auto"/>
            <w:vAlign w:val="bottom"/>
            <w:hideMark/>
          </w:tcPr>
          <w:p w14:paraId="2E153A95"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1,228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153A96"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999</w:t>
            </w:r>
          </w:p>
        </w:tc>
        <w:tc>
          <w:tcPr>
            <w:tcW w:w="1134" w:type="dxa"/>
            <w:tcBorders>
              <w:top w:val="nil"/>
              <w:left w:val="nil"/>
              <w:bottom w:val="single" w:sz="4" w:space="0" w:color="auto"/>
              <w:right w:val="single" w:sz="4" w:space="0" w:color="auto"/>
            </w:tcBorders>
            <w:shd w:val="clear" w:color="auto" w:fill="auto"/>
            <w:noWrap/>
            <w:vAlign w:val="bottom"/>
            <w:hideMark/>
          </w:tcPr>
          <w:p w14:paraId="2E153A97"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1,062</w:t>
            </w:r>
          </w:p>
        </w:tc>
        <w:tc>
          <w:tcPr>
            <w:tcW w:w="1134" w:type="dxa"/>
            <w:tcBorders>
              <w:top w:val="nil"/>
              <w:left w:val="nil"/>
              <w:bottom w:val="single" w:sz="4" w:space="0" w:color="auto"/>
              <w:right w:val="single" w:sz="4" w:space="0" w:color="auto"/>
            </w:tcBorders>
            <w:shd w:val="clear" w:color="auto" w:fill="auto"/>
            <w:noWrap/>
            <w:vAlign w:val="bottom"/>
            <w:hideMark/>
          </w:tcPr>
          <w:p w14:paraId="2E153A98"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1,706</w:t>
            </w:r>
          </w:p>
        </w:tc>
      </w:tr>
    </w:tbl>
    <w:p w14:paraId="2E153A9A" w14:textId="77777777" w:rsidR="00591722" w:rsidRDefault="00591722" w:rsidP="00996ABB"/>
    <w:p w14:paraId="2E153A9B" w14:textId="77777777" w:rsidR="002459E4" w:rsidRDefault="00591722" w:rsidP="002459E4">
      <w:pPr>
        <w:pStyle w:val="Heading2"/>
      </w:pPr>
      <w:bookmarkStart w:id="10" w:name="_Toc432674679"/>
      <w:r>
        <w:t xml:space="preserve">Youth Allowance (student) </w:t>
      </w:r>
      <w:r w:rsidR="002459E4">
        <w:t>by Earnings</w:t>
      </w:r>
      <w:bookmarkEnd w:id="10"/>
    </w:p>
    <w:p w14:paraId="2E153A9C" w14:textId="77777777" w:rsidR="002459E4" w:rsidRDefault="00591722" w:rsidP="002459E4">
      <w:r w:rsidRPr="00591722">
        <w:t>The proportion of recipients reporting earnings has remained relatively stable over time. 36.1% of YA(s) recipients had earnings as at June 2015, up from 35.7% at June 2014.</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91722" w:rsidRPr="00591722" w14:paraId="2E153A9E" w14:textId="77777777" w:rsidTr="008D7D0C">
        <w:trPr>
          <w:trHeight w:val="300"/>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14:paraId="2E153A9D" w14:textId="77777777" w:rsidR="00591722" w:rsidRPr="00591722" w:rsidRDefault="00591722" w:rsidP="0059172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9: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Earnings</w:t>
            </w:r>
          </w:p>
        </w:tc>
      </w:tr>
      <w:tr w:rsidR="00591722" w:rsidRPr="00591722" w14:paraId="2E153AA5" w14:textId="77777777" w:rsidTr="00591722">
        <w:trPr>
          <w:trHeight w:val="300"/>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53A9F" w14:textId="77777777" w:rsidR="00591722" w:rsidRPr="00591722" w:rsidRDefault="00591722" w:rsidP="00591722">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Reporting </w:t>
            </w:r>
            <w:r w:rsidRPr="002459E4">
              <w:rPr>
                <w:rFonts w:ascii="Calibri" w:eastAsia="Times New Roman" w:hAnsi="Calibri" w:cs="Times New Roman"/>
                <w:b/>
                <w:bCs/>
                <w:lang w:eastAsia="en-AU"/>
              </w:rPr>
              <w:t>Earnings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A0"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A1"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A2"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A3"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A4" w14:textId="77777777" w:rsidR="00591722" w:rsidRPr="00591722" w:rsidRDefault="00591722" w:rsidP="00591722">
            <w:pPr>
              <w:spacing w:after="0" w:line="240" w:lineRule="auto"/>
              <w:jc w:val="right"/>
              <w:rPr>
                <w:rFonts w:ascii="Calibri" w:eastAsia="Times New Roman" w:hAnsi="Calibri" w:cs="Times New Roman"/>
                <w:b/>
                <w:bCs/>
                <w:color w:val="000000"/>
                <w:lang w:eastAsia="en-AU"/>
              </w:rPr>
            </w:pPr>
            <w:r w:rsidRPr="00591722">
              <w:rPr>
                <w:rFonts w:ascii="Calibri" w:eastAsia="Times New Roman" w:hAnsi="Calibri" w:cs="Times New Roman"/>
                <w:b/>
                <w:bCs/>
                <w:color w:val="000000"/>
                <w:lang w:eastAsia="en-AU"/>
              </w:rPr>
              <w:t>Jun-15</w:t>
            </w:r>
          </w:p>
        </w:tc>
      </w:tr>
      <w:tr w:rsidR="00591722" w:rsidRPr="00591722" w14:paraId="2E153AAC" w14:textId="77777777" w:rsidTr="00591722">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AA6"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Nil Earnings</w:t>
            </w:r>
          </w:p>
        </w:tc>
        <w:tc>
          <w:tcPr>
            <w:tcW w:w="1418" w:type="dxa"/>
            <w:tcBorders>
              <w:top w:val="nil"/>
              <w:left w:val="nil"/>
              <w:bottom w:val="single" w:sz="4" w:space="0" w:color="auto"/>
              <w:right w:val="single" w:sz="4" w:space="0" w:color="auto"/>
            </w:tcBorders>
            <w:shd w:val="clear" w:color="auto" w:fill="auto"/>
            <w:noWrap/>
            <w:vAlign w:val="bottom"/>
            <w:hideMark/>
          </w:tcPr>
          <w:p w14:paraId="2E153AA7"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224,360</w:t>
            </w:r>
          </w:p>
        </w:tc>
        <w:tc>
          <w:tcPr>
            <w:tcW w:w="1134" w:type="dxa"/>
            <w:tcBorders>
              <w:top w:val="nil"/>
              <w:left w:val="nil"/>
              <w:bottom w:val="single" w:sz="4" w:space="0" w:color="auto"/>
              <w:right w:val="single" w:sz="4" w:space="0" w:color="auto"/>
            </w:tcBorders>
            <w:shd w:val="clear" w:color="auto" w:fill="auto"/>
            <w:noWrap/>
            <w:vAlign w:val="bottom"/>
            <w:hideMark/>
          </w:tcPr>
          <w:p w14:paraId="2E153AA8"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185,222</w:t>
            </w:r>
          </w:p>
        </w:tc>
        <w:tc>
          <w:tcPr>
            <w:tcW w:w="1275" w:type="dxa"/>
            <w:tcBorders>
              <w:top w:val="nil"/>
              <w:left w:val="nil"/>
              <w:bottom w:val="single" w:sz="4" w:space="0" w:color="auto"/>
              <w:right w:val="single" w:sz="4" w:space="0" w:color="auto"/>
            </w:tcBorders>
            <w:shd w:val="clear" w:color="auto" w:fill="auto"/>
            <w:noWrap/>
            <w:vAlign w:val="bottom"/>
            <w:hideMark/>
          </w:tcPr>
          <w:p w14:paraId="2E153AA9"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161,348</w:t>
            </w:r>
          </w:p>
        </w:tc>
        <w:tc>
          <w:tcPr>
            <w:tcW w:w="1134" w:type="dxa"/>
            <w:tcBorders>
              <w:top w:val="nil"/>
              <w:left w:val="nil"/>
              <w:bottom w:val="single" w:sz="4" w:space="0" w:color="auto"/>
              <w:right w:val="single" w:sz="4" w:space="0" w:color="auto"/>
            </w:tcBorders>
            <w:shd w:val="clear" w:color="auto" w:fill="auto"/>
            <w:noWrap/>
            <w:vAlign w:val="bottom"/>
            <w:hideMark/>
          </w:tcPr>
          <w:p w14:paraId="2E153AAA"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155,421</w:t>
            </w:r>
          </w:p>
        </w:tc>
        <w:tc>
          <w:tcPr>
            <w:tcW w:w="1134" w:type="dxa"/>
            <w:tcBorders>
              <w:top w:val="nil"/>
              <w:left w:val="nil"/>
              <w:bottom w:val="single" w:sz="4" w:space="0" w:color="auto"/>
              <w:right w:val="single" w:sz="4" w:space="0" w:color="auto"/>
            </w:tcBorders>
            <w:shd w:val="clear" w:color="auto" w:fill="auto"/>
            <w:noWrap/>
            <w:vAlign w:val="bottom"/>
            <w:hideMark/>
          </w:tcPr>
          <w:p w14:paraId="2E153AAB"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147,566</w:t>
            </w:r>
          </w:p>
        </w:tc>
      </w:tr>
      <w:tr w:rsidR="00591722" w:rsidRPr="00591722" w14:paraId="2E153AB3" w14:textId="77777777" w:rsidTr="00591722">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AAD" w14:textId="77777777" w:rsidR="00591722" w:rsidRPr="00591722" w:rsidRDefault="00591722" w:rsidP="00591722">
            <w:pPr>
              <w:spacing w:after="0" w:line="240" w:lineRule="auto"/>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Had Earnings</w:t>
            </w:r>
          </w:p>
        </w:tc>
        <w:tc>
          <w:tcPr>
            <w:tcW w:w="1418" w:type="dxa"/>
            <w:tcBorders>
              <w:top w:val="nil"/>
              <w:left w:val="nil"/>
              <w:bottom w:val="single" w:sz="4" w:space="0" w:color="auto"/>
              <w:right w:val="single" w:sz="4" w:space="0" w:color="auto"/>
            </w:tcBorders>
            <w:shd w:val="clear" w:color="auto" w:fill="auto"/>
            <w:noWrap/>
            <w:vAlign w:val="bottom"/>
            <w:hideMark/>
          </w:tcPr>
          <w:p w14:paraId="2E153AAE"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100,864</w:t>
            </w:r>
          </w:p>
        </w:tc>
        <w:tc>
          <w:tcPr>
            <w:tcW w:w="1134" w:type="dxa"/>
            <w:tcBorders>
              <w:top w:val="nil"/>
              <w:left w:val="nil"/>
              <w:bottom w:val="single" w:sz="4" w:space="0" w:color="auto"/>
              <w:right w:val="single" w:sz="4" w:space="0" w:color="auto"/>
            </w:tcBorders>
            <w:shd w:val="clear" w:color="auto" w:fill="auto"/>
            <w:noWrap/>
            <w:vAlign w:val="bottom"/>
            <w:hideMark/>
          </w:tcPr>
          <w:p w14:paraId="2E153AAF"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86,250</w:t>
            </w:r>
          </w:p>
        </w:tc>
        <w:tc>
          <w:tcPr>
            <w:tcW w:w="1275" w:type="dxa"/>
            <w:tcBorders>
              <w:top w:val="nil"/>
              <w:left w:val="nil"/>
              <w:bottom w:val="single" w:sz="4" w:space="0" w:color="auto"/>
              <w:right w:val="single" w:sz="4" w:space="0" w:color="auto"/>
            </w:tcBorders>
            <w:shd w:val="clear" w:color="auto" w:fill="auto"/>
            <w:noWrap/>
            <w:vAlign w:val="bottom"/>
            <w:hideMark/>
          </w:tcPr>
          <w:p w14:paraId="2E153AB0"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86,308</w:t>
            </w:r>
          </w:p>
        </w:tc>
        <w:tc>
          <w:tcPr>
            <w:tcW w:w="1134" w:type="dxa"/>
            <w:tcBorders>
              <w:top w:val="nil"/>
              <w:left w:val="nil"/>
              <w:bottom w:val="single" w:sz="4" w:space="0" w:color="auto"/>
              <w:right w:val="single" w:sz="4" w:space="0" w:color="auto"/>
            </w:tcBorders>
            <w:shd w:val="clear" w:color="auto" w:fill="auto"/>
            <w:noWrap/>
            <w:vAlign w:val="bottom"/>
            <w:hideMark/>
          </w:tcPr>
          <w:p w14:paraId="2E153AB1"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86,249</w:t>
            </w:r>
          </w:p>
        </w:tc>
        <w:tc>
          <w:tcPr>
            <w:tcW w:w="1134" w:type="dxa"/>
            <w:tcBorders>
              <w:top w:val="nil"/>
              <w:left w:val="nil"/>
              <w:bottom w:val="single" w:sz="4" w:space="0" w:color="auto"/>
              <w:right w:val="single" w:sz="4" w:space="0" w:color="auto"/>
            </w:tcBorders>
            <w:shd w:val="clear" w:color="auto" w:fill="auto"/>
            <w:noWrap/>
            <w:vAlign w:val="bottom"/>
            <w:hideMark/>
          </w:tcPr>
          <w:p w14:paraId="2E153AB2" w14:textId="77777777" w:rsidR="00591722" w:rsidRPr="00591722" w:rsidRDefault="00591722" w:rsidP="00591722">
            <w:pPr>
              <w:spacing w:after="0" w:line="240" w:lineRule="auto"/>
              <w:jc w:val="right"/>
              <w:rPr>
                <w:rFonts w:ascii="Calibri" w:eastAsia="Times New Roman" w:hAnsi="Calibri" w:cs="Times New Roman"/>
                <w:color w:val="000000"/>
                <w:lang w:eastAsia="en-AU"/>
              </w:rPr>
            </w:pPr>
            <w:r w:rsidRPr="00591722">
              <w:rPr>
                <w:rFonts w:ascii="Calibri" w:eastAsia="Times New Roman" w:hAnsi="Calibri" w:cs="Times New Roman"/>
                <w:color w:val="000000"/>
                <w:lang w:eastAsia="en-AU"/>
              </w:rPr>
              <w:t>83,452</w:t>
            </w:r>
          </w:p>
        </w:tc>
      </w:tr>
    </w:tbl>
    <w:p w14:paraId="2E153AB4" w14:textId="77777777" w:rsidR="00394E1B" w:rsidRDefault="00394E1B" w:rsidP="002459E4"/>
    <w:p w14:paraId="2E153AB5" w14:textId="77777777" w:rsidR="002459E4" w:rsidRDefault="001E2A56" w:rsidP="002459E4">
      <w:pPr>
        <w:pStyle w:val="Heading2"/>
      </w:pPr>
      <w:bookmarkStart w:id="11" w:name="_Toc432674680"/>
      <w:r>
        <w:t xml:space="preserve">Youth Allowance (student) </w:t>
      </w:r>
      <w:r w:rsidR="002459E4">
        <w:t>by Duration on Income Support</w:t>
      </w:r>
      <w:bookmarkEnd w:id="11"/>
    </w:p>
    <w:p w14:paraId="2E153AB6" w14:textId="77777777" w:rsidR="002459E4" w:rsidRDefault="001E2A56" w:rsidP="002459E4">
      <w:r w:rsidRPr="001E2A56">
        <w:t>As at June 2015, 59.3% of recipients were classified as long-term, the proportion has decreased slightly from 60.3% at June 2014. The higher proportion is expected as educational courses are generally longer than one year.</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1E2A56" w:rsidRPr="001E2A56" w14:paraId="2E153AB8" w14:textId="77777777" w:rsidTr="001E3FC9">
        <w:trPr>
          <w:trHeight w:val="361"/>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14:paraId="2E153AB7" w14:textId="77777777" w:rsidR="001E2A56" w:rsidRPr="001E2A56" w:rsidRDefault="001E2A56" w:rsidP="001E2A56">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10: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Duration on Income Support</w:t>
            </w:r>
          </w:p>
        </w:tc>
      </w:tr>
      <w:tr w:rsidR="001E2A56" w:rsidRPr="001E2A56" w14:paraId="2E153ABF" w14:textId="77777777" w:rsidTr="001E2A56">
        <w:trPr>
          <w:trHeight w:val="361"/>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AB9" w14:textId="77777777" w:rsidR="001E2A56" w:rsidRPr="001E2A56" w:rsidRDefault="001E2A56" w:rsidP="001E2A56">
            <w:pPr>
              <w:spacing w:after="0" w:line="240" w:lineRule="auto"/>
              <w:rPr>
                <w:rFonts w:ascii="Calibri" w:eastAsia="Times New Roman" w:hAnsi="Calibri" w:cs="Times New Roman"/>
                <w:b/>
                <w:bCs/>
                <w:lang w:eastAsia="en-AU"/>
              </w:rPr>
            </w:pPr>
            <w:r w:rsidRPr="00394E1B">
              <w:rPr>
                <w:rFonts w:ascii="Calibri" w:eastAsia="Times New Roman" w:hAnsi="Calibri" w:cs="Times New Roman"/>
                <w:b/>
                <w:bCs/>
                <w:lang w:eastAsia="en-AU"/>
              </w:rPr>
              <w:t>Duration</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ABA" w14:textId="77777777" w:rsidR="001E2A56" w:rsidRPr="001E2A56" w:rsidRDefault="001E2A56" w:rsidP="001E2A56">
            <w:pPr>
              <w:spacing w:after="0" w:line="240" w:lineRule="auto"/>
              <w:jc w:val="right"/>
              <w:rPr>
                <w:rFonts w:ascii="Calibri" w:eastAsia="Times New Roman" w:hAnsi="Calibri" w:cs="Times New Roman"/>
                <w:b/>
                <w:bCs/>
                <w:color w:val="000000"/>
                <w:lang w:eastAsia="en-AU"/>
              </w:rPr>
            </w:pPr>
            <w:r w:rsidRPr="001E2A56">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BB" w14:textId="77777777" w:rsidR="001E2A56" w:rsidRPr="001E2A56" w:rsidRDefault="001E2A56" w:rsidP="001E2A56">
            <w:pPr>
              <w:spacing w:after="0" w:line="240" w:lineRule="auto"/>
              <w:jc w:val="right"/>
              <w:rPr>
                <w:rFonts w:ascii="Calibri" w:eastAsia="Times New Roman" w:hAnsi="Calibri" w:cs="Times New Roman"/>
                <w:b/>
                <w:bCs/>
                <w:color w:val="000000"/>
                <w:lang w:eastAsia="en-AU"/>
              </w:rPr>
            </w:pPr>
            <w:r w:rsidRPr="001E2A56">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E153ABC" w14:textId="77777777" w:rsidR="001E2A56" w:rsidRPr="001E2A56" w:rsidRDefault="001E2A56" w:rsidP="001E2A56">
            <w:pPr>
              <w:spacing w:after="0" w:line="240" w:lineRule="auto"/>
              <w:jc w:val="right"/>
              <w:rPr>
                <w:rFonts w:ascii="Calibri" w:eastAsia="Times New Roman" w:hAnsi="Calibri" w:cs="Times New Roman"/>
                <w:b/>
                <w:bCs/>
                <w:color w:val="000000"/>
                <w:lang w:eastAsia="en-AU"/>
              </w:rPr>
            </w:pPr>
            <w:r w:rsidRPr="001E2A56">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BD" w14:textId="77777777" w:rsidR="001E2A56" w:rsidRPr="001E2A56" w:rsidRDefault="001E2A56" w:rsidP="001E2A56">
            <w:pPr>
              <w:spacing w:after="0" w:line="240" w:lineRule="auto"/>
              <w:jc w:val="right"/>
              <w:rPr>
                <w:rFonts w:ascii="Calibri" w:eastAsia="Times New Roman" w:hAnsi="Calibri" w:cs="Times New Roman"/>
                <w:b/>
                <w:bCs/>
                <w:color w:val="000000"/>
                <w:lang w:eastAsia="en-AU"/>
              </w:rPr>
            </w:pPr>
            <w:r w:rsidRPr="001E2A56">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153ABE" w14:textId="77777777" w:rsidR="001E2A56" w:rsidRPr="001E2A56" w:rsidRDefault="001E2A56" w:rsidP="001E2A56">
            <w:pPr>
              <w:spacing w:after="0" w:line="240" w:lineRule="auto"/>
              <w:jc w:val="right"/>
              <w:rPr>
                <w:rFonts w:ascii="Calibri" w:eastAsia="Times New Roman" w:hAnsi="Calibri" w:cs="Times New Roman"/>
                <w:b/>
                <w:bCs/>
                <w:color w:val="000000"/>
                <w:lang w:eastAsia="en-AU"/>
              </w:rPr>
            </w:pPr>
            <w:r w:rsidRPr="001E2A56">
              <w:rPr>
                <w:rFonts w:ascii="Calibri" w:eastAsia="Times New Roman" w:hAnsi="Calibri" w:cs="Times New Roman"/>
                <w:b/>
                <w:bCs/>
                <w:color w:val="000000"/>
                <w:lang w:eastAsia="en-AU"/>
              </w:rPr>
              <w:t>Jun-15</w:t>
            </w:r>
          </w:p>
        </w:tc>
      </w:tr>
      <w:tr w:rsidR="001E2A56" w:rsidRPr="001E2A56" w14:paraId="2E153AC6" w14:textId="77777777" w:rsidTr="001E2A56">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AC0" w14:textId="77777777" w:rsidR="001E2A56" w:rsidRPr="001E2A56" w:rsidRDefault="001E2A56" w:rsidP="001E2A5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Less than</w:t>
            </w:r>
            <w:r w:rsidRPr="001E2A56">
              <w:rPr>
                <w:rFonts w:ascii="Calibri" w:eastAsia="Times New Roman" w:hAnsi="Calibri" w:cs="Times New Roman"/>
                <w:color w:val="000000"/>
                <w:lang w:eastAsia="en-AU"/>
              </w:rPr>
              <w:t xml:space="preserve"> 1 year</w:t>
            </w:r>
          </w:p>
        </w:tc>
        <w:tc>
          <w:tcPr>
            <w:tcW w:w="1418" w:type="dxa"/>
            <w:tcBorders>
              <w:top w:val="nil"/>
              <w:left w:val="nil"/>
              <w:bottom w:val="single" w:sz="4" w:space="0" w:color="auto"/>
              <w:right w:val="single" w:sz="4" w:space="0" w:color="auto"/>
            </w:tcBorders>
            <w:shd w:val="clear" w:color="auto" w:fill="auto"/>
            <w:noWrap/>
            <w:vAlign w:val="bottom"/>
            <w:hideMark/>
          </w:tcPr>
          <w:p w14:paraId="2E153AC1"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138,933</w:t>
            </w:r>
          </w:p>
        </w:tc>
        <w:tc>
          <w:tcPr>
            <w:tcW w:w="1134" w:type="dxa"/>
            <w:tcBorders>
              <w:top w:val="nil"/>
              <w:left w:val="nil"/>
              <w:bottom w:val="single" w:sz="4" w:space="0" w:color="auto"/>
              <w:right w:val="single" w:sz="4" w:space="0" w:color="auto"/>
            </w:tcBorders>
            <w:shd w:val="clear" w:color="auto" w:fill="auto"/>
            <w:noWrap/>
            <w:vAlign w:val="bottom"/>
            <w:hideMark/>
          </w:tcPr>
          <w:p w14:paraId="2E153AC2"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85,183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AC3"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85,311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C4"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96,004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53AC5"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93,914</w:t>
            </w:r>
          </w:p>
        </w:tc>
      </w:tr>
      <w:tr w:rsidR="001E2A56" w:rsidRPr="001E2A56" w14:paraId="2E153ACD" w14:textId="77777777" w:rsidTr="001E2A56">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14:paraId="2E153AC7" w14:textId="77777777" w:rsidR="001E2A56" w:rsidRPr="001E2A56" w:rsidRDefault="001E2A56" w:rsidP="001E2A56">
            <w:pPr>
              <w:spacing w:after="0" w:line="240" w:lineRule="auto"/>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 year plus</w:t>
            </w:r>
          </w:p>
        </w:tc>
        <w:tc>
          <w:tcPr>
            <w:tcW w:w="1418" w:type="dxa"/>
            <w:tcBorders>
              <w:top w:val="nil"/>
              <w:left w:val="nil"/>
              <w:bottom w:val="single" w:sz="8" w:space="0" w:color="auto"/>
              <w:right w:val="single" w:sz="4" w:space="0" w:color="auto"/>
            </w:tcBorders>
            <w:shd w:val="clear" w:color="auto" w:fill="auto"/>
            <w:noWrap/>
            <w:vAlign w:val="bottom"/>
            <w:hideMark/>
          </w:tcPr>
          <w:p w14:paraId="2E153AC8"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186,291</w:t>
            </w:r>
          </w:p>
        </w:tc>
        <w:tc>
          <w:tcPr>
            <w:tcW w:w="1134" w:type="dxa"/>
            <w:tcBorders>
              <w:top w:val="nil"/>
              <w:left w:val="nil"/>
              <w:bottom w:val="single" w:sz="8" w:space="0" w:color="auto"/>
              <w:right w:val="single" w:sz="4" w:space="0" w:color="auto"/>
            </w:tcBorders>
            <w:shd w:val="clear" w:color="auto" w:fill="auto"/>
            <w:noWrap/>
            <w:vAlign w:val="bottom"/>
            <w:hideMark/>
          </w:tcPr>
          <w:p w14:paraId="2E153AC9"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186,289</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14:paraId="2E153ACA"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162,345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CB"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145,666</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153ACC" w14:textId="77777777" w:rsidR="001E2A56" w:rsidRPr="001E2A56" w:rsidRDefault="001E2A56" w:rsidP="001E2A56">
            <w:pPr>
              <w:spacing w:after="0" w:line="240" w:lineRule="auto"/>
              <w:jc w:val="right"/>
              <w:rPr>
                <w:rFonts w:ascii="Calibri" w:eastAsia="Times New Roman" w:hAnsi="Calibri" w:cs="Times New Roman"/>
                <w:color w:val="000000"/>
                <w:lang w:eastAsia="en-AU"/>
              </w:rPr>
            </w:pPr>
            <w:r w:rsidRPr="001E2A56">
              <w:rPr>
                <w:rFonts w:ascii="Calibri" w:eastAsia="Times New Roman" w:hAnsi="Calibri" w:cs="Times New Roman"/>
                <w:color w:val="000000"/>
                <w:lang w:eastAsia="en-AU"/>
              </w:rPr>
              <w:t>137,104</w:t>
            </w:r>
          </w:p>
        </w:tc>
      </w:tr>
    </w:tbl>
    <w:p w14:paraId="2E153ACE" w14:textId="77777777" w:rsidR="001E2A56" w:rsidRDefault="001E2A56" w:rsidP="002459E4"/>
    <w:p w14:paraId="2E153ACF" w14:textId="77777777" w:rsidR="00483D2C" w:rsidRDefault="00165311" w:rsidP="00483D2C">
      <w:pPr>
        <w:pStyle w:val="Heading2"/>
      </w:pPr>
      <w:bookmarkStart w:id="12" w:name="_Toc432674681"/>
      <w:r>
        <w:lastRenderedPageBreak/>
        <w:t xml:space="preserve">Youth Allowance (student) </w:t>
      </w:r>
      <w:r w:rsidR="00483D2C">
        <w:t>by Remoteness Area</w:t>
      </w:r>
      <w:bookmarkEnd w:id="12"/>
    </w:p>
    <w:p w14:paraId="2E153AD0" w14:textId="77777777" w:rsidR="00483D2C" w:rsidRDefault="00165311" w:rsidP="00483D2C">
      <w:r w:rsidRPr="00165311">
        <w:t>The majority of YA(s) recipients reside in major cities (82.3%). A further 16.9% live in regional areas (outer and inner), while the remaining recipients are in remote or very remote locations.</w:t>
      </w:r>
    </w:p>
    <w:tbl>
      <w:tblPr>
        <w:tblW w:w="6120" w:type="dxa"/>
        <w:tblInd w:w="93" w:type="dxa"/>
        <w:tblLook w:val="04A0" w:firstRow="1" w:lastRow="0" w:firstColumn="1" w:lastColumn="0" w:noHBand="0" w:noVBand="1"/>
      </w:tblPr>
      <w:tblGrid>
        <w:gridCol w:w="3480"/>
        <w:gridCol w:w="1320"/>
        <w:gridCol w:w="1320"/>
      </w:tblGrid>
      <w:tr w:rsidR="00165311" w:rsidRPr="00165311" w14:paraId="2E153AD2" w14:textId="77777777" w:rsidTr="00635FA2">
        <w:trPr>
          <w:trHeight w:val="300"/>
        </w:trPr>
        <w:tc>
          <w:tcPr>
            <w:tcW w:w="612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2E153AD1" w14:textId="77777777" w:rsidR="00165311" w:rsidRDefault="00165311" w:rsidP="00165311">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11: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Remoteness Area</w:t>
            </w:r>
          </w:p>
        </w:tc>
      </w:tr>
      <w:tr w:rsidR="00165311" w:rsidRPr="00165311" w14:paraId="2E153AD6" w14:textId="77777777" w:rsidTr="00165311">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53AD3" w14:textId="77777777" w:rsidR="00165311" w:rsidRPr="00165311" w:rsidRDefault="00165311" w:rsidP="00165311">
            <w:pPr>
              <w:spacing w:after="0" w:line="240" w:lineRule="auto"/>
              <w:rPr>
                <w:rFonts w:ascii="Calibri" w:eastAsia="Times New Roman" w:hAnsi="Calibri" w:cs="Times New Roman"/>
                <w:b/>
                <w:bCs/>
                <w:lang w:eastAsia="en-AU"/>
              </w:rPr>
            </w:pPr>
            <w:r w:rsidRPr="00483D2C">
              <w:rPr>
                <w:rFonts w:ascii="Calibri" w:eastAsia="Times New Roman" w:hAnsi="Calibri" w:cs="Times New Roman"/>
                <w:b/>
                <w:bCs/>
                <w:lang w:eastAsia="en-AU"/>
              </w:rPr>
              <w:t>R</w:t>
            </w:r>
            <w:r>
              <w:rPr>
                <w:rFonts w:ascii="Calibri" w:eastAsia="Times New Roman" w:hAnsi="Calibri" w:cs="Times New Roman"/>
                <w:b/>
                <w:bCs/>
                <w:lang w:eastAsia="en-AU"/>
              </w:rPr>
              <w:t xml:space="preserve">emoteness </w:t>
            </w:r>
            <w:r w:rsidRPr="00483D2C">
              <w:rPr>
                <w:rFonts w:ascii="Calibri" w:eastAsia="Times New Roman" w:hAnsi="Calibri" w:cs="Times New Roman"/>
                <w:b/>
                <w:bCs/>
                <w:lang w:eastAsia="en-AU"/>
              </w:rPr>
              <w:t>A</w:t>
            </w:r>
            <w:r>
              <w:rPr>
                <w:rFonts w:ascii="Calibri" w:eastAsia="Times New Roman" w:hAnsi="Calibri" w:cs="Times New Roman"/>
                <w:b/>
                <w:bCs/>
                <w:lang w:eastAsia="en-AU"/>
              </w:rPr>
              <w:t>rea</w:t>
            </w:r>
          </w:p>
        </w:tc>
        <w:tc>
          <w:tcPr>
            <w:tcW w:w="1320" w:type="dxa"/>
            <w:tcBorders>
              <w:top w:val="single" w:sz="8" w:space="0" w:color="auto"/>
              <w:left w:val="nil"/>
              <w:bottom w:val="single" w:sz="4" w:space="0" w:color="auto"/>
              <w:right w:val="nil"/>
            </w:tcBorders>
            <w:shd w:val="clear" w:color="auto" w:fill="auto"/>
            <w:noWrap/>
            <w:vAlign w:val="bottom"/>
            <w:hideMark/>
          </w:tcPr>
          <w:p w14:paraId="2E153AD4" w14:textId="77777777" w:rsidR="00165311" w:rsidRPr="00165311" w:rsidRDefault="00165311" w:rsidP="00165311">
            <w:pPr>
              <w:spacing w:after="0" w:line="240" w:lineRule="auto"/>
              <w:jc w:val="right"/>
              <w:rPr>
                <w:rFonts w:ascii="Calibri" w:eastAsia="Times New Roman" w:hAnsi="Calibri" w:cs="Times New Roman"/>
                <w:b/>
                <w:bCs/>
                <w:color w:val="000000"/>
                <w:lang w:eastAsia="en-AU"/>
              </w:rPr>
            </w:pPr>
            <w:r w:rsidRPr="00165311">
              <w:rPr>
                <w:rFonts w:ascii="Calibri" w:eastAsia="Times New Roman" w:hAnsi="Calibri" w:cs="Times New Roman"/>
                <w:b/>
                <w:bCs/>
                <w:color w:val="000000"/>
                <w:lang w:eastAsia="en-AU"/>
              </w:rPr>
              <w:t>Jun-15</w:t>
            </w:r>
          </w:p>
        </w:tc>
        <w:tc>
          <w:tcPr>
            <w:tcW w:w="132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E153AD5" w14:textId="77777777" w:rsidR="00165311" w:rsidRPr="00165311" w:rsidRDefault="00165311" w:rsidP="00165311">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165311" w:rsidRPr="00165311" w14:paraId="2E153ADA" w14:textId="77777777" w:rsidTr="00165311">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14:paraId="2E153AD7" w14:textId="77777777" w:rsidR="00165311" w:rsidRPr="00165311" w:rsidRDefault="00165311" w:rsidP="00165311">
            <w:pPr>
              <w:spacing w:after="0" w:line="240" w:lineRule="auto"/>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Inner Regional Australia</w:t>
            </w:r>
          </w:p>
        </w:tc>
        <w:tc>
          <w:tcPr>
            <w:tcW w:w="1320" w:type="dxa"/>
            <w:tcBorders>
              <w:top w:val="nil"/>
              <w:left w:val="nil"/>
              <w:bottom w:val="single" w:sz="4" w:space="0" w:color="auto"/>
              <w:right w:val="nil"/>
            </w:tcBorders>
            <w:shd w:val="clear" w:color="auto" w:fill="auto"/>
            <w:noWrap/>
            <w:vAlign w:val="bottom"/>
            <w:hideMark/>
          </w:tcPr>
          <w:p w14:paraId="2E153AD8"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30,899</w:t>
            </w:r>
          </w:p>
        </w:tc>
        <w:tc>
          <w:tcPr>
            <w:tcW w:w="1320" w:type="dxa"/>
            <w:tcBorders>
              <w:top w:val="nil"/>
              <w:left w:val="single" w:sz="4" w:space="0" w:color="auto"/>
              <w:bottom w:val="single" w:sz="4" w:space="0" w:color="auto"/>
              <w:right w:val="single" w:sz="8" w:space="0" w:color="auto"/>
            </w:tcBorders>
            <w:shd w:val="clear" w:color="auto" w:fill="auto"/>
            <w:noWrap/>
            <w:vAlign w:val="bottom"/>
            <w:hideMark/>
          </w:tcPr>
          <w:p w14:paraId="2E153AD9"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13.4%</w:t>
            </w:r>
          </w:p>
        </w:tc>
      </w:tr>
      <w:tr w:rsidR="00165311" w:rsidRPr="00165311" w14:paraId="2E153ADE" w14:textId="77777777" w:rsidTr="00165311">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14:paraId="2E153ADB" w14:textId="77777777" w:rsidR="00165311" w:rsidRPr="00165311" w:rsidRDefault="00165311" w:rsidP="00165311">
            <w:pPr>
              <w:spacing w:after="0" w:line="240" w:lineRule="auto"/>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Major Cities of Australia</w:t>
            </w:r>
          </w:p>
        </w:tc>
        <w:tc>
          <w:tcPr>
            <w:tcW w:w="1320" w:type="dxa"/>
            <w:tcBorders>
              <w:top w:val="nil"/>
              <w:left w:val="nil"/>
              <w:bottom w:val="single" w:sz="4" w:space="0" w:color="auto"/>
              <w:right w:val="nil"/>
            </w:tcBorders>
            <w:shd w:val="clear" w:color="auto" w:fill="auto"/>
            <w:noWrap/>
            <w:vAlign w:val="bottom"/>
            <w:hideMark/>
          </w:tcPr>
          <w:p w14:paraId="2E153ADC"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190,103</w:t>
            </w:r>
          </w:p>
        </w:tc>
        <w:tc>
          <w:tcPr>
            <w:tcW w:w="1320" w:type="dxa"/>
            <w:tcBorders>
              <w:top w:val="nil"/>
              <w:left w:val="single" w:sz="4" w:space="0" w:color="auto"/>
              <w:bottom w:val="single" w:sz="4" w:space="0" w:color="auto"/>
              <w:right w:val="single" w:sz="8" w:space="0" w:color="auto"/>
            </w:tcBorders>
            <w:shd w:val="clear" w:color="auto" w:fill="auto"/>
            <w:noWrap/>
            <w:vAlign w:val="bottom"/>
            <w:hideMark/>
          </w:tcPr>
          <w:p w14:paraId="2E153ADD"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82.3%</w:t>
            </w:r>
          </w:p>
        </w:tc>
      </w:tr>
      <w:tr w:rsidR="00165311" w:rsidRPr="00165311" w14:paraId="2E153AE2" w14:textId="77777777" w:rsidTr="00165311">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14:paraId="2E153ADF" w14:textId="77777777" w:rsidR="00165311" w:rsidRPr="00165311" w:rsidRDefault="00165311" w:rsidP="00165311">
            <w:pPr>
              <w:spacing w:after="0" w:line="240" w:lineRule="auto"/>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Outer Regional Australia</w:t>
            </w:r>
          </w:p>
        </w:tc>
        <w:tc>
          <w:tcPr>
            <w:tcW w:w="1320" w:type="dxa"/>
            <w:tcBorders>
              <w:top w:val="nil"/>
              <w:left w:val="nil"/>
              <w:bottom w:val="single" w:sz="4" w:space="0" w:color="auto"/>
              <w:right w:val="nil"/>
            </w:tcBorders>
            <w:shd w:val="clear" w:color="auto" w:fill="auto"/>
            <w:noWrap/>
            <w:vAlign w:val="bottom"/>
            <w:hideMark/>
          </w:tcPr>
          <w:p w14:paraId="2E153AE0"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8,217</w:t>
            </w:r>
          </w:p>
        </w:tc>
        <w:tc>
          <w:tcPr>
            <w:tcW w:w="1320" w:type="dxa"/>
            <w:tcBorders>
              <w:top w:val="nil"/>
              <w:left w:val="single" w:sz="4" w:space="0" w:color="auto"/>
              <w:bottom w:val="single" w:sz="4" w:space="0" w:color="auto"/>
              <w:right w:val="single" w:sz="8" w:space="0" w:color="auto"/>
            </w:tcBorders>
            <w:shd w:val="clear" w:color="auto" w:fill="auto"/>
            <w:noWrap/>
            <w:vAlign w:val="bottom"/>
            <w:hideMark/>
          </w:tcPr>
          <w:p w14:paraId="2E153AE1"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3.6%</w:t>
            </w:r>
          </w:p>
        </w:tc>
      </w:tr>
      <w:tr w:rsidR="00165311" w:rsidRPr="00165311" w14:paraId="2E153AE6" w14:textId="77777777" w:rsidTr="00165311">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14:paraId="2E153AE3" w14:textId="77777777" w:rsidR="00165311" w:rsidRPr="00165311" w:rsidRDefault="00165311" w:rsidP="00165311">
            <w:pPr>
              <w:spacing w:after="0" w:line="240" w:lineRule="auto"/>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Remote Australia</w:t>
            </w:r>
          </w:p>
        </w:tc>
        <w:tc>
          <w:tcPr>
            <w:tcW w:w="1320" w:type="dxa"/>
            <w:tcBorders>
              <w:top w:val="nil"/>
              <w:left w:val="nil"/>
              <w:bottom w:val="single" w:sz="4" w:space="0" w:color="auto"/>
              <w:right w:val="nil"/>
            </w:tcBorders>
            <w:shd w:val="clear" w:color="auto" w:fill="auto"/>
            <w:noWrap/>
            <w:vAlign w:val="bottom"/>
            <w:hideMark/>
          </w:tcPr>
          <w:p w14:paraId="2E153AE4"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442</w:t>
            </w:r>
          </w:p>
        </w:tc>
        <w:tc>
          <w:tcPr>
            <w:tcW w:w="1320" w:type="dxa"/>
            <w:tcBorders>
              <w:top w:val="nil"/>
              <w:left w:val="single" w:sz="4" w:space="0" w:color="auto"/>
              <w:bottom w:val="single" w:sz="4" w:space="0" w:color="auto"/>
              <w:right w:val="single" w:sz="8" w:space="0" w:color="auto"/>
            </w:tcBorders>
            <w:shd w:val="clear" w:color="auto" w:fill="auto"/>
            <w:noWrap/>
            <w:vAlign w:val="bottom"/>
            <w:hideMark/>
          </w:tcPr>
          <w:p w14:paraId="2E153AE5"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0.2%</w:t>
            </w:r>
          </w:p>
        </w:tc>
      </w:tr>
      <w:tr w:rsidR="00165311" w:rsidRPr="00165311" w14:paraId="2E153AEA" w14:textId="77777777" w:rsidTr="00165311">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14:paraId="2E153AE7" w14:textId="77777777" w:rsidR="00165311" w:rsidRPr="00165311" w:rsidRDefault="00165311" w:rsidP="00165311">
            <w:pPr>
              <w:spacing w:after="0" w:line="240" w:lineRule="auto"/>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Very Remote Australia</w:t>
            </w:r>
          </w:p>
        </w:tc>
        <w:tc>
          <w:tcPr>
            <w:tcW w:w="1320" w:type="dxa"/>
            <w:tcBorders>
              <w:top w:val="nil"/>
              <w:left w:val="nil"/>
              <w:bottom w:val="single" w:sz="4" w:space="0" w:color="auto"/>
              <w:right w:val="nil"/>
            </w:tcBorders>
            <w:shd w:val="clear" w:color="auto" w:fill="auto"/>
            <w:noWrap/>
            <w:vAlign w:val="bottom"/>
            <w:hideMark/>
          </w:tcPr>
          <w:p w14:paraId="2E153AE8"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86</w:t>
            </w:r>
          </w:p>
        </w:tc>
        <w:tc>
          <w:tcPr>
            <w:tcW w:w="1320" w:type="dxa"/>
            <w:tcBorders>
              <w:top w:val="nil"/>
              <w:left w:val="single" w:sz="4" w:space="0" w:color="auto"/>
              <w:bottom w:val="single" w:sz="4" w:space="0" w:color="auto"/>
              <w:right w:val="single" w:sz="8" w:space="0" w:color="auto"/>
            </w:tcBorders>
            <w:shd w:val="clear" w:color="auto" w:fill="auto"/>
            <w:noWrap/>
            <w:vAlign w:val="bottom"/>
            <w:hideMark/>
          </w:tcPr>
          <w:p w14:paraId="2E153AE9"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0.0%</w:t>
            </w:r>
          </w:p>
        </w:tc>
      </w:tr>
      <w:tr w:rsidR="00165311" w:rsidRPr="00165311" w14:paraId="2E153AEE" w14:textId="77777777" w:rsidTr="00165311">
        <w:trPr>
          <w:trHeight w:val="315"/>
        </w:trPr>
        <w:tc>
          <w:tcPr>
            <w:tcW w:w="3480" w:type="dxa"/>
            <w:tcBorders>
              <w:top w:val="nil"/>
              <w:left w:val="single" w:sz="8" w:space="0" w:color="auto"/>
              <w:bottom w:val="single" w:sz="8" w:space="0" w:color="auto"/>
              <w:right w:val="single" w:sz="4" w:space="0" w:color="auto"/>
            </w:tcBorders>
            <w:shd w:val="clear" w:color="auto" w:fill="auto"/>
            <w:noWrap/>
            <w:hideMark/>
          </w:tcPr>
          <w:p w14:paraId="2E153AEB" w14:textId="77777777" w:rsidR="00165311" w:rsidRPr="00165311" w:rsidRDefault="00165311" w:rsidP="00165311">
            <w:pPr>
              <w:spacing w:after="0" w:line="240" w:lineRule="auto"/>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Not Assigned to a Remoteness Area</w:t>
            </w:r>
          </w:p>
        </w:tc>
        <w:tc>
          <w:tcPr>
            <w:tcW w:w="1320" w:type="dxa"/>
            <w:tcBorders>
              <w:top w:val="nil"/>
              <w:left w:val="nil"/>
              <w:bottom w:val="single" w:sz="4" w:space="0" w:color="auto"/>
              <w:right w:val="nil"/>
            </w:tcBorders>
            <w:shd w:val="clear" w:color="auto" w:fill="auto"/>
            <w:noWrap/>
            <w:vAlign w:val="bottom"/>
            <w:hideMark/>
          </w:tcPr>
          <w:p w14:paraId="2E153AEC"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1,271</w:t>
            </w:r>
          </w:p>
        </w:tc>
        <w:tc>
          <w:tcPr>
            <w:tcW w:w="1320" w:type="dxa"/>
            <w:tcBorders>
              <w:top w:val="nil"/>
              <w:left w:val="single" w:sz="4" w:space="0" w:color="auto"/>
              <w:bottom w:val="single" w:sz="8" w:space="0" w:color="auto"/>
              <w:right w:val="single" w:sz="8" w:space="0" w:color="auto"/>
            </w:tcBorders>
            <w:shd w:val="clear" w:color="auto" w:fill="auto"/>
            <w:noWrap/>
            <w:vAlign w:val="bottom"/>
            <w:hideMark/>
          </w:tcPr>
          <w:p w14:paraId="2E153AED" w14:textId="77777777" w:rsidR="00165311" w:rsidRPr="00165311" w:rsidRDefault="00165311" w:rsidP="00165311">
            <w:pPr>
              <w:spacing w:after="0" w:line="240" w:lineRule="auto"/>
              <w:jc w:val="right"/>
              <w:rPr>
                <w:rFonts w:ascii="Calibri" w:eastAsia="Times New Roman" w:hAnsi="Calibri" w:cs="Times New Roman"/>
                <w:color w:val="000000"/>
                <w:lang w:eastAsia="en-AU"/>
              </w:rPr>
            </w:pPr>
            <w:r w:rsidRPr="00165311">
              <w:rPr>
                <w:rFonts w:ascii="Calibri" w:eastAsia="Times New Roman" w:hAnsi="Calibri" w:cs="Times New Roman"/>
                <w:color w:val="000000"/>
                <w:lang w:eastAsia="en-AU"/>
              </w:rPr>
              <w:t>0.6%</w:t>
            </w:r>
          </w:p>
        </w:tc>
      </w:tr>
    </w:tbl>
    <w:p w14:paraId="2E153AEF" w14:textId="77777777" w:rsidR="00165311" w:rsidRDefault="00165311" w:rsidP="00483D2C"/>
    <w:p w14:paraId="2E153AF0" w14:textId="77777777" w:rsidR="00483D2C" w:rsidRDefault="002A712B" w:rsidP="00483D2C">
      <w:pPr>
        <w:pStyle w:val="Heading2"/>
      </w:pPr>
      <w:bookmarkStart w:id="13" w:name="_Toc432674682"/>
      <w:r>
        <w:t xml:space="preserve">Youth Allowance (student) </w:t>
      </w:r>
      <w:r w:rsidR="00483D2C">
        <w:t>by State</w:t>
      </w:r>
      <w:bookmarkEnd w:id="13"/>
    </w:p>
    <w:p w14:paraId="2E153AF1" w14:textId="77777777" w:rsidR="00483D2C" w:rsidRDefault="002A712B" w:rsidP="00483D2C">
      <w:r w:rsidRPr="002A712B">
        <w:t>The highest proportion of recipients were located in Victoria at 31.4% followed by New South Wales at 31.3% and 18% in Queensland, these proportions are expected due to higher state populations.</w:t>
      </w:r>
    </w:p>
    <w:tbl>
      <w:tblPr>
        <w:tblW w:w="4840" w:type="dxa"/>
        <w:tblInd w:w="93" w:type="dxa"/>
        <w:tblLook w:val="04A0" w:firstRow="1" w:lastRow="0" w:firstColumn="1" w:lastColumn="0" w:noHBand="0" w:noVBand="1"/>
      </w:tblPr>
      <w:tblGrid>
        <w:gridCol w:w="3480"/>
        <w:gridCol w:w="1360"/>
      </w:tblGrid>
      <w:tr w:rsidR="002A712B" w:rsidRPr="002A712B" w14:paraId="2E153AF3" w14:textId="77777777" w:rsidTr="00865870">
        <w:trPr>
          <w:trHeight w:val="410"/>
        </w:trPr>
        <w:tc>
          <w:tcPr>
            <w:tcW w:w="484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14:paraId="2E153AF2" w14:textId="77777777" w:rsidR="002A712B" w:rsidRPr="002A712B" w:rsidRDefault="002A712B" w:rsidP="002A712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12: </w:t>
            </w:r>
            <w:r w:rsidRPr="00417831">
              <w:rPr>
                <w:rFonts w:ascii="Calibri" w:eastAsia="Times New Roman" w:hAnsi="Calibri" w:cs="Times New Roman"/>
                <w:b/>
                <w:bCs/>
                <w:color w:val="000000"/>
                <w:lang w:eastAsia="en-AU"/>
              </w:rPr>
              <w:t>Youth Allowance (student)</w:t>
            </w:r>
            <w:r>
              <w:rPr>
                <w:rFonts w:ascii="Calibri" w:eastAsia="Times New Roman" w:hAnsi="Calibri" w:cs="Times New Roman"/>
                <w:b/>
                <w:bCs/>
                <w:color w:val="000000"/>
                <w:lang w:eastAsia="en-AU"/>
              </w:rPr>
              <w:t xml:space="preserve"> by State</w:t>
            </w:r>
          </w:p>
        </w:tc>
      </w:tr>
      <w:tr w:rsidR="002A712B" w:rsidRPr="002A712B" w14:paraId="2E153AF6" w14:textId="77777777" w:rsidTr="002A712B">
        <w:trPr>
          <w:trHeight w:val="41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AF4" w14:textId="77777777" w:rsidR="002A712B" w:rsidRPr="002A712B" w:rsidRDefault="002A712B" w:rsidP="002A712B">
            <w:pPr>
              <w:spacing w:after="0" w:line="240" w:lineRule="auto"/>
              <w:rPr>
                <w:rFonts w:ascii="Calibri" w:eastAsia="Times New Roman" w:hAnsi="Calibri" w:cs="Times New Roman"/>
                <w:b/>
                <w:bCs/>
                <w:lang w:eastAsia="en-AU"/>
              </w:rPr>
            </w:pPr>
            <w:r w:rsidRPr="004534F8">
              <w:rPr>
                <w:rFonts w:ascii="Calibri" w:eastAsia="Times New Roman" w:hAnsi="Calibri" w:cs="Times New Roman"/>
                <w:b/>
                <w:bCs/>
                <w:lang w:eastAsia="en-AU"/>
              </w:rPr>
              <w:t>State</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2E153AF5" w14:textId="77777777" w:rsidR="002A712B" w:rsidRPr="002A712B" w:rsidRDefault="002A712B" w:rsidP="002A712B">
            <w:pPr>
              <w:spacing w:after="0" w:line="240" w:lineRule="auto"/>
              <w:jc w:val="right"/>
              <w:rPr>
                <w:rFonts w:ascii="Calibri" w:eastAsia="Times New Roman" w:hAnsi="Calibri" w:cs="Times New Roman"/>
                <w:b/>
                <w:bCs/>
                <w:color w:val="000000"/>
                <w:lang w:eastAsia="en-AU"/>
              </w:rPr>
            </w:pPr>
            <w:r w:rsidRPr="002A712B">
              <w:rPr>
                <w:rFonts w:ascii="Calibri" w:eastAsia="Times New Roman" w:hAnsi="Calibri" w:cs="Times New Roman"/>
                <w:b/>
                <w:bCs/>
                <w:color w:val="000000"/>
                <w:lang w:eastAsia="en-AU"/>
              </w:rPr>
              <w:t>Jun-15</w:t>
            </w:r>
          </w:p>
        </w:tc>
      </w:tr>
      <w:tr w:rsidR="002A712B" w:rsidRPr="002A712B" w14:paraId="2E153AF9"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AF7"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ew </w:t>
            </w: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ales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153AF8"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72,197</w:t>
            </w:r>
          </w:p>
        </w:tc>
      </w:tr>
      <w:tr w:rsidR="002A712B" w:rsidRPr="002A712B" w14:paraId="2E153AFC"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AFA"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V</w:t>
            </w:r>
            <w:r>
              <w:rPr>
                <w:rFonts w:ascii="Calibri" w:eastAsia="Times New Roman" w:hAnsi="Calibri" w:cs="Times New Roman"/>
                <w:color w:val="000000"/>
                <w:lang w:eastAsia="en-AU"/>
              </w:rPr>
              <w:t>ictoria</w:t>
            </w:r>
          </w:p>
        </w:tc>
        <w:tc>
          <w:tcPr>
            <w:tcW w:w="1360" w:type="dxa"/>
            <w:tcBorders>
              <w:top w:val="nil"/>
              <w:left w:val="nil"/>
              <w:bottom w:val="single" w:sz="4" w:space="0" w:color="auto"/>
              <w:right w:val="single" w:sz="4" w:space="0" w:color="auto"/>
            </w:tcBorders>
            <w:shd w:val="clear" w:color="auto" w:fill="auto"/>
            <w:noWrap/>
            <w:vAlign w:val="bottom"/>
            <w:hideMark/>
          </w:tcPr>
          <w:p w14:paraId="2E153AFB"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72,464</w:t>
            </w:r>
          </w:p>
        </w:tc>
      </w:tr>
      <w:tr w:rsidR="002A712B" w:rsidRPr="002A712B" w14:paraId="2E153AFF"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AFD"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Q</w:t>
            </w:r>
            <w:r>
              <w:rPr>
                <w:rFonts w:ascii="Calibri" w:eastAsia="Times New Roman" w:hAnsi="Calibri" w:cs="Times New Roman"/>
                <w:color w:val="000000"/>
                <w:lang w:eastAsia="en-AU"/>
              </w:rPr>
              <w:t>ueensland</w:t>
            </w:r>
          </w:p>
        </w:tc>
        <w:tc>
          <w:tcPr>
            <w:tcW w:w="1360" w:type="dxa"/>
            <w:tcBorders>
              <w:top w:val="nil"/>
              <w:left w:val="nil"/>
              <w:bottom w:val="single" w:sz="4" w:space="0" w:color="auto"/>
              <w:right w:val="single" w:sz="4" w:space="0" w:color="auto"/>
            </w:tcBorders>
            <w:shd w:val="clear" w:color="auto" w:fill="auto"/>
            <w:noWrap/>
            <w:vAlign w:val="bottom"/>
            <w:hideMark/>
          </w:tcPr>
          <w:p w14:paraId="2E153AFE"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41,634</w:t>
            </w:r>
          </w:p>
        </w:tc>
      </w:tr>
      <w:tr w:rsidR="002A712B" w:rsidRPr="002A712B" w14:paraId="2E153B02"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B00"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360" w:type="dxa"/>
            <w:tcBorders>
              <w:top w:val="nil"/>
              <w:left w:val="nil"/>
              <w:bottom w:val="single" w:sz="4" w:space="0" w:color="auto"/>
              <w:right w:val="single" w:sz="4" w:space="0" w:color="auto"/>
            </w:tcBorders>
            <w:shd w:val="clear" w:color="auto" w:fill="auto"/>
            <w:noWrap/>
            <w:vAlign w:val="bottom"/>
            <w:hideMark/>
          </w:tcPr>
          <w:p w14:paraId="2E153B01"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19,416</w:t>
            </w:r>
          </w:p>
        </w:tc>
      </w:tr>
      <w:tr w:rsidR="002A712B" w:rsidRPr="002A712B" w14:paraId="2E153B05"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B03"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 xml:space="preserve">estern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360" w:type="dxa"/>
            <w:tcBorders>
              <w:top w:val="nil"/>
              <w:left w:val="nil"/>
              <w:bottom w:val="single" w:sz="4" w:space="0" w:color="auto"/>
              <w:right w:val="single" w:sz="4" w:space="0" w:color="auto"/>
            </w:tcBorders>
            <w:shd w:val="clear" w:color="auto" w:fill="auto"/>
            <w:noWrap/>
            <w:vAlign w:val="bottom"/>
            <w:hideMark/>
          </w:tcPr>
          <w:p w14:paraId="2E153B04"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15,503</w:t>
            </w:r>
          </w:p>
        </w:tc>
      </w:tr>
      <w:tr w:rsidR="002A712B" w:rsidRPr="002A712B" w14:paraId="2E153B08"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B06"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asmania</w:t>
            </w:r>
          </w:p>
        </w:tc>
        <w:tc>
          <w:tcPr>
            <w:tcW w:w="1360" w:type="dxa"/>
            <w:tcBorders>
              <w:top w:val="nil"/>
              <w:left w:val="nil"/>
              <w:bottom w:val="single" w:sz="4" w:space="0" w:color="auto"/>
              <w:right w:val="single" w:sz="4" w:space="0" w:color="auto"/>
            </w:tcBorders>
            <w:shd w:val="clear" w:color="auto" w:fill="auto"/>
            <w:noWrap/>
            <w:vAlign w:val="bottom"/>
            <w:hideMark/>
          </w:tcPr>
          <w:p w14:paraId="2E153B07"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4,887</w:t>
            </w:r>
          </w:p>
        </w:tc>
      </w:tr>
      <w:tr w:rsidR="002A712B" w:rsidRPr="002A712B" w14:paraId="2E153B0B"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B09"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orthern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360" w:type="dxa"/>
            <w:tcBorders>
              <w:top w:val="nil"/>
              <w:left w:val="nil"/>
              <w:bottom w:val="single" w:sz="4" w:space="0" w:color="auto"/>
              <w:right w:val="single" w:sz="4" w:space="0" w:color="auto"/>
            </w:tcBorders>
            <w:shd w:val="clear" w:color="auto" w:fill="auto"/>
            <w:noWrap/>
            <w:vAlign w:val="bottom"/>
            <w:hideMark/>
          </w:tcPr>
          <w:p w14:paraId="2E153B0A"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365</w:t>
            </w:r>
          </w:p>
        </w:tc>
      </w:tr>
      <w:tr w:rsidR="002A712B" w:rsidRPr="002A712B" w14:paraId="2E153B0E" w14:textId="77777777" w:rsidTr="002A712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14:paraId="2E153B0C" w14:textId="77777777" w:rsidR="002A712B" w:rsidRPr="00394E1B" w:rsidRDefault="002A712B" w:rsidP="00F41967">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 xml:space="preserve">ustralian </w:t>
            </w:r>
            <w:r w:rsidRPr="004534F8">
              <w:rPr>
                <w:rFonts w:ascii="Calibri" w:eastAsia="Times New Roman" w:hAnsi="Calibri" w:cs="Times New Roman"/>
                <w:color w:val="000000"/>
                <w:lang w:eastAsia="en-AU"/>
              </w:rPr>
              <w:t>C</w:t>
            </w:r>
            <w:r>
              <w:rPr>
                <w:rFonts w:ascii="Calibri" w:eastAsia="Times New Roman" w:hAnsi="Calibri" w:cs="Times New Roman"/>
                <w:color w:val="000000"/>
                <w:lang w:eastAsia="en-AU"/>
              </w:rPr>
              <w:t xml:space="preserve">apital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360" w:type="dxa"/>
            <w:tcBorders>
              <w:top w:val="nil"/>
              <w:left w:val="nil"/>
              <w:bottom w:val="single" w:sz="4" w:space="0" w:color="auto"/>
              <w:right w:val="single" w:sz="4" w:space="0" w:color="auto"/>
            </w:tcBorders>
            <w:shd w:val="clear" w:color="auto" w:fill="auto"/>
            <w:noWrap/>
            <w:vAlign w:val="bottom"/>
            <w:hideMark/>
          </w:tcPr>
          <w:p w14:paraId="2E153B0D"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4,186</w:t>
            </w:r>
          </w:p>
        </w:tc>
      </w:tr>
      <w:tr w:rsidR="002A712B" w:rsidRPr="002A712B" w14:paraId="2E153B11" w14:textId="77777777" w:rsidTr="002A712B">
        <w:trPr>
          <w:trHeight w:val="315"/>
        </w:trPr>
        <w:tc>
          <w:tcPr>
            <w:tcW w:w="3480" w:type="dxa"/>
            <w:tcBorders>
              <w:top w:val="nil"/>
              <w:left w:val="single" w:sz="8" w:space="0" w:color="auto"/>
              <w:bottom w:val="single" w:sz="8" w:space="0" w:color="auto"/>
              <w:right w:val="single" w:sz="4" w:space="0" w:color="auto"/>
            </w:tcBorders>
            <w:shd w:val="clear" w:color="auto" w:fill="auto"/>
            <w:noWrap/>
            <w:vAlign w:val="bottom"/>
            <w:hideMark/>
          </w:tcPr>
          <w:p w14:paraId="2E153B0F" w14:textId="77777777" w:rsidR="002A712B" w:rsidRPr="002A712B" w:rsidRDefault="002A712B" w:rsidP="002A712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Unknown</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14:paraId="2E153B10"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366</w:t>
            </w:r>
          </w:p>
        </w:tc>
      </w:tr>
    </w:tbl>
    <w:p w14:paraId="2E153B12" w14:textId="77777777" w:rsidR="002A712B" w:rsidRDefault="002A712B" w:rsidP="00483D2C"/>
    <w:p w14:paraId="2E153B13" w14:textId="77777777" w:rsidR="00483D2C" w:rsidRDefault="002A712B" w:rsidP="00483D2C">
      <w:pPr>
        <w:pStyle w:val="Heading2"/>
      </w:pPr>
      <w:bookmarkStart w:id="14" w:name="_Toc432674683"/>
      <w:r>
        <w:t xml:space="preserve">Youth Allowance (student) </w:t>
      </w:r>
      <w:r w:rsidR="00483D2C">
        <w:t xml:space="preserve">by </w:t>
      </w:r>
      <w:r w:rsidR="00B07812">
        <w:t>Sector</w:t>
      </w:r>
      <w:bookmarkEnd w:id="14"/>
    </w:p>
    <w:p w14:paraId="2E153B14" w14:textId="77777777" w:rsidR="00483D2C" w:rsidRDefault="002A712B" w:rsidP="00483D2C">
      <w:r w:rsidRPr="002A712B">
        <w:t>Higher Education remains the main level of study for recipients of YA(s), with 77.1% of recipients. A further 14.1% are undertaking Vocational Education and Training.</w:t>
      </w:r>
    </w:p>
    <w:tbl>
      <w:tblPr>
        <w:tblW w:w="6536" w:type="dxa"/>
        <w:tblInd w:w="93" w:type="dxa"/>
        <w:tblLook w:val="04A0" w:firstRow="1" w:lastRow="0" w:firstColumn="1" w:lastColumn="0" w:noHBand="0" w:noVBand="1"/>
      </w:tblPr>
      <w:tblGrid>
        <w:gridCol w:w="3417"/>
        <w:gridCol w:w="1418"/>
        <w:gridCol w:w="1701"/>
      </w:tblGrid>
      <w:tr w:rsidR="002A712B" w:rsidRPr="002A712B" w14:paraId="2E153B16" w14:textId="77777777" w:rsidTr="002C0CE3">
        <w:trPr>
          <w:trHeight w:val="289"/>
        </w:trPr>
        <w:tc>
          <w:tcPr>
            <w:tcW w:w="6536"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14:paraId="2E153B15" w14:textId="77777777" w:rsidR="002A712B" w:rsidRPr="002A712B" w:rsidRDefault="002A712B" w:rsidP="002A712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13:</w:t>
            </w:r>
            <w:r w:rsidRPr="00417831">
              <w:rPr>
                <w:rFonts w:ascii="Calibri" w:eastAsia="Times New Roman" w:hAnsi="Calibri" w:cs="Times New Roman"/>
                <w:b/>
                <w:bCs/>
                <w:color w:val="000000"/>
                <w:lang w:eastAsia="en-AU"/>
              </w:rPr>
              <w:t xml:space="preserve"> Youth Allowance (student)</w:t>
            </w:r>
            <w:r>
              <w:rPr>
                <w:rFonts w:ascii="Calibri" w:eastAsia="Times New Roman" w:hAnsi="Calibri" w:cs="Times New Roman"/>
                <w:b/>
                <w:bCs/>
                <w:color w:val="000000"/>
                <w:lang w:eastAsia="en-AU"/>
              </w:rPr>
              <w:t xml:space="preserve"> by Sector of Study</w:t>
            </w:r>
          </w:p>
        </w:tc>
      </w:tr>
      <w:tr w:rsidR="002A712B" w:rsidRPr="002A712B" w14:paraId="2E153B1A" w14:textId="77777777" w:rsidTr="002A712B">
        <w:trPr>
          <w:trHeight w:val="267"/>
        </w:trPr>
        <w:tc>
          <w:tcPr>
            <w:tcW w:w="3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B17" w14:textId="77777777" w:rsidR="002A712B" w:rsidRPr="002A712B" w:rsidRDefault="002A712B" w:rsidP="002A712B">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Sector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2E153B18" w14:textId="77777777" w:rsidR="002A712B" w:rsidRPr="002A712B" w:rsidRDefault="002A712B" w:rsidP="002A712B">
            <w:pPr>
              <w:spacing w:after="0" w:line="240" w:lineRule="auto"/>
              <w:jc w:val="right"/>
              <w:rPr>
                <w:rFonts w:ascii="Calibri" w:eastAsia="Times New Roman" w:hAnsi="Calibri" w:cs="Times New Roman"/>
                <w:b/>
                <w:bCs/>
                <w:color w:val="000000"/>
                <w:lang w:eastAsia="en-AU"/>
              </w:rPr>
            </w:pPr>
            <w:r w:rsidRPr="002A712B">
              <w:rPr>
                <w:rFonts w:ascii="Calibri" w:eastAsia="Times New Roman" w:hAnsi="Calibri" w:cs="Times New Roman"/>
                <w:b/>
                <w:bCs/>
                <w:color w:val="000000"/>
                <w:lang w:eastAsia="en-AU"/>
              </w:rPr>
              <w:t>Jun-15</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2E153B19" w14:textId="77777777" w:rsidR="002A712B" w:rsidRPr="002A712B" w:rsidRDefault="002A712B" w:rsidP="002A712B">
            <w:pPr>
              <w:spacing w:after="0" w:line="240" w:lineRule="auto"/>
              <w:jc w:val="right"/>
              <w:rPr>
                <w:rFonts w:ascii="Calibri" w:eastAsia="Times New Roman" w:hAnsi="Calibri" w:cs="Times New Roman"/>
                <w:b/>
                <w:bCs/>
                <w:color w:val="000000"/>
                <w:lang w:eastAsia="en-AU"/>
              </w:rPr>
            </w:pPr>
            <w:r w:rsidRPr="002A712B">
              <w:rPr>
                <w:rFonts w:ascii="Calibri" w:eastAsia="Times New Roman" w:hAnsi="Calibri" w:cs="Times New Roman"/>
                <w:b/>
                <w:bCs/>
                <w:color w:val="000000"/>
                <w:lang w:eastAsia="en-AU"/>
              </w:rPr>
              <w:t>Percentage</w:t>
            </w:r>
          </w:p>
        </w:tc>
      </w:tr>
      <w:tr w:rsidR="002A712B" w:rsidRPr="002A712B" w14:paraId="2E153B1E" w14:textId="77777777" w:rsidTr="002A712B">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14:paraId="2E153B1B" w14:textId="77777777" w:rsidR="002A712B" w:rsidRPr="002A712B" w:rsidRDefault="002A712B" w:rsidP="002A712B">
            <w:pPr>
              <w:spacing w:after="0" w:line="240" w:lineRule="auto"/>
              <w:rPr>
                <w:rFonts w:ascii="Calibri" w:eastAsia="Times New Roman" w:hAnsi="Calibri" w:cs="Times New Roman"/>
                <w:lang w:eastAsia="en-AU"/>
              </w:rPr>
            </w:pPr>
            <w:r w:rsidRPr="002A712B">
              <w:rPr>
                <w:rFonts w:ascii="Calibri" w:eastAsia="Times New Roman" w:hAnsi="Calibri" w:cs="Times New Roman"/>
                <w:lang w:eastAsia="en-AU"/>
              </w:rPr>
              <w:t>Higher Education</w:t>
            </w:r>
          </w:p>
        </w:tc>
        <w:tc>
          <w:tcPr>
            <w:tcW w:w="1418" w:type="dxa"/>
            <w:tcBorders>
              <w:top w:val="nil"/>
              <w:left w:val="nil"/>
              <w:bottom w:val="single" w:sz="4" w:space="0" w:color="auto"/>
              <w:right w:val="single" w:sz="4" w:space="0" w:color="auto"/>
            </w:tcBorders>
            <w:shd w:val="clear" w:color="auto" w:fill="auto"/>
            <w:noWrap/>
            <w:vAlign w:val="bottom"/>
            <w:hideMark/>
          </w:tcPr>
          <w:p w14:paraId="2E153B1C"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178,170</w:t>
            </w:r>
          </w:p>
        </w:tc>
        <w:tc>
          <w:tcPr>
            <w:tcW w:w="1701" w:type="dxa"/>
            <w:tcBorders>
              <w:top w:val="nil"/>
              <w:left w:val="nil"/>
              <w:bottom w:val="single" w:sz="4" w:space="0" w:color="auto"/>
              <w:right w:val="single" w:sz="4" w:space="0" w:color="auto"/>
            </w:tcBorders>
            <w:shd w:val="clear" w:color="auto" w:fill="auto"/>
            <w:noWrap/>
            <w:vAlign w:val="bottom"/>
            <w:hideMark/>
          </w:tcPr>
          <w:p w14:paraId="2E153B1D"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77.1%</w:t>
            </w:r>
          </w:p>
        </w:tc>
      </w:tr>
      <w:tr w:rsidR="002A712B" w:rsidRPr="002A712B" w14:paraId="2E153B22" w14:textId="77777777" w:rsidTr="002A712B">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14:paraId="2E153B1F" w14:textId="77777777" w:rsidR="002A712B" w:rsidRPr="002A712B" w:rsidRDefault="002A712B" w:rsidP="002A712B">
            <w:pPr>
              <w:spacing w:after="0" w:line="240" w:lineRule="auto"/>
              <w:rPr>
                <w:rFonts w:ascii="Calibri" w:eastAsia="Times New Roman" w:hAnsi="Calibri" w:cs="Times New Roman"/>
                <w:lang w:eastAsia="en-AU"/>
              </w:rPr>
            </w:pPr>
            <w:r w:rsidRPr="002A712B">
              <w:rPr>
                <w:rFonts w:ascii="Calibri" w:eastAsia="Times New Roman" w:hAnsi="Calibri" w:cs="Times New Roman"/>
                <w:lang w:eastAsia="en-AU"/>
              </w:rPr>
              <w:t>School</w:t>
            </w:r>
          </w:p>
        </w:tc>
        <w:tc>
          <w:tcPr>
            <w:tcW w:w="1418" w:type="dxa"/>
            <w:tcBorders>
              <w:top w:val="nil"/>
              <w:left w:val="nil"/>
              <w:bottom w:val="single" w:sz="4" w:space="0" w:color="auto"/>
              <w:right w:val="single" w:sz="4" w:space="0" w:color="auto"/>
            </w:tcBorders>
            <w:shd w:val="clear" w:color="auto" w:fill="auto"/>
            <w:noWrap/>
            <w:vAlign w:val="bottom"/>
            <w:hideMark/>
          </w:tcPr>
          <w:p w14:paraId="2E153B20"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12,992</w:t>
            </w:r>
          </w:p>
        </w:tc>
        <w:tc>
          <w:tcPr>
            <w:tcW w:w="1701" w:type="dxa"/>
            <w:tcBorders>
              <w:top w:val="nil"/>
              <w:left w:val="nil"/>
              <w:bottom w:val="single" w:sz="4" w:space="0" w:color="auto"/>
              <w:right w:val="single" w:sz="4" w:space="0" w:color="auto"/>
            </w:tcBorders>
            <w:shd w:val="clear" w:color="auto" w:fill="auto"/>
            <w:noWrap/>
            <w:vAlign w:val="bottom"/>
            <w:hideMark/>
          </w:tcPr>
          <w:p w14:paraId="2E153B21"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5.6%</w:t>
            </w:r>
          </w:p>
        </w:tc>
      </w:tr>
      <w:tr w:rsidR="002A712B" w:rsidRPr="002A712B" w14:paraId="2E153B26" w14:textId="77777777" w:rsidTr="002A712B">
        <w:trPr>
          <w:trHeight w:val="315"/>
        </w:trPr>
        <w:tc>
          <w:tcPr>
            <w:tcW w:w="3417" w:type="dxa"/>
            <w:tcBorders>
              <w:top w:val="nil"/>
              <w:left w:val="single" w:sz="8" w:space="0" w:color="auto"/>
              <w:bottom w:val="single" w:sz="4" w:space="0" w:color="auto"/>
              <w:right w:val="single" w:sz="4" w:space="0" w:color="auto"/>
            </w:tcBorders>
            <w:shd w:val="clear" w:color="auto" w:fill="auto"/>
            <w:noWrap/>
            <w:hideMark/>
          </w:tcPr>
          <w:p w14:paraId="2E153B23" w14:textId="77777777" w:rsidR="002A712B" w:rsidRPr="002A712B" w:rsidRDefault="002A712B" w:rsidP="002A712B">
            <w:pPr>
              <w:spacing w:after="0" w:line="240" w:lineRule="auto"/>
              <w:rPr>
                <w:rFonts w:ascii="Calibri" w:eastAsia="Times New Roman" w:hAnsi="Calibri" w:cs="Times New Roman"/>
                <w:lang w:eastAsia="en-AU"/>
              </w:rPr>
            </w:pPr>
            <w:r w:rsidRPr="00B07812">
              <w:t>Vocational Education and Training</w:t>
            </w:r>
          </w:p>
        </w:tc>
        <w:tc>
          <w:tcPr>
            <w:tcW w:w="1418" w:type="dxa"/>
            <w:tcBorders>
              <w:top w:val="nil"/>
              <w:left w:val="nil"/>
              <w:bottom w:val="single" w:sz="4" w:space="0" w:color="auto"/>
              <w:right w:val="single" w:sz="4" w:space="0" w:color="auto"/>
            </w:tcBorders>
            <w:shd w:val="clear" w:color="auto" w:fill="auto"/>
            <w:noWrap/>
            <w:vAlign w:val="bottom"/>
            <w:hideMark/>
          </w:tcPr>
          <w:p w14:paraId="2E153B24"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32,564</w:t>
            </w:r>
          </w:p>
        </w:tc>
        <w:tc>
          <w:tcPr>
            <w:tcW w:w="1701" w:type="dxa"/>
            <w:tcBorders>
              <w:top w:val="nil"/>
              <w:left w:val="nil"/>
              <w:bottom w:val="single" w:sz="4" w:space="0" w:color="auto"/>
              <w:right w:val="single" w:sz="4" w:space="0" w:color="auto"/>
            </w:tcBorders>
            <w:shd w:val="clear" w:color="auto" w:fill="auto"/>
            <w:noWrap/>
            <w:vAlign w:val="bottom"/>
            <w:hideMark/>
          </w:tcPr>
          <w:p w14:paraId="2E153B25"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14.1%</w:t>
            </w:r>
          </w:p>
        </w:tc>
      </w:tr>
      <w:tr w:rsidR="002A712B" w:rsidRPr="002A712B" w14:paraId="2E153B2A" w14:textId="77777777" w:rsidTr="002A712B">
        <w:trPr>
          <w:trHeight w:val="279"/>
        </w:trPr>
        <w:tc>
          <w:tcPr>
            <w:tcW w:w="3417" w:type="dxa"/>
            <w:tcBorders>
              <w:top w:val="nil"/>
              <w:left w:val="single" w:sz="8" w:space="0" w:color="auto"/>
              <w:bottom w:val="single" w:sz="4" w:space="0" w:color="auto"/>
              <w:right w:val="single" w:sz="4" w:space="0" w:color="auto"/>
            </w:tcBorders>
            <w:shd w:val="clear" w:color="auto" w:fill="auto"/>
            <w:noWrap/>
            <w:hideMark/>
          </w:tcPr>
          <w:p w14:paraId="2E153B27" w14:textId="77777777" w:rsidR="002A712B" w:rsidRPr="002A712B" w:rsidRDefault="002A712B" w:rsidP="002A712B">
            <w:pPr>
              <w:spacing w:after="0" w:line="240" w:lineRule="auto"/>
              <w:rPr>
                <w:rFonts w:ascii="Calibri" w:eastAsia="Times New Roman" w:hAnsi="Calibri" w:cs="Times New Roman"/>
                <w:lang w:eastAsia="en-AU"/>
              </w:rPr>
            </w:pPr>
            <w:r w:rsidRPr="002A712B">
              <w:rPr>
                <w:rFonts w:ascii="Calibri" w:eastAsia="Times New Roman" w:hAnsi="Calibri" w:cs="Times New Roman"/>
                <w:lang w:eastAsia="en-AU"/>
              </w:rPr>
              <w:t>Apprentice</w:t>
            </w:r>
          </w:p>
        </w:tc>
        <w:tc>
          <w:tcPr>
            <w:tcW w:w="1418" w:type="dxa"/>
            <w:tcBorders>
              <w:top w:val="nil"/>
              <w:left w:val="nil"/>
              <w:bottom w:val="single" w:sz="4" w:space="0" w:color="auto"/>
              <w:right w:val="single" w:sz="4" w:space="0" w:color="auto"/>
            </w:tcBorders>
            <w:shd w:val="clear" w:color="auto" w:fill="auto"/>
            <w:noWrap/>
            <w:vAlign w:val="bottom"/>
            <w:hideMark/>
          </w:tcPr>
          <w:p w14:paraId="2E153B28"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5,576</w:t>
            </w:r>
          </w:p>
        </w:tc>
        <w:tc>
          <w:tcPr>
            <w:tcW w:w="1701" w:type="dxa"/>
            <w:tcBorders>
              <w:top w:val="nil"/>
              <w:left w:val="nil"/>
              <w:bottom w:val="single" w:sz="4" w:space="0" w:color="auto"/>
              <w:right w:val="single" w:sz="4" w:space="0" w:color="auto"/>
            </w:tcBorders>
            <w:shd w:val="clear" w:color="auto" w:fill="auto"/>
            <w:noWrap/>
            <w:vAlign w:val="bottom"/>
            <w:hideMark/>
          </w:tcPr>
          <w:p w14:paraId="2E153B29"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2.4%</w:t>
            </w:r>
          </w:p>
        </w:tc>
      </w:tr>
      <w:tr w:rsidR="002A712B" w:rsidRPr="002A712B" w14:paraId="2E153B2E" w14:textId="77777777" w:rsidTr="002A712B">
        <w:trPr>
          <w:trHeight w:val="315"/>
        </w:trPr>
        <w:tc>
          <w:tcPr>
            <w:tcW w:w="3417" w:type="dxa"/>
            <w:tcBorders>
              <w:top w:val="nil"/>
              <w:left w:val="single" w:sz="8" w:space="0" w:color="auto"/>
              <w:bottom w:val="single" w:sz="8" w:space="0" w:color="auto"/>
              <w:right w:val="single" w:sz="4" w:space="0" w:color="auto"/>
            </w:tcBorders>
            <w:shd w:val="clear" w:color="auto" w:fill="auto"/>
            <w:noWrap/>
            <w:hideMark/>
          </w:tcPr>
          <w:p w14:paraId="2E153B2B" w14:textId="77777777" w:rsidR="002A712B" w:rsidRPr="002A712B" w:rsidRDefault="002A712B" w:rsidP="002A712B">
            <w:pPr>
              <w:spacing w:after="0" w:line="240" w:lineRule="auto"/>
              <w:rPr>
                <w:rFonts w:ascii="Calibri" w:eastAsia="Times New Roman" w:hAnsi="Calibri" w:cs="Times New Roman"/>
                <w:lang w:eastAsia="en-AU"/>
              </w:rPr>
            </w:pPr>
            <w:r w:rsidRPr="002A712B">
              <w:rPr>
                <w:rFonts w:ascii="Calibri" w:eastAsia="Times New Roman" w:hAnsi="Calibri" w:cs="Times New Roman"/>
                <w:lang w:eastAsia="en-AU"/>
              </w:rPr>
              <w:t>Not Specified</w:t>
            </w:r>
          </w:p>
        </w:tc>
        <w:tc>
          <w:tcPr>
            <w:tcW w:w="1418" w:type="dxa"/>
            <w:tcBorders>
              <w:top w:val="nil"/>
              <w:left w:val="nil"/>
              <w:bottom w:val="single" w:sz="8" w:space="0" w:color="auto"/>
              <w:right w:val="single" w:sz="4" w:space="0" w:color="auto"/>
            </w:tcBorders>
            <w:shd w:val="clear" w:color="auto" w:fill="auto"/>
            <w:noWrap/>
            <w:vAlign w:val="bottom"/>
            <w:hideMark/>
          </w:tcPr>
          <w:p w14:paraId="2E153B2C"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1,716</w:t>
            </w:r>
          </w:p>
        </w:tc>
        <w:tc>
          <w:tcPr>
            <w:tcW w:w="1701" w:type="dxa"/>
            <w:tcBorders>
              <w:top w:val="nil"/>
              <w:left w:val="nil"/>
              <w:bottom w:val="single" w:sz="8" w:space="0" w:color="auto"/>
              <w:right w:val="single" w:sz="4" w:space="0" w:color="auto"/>
            </w:tcBorders>
            <w:shd w:val="clear" w:color="auto" w:fill="auto"/>
            <w:noWrap/>
            <w:vAlign w:val="bottom"/>
            <w:hideMark/>
          </w:tcPr>
          <w:p w14:paraId="2E153B2D" w14:textId="77777777" w:rsidR="002A712B" w:rsidRPr="002A712B" w:rsidRDefault="002A712B" w:rsidP="002A712B">
            <w:pPr>
              <w:spacing w:after="0" w:line="240" w:lineRule="auto"/>
              <w:jc w:val="right"/>
              <w:rPr>
                <w:rFonts w:ascii="Calibri" w:eastAsia="Times New Roman" w:hAnsi="Calibri" w:cs="Times New Roman"/>
                <w:color w:val="000000"/>
                <w:lang w:eastAsia="en-AU"/>
              </w:rPr>
            </w:pPr>
            <w:r w:rsidRPr="002A712B">
              <w:rPr>
                <w:rFonts w:ascii="Calibri" w:eastAsia="Times New Roman" w:hAnsi="Calibri" w:cs="Times New Roman"/>
                <w:color w:val="000000"/>
                <w:lang w:eastAsia="en-AU"/>
              </w:rPr>
              <w:t>0.7%</w:t>
            </w:r>
          </w:p>
        </w:tc>
      </w:tr>
    </w:tbl>
    <w:p w14:paraId="2E153B2F" w14:textId="77777777" w:rsidR="002A712B" w:rsidRDefault="002A712B" w:rsidP="00483D2C"/>
    <w:p w14:paraId="2E153B30" w14:textId="77777777" w:rsidR="002459E4" w:rsidRDefault="002459E4" w:rsidP="002459E4">
      <w:pPr>
        <w:pStyle w:val="Heading2"/>
      </w:pPr>
      <w:bookmarkStart w:id="15" w:name="_Toc432674684"/>
      <w:r>
        <w:rPr>
          <w:rFonts w:eastAsia="Times New Roman"/>
          <w:lang w:eastAsia="en-AU"/>
        </w:rPr>
        <w:lastRenderedPageBreak/>
        <w:t xml:space="preserve">Circumstances before </w:t>
      </w:r>
      <w:r w:rsidR="00552FCD">
        <w:rPr>
          <w:rFonts w:eastAsia="Times New Roman"/>
          <w:lang w:eastAsia="en-AU"/>
        </w:rPr>
        <w:t xml:space="preserve">and after </w:t>
      </w:r>
      <w:r>
        <w:rPr>
          <w:rFonts w:eastAsia="Times New Roman"/>
          <w:lang w:eastAsia="en-AU"/>
        </w:rPr>
        <w:t xml:space="preserve">receiving </w:t>
      </w:r>
      <w:r w:rsidR="00552FCD">
        <w:t>Youth Allowance (student)</w:t>
      </w:r>
      <w:bookmarkEnd w:id="15"/>
    </w:p>
    <w:p w14:paraId="2E153B31" w14:textId="77777777" w:rsidR="00552FCD" w:rsidRDefault="00552FCD" w:rsidP="00552FCD">
      <w:r w:rsidRPr="00552FCD">
        <w:t xml:space="preserve">The majority of recipients leaving YA(s) transferred off payments altogether. Recipients who transferred generally transferred to Youth Allowance (other) (13.2%) and </w:t>
      </w:r>
      <w:proofErr w:type="spellStart"/>
      <w:r w:rsidRPr="00552FCD">
        <w:t>Newstart</w:t>
      </w:r>
      <w:proofErr w:type="spellEnd"/>
      <w:r w:rsidRPr="00552FCD">
        <w:t xml:space="preserve"> Allowance (8.6%). Recipients moving onto YA(s) generally came onto the payment from outside of Income Support.</w:t>
      </w:r>
    </w:p>
    <w:tbl>
      <w:tblPr>
        <w:tblW w:w="8237" w:type="dxa"/>
        <w:tblInd w:w="93" w:type="dxa"/>
        <w:tblLook w:val="04A0" w:firstRow="1" w:lastRow="0" w:firstColumn="1" w:lastColumn="0" w:noHBand="0" w:noVBand="1"/>
      </w:tblPr>
      <w:tblGrid>
        <w:gridCol w:w="2992"/>
        <w:gridCol w:w="1276"/>
        <w:gridCol w:w="1559"/>
        <w:gridCol w:w="1134"/>
        <w:gridCol w:w="1276"/>
      </w:tblGrid>
      <w:tr w:rsidR="00552FCD" w:rsidRPr="00552FCD" w14:paraId="2E153B33" w14:textId="77777777" w:rsidTr="00445FB2">
        <w:trPr>
          <w:trHeight w:val="300"/>
        </w:trPr>
        <w:tc>
          <w:tcPr>
            <w:tcW w:w="8237" w:type="dxa"/>
            <w:gridSpan w:val="5"/>
            <w:tcBorders>
              <w:top w:val="single" w:sz="8" w:space="0" w:color="auto"/>
              <w:left w:val="single" w:sz="8" w:space="0" w:color="auto"/>
              <w:bottom w:val="single" w:sz="4" w:space="0" w:color="auto"/>
              <w:right w:val="single" w:sz="4" w:space="0" w:color="auto"/>
            </w:tcBorders>
            <w:shd w:val="clear" w:color="auto" w:fill="auto"/>
            <w:noWrap/>
            <w:vAlign w:val="bottom"/>
          </w:tcPr>
          <w:p w14:paraId="2E153B32" w14:textId="77777777" w:rsidR="00552FCD" w:rsidRDefault="00552FCD" w:rsidP="00552FCD">
            <w:pPr>
              <w:spacing w:after="0" w:line="240" w:lineRule="auto"/>
              <w:jc w:val="both"/>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14: Circumstances before and after receiving Youth Allowance (student)</w:t>
            </w:r>
          </w:p>
        </w:tc>
      </w:tr>
      <w:tr w:rsidR="00552FCD" w:rsidRPr="00552FCD" w14:paraId="2E153B39" w14:textId="77777777" w:rsidTr="00552FCD">
        <w:trPr>
          <w:trHeight w:val="300"/>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53B34"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Circumstance</w:t>
            </w:r>
          </w:p>
        </w:tc>
        <w:tc>
          <w:tcPr>
            <w:tcW w:w="1276" w:type="dxa"/>
            <w:tcBorders>
              <w:top w:val="single" w:sz="8" w:space="0" w:color="auto"/>
              <w:left w:val="nil"/>
              <w:bottom w:val="single" w:sz="4" w:space="0" w:color="auto"/>
              <w:right w:val="nil"/>
            </w:tcBorders>
            <w:shd w:val="clear" w:color="auto" w:fill="auto"/>
            <w:noWrap/>
            <w:vAlign w:val="bottom"/>
            <w:hideMark/>
          </w:tcPr>
          <w:p w14:paraId="2E153B35"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Before YA(s)</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E153B36"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Before YA(s) Percentage</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E153B37"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After YA(s)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E153B38"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After YA(s) Percentage</w:t>
            </w:r>
          </w:p>
        </w:tc>
      </w:tr>
      <w:tr w:rsidR="00552FCD" w:rsidRPr="00552FCD" w14:paraId="2E153B3F" w14:textId="77777777" w:rsidTr="00552FCD">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B3A"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Not Receiving Income Support</w:t>
            </w:r>
          </w:p>
        </w:tc>
        <w:tc>
          <w:tcPr>
            <w:tcW w:w="1276" w:type="dxa"/>
            <w:tcBorders>
              <w:top w:val="nil"/>
              <w:left w:val="nil"/>
              <w:bottom w:val="single" w:sz="4" w:space="0" w:color="auto"/>
              <w:right w:val="single" w:sz="4" w:space="0" w:color="auto"/>
            </w:tcBorders>
            <w:shd w:val="clear" w:color="auto" w:fill="auto"/>
            <w:noWrap/>
            <w:vAlign w:val="bottom"/>
            <w:hideMark/>
          </w:tcPr>
          <w:p w14:paraId="2E153B3B"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90,957</w:t>
            </w:r>
          </w:p>
        </w:tc>
        <w:tc>
          <w:tcPr>
            <w:tcW w:w="1559" w:type="dxa"/>
            <w:tcBorders>
              <w:top w:val="nil"/>
              <w:left w:val="nil"/>
              <w:bottom w:val="single" w:sz="4" w:space="0" w:color="auto"/>
              <w:right w:val="single" w:sz="8" w:space="0" w:color="auto"/>
            </w:tcBorders>
            <w:shd w:val="clear" w:color="auto" w:fill="auto"/>
            <w:noWrap/>
            <w:vAlign w:val="bottom"/>
            <w:hideMark/>
          </w:tcPr>
          <w:p w14:paraId="2E153B3C"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153B3D" w14:textId="77777777" w:rsidR="00552FCD" w:rsidRPr="00552FCD" w:rsidRDefault="00552FCD" w:rsidP="00552FCD">
            <w:pPr>
              <w:spacing w:after="0" w:line="240" w:lineRule="auto"/>
              <w:jc w:val="right"/>
              <w:rPr>
                <w:rFonts w:ascii="Calibri" w:eastAsia="Times New Roman" w:hAnsi="Calibri" w:cs="Times New Roman"/>
                <w:lang w:eastAsia="en-AU"/>
              </w:rPr>
            </w:pPr>
            <w:r w:rsidRPr="00552FCD">
              <w:rPr>
                <w:rFonts w:ascii="Calibri" w:eastAsia="Times New Roman" w:hAnsi="Calibri" w:cs="Times New Roman"/>
                <w:lang w:eastAsia="en-AU"/>
              </w:rPr>
              <w:t>83,933</w:t>
            </w:r>
          </w:p>
        </w:tc>
        <w:tc>
          <w:tcPr>
            <w:tcW w:w="1276" w:type="dxa"/>
            <w:tcBorders>
              <w:top w:val="nil"/>
              <w:left w:val="nil"/>
              <w:bottom w:val="single" w:sz="4" w:space="0" w:color="auto"/>
              <w:right w:val="single" w:sz="4" w:space="0" w:color="auto"/>
            </w:tcBorders>
            <w:shd w:val="clear" w:color="auto" w:fill="auto"/>
            <w:noWrap/>
            <w:vAlign w:val="bottom"/>
            <w:hideMark/>
          </w:tcPr>
          <w:p w14:paraId="2E153B3E"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75%</w:t>
            </w:r>
          </w:p>
        </w:tc>
      </w:tr>
      <w:tr w:rsidR="00552FCD" w:rsidRPr="00552FCD" w14:paraId="2E153B45" w14:textId="77777777" w:rsidTr="00552FCD">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2E153B40"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Working Age Payment</w:t>
            </w:r>
          </w:p>
        </w:tc>
        <w:tc>
          <w:tcPr>
            <w:tcW w:w="1276" w:type="dxa"/>
            <w:tcBorders>
              <w:top w:val="nil"/>
              <w:left w:val="nil"/>
              <w:bottom w:val="single" w:sz="4" w:space="0" w:color="auto"/>
              <w:right w:val="single" w:sz="4" w:space="0" w:color="auto"/>
            </w:tcBorders>
            <w:shd w:val="clear" w:color="auto" w:fill="auto"/>
            <w:noWrap/>
            <w:vAlign w:val="bottom"/>
            <w:hideMark/>
          </w:tcPr>
          <w:p w14:paraId="2E153B41"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11,257</w:t>
            </w:r>
          </w:p>
        </w:tc>
        <w:tc>
          <w:tcPr>
            <w:tcW w:w="1559" w:type="dxa"/>
            <w:tcBorders>
              <w:top w:val="nil"/>
              <w:left w:val="nil"/>
              <w:bottom w:val="single" w:sz="4" w:space="0" w:color="auto"/>
              <w:right w:val="single" w:sz="8" w:space="0" w:color="auto"/>
            </w:tcBorders>
            <w:shd w:val="clear" w:color="auto" w:fill="auto"/>
            <w:noWrap/>
            <w:vAlign w:val="bottom"/>
            <w:hideMark/>
          </w:tcPr>
          <w:p w14:paraId="2E153B42"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153B43"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25,757</w:t>
            </w:r>
          </w:p>
        </w:tc>
        <w:tc>
          <w:tcPr>
            <w:tcW w:w="1276" w:type="dxa"/>
            <w:tcBorders>
              <w:top w:val="nil"/>
              <w:left w:val="nil"/>
              <w:bottom w:val="single" w:sz="4" w:space="0" w:color="auto"/>
              <w:right w:val="single" w:sz="4" w:space="0" w:color="auto"/>
            </w:tcBorders>
            <w:shd w:val="clear" w:color="auto" w:fill="auto"/>
            <w:noWrap/>
            <w:vAlign w:val="bottom"/>
            <w:hideMark/>
          </w:tcPr>
          <w:p w14:paraId="2E153B44"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23%</w:t>
            </w:r>
          </w:p>
        </w:tc>
      </w:tr>
      <w:tr w:rsidR="00552FCD" w:rsidRPr="00552FCD" w14:paraId="2E153B4B" w14:textId="77777777" w:rsidTr="00552FCD">
        <w:trPr>
          <w:trHeight w:val="300"/>
        </w:trPr>
        <w:tc>
          <w:tcPr>
            <w:tcW w:w="2992" w:type="dxa"/>
            <w:tcBorders>
              <w:top w:val="nil"/>
              <w:left w:val="single" w:sz="8" w:space="0" w:color="auto"/>
              <w:bottom w:val="nil"/>
              <w:right w:val="single" w:sz="4" w:space="0" w:color="auto"/>
            </w:tcBorders>
            <w:shd w:val="clear" w:color="auto" w:fill="auto"/>
            <w:noWrap/>
            <w:vAlign w:val="bottom"/>
            <w:hideMark/>
          </w:tcPr>
          <w:p w14:paraId="2E153B46"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Student Payment</w:t>
            </w:r>
          </w:p>
        </w:tc>
        <w:tc>
          <w:tcPr>
            <w:tcW w:w="1276" w:type="dxa"/>
            <w:tcBorders>
              <w:top w:val="nil"/>
              <w:left w:val="nil"/>
              <w:bottom w:val="single" w:sz="4" w:space="0" w:color="auto"/>
              <w:right w:val="single" w:sz="4" w:space="0" w:color="auto"/>
            </w:tcBorders>
            <w:shd w:val="clear" w:color="auto" w:fill="auto"/>
            <w:noWrap/>
            <w:vAlign w:val="bottom"/>
            <w:hideMark/>
          </w:tcPr>
          <w:p w14:paraId="2E153B47"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352</w:t>
            </w:r>
          </w:p>
        </w:tc>
        <w:tc>
          <w:tcPr>
            <w:tcW w:w="1559" w:type="dxa"/>
            <w:tcBorders>
              <w:top w:val="nil"/>
              <w:left w:val="nil"/>
              <w:bottom w:val="single" w:sz="4" w:space="0" w:color="auto"/>
              <w:right w:val="single" w:sz="8" w:space="0" w:color="auto"/>
            </w:tcBorders>
            <w:shd w:val="clear" w:color="auto" w:fill="auto"/>
            <w:noWrap/>
            <w:vAlign w:val="bottom"/>
            <w:hideMark/>
          </w:tcPr>
          <w:p w14:paraId="2E153B48"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153B49"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1,670</w:t>
            </w:r>
          </w:p>
        </w:tc>
        <w:tc>
          <w:tcPr>
            <w:tcW w:w="1276" w:type="dxa"/>
            <w:tcBorders>
              <w:top w:val="nil"/>
              <w:left w:val="nil"/>
              <w:bottom w:val="single" w:sz="4" w:space="0" w:color="auto"/>
              <w:right w:val="single" w:sz="4" w:space="0" w:color="auto"/>
            </w:tcBorders>
            <w:shd w:val="clear" w:color="auto" w:fill="auto"/>
            <w:noWrap/>
            <w:vAlign w:val="bottom"/>
            <w:hideMark/>
          </w:tcPr>
          <w:p w14:paraId="2E153B4A"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w:t>
            </w:r>
          </w:p>
        </w:tc>
      </w:tr>
      <w:tr w:rsidR="00552FCD" w:rsidRPr="00552FCD" w14:paraId="2E153B51" w14:textId="77777777" w:rsidTr="00552FCD">
        <w:trPr>
          <w:trHeight w:val="315"/>
        </w:trPr>
        <w:tc>
          <w:tcPr>
            <w:tcW w:w="29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E153B4C"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Other Payment</w:t>
            </w:r>
          </w:p>
        </w:tc>
        <w:tc>
          <w:tcPr>
            <w:tcW w:w="1276" w:type="dxa"/>
            <w:tcBorders>
              <w:top w:val="nil"/>
              <w:left w:val="nil"/>
              <w:bottom w:val="single" w:sz="8" w:space="0" w:color="auto"/>
              <w:right w:val="single" w:sz="4" w:space="0" w:color="auto"/>
            </w:tcBorders>
            <w:shd w:val="clear" w:color="auto" w:fill="auto"/>
            <w:noWrap/>
            <w:vAlign w:val="bottom"/>
            <w:hideMark/>
          </w:tcPr>
          <w:p w14:paraId="2E153B4D"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320</w:t>
            </w:r>
          </w:p>
        </w:tc>
        <w:tc>
          <w:tcPr>
            <w:tcW w:w="1559" w:type="dxa"/>
            <w:tcBorders>
              <w:top w:val="nil"/>
              <w:left w:val="nil"/>
              <w:bottom w:val="single" w:sz="8" w:space="0" w:color="auto"/>
              <w:right w:val="single" w:sz="8" w:space="0" w:color="auto"/>
            </w:tcBorders>
            <w:shd w:val="clear" w:color="auto" w:fill="auto"/>
            <w:noWrap/>
            <w:vAlign w:val="bottom"/>
            <w:hideMark/>
          </w:tcPr>
          <w:p w14:paraId="2E153B4E"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2E153B4F"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737</w:t>
            </w:r>
          </w:p>
        </w:tc>
        <w:tc>
          <w:tcPr>
            <w:tcW w:w="1276" w:type="dxa"/>
            <w:tcBorders>
              <w:top w:val="nil"/>
              <w:left w:val="nil"/>
              <w:bottom w:val="single" w:sz="8" w:space="0" w:color="auto"/>
              <w:right w:val="single" w:sz="4" w:space="0" w:color="auto"/>
            </w:tcBorders>
            <w:shd w:val="clear" w:color="auto" w:fill="auto"/>
            <w:noWrap/>
            <w:vAlign w:val="bottom"/>
            <w:hideMark/>
          </w:tcPr>
          <w:p w14:paraId="2E153B50"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w:t>
            </w:r>
          </w:p>
        </w:tc>
      </w:tr>
    </w:tbl>
    <w:p w14:paraId="2E153B52" w14:textId="77777777" w:rsidR="002459E4" w:rsidRDefault="002459E4" w:rsidP="002459E4"/>
    <w:p w14:paraId="2E153B53" w14:textId="77777777" w:rsidR="00D658E0" w:rsidRDefault="00D658E0" w:rsidP="00D658E0">
      <w:pPr>
        <w:pStyle w:val="Heading2"/>
      </w:pPr>
      <w:bookmarkStart w:id="16" w:name="_Toc432674685"/>
      <w:r>
        <w:rPr>
          <w:rFonts w:eastAsia="Times New Roman"/>
          <w:lang w:eastAsia="en-AU"/>
        </w:rPr>
        <w:t xml:space="preserve">Circumstances </w:t>
      </w:r>
      <w:r w:rsidR="00552FCD">
        <w:rPr>
          <w:rFonts w:eastAsia="Times New Roman"/>
          <w:lang w:eastAsia="en-AU"/>
        </w:rPr>
        <w:t xml:space="preserve">before and </w:t>
      </w:r>
      <w:r>
        <w:rPr>
          <w:rFonts w:eastAsia="Times New Roman"/>
          <w:lang w:eastAsia="en-AU"/>
        </w:rPr>
        <w:t xml:space="preserve">after receiving </w:t>
      </w:r>
      <w:r w:rsidR="00552FCD">
        <w:t>Youth Allowance (</w:t>
      </w:r>
      <w:proofErr w:type="spellStart"/>
      <w:r w:rsidR="00552FCD">
        <w:t>apprenctice</w:t>
      </w:r>
      <w:proofErr w:type="spellEnd"/>
      <w:r w:rsidR="00552FCD">
        <w:t>)</w:t>
      </w:r>
      <w:bookmarkEnd w:id="16"/>
    </w:p>
    <w:p w14:paraId="2E153B54" w14:textId="77777777" w:rsidR="002459E4" w:rsidRDefault="00552FCD" w:rsidP="002459E4">
      <w:r w:rsidRPr="00552FCD">
        <w:t xml:space="preserve">The majority of recipients leaving </w:t>
      </w:r>
      <w:proofErr w:type="gramStart"/>
      <w:r w:rsidRPr="00552FCD">
        <w:t>YA(</w:t>
      </w:r>
      <w:proofErr w:type="gramEnd"/>
      <w:r w:rsidRPr="00552FCD">
        <w:t xml:space="preserve">a) transferred off payments altogether. Recipients who transferred generally transferred to Youth Allowance (other) (9.3%) and </w:t>
      </w:r>
      <w:proofErr w:type="spellStart"/>
      <w:r w:rsidRPr="00552FCD">
        <w:t>Newstart</w:t>
      </w:r>
      <w:proofErr w:type="spellEnd"/>
      <w:r w:rsidRPr="00552FCD">
        <w:t xml:space="preserve"> Allowance (4.6%). Recipients moving onto </w:t>
      </w:r>
      <w:proofErr w:type="gramStart"/>
      <w:r w:rsidRPr="00552FCD">
        <w:t>YA(</w:t>
      </w:r>
      <w:proofErr w:type="gramEnd"/>
      <w:r w:rsidRPr="00552FCD">
        <w:t>a) generally came onto the payment from outside of Income Support.</w:t>
      </w:r>
    </w:p>
    <w:tbl>
      <w:tblPr>
        <w:tblW w:w="8237" w:type="dxa"/>
        <w:tblInd w:w="93" w:type="dxa"/>
        <w:tblLook w:val="04A0" w:firstRow="1" w:lastRow="0" w:firstColumn="1" w:lastColumn="0" w:noHBand="0" w:noVBand="1"/>
      </w:tblPr>
      <w:tblGrid>
        <w:gridCol w:w="2992"/>
        <w:gridCol w:w="1276"/>
        <w:gridCol w:w="1654"/>
        <w:gridCol w:w="960"/>
        <w:gridCol w:w="1355"/>
      </w:tblGrid>
      <w:tr w:rsidR="00552FCD" w:rsidRPr="00552FCD" w14:paraId="2E153B56" w14:textId="77777777" w:rsidTr="00552FCD">
        <w:trPr>
          <w:trHeight w:val="300"/>
        </w:trPr>
        <w:tc>
          <w:tcPr>
            <w:tcW w:w="82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E153B55" w14:textId="77777777" w:rsid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15: Circumstances before and after receiving Youth Allowance (apprentice)</w:t>
            </w:r>
          </w:p>
        </w:tc>
      </w:tr>
      <w:tr w:rsidR="00552FCD" w:rsidRPr="00552FCD" w14:paraId="2E153B5C" w14:textId="77777777" w:rsidTr="00552FCD">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53B57"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Circumstance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153B58"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Before YA(a)</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2E153B59"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Before YA(a) Percentage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153B5A"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After YA(a)</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2E153B5B" w14:textId="77777777" w:rsidR="00552FCD" w:rsidRPr="00552FCD" w:rsidRDefault="00552FCD" w:rsidP="00552FCD">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After YA(a) Percentage</w:t>
            </w:r>
          </w:p>
        </w:tc>
      </w:tr>
      <w:tr w:rsidR="00552FCD" w:rsidRPr="00552FCD" w14:paraId="2E153B62" w14:textId="77777777" w:rsidTr="00552FC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B5D"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Not Receiving Income Support</w:t>
            </w:r>
          </w:p>
        </w:tc>
        <w:tc>
          <w:tcPr>
            <w:tcW w:w="1276" w:type="dxa"/>
            <w:tcBorders>
              <w:top w:val="nil"/>
              <w:left w:val="nil"/>
              <w:bottom w:val="single" w:sz="4" w:space="0" w:color="auto"/>
              <w:right w:val="single" w:sz="4" w:space="0" w:color="auto"/>
            </w:tcBorders>
            <w:shd w:val="clear" w:color="auto" w:fill="auto"/>
            <w:noWrap/>
            <w:vAlign w:val="bottom"/>
            <w:hideMark/>
          </w:tcPr>
          <w:p w14:paraId="2E153B5E"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2285</w:t>
            </w:r>
          </w:p>
        </w:tc>
        <w:tc>
          <w:tcPr>
            <w:tcW w:w="1654" w:type="dxa"/>
            <w:tcBorders>
              <w:top w:val="nil"/>
              <w:left w:val="nil"/>
              <w:bottom w:val="single" w:sz="4" w:space="0" w:color="auto"/>
              <w:right w:val="single" w:sz="4" w:space="0" w:color="auto"/>
            </w:tcBorders>
            <w:shd w:val="clear" w:color="auto" w:fill="auto"/>
            <w:noWrap/>
            <w:vAlign w:val="bottom"/>
            <w:hideMark/>
          </w:tcPr>
          <w:p w14:paraId="2E153B5F"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64%</w:t>
            </w:r>
          </w:p>
        </w:tc>
        <w:tc>
          <w:tcPr>
            <w:tcW w:w="960" w:type="dxa"/>
            <w:tcBorders>
              <w:top w:val="nil"/>
              <w:left w:val="nil"/>
              <w:bottom w:val="single" w:sz="4" w:space="0" w:color="auto"/>
              <w:right w:val="single" w:sz="4" w:space="0" w:color="auto"/>
            </w:tcBorders>
            <w:shd w:val="clear" w:color="auto" w:fill="auto"/>
            <w:noWrap/>
            <w:vAlign w:val="bottom"/>
            <w:hideMark/>
          </w:tcPr>
          <w:p w14:paraId="2E153B60" w14:textId="77777777" w:rsidR="00552FCD" w:rsidRPr="00552FCD" w:rsidRDefault="00552FCD" w:rsidP="00552FCD">
            <w:pPr>
              <w:spacing w:after="0" w:line="240" w:lineRule="auto"/>
              <w:jc w:val="right"/>
              <w:rPr>
                <w:rFonts w:ascii="Calibri" w:eastAsia="Times New Roman" w:hAnsi="Calibri" w:cs="Times New Roman"/>
                <w:lang w:eastAsia="en-AU"/>
              </w:rPr>
            </w:pPr>
            <w:r w:rsidRPr="00552FCD">
              <w:rPr>
                <w:rFonts w:ascii="Calibri" w:eastAsia="Times New Roman" w:hAnsi="Calibri" w:cs="Times New Roman"/>
                <w:lang w:eastAsia="en-AU"/>
              </w:rPr>
              <w:t>4076</w:t>
            </w:r>
          </w:p>
        </w:tc>
        <w:tc>
          <w:tcPr>
            <w:tcW w:w="1355" w:type="dxa"/>
            <w:tcBorders>
              <w:top w:val="nil"/>
              <w:left w:val="nil"/>
              <w:bottom w:val="single" w:sz="4" w:space="0" w:color="auto"/>
              <w:right w:val="single" w:sz="4" w:space="0" w:color="auto"/>
            </w:tcBorders>
            <w:shd w:val="clear" w:color="auto" w:fill="auto"/>
            <w:noWrap/>
            <w:vAlign w:val="bottom"/>
            <w:hideMark/>
          </w:tcPr>
          <w:p w14:paraId="2E153B61"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81%</w:t>
            </w:r>
          </w:p>
        </w:tc>
      </w:tr>
      <w:tr w:rsidR="00552FCD" w:rsidRPr="00552FCD" w14:paraId="2E153B68" w14:textId="77777777" w:rsidTr="00552FC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B63"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Working Age Payment</w:t>
            </w:r>
          </w:p>
        </w:tc>
        <w:tc>
          <w:tcPr>
            <w:tcW w:w="1276" w:type="dxa"/>
            <w:tcBorders>
              <w:top w:val="nil"/>
              <w:left w:val="nil"/>
              <w:bottom w:val="single" w:sz="4" w:space="0" w:color="auto"/>
              <w:right w:val="single" w:sz="4" w:space="0" w:color="auto"/>
            </w:tcBorders>
            <w:shd w:val="clear" w:color="auto" w:fill="auto"/>
            <w:noWrap/>
            <w:vAlign w:val="bottom"/>
            <w:hideMark/>
          </w:tcPr>
          <w:p w14:paraId="2E153B64"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849</w:t>
            </w:r>
          </w:p>
        </w:tc>
        <w:tc>
          <w:tcPr>
            <w:tcW w:w="1654" w:type="dxa"/>
            <w:tcBorders>
              <w:top w:val="nil"/>
              <w:left w:val="nil"/>
              <w:bottom w:val="single" w:sz="4" w:space="0" w:color="auto"/>
              <w:right w:val="single" w:sz="4" w:space="0" w:color="auto"/>
            </w:tcBorders>
            <w:shd w:val="clear" w:color="auto" w:fill="auto"/>
            <w:noWrap/>
            <w:vAlign w:val="bottom"/>
            <w:hideMark/>
          </w:tcPr>
          <w:p w14:paraId="2E153B65"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24%</w:t>
            </w:r>
          </w:p>
        </w:tc>
        <w:tc>
          <w:tcPr>
            <w:tcW w:w="960" w:type="dxa"/>
            <w:tcBorders>
              <w:top w:val="nil"/>
              <w:left w:val="nil"/>
              <w:bottom w:val="single" w:sz="4" w:space="0" w:color="auto"/>
              <w:right w:val="single" w:sz="4" w:space="0" w:color="auto"/>
            </w:tcBorders>
            <w:shd w:val="clear" w:color="auto" w:fill="auto"/>
            <w:noWrap/>
            <w:vAlign w:val="bottom"/>
            <w:hideMark/>
          </w:tcPr>
          <w:p w14:paraId="2E153B66"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750</w:t>
            </w:r>
          </w:p>
        </w:tc>
        <w:tc>
          <w:tcPr>
            <w:tcW w:w="1355" w:type="dxa"/>
            <w:tcBorders>
              <w:top w:val="nil"/>
              <w:left w:val="nil"/>
              <w:bottom w:val="single" w:sz="4" w:space="0" w:color="auto"/>
              <w:right w:val="single" w:sz="4" w:space="0" w:color="auto"/>
            </w:tcBorders>
            <w:shd w:val="clear" w:color="auto" w:fill="auto"/>
            <w:noWrap/>
            <w:vAlign w:val="bottom"/>
            <w:hideMark/>
          </w:tcPr>
          <w:p w14:paraId="2E153B67"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15%</w:t>
            </w:r>
          </w:p>
        </w:tc>
      </w:tr>
      <w:tr w:rsidR="00552FCD" w:rsidRPr="00552FCD" w14:paraId="2E153B6E" w14:textId="77777777" w:rsidTr="00552FC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B69"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Student Payment</w:t>
            </w:r>
          </w:p>
        </w:tc>
        <w:tc>
          <w:tcPr>
            <w:tcW w:w="1276" w:type="dxa"/>
            <w:tcBorders>
              <w:top w:val="nil"/>
              <w:left w:val="nil"/>
              <w:bottom w:val="single" w:sz="4" w:space="0" w:color="auto"/>
              <w:right w:val="single" w:sz="4" w:space="0" w:color="auto"/>
            </w:tcBorders>
            <w:shd w:val="clear" w:color="auto" w:fill="auto"/>
            <w:noWrap/>
            <w:vAlign w:val="bottom"/>
            <w:hideMark/>
          </w:tcPr>
          <w:p w14:paraId="2E153B6A"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407</w:t>
            </w:r>
          </w:p>
        </w:tc>
        <w:tc>
          <w:tcPr>
            <w:tcW w:w="1654" w:type="dxa"/>
            <w:tcBorders>
              <w:top w:val="nil"/>
              <w:left w:val="nil"/>
              <w:bottom w:val="single" w:sz="4" w:space="0" w:color="auto"/>
              <w:right w:val="single" w:sz="4" w:space="0" w:color="auto"/>
            </w:tcBorders>
            <w:shd w:val="clear" w:color="auto" w:fill="auto"/>
            <w:noWrap/>
            <w:vAlign w:val="bottom"/>
            <w:hideMark/>
          </w:tcPr>
          <w:p w14:paraId="2E153B6B"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11%</w:t>
            </w:r>
          </w:p>
        </w:tc>
        <w:tc>
          <w:tcPr>
            <w:tcW w:w="960" w:type="dxa"/>
            <w:tcBorders>
              <w:top w:val="nil"/>
              <w:left w:val="nil"/>
              <w:bottom w:val="single" w:sz="4" w:space="0" w:color="auto"/>
              <w:right w:val="single" w:sz="4" w:space="0" w:color="auto"/>
            </w:tcBorders>
            <w:shd w:val="clear" w:color="auto" w:fill="auto"/>
            <w:noWrap/>
            <w:vAlign w:val="bottom"/>
            <w:hideMark/>
          </w:tcPr>
          <w:p w14:paraId="2E153B6C"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np</w:t>
            </w:r>
          </w:p>
        </w:tc>
        <w:tc>
          <w:tcPr>
            <w:tcW w:w="1355" w:type="dxa"/>
            <w:tcBorders>
              <w:top w:val="nil"/>
              <w:left w:val="nil"/>
              <w:bottom w:val="single" w:sz="4" w:space="0" w:color="auto"/>
              <w:right w:val="single" w:sz="4" w:space="0" w:color="auto"/>
            </w:tcBorders>
            <w:shd w:val="clear" w:color="auto" w:fill="auto"/>
            <w:noWrap/>
            <w:vAlign w:val="bottom"/>
            <w:hideMark/>
          </w:tcPr>
          <w:p w14:paraId="2E153B6D"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np</w:t>
            </w:r>
          </w:p>
        </w:tc>
      </w:tr>
      <w:tr w:rsidR="00552FCD" w:rsidRPr="00552FCD" w14:paraId="2E153B74" w14:textId="77777777" w:rsidTr="00552FC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E153B6F" w14:textId="77777777" w:rsidR="00552FCD" w:rsidRPr="00552FCD" w:rsidRDefault="00552FCD" w:rsidP="00552FCD">
            <w:pPr>
              <w:spacing w:after="0" w:line="240" w:lineRule="auto"/>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Other Payment</w:t>
            </w:r>
          </w:p>
        </w:tc>
        <w:tc>
          <w:tcPr>
            <w:tcW w:w="1276" w:type="dxa"/>
            <w:tcBorders>
              <w:top w:val="nil"/>
              <w:left w:val="nil"/>
              <w:bottom w:val="single" w:sz="4" w:space="0" w:color="auto"/>
              <w:right w:val="single" w:sz="4" w:space="0" w:color="auto"/>
            </w:tcBorders>
            <w:shd w:val="clear" w:color="auto" w:fill="auto"/>
            <w:noWrap/>
            <w:vAlign w:val="bottom"/>
            <w:hideMark/>
          </w:tcPr>
          <w:p w14:paraId="2E153B70"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20</w:t>
            </w:r>
          </w:p>
        </w:tc>
        <w:tc>
          <w:tcPr>
            <w:tcW w:w="1654" w:type="dxa"/>
            <w:tcBorders>
              <w:top w:val="nil"/>
              <w:left w:val="nil"/>
              <w:bottom w:val="single" w:sz="8" w:space="0" w:color="auto"/>
              <w:right w:val="single" w:sz="4" w:space="0" w:color="auto"/>
            </w:tcBorders>
            <w:shd w:val="clear" w:color="auto" w:fill="auto"/>
            <w:noWrap/>
            <w:vAlign w:val="bottom"/>
            <w:hideMark/>
          </w:tcPr>
          <w:p w14:paraId="2E153B71"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2E153B72"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&lt;20</w:t>
            </w:r>
          </w:p>
        </w:tc>
        <w:tc>
          <w:tcPr>
            <w:tcW w:w="1355" w:type="dxa"/>
            <w:tcBorders>
              <w:top w:val="nil"/>
              <w:left w:val="nil"/>
              <w:bottom w:val="single" w:sz="4" w:space="0" w:color="auto"/>
              <w:right w:val="single" w:sz="4" w:space="0" w:color="auto"/>
            </w:tcBorders>
            <w:shd w:val="clear" w:color="auto" w:fill="auto"/>
            <w:noWrap/>
            <w:vAlign w:val="bottom"/>
            <w:hideMark/>
          </w:tcPr>
          <w:p w14:paraId="2E153B73" w14:textId="77777777" w:rsidR="00552FCD" w:rsidRPr="00552FCD" w:rsidRDefault="00552FCD" w:rsidP="00552FCD">
            <w:pPr>
              <w:spacing w:after="0" w:line="240" w:lineRule="auto"/>
              <w:jc w:val="right"/>
              <w:rPr>
                <w:rFonts w:ascii="Calibri" w:eastAsia="Times New Roman" w:hAnsi="Calibri" w:cs="Times New Roman"/>
                <w:color w:val="000000"/>
                <w:lang w:eastAsia="en-AU"/>
              </w:rPr>
            </w:pPr>
            <w:r w:rsidRPr="00552FCD">
              <w:rPr>
                <w:rFonts w:ascii="Calibri" w:eastAsia="Times New Roman" w:hAnsi="Calibri" w:cs="Times New Roman"/>
                <w:color w:val="000000"/>
                <w:lang w:eastAsia="en-AU"/>
              </w:rPr>
              <w:t>np</w:t>
            </w:r>
          </w:p>
        </w:tc>
      </w:tr>
    </w:tbl>
    <w:p w14:paraId="2E153B75" w14:textId="77777777" w:rsidR="00552FCD" w:rsidRDefault="00552FCD" w:rsidP="002459E4"/>
    <w:p w14:paraId="2E153B76" w14:textId="77777777" w:rsidR="00552FCD" w:rsidRDefault="00552FCD">
      <w:r>
        <w:br w:type="page"/>
      </w:r>
    </w:p>
    <w:p w14:paraId="2E153B77" w14:textId="77777777" w:rsidR="00EB0B8E" w:rsidRPr="00EB0B8E" w:rsidRDefault="00EB0B8E" w:rsidP="00D82F10">
      <w:pPr>
        <w:pStyle w:val="Heading2"/>
      </w:pPr>
      <w:bookmarkStart w:id="17" w:name="_Toc432674686"/>
      <w:r w:rsidRPr="00EB0B8E">
        <w:lastRenderedPageBreak/>
        <w:t>Data Descriptions</w:t>
      </w:r>
      <w:bookmarkEnd w:id="17"/>
    </w:p>
    <w:p w14:paraId="2E153B78" w14:textId="77777777" w:rsidR="00B47E4A" w:rsidRDefault="00B47E4A" w:rsidP="00EB0B8E">
      <w:pPr>
        <w:rPr>
          <w:b/>
        </w:rPr>
      </w:pPr>
      <w:r w:rsidRPr="00B47E4A">
        <w:rPr>
          <w:b/>
        </w:rPr>
        <w:t>Youth Allowance (student and apprentice)</w:t>
      </w:r>
      <w:r w:rsidRPr="00B47E4A">
        <w:t xml:space="preserve"> is the major payment for full-time students and apprentices aged under 25 years.</w:t>
      </w:r>
    </w:p>
    <w:p w14:paraId="2E153B79" w14:textId="77777777" w:rsidR="00B07812" w:rsidRDefault="00E625E8" w:rsidP="00EB0B8E">
      <w:r w:rsidRPr="00E625E8">
        <w:rPr>
          <w:b/>
        </w:rPr>
        <w:t>R</w:t>
      </w:r>
      <w:r w:rsidR="00EB0B8E" w:rsidRPr="00EB0B8E">
        <w:rPr>
          <w:b/>
        </w:rPr>
        <w:t>ecipient Numbers:</w:t>
      </w:r>
      <w:r w:rsidR="00EB0B8E" w:rsidRPr="00EB0B8E">
        <w:t xml:space="preserve"> </w:t>
      </w:r>
      <w:r w:rsidR="00B47E4A" w:rsidRPr="00B47E4A">
        <w:t>Recipients of Youth Allowance (student and apprentice) who are determined to be current (i.e. entitled to be paid) on the Centrelink payment system.</w:t>
      </w:r>
    </w:p>
    <w:p w14:paraId="2E153B7A" w14:textId="77777777" w:rsidR="00A142A6" w:rsidRDefault="00EB0B8E" w:rsidP="00EB0B8E">
      <w:r w:rsidRPr="00A142A6">
        <w:rPr>
          <w:b/>
        </w:rPr>
        <w:t xml:space="preserve">Report Details: </w:t>
      </w:r>
      <w:r w:rsidRPr="00EB0B8E">
        <w:t>Payment trends and profiles report - June 2015 - Produced by th</w:t>
      </w:r>
      <w:r w:rsidR="00A142A6">
        <w:t>e Department of Social Services.</w:t>
      </w:r>
    </w:p>
    <w:p w14:paraId="2E153B7B" w14:textId="77777777" w:rsidR="00EB0B8E" w:rsidRPr="00EB0B8E" w:rsidRDefault="00EB0B8E" w:rsidP="00EB0B8E">
      <w:r w:rsidRPr="00A142A6">
        <w:rPr>
          <w:b/>
        </w:rPr>
        <w:t xml:space="preserve">Licence: </w:t>
      </w:r>
      <w:hyperlink r:id="rId10" w:history="1">
        <w:r w:rsidRPr="00A142A6">
          <w:rPr>
            <w:rStyle w:val="Hyperlink"/>
          </w:rPr>
          <w:t>Creative Commons</w:t>
        </w:r>
        <w:r w:rsidR="00A142A6" w:rsidRPr="00A142A6">
          <w:rPr>
            <w:rStyle w:val="Hyperlink"/>
          </w:rPr>
          <w:t xml:space="preserve"> Attribution 3.0 Australia</w:t>
        </w:r>
      </w:hyperlink>
      <w:r w:rsidRPr="00EB0B8E">
        <w:tab/>
      </w:r>
      <w:r w:rsidRPr="00EB0B8E">
        <w:tab/>
      </w:r>
    </w:p>
    <w:p w14:paraId="2E153B7C" w14:textId="77777777" w:rsidR="00A142A6" w:rsidRDefault="00EB0B8E" w:rsidP="00EB0B8E">
      <w:r w:rsidRPr="00A142A6">
        <w:rPr>
          <w:b/>
        </w:rPr>
        <w:t>Source:</w:t>
      </w:r>
      <w:r w:rsidRPr="00EB0B8E">
        <w:t xml:space="preserve"> Department of Human Services Administrative da</w:t>
      </w:r>
      <w:r w:rsidR="00A142A6">
        <w:t>ta (DSS Extracts)</w:t>
      </w:r>
    </w:p>
    <w:p w14:paraId="2E153B7D" w14:textId="77777777" w:rsidR="00A142A6" w:rsidRDefault="00EB0B8E" w:rsidP="00EB0B8E">
      <w:r w:rsidRPr="00A142A6">
        <w:rPr>
          <w:b/>
        </w:rPr>
        <w:t xml:space="preserve">Data Date: </w:t>
      </w:r>
      <w:r w:rsidRPr="00EB0B8E">
        <w:t>Data as a</w:t>
      </w:r>
      <w:r w:rsidR="00A142A6">
        <w:t>t the 26th of June 2015.</w:t>
      </w:r>
    </w:p>
    <w:p w14:paraId="2E153B7E" w14:textId="77777777" w:rsidR="00A142A6" w:rsidRDefault="00EB0B8E" w:rsidP="00EB0B8E">
      <w:r w:rsidRPr="00A142A6">
        <w:rPr>
          <w:b/>
        </w:rPr>
        <w:t>Australian National Accounts:</w:t>
      </w:r>
      <w:r w:rsidRPr="00EB0B8E">
        <w:t xml:space="preserve"> National Income, Expenditure and Product: Table 34 Time Series Spreadsheets</w:t>
      </w:r>
      <w:r w:rsidR="00A142A6">
        <w:t xml:space="preserve"> (cat. no. 5206.0).</w:t>
      </w:r>
    </w:p>
    <w:p w14:paraId="2E153B7F" w14:textId="77777777" w:rsidR="00EB0B8E" w:rsidRPr="00EB0B8E" w:rsidRDefault="00A142A6" w:rsidP="00EB0B8E">
      <w:r w:rsidRPr="00A142A6">
        <w:rPr>
          <w:b/>
        </w:rPr>
        <w:t>A</w:t>
      </w:r>
      <w:r w:rsidR="00EB0B8E" w:rsidRPr="00A142A6">
        <w:rPr>
          <w:b/>
        </w:rPr>
        <w:t>ustralian Bureau of Statistics Census 2011:</w:t>
      </w:r>
      <w:r w:rsidR="00EB0B8E" w:rsidRPr="00EB0B8E">
        <w:t xml:space="preserve"> Australian Bureau of Statistics, 2011 Census of Population and Housing, Table Builder, RA by AG</w:t>
      </w:r>
      <w:r>
        <w:t>E5P - Age in Five Year Groups.</w:t>
      </w:r>
      <w:r w:rsidR="00EB0B8E" w:rsidRPr="00EB0B8E">
        <w:tab/>
      </w:r>
    </w:p>
    <w:p w14:paraId="2E153B80" w14:textId="77777777" w:rsidR="00EB0B8E" w:rsidRPr="00EB0B8E" w:rsidRDefault="00A142A6" w:rsidP="00A142A6">
      <w:pPr>
        <w:pStyle w:val="Heading2"/>
      </w:pPr>
      <w:bookmarkStart w:id="18" w:name="_Toc432674687"/>
      <w:r>
        <w:t>Glossary</w:t>
      </w:r>
      <w:bookmarkEnd w:id="18"/>
    </w:p>
    <w:p w14:paraId="2E153B81" w14:textId="77777777" w:rsidR="00A142A6" w:rsidRDefault="00EB0B8E" w:rsidP="00A142A6">
      <w:r w:rsidRPr="00A142A6">
        <w:rPr>
          <w:b/>
        </w:rPr>
        <w:t xml:space="preserve">Age Group: </w:t>
      </w:r>
      <w:r w:rsidRPr="00EB0B8E">
        <w:t>The age group of the recipient.</w:t>
      </w:r>
    </w:p>
    <w:p w14:paraId="2E153B82" w14:textId="77777777" w:rsidR="00A142A6" w:rsidRDefault="00A142A6" w:rsidP="00A142A6">
      <w:r w:rsidRPr="00A142A6">
        <w:rPr>
          <w:b/>
        </w:rPr>
        <w:t>C</w:t>
      </w:r>
      <w:r w:rsidR="00EB0B8E" w:rsidRPr="00A142A6">
        <w:rPr>
          <w:b/>
        </w:rPr>
        <w:t xml:space="preserve">ircumstances after </w:t>
      </w:r>
      <w:r w:rsidR="00B47E4A" w:rsidRPr="00B47E4A">
        <w:rPr>
          <w:b/>
        </w:rPr>
        <w:t>YA(s)/YA(a)</w:t>
      </w:r>
      <w:r w:rsidR="00EB0B8E" w:rsidRPr="00A142A6">
        <w:rPr>
          <w:b/>
        </w:rPr>
        <w:t xml:space="preserve">: </w:t>
      </w:r>
      <w:r w:rsidR="00EB0B8E" w:rsidRPr="00EB0B8E">
        <w:t xml:space="preserve">This data compares two points in time, one year apart. 'Not Receiving Income Support' describes those who were in receipt of </w:t>
      </w:r>
      <w:r w:rsidR="00B47E4A" w:rsidRPr="00B47E4A">
        <w:t>YA(s)/YA(a)</w:t>
      </w:r>
      <w:r w:rsidR="00EB0B8E" w:rsidRPr="00EB0B8E">
        <w:t xml:space="preserve"> at the first point in time, who were  not receiving an income support payment at the second point in time. This data does not take into account Family Tax Benefit.</w:t>
      </w:r>
    </w:p>
    <w:p w14:paraId="2E153B83" w14:textId="77777777" w:rsidR="00D82F10" w:rsidRDefault="00A142A6" w:rsidP="00A142A6">
      <w:r w:rsidRPr="00A142A6">
        <w:rPr>
          <w:b/>
        </w:rPr>
        <w:t>C</w:t>
      </w:r>
      <w:r w:rsidR="00EB0B8E" w:rsidRPr="00A142A6">
        <w:rPr>
          <w:b/>
        </w:rPr>
        <w:t xml:space="preserve">ircumstances before </w:t>
      </w:r>
      <w:r w:rsidR="00B47E4A" w:rsidRPr="00B47E4A">
        <w:rPr>
          <w:b/>
        </w:rPr>
        <w:t>YA(s)/YA(a)</w:t>
      </w:r>
      <w:r w:rsidR="00B07812">
        <w:rPr>
          <w:b/>
        </w:rPr>
        <w:t>:</w:t>
      </w:r>
      <w:r w:rsidR="00EB0B8E" w:rsidRPr="00A142A6">
        <w:rPr>
          <w:b/>
        </w:rPr>
        <w:t xml:space="preserve"> </w:t>
      </w:r>
      <w:r w:rsidR="00EB0B8E" w:rsidRPr="00EB0B8E">
        <w:t xml:space="preserve">This data compares two points in time, one year apart. 'Not Receiving Income Support' describes those who were not in receipt of an income support payment at the first point in time, who were receiving </w:t>
      </w:r>
      <w:r w:rsidR="00B47E4A" w:rsidRPr="00B47E4A">
        <w:t>YA(s)/YA(a)</w:t>
      </w:r>
      <w:r w:rsidR="00EB0B8E" w:rsidRPr="00EB0B8E">
        <w:t xml:space="preserve"> at the second point in time. This data does not take into account Family Tax Benefit.</w:t>
      </w:r>
    </w:p>
    <w:p w14:paraId="2E153B84" w14:textId="77777777" w:rsidR="00B47E4A" w:rsidRDefault="00B47E4A" w:rsidP="00A142A6">
      <w:r w:rsidRPr="00B47E4A">
        <w:rPr>
          <w:b/>
        </w:rPr>
        <w:t>Dependent:</w:t>
      </w:r>
      <w:r w:rsidRPr="00B47E4A">
        <w:t xml:space="preserve"> Recipients are classified as dependent for the purposes of the Social Security Act if they do not meet independence reasons.</w:t>
      </w:r>
    </w:p>
    <w:p w14:paraId="2E153B85" w14:textId="77777777" w:rsidR="00D82F10" w:rsidRDefault="00D82F10" w:rsidP="00A142A6">
      <w:r w:rsidRPr="00D82F10">
        <w:rPr>
          <w:b/>
        </w:rPr>
        <w:t>D</w:t>
      </w:r>
      <w:r w:rsidR="00EB0B8E" w:rsidRPr="00D82F10">
        <w:rPr>
          <w:b/>
        </w:rPr>
        <w:t>uration:</w:t>
      </w:r>
      <w:r w:rsidR="00EB0B8E" w:rsidRPr="00EB0B8E">
        <w:t xml:space="preserve"> Duration refers to duration on Income Support and may not reflect duration on current payment type.</w:t>
      </w:r>
    </w:p>
    <w:p w14:paraId="2E153B86" w14:textId="77777777" w:rsidR="00D82F10" w:rsidRDefault="00D82F10" w:rsidP="00A142A6">
      <w:r w:rsidRPr="00D82F10">
        <w:rPr>
          <w:b/>
        </w:rPr>
        <w:t>E</w:t>
      </w:r>
      <w:r w:rsidR="00EB0B8E" w:rsidRPr="00D82F10">
        <w:rPr>
          <w:b/>
        </w:rPr>
        <w:t xml:space="preserve">arnings: </w:t>
      </w:r>
      <w:r w:rsidR="00EB0B8E" w:rsidRPr="00EB0B8E">
        <w:t>Earnings refers to employment earnings reported in the last fortnight of the reported period.</w:t>
      </w:r>
      <w:r w:rsidR="00EB0B8E" w:rsidRPr="00EB0B8E">
        <w:tab/>
      </w:r>
    </w:p>
    <w:p w14:paraId="2E153B87" w14:textId="77777777" w:rsidR="00D82F10" w:rsidRDefault="00D82F10" w:rsidP="00A142A6">
      <w:r w:rsidRPr="00D82F10">
        <w:rPr>
          <w:b/>
        </w:rPr>
        <w:t>E</w:t>
      </w:r>
      <w:r w:rsidR="00EB0B8E" w:rsidRPr="00D82F10">
        <w:rPr>
          <w:b/>
        </w:rPr>
        <w:t xml:space="preserve">xpenditure: </w:t>
      </w:r>
      <w:r w:rsidR="00EB0B8E" w:rsidRPr="00EB0B8E">
        <w:t>Expenditure amount, as reported in the Department's Annual Report. '% of GDP' is the expenditure on the payment as a percentage of Australia's Gross Domestic Product (ABS data - see data source above).</w:t>
      </w:r>
      <w:r>
        <w:t xml:space="preserve"> </w:t>
      </w:r>
    </w:p>
    <w:p w14:paraId="2E153B88" w14:textId="77777777" w:rsidR="00B47E4A" w:rsidRDefault="00B47E4A" w:rsidP="00A142A6">
      <w:r w:rsidRPr="00B47E4A">
        <w:rPr>
          <w:b/>
        </w:rPr>
        <w:t>Independent:</w:t>
      </w:r>
      <w:r w:rsidRPr="00B47E4A">
        <w:t xml:space="preserve"> Recipients who are classified as independent for the purposes of the Social Security Act, reasons include evidence of self-support through employment, member of a couple, have a </w:t>
      </w:r>
      <w:r w:rsidRPr="00B47E4A">
        <w:lastRenderedPageBreak/>
        <w:t>dependent child, unable to live at home or be supported by parents/guardians, over 18 and educationally disadvantaged, or have a partial capacity to work.</w:t>
      </w:r>
    </w:p>
    <w:p w14:paraId="2E153B89" w14:textId="77777777" w:rsidR="00D82F10" w:rsidRDefault="00D82F10" w:rsidP="00A142A6">
      <w:r w:rsidRPr="00D82F10">
        <w:rPr>
          <w:b/>
        </w:rPr>
        <w:t>I</w:t>
      </w:r>
      <w:r w:rsidR="00EB0B8E" w:rsidRPr="00D82F10">
        <w:rPr>
          <w:b/>
        </w:rPr>
        <w:t xml:space="preserve">ndigenous: </w:t>
      </w:r>
      <w:r w:rsidR="00EB0B8E" w:rsidRPr="00EB0B8E">
        <w:t xml:space="preserve">Indigenous recipients include only those who </w:t>
      </w:r>
      <w:r w:rsidR="005B7CAF">
        <w:t>have voluntarily identified as I</w:t>
      </w:r>
      <w:r w:rsidR="00EB0B8E" w:rsidRPr="00EB0B8E">
        <w:t>ndigenous. This data may therefore represent an undercount.</w:t>
      </w:r>
    </w:p>
    <w:p w14:paraId="2E153B8A" w14:textId="77777777" w:rsidR="00D82F10" w:rsidRDefault="00EB0B8E" w:rsidP="00A142A6">
      <w:r w:rsidRPr="00D82F10">
        <w:rPr>
          <w:b/>
        </w:rPr>
        <w:t>Remoteness Area:</w:t>
      </w:r>
      <w:r w:rsidRPr="00EB0B8E">
        <w:t xml:space="preserve"> Remoteness Areas are based on the recipient's geo-coded address against the Australian Statistical Geography Standard (ASGS) 2011.</w:t>
      </w:r>
    </w:p>
    <w:p w14:paraId="2E153B8B" w14:textId="77777777" w:rsidR="00D82F10" w:rsidRDefault="00EB0B8E" w:rsidP="00A142A6">
      <w:r w:rsidRPr="00D82F10">
        <w:rPr>
          <w:b/>
        </w:rPr>
        <w:t xml:space="preserve">Rate: </w:t>
      </w:r>
      <w:r w:rsidRPr="00EB0B8E">
        <w:t>The rate of the recipients payment ('other' include those recipients who, as at the data date,</w:t>
      </w:r>
      <w:r w:rsidR="00D82F10">
        <w:t xml:space="preserve"> were yet to be paid).</w:t>
      </w:r>
    </w:p>
    <w:p w14:paraId="2E153B8C" w14:textId="77777777" w:rsidR="00D82F10" w:rsidRDefault="00EB0B8E" w:rsidP="00A142A6">
      <w:r w:rsidRPr="00D82F10">
        <w:rPr>
          <w:b/>
        </w:rPr>
        <w:t xml:space="preserve">Relationship Status: </w:t>
      </w:r>
      <w:r w:rsidRPr="00EB0B8E">
        <w:t>Partnered includes recipients who are married, de</w:t>
      </w:r>
      <w:r w:rsidR="00E727BB">
        <w:t>-</w:t>
      </w:r>
      <w:r w:rsidRPr="00EB0B8E">
        <w:t>facto or registered.</w:t>
      </w:r>
    </w:p>
    <w:p w14:paraId="2E153B8D" w14:textId="77777777" w:rsidR="00B07812" w:rsidRDefault="00B07812" w:rsidP="00A142A6">
      <w:pPr>
        <w:rPr>
          <w:b/>
        </w:rPr>
      </w:pPr>
      <w:r w:rsidRPr="00B07812">
        <w:rPr>
          <w:b/>
        </w:rPr>
        <w:t xml:space="preserve">Sector: </w:t>
      </w:r>
      <w:r w:rsidRPr="00B07812">
        <w:t>The type of educational institution the student is enrolled in. Unspecified occurs where there is no current educational institution recorded, these figures are generally higher between semesters of study.</w:t>
      </w:r>
    </w:p>
    <w:p w14:paraId="2E153B8E" w14:textId="77777777" w:rsidR="00022AC6" w:rsidRDefault="00EB0B8E" w:rsidP="00A142A6">
      <w:r w:rsidRPr="00D82F10">
        <w:rPr>
          <w:b/>
        </w:rPr>
        <w:t xml:space="preserve">State: </w:t>
      </w:r>
      <w:r w:rsidRPr="00EB0B8E">
        <w:t>The State or Territory recorded</w:t>
      </w:r>
      <w:r w:rsidR="00D82F10">
        <w:t xml:space="preserve"> in the recipient's address.</w:t>
      </w:r>
    </w:p>
    <w:p w14:paraId="2E153B8F" w14:textId="77777777" w:rsidR="008D101F" w:rsidRDefault="008D101F" w:rsidP="008D101F">
      <w:pPr>
        <w:pStyle w:val="Heading2"/>
      </w:pPr>
      <w:bookmarkStart w:id="19" w:name="_Toc432674688"/>
      <w:r>
        <w:t>Further Information</w:t>
      </w:r>
      <w:bookmarkEnd w:id="19"/>
    </w:p>
    <w:p w14:paraId="2E153B90" w14:textId="77777777" w:rsidR="008D101F" w:rsidRPr="007B3E35" w:rsidRDefault="008D101F" w:rsidP="008D101F">
      <w:r w:rsidRPr="007B3E35">
        <w:t xml:space="preserve">The Department of Social Services publishes statistics about the various pensions, benefits and family payments which the Department administers, on a quarterly basis on the Australian Government’s centralised data publishing site, </w:t>
      </w:r>
      <w:hyperlink r:id="rId11" w:history="1">
        <w:r w:rsidRPr="007B3E35">
          <w:rPr>
            <w:rStyle w:val="Hyperlink"/>
          </w:rPr>
          <w:t>data.gov.au</w:t>
        </w:r>
      </w:hyperlink>
      <w:r w:rsidRPr="007B3E35">
        <w:t xml:space="preserve"> (http://www.data.gov.au/organization/about/department-of-social-services). A statistical overview is published on an annual basis on the Department’s website, </w:t>
      </w:r>
      <w:hyperlink r:id="rId12" w:history="1">
        <w:r w:rsidRPr="007B3E35">
          <w:rPr>
            <w:rStyle w:val="Hyperlink"/>
          </w:rPr>
          <w:t>DSS - Statistical Paper Series</w:t>
        </w:r>
      </w:hyperlink>
      <w:r w:rsidRPr="007B3E35">
        <w:t xml:space="preserve"> (http://www.dss.gov.au/about-the-department/publications-articles/research-publications/statistical-paper-series).</w:t>
      </w:r>
    </w:p>
    <w:p w14:paraId="2E153B91" w14:textId="77777777" w:rsidR="008D101F" w:rsidRPr="007B3E35" w:rsidRDefault="008D101F" w:rsidP="008D101F">
      <w:r w:rsidRPr="008D101F">
        <w:t>For enquiries email:</w:t>
      </w:r>
      <w:r>
        <w:rPr>
          <w:b/>
        </w:rPr>
        <w:t xml:space="preserve">  </w:t>
      </w:r>
      <w:hyperlink r:id="rId13" w:tooltip="income Support Information email address" w:history="1">
        <w:r w:rsidRPr="007B3E35">
          <w:rPr>
            <w:rStyle w:val="Hyperlink"/>
          </w:rPr>
          <w:t>IncomeSupportInformation@dss.gov.au</w:t>
        </w:r>
      </w:hyperlink>
    </w:p>
    <w:p w14:paraId="2E153B92" w14:textId="77777777" w:rsidR="008D101F" w:rsidRPr="008D101F" w:rsidRDefault="008D101F" w:rsidP="008D101F"/>
    <w:sectPr w:rsidR="008D101F" w:rsidRPr="008D101F" w:rsidSect="0045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18"/>
    <w:rsid w:val="00022AC6"/>
    <w:rsid w:val="00065080"/>
    <w:rsid w:val="00102FC0"/>
    <w:rsid w:val="00106CB4"/>
    <w:rsid w:val="00165311"/>
    <w:rsid w:val="001C0A54"/>
    <w:rsid w:val="001E2A56"/>
    <w:rsid w:val="002459E4"/>
    <w:rsid w:val="00251177"/>
    <w:rsid w:val="002A712B"/>
    <w:rsid w:val="002C0CE3"/>
    <w:rsid w:val="00394E1B"/>
    <w:rsid w:val="003B2CB6"/>
    <w:rsid w:val="003E66AE"/>
    <w:rsid w:val="00417831"/>
    <w:rsid w:val="004534F8"/>
    <w:rsid w:val="00483D2C"/>
    <w:rsid w:val="004E5AD6"/>
    <w:rsid w:val="0053465C"/>
    <w:rsid w:val="00552FCD"/>
    <w:rsid w:val="00591722"/>
    <w:rsid w:val="005B7CAF"/>
    <w:rsid w:val="00655E03"/>
    <w:rsid w:val="006C20BA"/>
    <w:rsid w:val="00736E1E"/>
    <w:rsid w:val="007A5576"/>
    <w:rsid w:val="008422D3"/>
    <w:rsid w:val="008B15E6"/>
    <w:rsid w:val="008D101F"/>
    <w:rsid w:val="00996ABB"/>
    <w:rsid w:val="00997150"/>
    <w:rsid w:val="00A142A6"/>
    <w:rsid w:val="00A94FE8"/>
    <w:rsid w:val="00AA64AF"/>
    <w:rsid w:val="00AB19BA"/>
    <w:rsid w:val="00AB3B3D"/>
    <w:rsid w:val="00B07812"/>
    <w:rsid w:val="00B47E4A"/>
    <w:rsid w:val="00B76677"/>
    <w:rsid w:val="00BF0418"/>
    <w:rsid w:val="00C07B4A"/>
    <w:rsid w:val="00C579C1"/>
    <w:rsid w:val="00C64D16"/>
    <w:rsid w:val="00D658E0"/>
    <w:rsid w:val="00D82F10"/>
    <w:rsid w:val="00E625E8"/>
    <w:rsid w:val="00E727BB"/>
    <w:rsid w:val="00EB0B8E"/>
    <w:rsid w:val="00FA5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3949"/>
  <w15:docId w15:val="{DE5BA69D-473B-4E27-A14F-713B2F32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4355">
      <w:bodyDiv w:val="1"/>
      <w:marLeft w:val="0"/>
      <w:marRight w:val="0"/>
      <w:marTop w:val="0"/>
      <w:marBottom w:val="0"/>
      <w:divBdr>
        <w:top w:val="none" w:sz="0" w:space="0" w:color="auto"/>
        <w:left w:val="none" w:sz="0" w:space="0" w:color="auto"/>
        <w:bottom w:val="none" w:sz="0" w:space="0" w:color="auto"/>
        <w:right w:val="none" w:sz="0" w:space="0" w:color="auto"/>
      </w:divBdr>
    </w:div>
    <w:div w:id="87314953">
      <w:bodyDiv w:val="1"/>
      <w:marLeft w:val="0"/>
      <w:marRight w:val="0"/>
      <w:marTop w:val="0"/>
      <w:marBottom w:val="0"/>
      <w:divBdr>
        <w:top w:val="none" w:sz="0" w:space="0" w:color="auto"/>
        <w:left w:val="none" w:sz="0" w:space="0" w:color="auto"/>
        <w:bottom w:val="none" w:sz="0" w:space="0" w:color="auto"/>
        <w:right w:val="none" w:sz="0" w:space="0" w:color="auto"/>
      </w:divBdr>
    </w:div>
    <w:div w:id="150565002">
      <w:bodyDiv w:val="1"/>
      <w:marLeft w:val="0"/>
      <w:marRight w:val="0"/>
      <w:marTop w:val="0"/>
      <w:marBottom w:val="0"/>
      <w:divBdr>
        <w:top w:val="none" w:sz="0" w:space="0" w:color="auto"/>
        <w:left w:val="none" w:sz="0" w:space="0" w:color="auto"/>
        <w:bottom w:val="none" w:sz="0" w:space="0" w:color="auto"/>
        <w:right w:val="none" w:sz="0" w:space="0" w:color="auto"/>
      </w:divBdr>
    </w:div>
    <w:div w:id="162211777">
      <w:bodyDiv w:val="1"/>
      <w:marLeft w:val="0"/>
      <w:marRight w:val="0"/>
      <w:marTop w:val="0"/>
      <w:marBottom w:val="0"/>
      <w:divBdr>
        <w:top w:val="none" w:sz="0" w:space="0" w:color="auto"/>
        <w:left w:val="none" w:sz="0" w:space="0" w:color="auto"/>
        <w:bottom w:val="none" w:sz="0" w:space="0" w:color="auto"/>
        <w:right w:val="none" w:sz="0" w:space="0" w:color="auto"/>
      </w:divBdr>
    </w:div>
    <w:div w:id="162398717">
      <w:bodyDiv w:val="1"/>
      <w:marLeft w:val="0"/>
      <w:marRight w:val="0"/>
      <w:marTop w:val="0"/>
      <w:marBottom w:val="0"/>
      <w:divBdr>
        <w:top w:val="none" w:sz="0" w:space="0" w:color="auto"/>
        <w:left w:val="none" w:sz="0" w:space="0" w:color="auto"/>
        <w:bottom w:val="none" w:sz="0" w:space="0" w:color="auto"/>
        <w:right w:val="none" w:sz="0" w:space="0" w:color="auto"/>
      </w:divBdr>
    </w:div>
    <w:div w:id="191891353">
      <w:bodyDiv w:val="1"/>
      <w:marLeft w:val="0"/>
      <w:marRight w:val="0"/>
      <w:marTop w:val="0"/>
      <w:marBottom w:val="0"/>
      <w:divBdr>
        <w:top w:val="none" w:sz="0" w:space="0" w:color="auto"/>
        <w:left w:val="none" w:sz="0" w:space="0" w:color="auto"/>
        <w:bottom w:val="none" w:sz="0" w:space="0" w:color="auto"/>
        <w:right w:val="none" w:sz="0" w:space="0" w:color="auto"/>
      </w:divBdr>
    </w:div>
    <w:div w:id="195049707">
      <w:bodyDiv w:val="1"/>
      <w:marLeft w:val="0"/>
      <w:marRight w:val="0"/>
      <w:marTop w:val="0"/>
      <w:marBottom w:val="0"/>
      <w:divBdr>
        <w:top w:val="none" w:sz="0" w:space="0" w:color="auto"/>
        <w:left w:val="none" w:sz="0" w:space="0" w:color="auto"/>
        <w:bottom w:val="none" w:sz="0" w:space="0" w:color="auto"/>
        <w:right w:val="none" w:sz="0" w:space="0" w:color="auto"/>
      </w:divBdr>
    </w:div>
    <w:div w:id="208958014">
      <w:bodyDiv w:val="1"/>
      <w:marLeft w:val="0"/>
      <w:marRight w:val="0"/>
      <w:marTop w:val="0"/>
      <w:marBottom w:val="0"/>
      <w:divBdr>
        <w:top w:val="none" w:sz="0" w:space="0" w:color="auto"/>
        <w:left w:val="none" w:sz="0" w:space="0" w:color="auto"/>
        <w:bottom w:val="none" w:sz="0" w:space="0" w:color="auto"/>
        <w:right w:val="none" w:sz="0" w:space="0" w:color="auto"/>
      </w:divBdr>
    </w:div>
    <w:div w:id="236283706">
      <w:bodyDiv w:val="1"/>
      <w:marLeft w:val="0"/>
      <w:marRight w:val="0"/>
      <w:marTop w:val="0"/>
      <w:marBottom w:val="0"/>
      <w:divBdr>
        <w:top w:val="none" w:sz="0" w:space="0" w:color="auto"/>
        <w:left w:val="none" w:sz="0" w:space="0" w:color="auto"/>
        <w:bottom w:val="none" w:sz="0" w:space="0" w:color="auto"/>
        <w:right w:val="none" w:sz="0" w:space="0" w:color="auto"/>
      </w:divBdr>
    </w:div>
    <w:div w:id="247277382">
      <w:bodyDiv w:val="1"/>
      <w:marLeft w:val="0"/>
      <w:marRight w:val="0"/>
      <w:marTop w:val="0"/>
      <w:marBottom w:val="0"/>
      <w:divBdr>
        <w:top w:val="none" w:sz="0" w:space="0" w:color="auto"/>
        <w:left w:val="none" w:sz="0" w:space="0" w:color="auto"/>
        <w:bottom w:val="none" w:sz="0" w:space="0" w:color="auto"/>
        <w:right w:val="none" w:sz="0" w:space="0" w:color="auto"/>
      </w:divBdr>
    </w:div>
    <w:div w:id="250240503">
      <w:bodyDiv w:val="1"/>
      <w:marLeft w:val="0"/>
      <w:marRight w:val="0"/>
      <w:marTop w:val="0"/>
      <w:marBottom w:val="0"/>
      <w:divBdr>
        <w:top w:val="none" w:sz="0" w:space="0" w:color="auto"/>
        <w:left w:val="none" w:sz="0" w:space="0" w:color="auto"/>
        <w:bottom w:val="none" w:sz="0" w:space="0" w:color="auto"/>
        <w:right w:val="none" w:sz="0" w:space="0" w:color="auto"/>
      </w:divBdr>
    </w:div>
    <w:div w:id="289945445">
      <w:bodyDiv w:val="1"/>
      <w:marLeft w:val="0"/>
      <w:marRight w:val="0"/>
      <w:marTop w:val="0"/>
      <w:marBottom w:val="0"/>
      <w:divBdr>
        <w:top w:val="none" w:sz="0" w:space="0" w:color="auto"/>
        <w:left w:val="none" w:sz="0" w:space="0" w:color="auto"/>
        <w:bottom w:val="none" w:sz="0" w:space="0" w:color="auto"/>
        <w:right w:val="none" w:sz="0" w:space="0" w:color="auto"/>
      </w:divBdr>
    </w:div>
    <w:div w:id="290022049">
      <w:bodyDiv w:val="1"/>
      <w:marLeft w:val="0"/>
      <w:marRight w:val="0"/>
      <w:marTop w:val="0"/>
      <w:marBottom w:val="0"/>
      <w:divBdr>
        <w:top w:val="none" w:sz="0" w:space="0" w:color="auto"/>
        <w:left w:val="none" w:sz="0" w:space="0" w:color="auto"/>
        <w:bottom w:val="none" w:sz="0" w:space="0" w:color="auto"/>
        <w:right w:val="none" w:sz="0" w:space="0" w:color="auto"/>
      </w:divBdr>
    </w:div>
    <w:div w:id="350764927">
      <w:bodyDiv w:val="1"/>
      <w:marLeft w:val="0"/>
      <w:marRight w:val="0"/>
      <w:marTop w:val="0"/>
      <w:marBottom w:val="0"/>
      <w:divBdr>
        <w:top w:val="none" w:sz="0" w:space="0" w:color="auto"/>
        <w:left w:val="none" w:sz="0" w:space="0" w:color="auto"/>
        <w:bottom w:val="none" w:sz="0" w:space="0" w:color="auto"/>
        <w:right w:val="none" w:sz="0" w:space="0" w:color="auto"/>
      </w:divBdr>
    </w:div>
    <w:div w:id="364451526">
      <w:bodyDiv w:val="1"/>
      <w:marLeft w:val="0"/>
      <w:marRight w:val="0"/>
      <w:marTop w:val="0"/>
      <w:marBottom w:val="0"/>
      <w:divBdr>
        <w:top w:val="none" w:sz="0" w:space="0" w:color="auto"/>
        <w:left w:val="none" w:sz="0" w:space="0" w:color="auto"/>
        <w:bottom w:val="none" w:sz="0" w:space="0" w:color="auto"/>
        <w:right w:val="none" w:sz="0" w:space="0" w:color="auto"/>
      </w:divBdr>
    </w:div>
    <w:div w:id="369888828">
      <w:bodyDiv w:val="1"/>
      <w:marLeft w:val="0"/>
      <w:marRight w:val="0"/>
      <w:marTop w:val="0"/>
      <w:marBottom w:val="0"/>
      <w:divBdr>
        <w:top w:val="none" w:sz="0" w:space="0" w:color="auto"/>
        <w:left w:val="none" w:sz="0" w:space="0" w:color="auto"/>
        <w:bottom w:val="none" w:sz="0" w:space="0" w:color="auto"/>
        <w:right w:val="none" w:sz="0" w:space="0" w:color="auto"/>
      </w:divBdr>
    </w:div>
    <w:div w:id="445075747">
      <w:bodyDiv w:val="1"/>
      <w:marLeft w:val="0"/>
      <w:marRight w:val="0"/>
      <w:marTop w:val="0"/>
      <w:marBottom w:val="0"/>
      <w:divBdr>
        <w:top w:val="none" w:sz="0" w:space="0" w:color="auto"/>
        <w:left w:val="none" w:sz="0" w:space="0" w:color="auto"/>
        <w:bottom w:val="none" w:sz="0" w:space="0" w:color="auto"/>
        <w:right w:val="none" w:sz="0" w:space="0" w:color="auto"/>
      </w:divBdr>
    </w:div>
    <w:div w:id="471867524">
      <w:bodyDiv w:val="1"/>
      <w:marLeft w:val="0"/>
      <w:marRight w:val="0"/>
      <w:marTop w:val="0"/>
      <w:marBottom w:val="0"/>
      <w:divBdr>
        <w:top w:val="none" w:sz="0" w:space="0" w:color="auto"/>
        <w:left w:val="none" w:sz="0" w:space="0" w:color="auto"/>
        <w:bottom w:val="none" w:sz="0" w:space="0" w:color="auto"/>
        <w:right w:val="none" w:sz="0" w:space="0" w:color="auto"/>
      </w:divBdr>
    </w:div>
    <w:div w:id="496191165">
      <w:bodyDiv w:val="1"/>
      <w:marLeft w:val="0"/>
      <w:marRight w:val="0"/>
      <w:marTop w:val="0"/>
      <w:marBottom w:val="0"/>
      <w:divBdr>
        <w:top w:val="none" w:sz="0" w:space="0" w:color="auto"/>
        <w:left w:val="none" w:sz="0" w:space="0" w:color="auto"/>
        <w:bottom w:val="none" w:sz="0" w:space="0" w:color="auto"/>
        <w:right w:val="none" w:sz="0" w:space="0" w:color="auto"/>
      </w:divBdr>
    </w:div>
    <w:div w:id="501895440">
      <w:bodyDiv w:val="1"/>
      <w:marLeft w:val="0"/>
      <w:marRight w:val="0"/>
      <w:marTop w:val="0"/>
      <w:marBottom w:val="0"/>
      <w:divBdr>
        <w:top w:val="none" w:sz="0" w:space="0" w:color="auto"/>
        <w:left w:val="none" w:sz="0" w:space="0" w:color="auto"/>
        <w:bottom w:val="none" w:sz="0" w:space="0" w:color="auto"/>
        <w:right w:val="none" w:sz="0" w:space="0" w:color="auto"/>
      </w:divBdr>
    </w:div>
    <w:div w:id="531723213">
      <w:bodyDiv w:val="1"/>
      <w:marLeft w:val="0"/>
      <w:marRight w:val="0"/>
      <w:marTop w:val="0"/>
      <w:marBottom w:val="0"/>
      <w:divBdr>
        <w:top w:val="none" w:sz="0" w:space="0" w:color="auto"/>
        <w:left w:val="none" w:sz="0" w:space="0" w:color="auto"/>
        <w:bottom w:val="none" w:sz="0" w:space="0" w:color="auto"/>
        <w:right w:val="none" w:sz="0" w:space="0" w:color="auto"/>
      </w:divBdr>
    </w:div>
    <w:div w:id="538904403">
      <w:bodyDiv w:val="1"/>
      <w:marLeft w:val="0"/>
      <w:marRight w:val="0"/>
      <w:marTop w:val="0"/>
      <w:marBottom w:val="0"/>
      <w:divBdr>
        <w:top w:val="none" w:sz="0" w:space="0" w:color="auto"/>
        <w:left w:val="none" w:sz="0" w:space="0" w:color="auto"/>
        <w:bottom w:val="none" w:sz="0" w:space="0" w:color="auto"/>
        <w:right w:val="none" w:sz="0" w:space="0" w:color="auto"/>
      </w:divBdr>
    </w:div>
    <w:div w:id="547496265">
      <w:bodyDiv w:val="1"/>
      <w:marLeft w:val="0"/>
      <w:marRight w:val="0"/>
      <w:marTop w:val="0"/>
      <w:marBottom w:val="0"/>
      <w:divBdr>
        <w:top w:val="none" w:sz="0" w:space="0" w:color="auto"/>
        <w:left w:val="none" w:sz="0" w:space="0" w:color="auto"/>
        <w:bottom w:val="none" w:sz="0" w:space="0" w:color="auto"/>
        <w:right w:val="none" w:sz="0" w:space="0" w:color="auto"/>
      </w:divBdr>
    </w:div>
    <w:div w:id="606348389">
      <w:bodyDiv w:val="1"/>
      <w:marLeft w:val="0"/>
      <w:marRight w:val="0"/>
      <w:marTop w:val="0"/>
      <w:marBottom w:val="0"/>
      <w:divBdr>
        <w:top w:val="none" w:sz="0" w:space="0" w:color="auto"/>
        <w:left w:val="none" w:sz="0" w:space="0" w:color="auto"/>
        <w:bottom w:val="none" w:sz="0" w:space="0" w:color="auto"/>
        <w:right w:val="none" w:sz="0" w:space="0" w:color="auto"/>
      </w:divBdr>
    </w:div>
    <w:div w:id="626812765">
      <w:bodyDiv w:val="1"/>
      <w:marLeft w:val="0"/>
      <w:marRight w:val="0"/>
      <w:marTop w:val="0"/>
      <w:marBottom w:val="0"/>
      <w:divBdr>
        <w:top w:val="none" w:sz="0" w:space="0" w:color="auto"/>
        <w:left w:val="none" w:sz="0" w:space="0" w:color="auto"/>
        <w:bottom w:val="none" w:sz="0" w:space="0" w:color="auto"/>
        <w:right w:val="none" w:sz="0" w:space="0" w:color="auto"/>
      </w:divBdr>
    </w:div>
    <w:div w:id="648481989">
      <w:bodyDiv w:val="1"/>
      <w:marLeft w:val="0"/>
      <w:marRight w:val="0"/>
      <w:marTop w:val="0"/>
      <w:marBottom w:val="0"/>
      <w:divBdr>
        <w:top w:val="none" w:sz="0" w:space="0" w:color="auto"/>
        <w:left w:val="none" w:sz="0" w:space="0" w:color="auto"/>
        <w:bottom w:val="none" w:sz="0" w:space="0" w:color="auto"/>
        <w:right w:val="none" w:sz="0" w:space="0" w:color="auto"/>
      </w:divBdr>
    </w:div>
    <w:div w:id="665590242">
      <w:bodyDiv w:val="1"/>
      <w:marLeft w:val="0"/>
      <w:marRight w:val="0"/>
      <w:marTop w:val="0"/>
      <w:marBottom w:val="0"/>
      <w:divBdr>
        <w:top w:val="none" w:sz="0" w:space="0" w:color="auto"/>
        <w:left w:val="none" w:sz="0" w:space="0" w:color="auto"/>
        <w:bottom w:val="none" w:sz="0" w:space="0" w:color="auto"/>
        <w:right w:val="none" w:sz="0" w:space="0" w:color="auto"/>
      </w:divBdr>
    </w:div>
    <w:div w:id="695736485">
      <w:bodyDiv w:val="1"/>
      <w:marLeft w:val="0"/>
      <w:marRight w:val="0"/>
      <w:marTop w:val="0"/>
      <w:marBottom w:val="0"/>
      <w:divBdr>
        <w:top w:val="none" w:sz="0" w:space="0" w:color="auto"/>
        <w:left w:val="none" w:sz="0" w:space="0" w:color="auto"/>
        <w:bottom w:val="none" w:sz="0" w:space="0" w:color="auto"/>
        <w:right w:val="none" w:sz="0" w:space="0" w:color="auto"/>
      </w:divBdr>
    </w:div>
    <w:div w:id="725682938">
      <w:bodyDiv w:val="1"/>
      <w:marLeft w:val="0"/>
      <w:marRight w:val="0"/>
      <w:marTop w:val="0"/>
      <w:marBottom w:val="0"/>
      <w:divBdr>
        <w:top w:val="none" w:sz="0" w:space="0" w:color="auto"/>
        <w:left w:val="none" w:sz="0" w:space="0" w:color="auto"/>
        <w:bottom w:val="none" w:sz="0" w:space="0" w:color="auto"/>
        <w:right w:val="none" w:sz="0" w:space="0" w:color="auto"/>
      </w:divBdr>
    </w:div>
    <w:div w:id="735974018">
      <w:bodyDiv w:val="1"/>
      <w:marLeft w:val="0"/>
      <w:marRight w:val="0"/>
      <w:marTop w:val="0"/>
      <w:marBottom w:val="0"/>
      <w:divBdr>
        <w:top w:val="none" w:sz="0" w:space="0" w:color="auto"/>
        <w:left w:val="none" w:sz="0" w:space="0" w:color="auto"/>
        <w:bottom w:val="none" w:sz="0" w:space="0" w:color="auto"/>
        <w:right w:val="none" w:sz="0" w:space="0" w:color="auto"/>
      </w:divBdr>
    </w:div>
    <w:div w:id="746389615">
      <w:bodyDiv w:val="1"/>
      <w:marLeft w:val="0"/>
      <w:marRight w:val="0"/>
      <w:marTop w:val="0"/>
      <w:marBottom w:val="0"/>
      <w:divBdr>
        <w:top w:val="none" w:sz="0" w:space="0" w:color="auto"/>
        <w:left w:val="none" w:sz="0" w:space="0" w:color="auto"/>
        <w:bottom w:val="none" w:sz="0" w:space="0" w:color="auto"/>
        <w:right w:val="none" w:sz="0" w:space="0" w:color="auto"/>
      </w:divBdr>
    </w:div>
    <w:div w:id="774054254">
      <w:bodyDiv w:val="1"/>
      <w:marLeft w:val="0"/>
      <w:marRight w:val="0"/>
      <w:marTop w:val="0"/>
      <w:marBottom w:val="0"/>
      <w:divBdr>
        <w:top w:val="none" w:sz="0" w:space="0" w:color="auto"/>
        <w:left w:val="none" w:sz="0" w:space="0" w:color="auto"/>
        <w:bottom w:val="none" w:sz="0" w:space="0" w:color="auto"/>
        <w:right w:val="none" w:sz="0" w:space="0" w:color="auto"/>
      </w:divBdr>
    </w:div>
    <w:div w:id="779177638">
      <w:bodyDiv w:val="1"/>
      <w:marLeft w:val="0"/>
      <w:marRight w:val="0"/>
      <w:marTop w:val="0"/>
      <w:marBottom w:val="0"/>
      <w:divBdr>
        <w:top w:val="none" w:sz="0" w:space="0" w:color="auto"/>
        <w:left w:val="none" w:sz="0" w:space="0" w:color="auto"/>
        <w:bottom w:val="none" w:sz="0" w:space="0" w:color="auto"/>
        <w:right w:val="none" w:sz="0" w:space="0" w:color="auto"/>
      </w:divBdr>
    </w:div>
    <w:div w:id="792946872">
      <w:bodyDiv w:val="1"/>
      <w:marLeft w:val="0"/>
      <w:marRight w:val="0"/>
      <w:marTop w:val="0"/>
      <w:marBottom w:val="0"/>
      <w:divBdr>
        <w:top w:val="none" w:sz="0" w:space="0" w:color="auto"/>
        <w:left w:val="none" w:sz="0" w:space="0" w:color="auto"/>
        <w:bottom w:val="none" w:sz="0" w:space="0" w:color="auto"/>
        <w:right w:val="none" w:sz="0" w:space="0" w:color="auto"/>
      </w:divBdr>
    </w:div>
    <w:div w:id="810753393">
      <w:bodyDiv w:val="1"/>
      <w:marLeft w:val="0"/>
      <w:marRight w:val="0"/>
      <w:marTop w:val="0"/>
      <w:marBottom w:val="0"/>
      <w:divBdr>
        <w:top w:val="none" w:sz="0" w:space="0" w:color="auto"/>
        <w:left w:val="none" w:sz="0" w:space="0" w:color="auto"/>
        <w:bottom w:val="none" w:sz="0" w:space="0" w:color="auto"/>
        <w:right w:val="none" w:sz="0" w:space="0" w:color="auto"/>
      </w:divBdr>
    </w:div>
    <w:div w:id="812409057">
      <w:bodyDiv w:val="1"/>
      <w:marLeft w:val="0"/>
      <w:marRight w:val="0"/>
      <w:marTop w:val="0"/>
      <w:marBottom w:val="0"/>
      <w:divBdr>
        <w:top w:val="none" w:sz="0" w:space="0" w:color="auto"/>
        <w:left w:val="none" w:sz="0" w:space="0" w:color="auto"/>
        <w:bottom w:val="none" w:sz="0" w:space="0" w:color="auto"/>
        <w:right w:val="none" w:sz="0" w:space="0" w:color="auto"/>
      </w:divBdr>
    </w:div>
    <w:div w:id="825361740">
      <w:bodyDiv w:val="1"/>
      <w:marLeft w:val="0"/>
      <w:marRight w:val="0"/>
      <w:marTop w:val="0"/>
      <w:marBottom w:val="0"/>
      <w:divBdr>
        <w:top w:val="none" w:sz="0" w:space="0" w:color="auto"/>
        <w:left w:val="none" w:sz="0" w:space="0" w:color="auto"/>
        <w:bottom w:val="none" w:sz="0" w:space="0" w:color="auto"/>
        <w:right w:val="none" w:sz="0" w:space="0" w:color="auto"/>
      </w:divBdr>
    </w:div>
    <w:div w:id="852106742">
      <w:bodyDiv w:val="1"/>
      <w:marLeft w:val="0"/>
      <w:marRight w:val="0"/>
      <w:marTop w:val="0"/>
      <w:marBottom w:val="0"/>
      <w:divBdr>
        <w:top w:val="none" w:sz="0" w:space="0" w:color="auto"/>
        <w:left w:val="none" w:sz="0" w:space="0" w:color="auto"/>
        <w:bottom w:val="none" w:sz="0" w:space="0" w:color="auto"/>
        <w:right w:val="none" w:sz="0" w:space="0" w:color="auto"/>
      </w:divBdr>
    </w:div>
    <w:div w:id="894393757">
      <w:bodyDiv w:val="1"/>
      <w:marLeft w:val="0"/>
      <w:marRight w:val="0"/>
      <w:marTop w:val="0"/>
      <w:marBottom w:val="0"/>
      <w:divBdr>
        <w:top w:val="none" w:sz="0" w:space="0" w:color="auto"/>
        <w:left w:val="none" w:sz="0" w:space="0" w:color="auto"/>
        <w:bottom w:val="none" w:sz="0" w:space="0" w:color="auto"/>
        <w:right w:val="none" w:sz="0" w:space="0" w:color="auto"/>
      </w:divBdr>
    </w:div>
    <w:div w:id="911239930">
      <w:bodyDiv w:val="1"/>
      <w:marLeft w:val="0"/>
      <w:marRight w:val="0"/>
      <w:marTop w:val="0"/>
      <w:marBottom w:val="0"/>
      <w:divBdr>
        <w:top w:val="none" w:sz="0" w:space="0" w:color="auto"/>
        <w:left w:val="none" w:sz="0" w:space="0" w:color="auto"/>
        <w:bottom w:val="none" w:sz="0" w:space="0" w:color="auto"/>
        <w:right w:val="none" w:sz="0" w:space="0" w:color="auto"/>
      </w:divBdr>
    </w:div>
    <w:div w:id="1022971122">
      <w:bodyDiv w:val="1"/>
      <w:marLeft w:val="0"/>
      <w:marRight w:val="0"/>
      <w:marTop w:val="0"/>
      <w:marBottom w:val="0"/>
      <w:divBdr>
        <w:top w:val="none" w:sz="0" w:space="0" w:color="auto"/>
        <w:left w:val="none" w:sz="0" w:space="0" w:color="auto"/>
        <w:bottom w:val="none" w:sz="0" w:space="0" w:color="auto"/>
        <w:right w:val="none" w:sz="0" w:space="0" w:color="auto"/>
      </w:divBdr>
    </w:div>
    <w:div w:id="1031997468">
      <w:bodyDiv w:val="1"/>
      <w:marLeft w:val="0"/>
      <w:marRight w:val="0"/>
      <w:marTop w:val="0"/>
      <w:marBottom w:val="0"/>
      <w:divBdr>
        <w:top w:val="none" w:sz="0" w:space="0" w:color="auto"/>
        <w:left w:val="none" w:sz="0" w:space="0" w:color="auto"/>
        <w:bottom w:val="none" w:sz="0" w:space="0" w:color="auto"/>
        <w:right w:val="none" w:sz="0" w:space="0" w:color="auto"/>
      </w:divBdr>
    </w:div>
    <w:div w:id="1065910242">
      <w:bodyDiv w:val="1"/>
      <w:marLeft w:val="0"/>
      <w:marRight w:val="0"/>
      <w:marTop w:val="0"/>
      <w:marBottom w:val="0"/>
      <w:divBdr>
        <w:top w:val="none" w:sz="0" w:space="0" w:color="auto"/>
        <w:left w:val="none" w:sz="0" w:space="0" w:color="auto"/>
        <w:bottom w:val="none" w:sz="0" w:space="0" w:color="auto"/>
        <w:right w:val="none" w:sz="0" w:space="0" w:color="auto"/>
      </w:divBdr>
    </w:div>
    <w:div w:id="1077361963">
      <w:bodyDiv w:val="1"/>
      <w:marLeft w:val="0"/>
      <w:marRight w:val="0"/>
      <w:marTop w:val="0"/>
      <w:marBottom w:val="0"/>
      <w:divBdr>
        <w:top w:val="none" w:sz="0" w:space="0" w:color="auto"/>
        <w:left w:val="none" w:sz="0" w:space="0" w:color="auto"/>
        <w:bottom w:val="none" w:sz="0" w:space="0" w:color="auto"/>
        <w:right w:val="none" w:sz="0" w:space="0" w:color="auto"/>
      </w:divBdr>
    </w:div>
    <w:div w:id="1099639346">
      <w:bodyDiv w:val="1"/>
      <w:marLeft w:val="0"/>
      <w:marRight w:val="0"/>
      <w:marTop w:val="0"/>
      <w:marBottom w:val="0"/>
      <w:divBdr>
        <w:top w:val="none" w:sz="0" w:space="0" w:color="auto"/>
        <w:left w:val="none" w:sz="0" w:space="0" w:color="auto"/>
        <w:bottom w:val="none" w:sz="0" w:space="0" w:color="auto"/>
        <w:right w:val="none" w:sz="0" w:space="0" w:color="auto"/>
      </w:divBdr>
    </w:div>
    <w:div w:id="1159810147">
      <w:bodyDiv w:val="1"/>
      <w:marLeft w:val="0"/>
      <w:marRight w:val="0"/>
      <w:marTop w:val="0"/>
      <w:marBottom w:val="0"/>
      <w:divBdr>
        <w:top w:val="none" w:sz="0" w:space="0" w:color="auto"/>
        <w:left w:val="none" w:sz="0" w:space="0" w:color="auto"/>
        <w:bottom w:val="none" w:sz="0" w:space="0" w:color="auto"/>
        <w:right w:val="none" w:sz="0" w:space="0" w:color="auto"/>
      </w:divBdr>
    </w:div>
    <w:div w:id="1164903924">
      <w:bodyDiv w:val="1"/>
      <w:marLeft w:val="0"/>
      <w:marRight w:val="0"/>
      <w:marTop w:val="0"/>
      <w:marBottom w:val="0"/>
      <w:divBdr>
        <w:top w:val="none" w:sz="0" w:space="0" w:color="auto"/>
        <w:left w:val="none" w:sz="0" w:space="0" w:color="auto"/>
        <w:bottom w:val="none" w:sz="0" w:space="0" w:color="auto"/>
        <w:right w:val="none" w:sz="0" w:space="0" w:color="auto"/>
      </w:divBdr>
    </w:div>
    <w:div w:id="1188711412">
      <w:bodyDiv w:val="1"/>
      <w:marLeft w:val="0"/>
      <w:marRight w:val="0"/>
      <w:marTop w:val="0"/>
      <w:marBottom w:val="0"/>
      <w:divBdr>
        <w:top w:val="none" w:sz="0" w:space="0" w:color="auto"/>
        <w:left w:val="none" w:sz="0" w:space="0" w:color="auto"/>
        <w:bottom w:val="none" w:sz="0" w:space="0" w:color="auto"/>
        <w:right w:val="none" w:sz="0" w:space="0" w:color="auto"/>
      </w:divBdr>
    </w:div>
    <w:div w:id="1208831688">
      <w:bodyDiv w:val="1"/>
      <w:marLeft w:val="0"/>
      <w:marRight w:val="0"/>
      <w:marTop w:val="0"/>
      <w:marBottom w:val="0"/>
      <w:divBdr>
        <w:top w:val="none" w:sz="0" w:space="0" w:color="auto"/>
        <w:left w:val="none" w:sz="0" w:space="0" w:color="auto"/>
        <w:bottom w:val="none" w:sz="0" w:space="0" w:color="auto"/>
        <w:right w:val="none" w:sz="0" w:space="0" w:color="auto"/>
      </w:divBdr>
    </w:div>
    <w:div w:id="1265724222">
      <w:bodyDiv w:val="1"/>
      <w:marLeft w:val="0"/>
      <w:marRight w:val="0"/>
      <w:marTop w:val="0"/>
      <w:marBottom w:val="0"/>
      <w:divBdr>
        <w:top w:val="none" w:sz="0" w:space="0" w:color="auto"/>
        <w:left w:val="none" w:sz="0" w:space="0" w:color="auto"/>
        <w:bottom w:val="none" w:sz="0" w:space="0" w:color="auto"/>
        <w:right w:val="none" w:sz="0" w:space="0" w:color="auto"/>
      </w:divBdr>
    </w:div>
    <w:div w:id="1291593670">
      <w:bodyDiv w:val="1"/>
      <w:marLeft w:val="0"/>
      <w:marRight w:val="0"/>
      <w:marTop w:val="0"/>
      <w:marBottom w:val="0"/>
      <w:divBdr>
        <w:top w:val="none" w:sz="0" w:space="0" w:color="auto"/>
        <w:left w:val="none" w:sz="0" w:space="0" w:color="auto"/>
        <w:bottom w:val="none" w:sz="0" w:space="0" w:color="auto"/>
        <w:right w:val="none" w:sz="0" w:space="0" w:color="auto"/>
      </w:divBdr>
    </w:div>
    <w:div w:id="1294605359">
      <w:bodyDiv w:val="1"/>
      <w:marLeft w:val="0"/>
      <w:marRight w:val="0"/>
      <w:marTop w:val="0"/>
      <w:marBottom w:val="0"/>
      <w:divBdr>
        <w:top w:val="none" w:sz="0" w:space="0" w:color="auto"/>
        <w:left w:val="none" w:sz="0" w:space="0" w:color="auto"/>
        <w:bottom w:val="none" w:sz="0" w:space="0" w:color="auto"/>
        <w:right w:val="none" w:sz="0" w:space="0" w:color="auto"/>
      </w:divBdr>
    </w:div>
    <w:div w:id="1343972293">
      <w:bodyDiv w:val="1"/>
      <w:marLeft w:val="0"/>
      <w:marRight w:val="0"/>
      <w:marTop w:val="0"/>
      <w:marBottom w:val="0"/>
      <w:divBdr>
        <w:top w:val="none" w:sz="0" w:space="0" w:color="auto"/>
        <w:left w:val="none" w:sz="0" w:space="0" w:color="auto"/>
        <w:bottom w:val="none" w:sz="0" w:space="0" w:color="auto"/>
        <w:right w:val="none" w:sz="0" w:space="0" w:color="auto"/>
      </w:divBdr>
    </w:div>
    <w:div w:id="1366251958">
      <w:bodyDiv w:val="1"/>
      <w:marLeft w:val="0"/>
      <w:marRight w:val="0"/>
      <w:marTop w:val="0"/>
      <w:marBottom w:val="0"/>
      <w:divBdr>
        <w:top w:val="none" w:sz="0" w:space="0" w:color="auto"/>
        <w:left w:val="none" w:sz="0" w:space="0" w:color="auto"/>
        <w:bottom w:val="none" w:sz="0" w:space="0" w:color="auto"/>
        <w:right w:val="none" w:sz="0" w:space="0" w:color="auto"/>
      </w:divBdr>
    </w:div>
    <w:div w:id="1390422968">
      <w:bodyDiv w:val="1"/>
      <w:marLeft w:val="0"/>
      <w:marRight w:val="0"/>
      <w:marTop w:val="0"/>
      <w:marBottom w:val="0"/>
      <w:divBdr>
        <w:top w:val="none" w:sz="0" w:space="0" w:color="auto"/>
        <w:left w:val="none" w:sz="0" w:space="0" w:color="auto"/>
        <w:bottom w:val="none" w:sz="0" w:space="0" w:color="auto"/>
        <w:right w:val="none" w:sz="0" w:space="0" w:color="auto"/>
      </w:divBdr>
    </w:div>
    <w:div w:id="1422483521">
      <w:bodyDiv w:val="1"/>
      <w:marLeft w:val="0"/>
      <w:marRight w:val="0"/>
      <w:marTop w:val="0"/>
      <w:marBottom w:val="0"/>
      <w:divBdr>
        <w:top w:val="none" w:sz="0" w:space="0" w:color="auto"/>
        <w:left w:val="none" w:sz="0" w:space="0" w:color="auto"/>
        <w:bottom w:val="none" w:sz="0" w:space="0" w:color="auto"/>
        <w:right w:val="none" w:sz="0" w:space="0" w:color="auto"/>
      </w:divBdr>
    </w:div>
    <w:div w:id="1456631549">
      <w:bodyDiv w:val="1"/>
      <w:marLeft w:val="0"/>
      <w:marRight w:val="0"/>
      <w:marTop w:val="0"/>
      <w:marBottom w:val="0"/>
      <w:divBdr>
        <w:top w:val="none" w:sz="0" w:space="0" w:color="auto"/>
        <w:left w:val="none" w:sz="0" w:space="0" w:color="auto"/>
        <w:bottom w:val="none" w:sz="0" w:space="0" w:color="auto"/>
        <w:right w:val="none" w:sz="0" w:space="0" w:color="auto"/>
      </w:divBdr>
    </w:div>
    <w:div w:id="1459490123">
      <w:bodyDiv w:val="1"/>
      <w:marLeft w:val="0"/>
      <w:marRight w:val="0"/>
      <w:marTop w:val="0"/>
      <w:marBottom w:val="0"/>
      <w:divBdr>
        <w:top w:val="none" w:sz="0" w:space="0" w:color="auto"/>
        <w:left w:val="none" w:sz="0" w:space="0" w:color="auto"/>
        <w:bottom w:val="none" w:sz="0" w:space="0" w:color="auto"/>
        <w:right w:val="none" w:sz="0" w:space="0" w:color="auto"/>
      </w:divBdr>
    </w:div>
    <w:div w:id="1479692040">
      <w:bodyDiv w:val="1"/>
      <w:marLeft w:val="0"/>
      <w:marRight w:val="0"/>
      <w:marTop w:val="0"/>
      <w:marBottom w:val="0"/>
      <w:divBdr>
        <w:top w:val="none" w:sz="0" w:space="0" w:color="auto"/>
        <w:left w:val="none" w:sz="0" w:space="0" w:color="auto"/>
        <w:bottom w:val="none" w:sz="0" w:space="0" w:color="auto"/>
        <w:right w:val="none" w:sz="0" w:space="0" w:color="auto"/>
      </w:divBdr>
    </w:div>
    <w:div w:id="1518036457">
      <w:bodyDiv w:val="1"/>
      <w:marLeft w:val="0"/>
      <w:marRight w:val="0"/>
      <w:marTop w:val="0"/>
      <w:marBottom w:val="0"/>
      <w:divBdr>
        <w:top w:val="none" w:sz="0" w:space="0" w:color="auto"/>
        <w:left w:val="none" w:sz="0" w:space="0" w:color="auto"/>
        <w:bottom w:val="none" w:sz="0" w:space="0" w:color="auto"/>
        <w:right w:val="none" w:sz="0" w:space="0" w:color="auto"/>
      </w:divBdr>
    </w:div>
    <w:div w:id="1518421546">
      <w:bodyDiv w:val="1"/>
      <w:marLeft w:val="0"/>
      <w:marRight w:val="0"/>
      <w:marTop w:val="0"/>
      <w:marBottom w:val="0"/>
      <w:divBdr>
        <w:top w:val="none" w:sz="0" w:space="0" w:color="auto"/>
        <w:left w:val="none" w:sz="0" w:space="0" w:color="auto"/>
        <w:bottom w:val="none" w:sz="0" w:space="0" w:color="auto"/>
        <w:right w:val="none" w:sz="0" w:space="0" w:color="auto"/>
      </w:divBdr>
    </w:div>
    <w:div w:id="1556774592">
      <w:bodyDiv w:val="1"/>
      <w:marLeft w:val="0"/>
      <w:marRight w:val="0"/>
      <w:marTop w:val="0"/>
      <w:marBottom w:val="0"/>
      <w:divBdr>
        <w:top w:val="none" w:sz="0" w:space="0" w:color="auto"/>
        <w:left w:val="none" w:sz="0" w:space="0" w:color="auto"/>
        <w:bottom w:val="none" w:sz="0" w:space="0" w:color="auto"/>
        <w:right w:val="none" w:sz="0" w:space="0" w:color="auto"/>
      </w:divBdr>
    </w:div>
    <w:div w:id="1578202317">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0885136">
      <w:bodyDiv w:val="1"/>
      <w:marLeft w:val="0"/>
      <w:marRight w:val="0"/>
      <w:marTop w:val="0"/>
      <w:marBottom w:val="0"/>
      <w:divBdr>
        <w:top w:val="none" w:sz="0" w:space="0" w:color="auto"/>
        <w:left w:val="none" w:sz="0" w:space="0" w:color="auto"/>
        <w:bottom w:val="none" w:sz="0" w:space="0" w:color="auto"/>
        <w:right w:val="none" w:sz="0" w:space="0" w:color="auto"/>
      </w:divBdr>
    </w:div>
    <w:div w:id="1706055853">
      <w:bodyDiv w:val="1"/>
      <w:marLeft w:val="0"/>
      <w:marRight w:val="0"/>
      <w:marTop w:val="0"/>
      <w:marBottom w:val="0"/>
      <w:divBdr>
        <w:top w:val="none" w:sz="0" w:space="0" w:color="auto"/>
        <w:left w:val="none" w:sz="0" w:space="0" w:color="auto"/>
        <w:bottom w:val="none" w:sz="0" w:space="0" w:color="auto"/>
        <w:right w:val="none" w:sz="0" w:space="0" w:color="auto"/>
      </w:divBdr>
    </w:div>
    <w:div w:id="1723557362">
      <w:bodyDiv w:val="1"/>
      <w:marLeft w:val="0"/>
      <w:marRight w:val="0"/>
      <w:marTop w:val="0"/>
      <w:marBottom w:val="0"/>
      <w:divBdr>
        <w:top w:val="none" w:sz="0" w:space="0" w:color="auto"/>
        <w:left w:val="none" w:sz="0" w:space="0" w:color="auto"/>
        <w:bottom w:val="none" w:sz="0" w:space="0" w:color="auto"/>
        <w:right w:val="none" w:sz="0" w:space="0" w:color="auto"/>
      </w:divBdr>
    </w:div>
    <w:div w:id="1745879608">
      <w:bodyDiv w:val="1"/>
      <w:marLeft w:val="0"/>
      <w:marRight w:val="0"/>
      <w:marTop w:val="0"/>
      <w:marBottom w:val="0"/>
      <w:divBdr>
        <w:top w:val="none" w:sz="0" w:space="0" w:color="auto"/>
        <w:left w:val="none" w:sz="0" w:space="0" w:color="auto"/>
        <w:bottom w:val="none" w:sz="0" w:space="0" w:color="auto"/>
        <w:right w:val="none" w:sz="0" w:space="0" w:color="auto"/>
      </w:divBdr>
    </w:div>
    <w:div w:id="1748725995">
      <w:bodyDiv w:val="1"/>
      <w:marLeft w:val="0"/>
      <w:marRight w:val="0"/>
      <w:marTop w:val="0"/>
      <w:marBottom w:val="0"/>
      <w:divBdr>
        <w:top w:val="none" w:sz="0" w:space="0" w:color="auto"/>
        <w:left w:val="none" w:sz="0" w:space="0" w:color="auto"/>
        <w:bottom w:val="none" w:sz="0" w:space="0" w:color="auto"/>
        <w:right w:val="none" w:sz="0" w:space="0" w:color="auto"/>
      </w:divBdr>
    </w:div>
    <w:div w:id="1775897902">
      <w:bodyDiv w:val="1"/>
      <w:marLeft w:val="0"/>
      <w:marRight w:val="0"/>
      <w:marTop w:val="0"/>
      <w:marBottom w:val="0"/>
      <w:divBdr>
        <w:top w:val="none" w:sz="0" w:space="0" w:color="auto"/>
        <w:left w:val="none" w:sz="0" w:space="0" w:color="auto"/>
        <w:bottom w:val="none" w:sz="0" w:space="0" w:color="auto"/>
        <w:right w:val="none" w:sz="0" w:space="0" w:color="auto"/>
      </w:divBdr>
    </w:div>
    <w:div w:id="1799377572">
      <w:bodyDiv w:val="1"/>
      <w:marLeft w:val="0"/>
      <w:marRight w:val="0"/>
      <w:marTop w:val="0"/>
      <w:marBottom w:val="0"/>
      <w:divBdr>
        <w:top w:val="none" w:sz="0" w:space="0" w:color="auto"/>
        <w:left w:val="none" w:sz="0" w:space="0" w:color="auto"/>
        <w:bottom w:val="none" w:sz="0" w:space="0" w:color="auto"/>
        <w:right w:val="none" w:sz="0" w:space="0" w:color="auto"/>
      </w:divBdr>
    </w:div>
    <w:div w:id="1816486268">
      <w:bodyDiv w:val="1"/>
      <w:marLeft w:val="0"/>
      <w:marRight w:val="0"/>
      <w:marTop w:val="0"/>
      <w:marBottom w:val="0"/>
      <w:divBdr>
        <w:top w:val="none" w:sz="0" w:space="0" w:color="auto"/>
        <w:left w:val="none" w:sz="0" w:space="0" w:color="auto"/>
        <w:bottom w:val="none" w:sz="0" w:space="0" w:color="auto"/>
        <w:right w:val="none" w:sz="0" w:space="0" w:color="auto"/>
      </w:divBdr>
    </w:div>
    <w:div w:id="1831409208">
      <w:bodyDiv w:val="1"/>
      <w:marLeft w:val="0"/>
      <w:marRight w:val="0"/>
      <w:marTop w:val="0"/>
      <w:marBottom w:val="0"/>
      <w:divBdr>
        <w:top w:val="none" w:sz="0" w:space="0" w:color="auto"/>
        <w:left w:val="none" w:sz="0" w:space="0" w:color="auto"/>
        <w:bottom w:val="none" w:sz="0" w:space="0" w:color="auto"/>
        <w:right w:val="none" w:sz="0" w:space="0" w:color="auto"/>
      </w:divBdr>
    </w:div>
    <w:div w:id="1880163771">
      <w:bodyDiv w:val="1"/>
      <w:marLeft w:val="0"/>
      <w:marRight w:val="0"/>
      <w:marTop w:val="0"/>
      <w:marBottom w:val="0"/>
      <w:divBdr>
        <w:top w:val="none" w:sz="0" w:space="0" w:color="auto"/>
        <w:left w:val="none" w:sz="0" w:space="0" w:color="auto"/>
        <w:bottom w:val="none" w:sz="0" w:space="0" w:color="auto"/>
        <w:right w:val="none" w:sz="0" w:space="0" w:color="auto"/>
      </w:divBdr>
    </w:div>
    <w:div w:id="1938444471">
      <w:bodyDiv w:val="1"/>
      <w:marLeft w:val="0"/>
      <w:marRight w:val="0"/>
      <w:marTop w:val="0"/>
      <w:marBottom w:val="0"/>
      <w:divBdr>
        <w:top w:val="none" w:sz="0" w:space="0" w:color="auto"/>
        <w:left w:val="none" w:sz="0" w:space="0" w:color="auto"/>
        <w:bottom w:val="none" w:sz="0" w:space="0" w:color="auto"/>
        <w:right w:val="none" w:sz="0" w:space="0" w:color="auto"/>
      </w:divBdr>
    </w:div>
    <w:div w:id="1972007284">
      <w:bodyDiv w:val="1"/>
      <w:marLeft w:val="0"/>
      <w:marRight w:val="0"/>
      <w:marTop w:val="0"/>
      <w:marBottom w:val="0"/>
      <w:divBdr>
        <w:top w:val="none" w:sz="0" w:space="0" w:color="auto"/>
        <w:left w:val="none" w:sz="0" w:space="0" w:color="auto"/>
        <w:bottom w:val="none" w:sz="0" w:space="0" w:color="auto"/>
        <w:right w:val="none" w:sz="0" w:space="0" w:color="auto"/>
      </w:divBdr>
    </w:div>
    <w:div w:id="1975989613">
      <w:bodyDiv w:val="1"/>
      <w:marLeft w:val="0"/>
      <w:marRight w:val="0"/>
      <w:marTop w:val="0"/>
      <w:marBottom w:val="0"/>
      <w:divBdr>
        <w:top w:val="none" w:sz="0" w:space="0" w:color="auto"/>
        <w:left w:val="none" w:sz="0" w:space="0" w:color="auto"/>
        <w:bottom w:val="none" w:sz="0" w:space="0" w:color="auto"/>
        <w:right w:val="none" w:sz="0" w:space="0" w:color="auto"/>
      </w:divBdr>
    </w:div>
    <w:div w:id="2003504014">
      <w:bodyDiv w:val="1"/>
      <w:marLeft w:val="0"/>
      <w:marRight w:val="0"/>
      <w:marTop w:val="0"/>
      <w:marBottom w:val="0"/>
      <w:divBdr>
        <w:top w:val="none" w:sz="0" w:space="0" w:color="auto"/>
        <w:left w:val="none" w:sz="0" w:space="0" w:color="auto"/>
        <w:bottom w:val="none" w:sz="0" w:space="0" w:color="auto"/>
        <w:right w:val="none" w:sz="0" w:space="0" w:color="auto"/>
      </w:divBdr>
    </w:div>
    <w:div w:id="2025934130">
      <w:bodyDiv w:val="1"/>
      <w:marLeft w:val="0"/>
      <w:marRight w:val="0"/>
      <w:marTop w:val="0"/>
      <w:marBottom w:val="0"/>
      <w:divBdr>
        <w:top w:val="none" w:sz="0" w:space="0" w:color="auto"/>
        <w:left w:val="none" w:sz="0" w:space="0" w:color="auto"/>
        <w:bottom w:val="none" w:sz="0" w:space="0" w:color="auto"/>
        <w:right w:val="none" w:sz="0" w:space="0" w:color="auto"/>
      </w:divBdr>
    </w:div>
    <w:div w:id="2046370627">
      <w:bodyDiv w:val="1"/>
      <w:marLeft w:val="0"/>
      <w:marRight w:val="0"/>
      <w:marTop w:val="0"/>
      <w:marBottom w:val="0"/>
      <w:divBdr>
        <w:top w:val="none" w:sz="0" w:space="0" w:color="auto"/>
        <w:left w:val="none" w:sz="0" w:space="0" w:color="auto"/>
        <w:bottom w:val="none" w:sz="0" w:space="0" w:color="auto"/>
        <w:right w:val="none" w:sz="0" w:space="0" w:color="auto"/>
      </w:divBdr>
    </w:div>
    <w:div w:id="2060006658">
      <w:bodyDiv w:val="1"/>
      <w:marLeft w:val="0"/>
      <w:marRight w:val="0"/>
      <w:marTop w:val="0"/>
      <w:marBottom w:val="0"/>
      <w:divBdr>
        <w:top w:val="none" w:sz="0" w:space="0" w:color="auto"/>
        <w:left w:val="none" w:sz="0" w:space="0" w:color="auto"/>
        <w:bottom w:val="none" w:sz="0" w:space="0" w:color="auto"/>
        <w:right w:val="none" w:sz="0" w:space="0" w:color="auto"/>
      </w:divBdr>
    </w:div>
    <w:div w:id="20851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comeSupportInformation@dss.gov.au?subject=Labour%20Market%20and%20Related%20Payments%20public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ss.gov.au/about-the-department/publications-articles/research-publications/statistical-paper-ser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data.gov.au/organization/about/department-of-social-service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creativecommons.org/licenses/by/3.0/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INGO Publishing Form" ma:contentTypeID="0x010100CA53005673B7B245B22E3B58E9539D43" ma:contentTypeVersion="145" ma:contentTypeDescription="Content types used for DINGO publishing workflow approval process." ma:contentTypeScope="" ma:versionID="a4f3e7d8e2b44e598b88e2cbee13cc75">
  <xsd:schema xmlns:xsd="http://www.w3.org/2001/XMLSchema" xmlns:xs="http://www.w3.org/2001/XMLSchema" xmlns:p="http://schemas.microsoft.com/office/2006/metadata/properties" xmlns:ns1="http://schemas.microsoft.com/sharepoint/v3" xmlns:ns2="33fea8f1-dee4-419a-a64d-58846a828e83" xmlns:ns3="bdc8a248-b17f-4b1a-8fab-9c2abede916c" targetNamespace="http://schemas.microsoft.com/office/2006/metadata/properties" ma:root="true" ma:fieldsID="c1cedfcd738d7a3f4ef4131c10bef456" ns1:_="" ns2:_="" ns3:_="">
    <xsd:import namespace="http://schemas.microsoft.com/sharepoint/v3"/>
    <xsd:import namespace="33fea8f1-dee4-419a-a64d-58846a828e83"/>
    <xsd:import namespace="bdc8a248-b17f-4b1a-8fab-9c2abede916c"/>
    <xsd:element name="properties">
      <xsd:complexType>
        <xsd:sequence>
          <xsd:element name="documentManagement">
            <xsd:complexType>
              <xsd:all>
                <xsd:element ref="ns1:RoutingRuleDescription"/>
                <xsd:element ref="ns2:Release_x0020_Notes"/>
                <xsd:element ref="ns2:Document_x0020_Type"/>
                <xsd:element ref="ns2:Outcome"/>
                <xsd:element ref="ns2:Payment_x0020_Type"/>
                <xsd:element ref="ns2:test0"/>
                <xsd:element ref="ns2:test2"/>
                <xsd:element ref="ns2:test1"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ea8f1-dee4-419a-a64d-58846a828e83" elementFormDefault="qualified">
    <xsd:import namespace="http://schemas.microsoft.com/office/2006/documentManagement/types"/>
    <xsd:import namespace="http://schemas.microsoft.com/office/infopath/2007/PartnerControls"/>
    <xsd:element name="Release_x0020_Notes" ma:index="2" ma:displayName="Release Notes" ma:internalName="Release_x0020_Notes">
      <xsd:simpleType>
        <xsd:restriction base="dms:Note">
          <xsd:maxLength value="255"/>
        </xsd:restriction>
      </xsd:simpleType>
    </xsd:element>
    <xsd:element name="Document_x0020_Type" ma:index="3" ma:displayName="Document Type" ma:format="Dropdown" ma:internalName="Document_x0020_Type">
      <xsd:simpleType>
        <xsd:restriction base="dms:Choice">
          <xsd:enumeration value="Form"/>
          <xsd:enumeration value="Geographical Map"/>
          <xsd:enumeration value="Guideline"/>
          <xsd:enumeration value="Dynamic"/>
          <xsd:enumeration value="Presentation"/>
          <xsd:enumeration value="Report"/>
          <xsd:enumeration value="Report Periodic"/>
          <xsd:enumeration value="Research Paper"/>
          <xsd:enumeration value="Schedule"/>
          <xsd:enumeration value="User Guide"/>
        </xsd:restriction>
      </xsd:simpleType>
    </xsd:element>
    <xsd:element name="Outcome" ma:index="4" ma:displayName="Outcome" ma:format="Dropdown" ma:internalName="Outcome">
      <xsd:simpleType>
        <xsd:restriction base="dms:Choice">
          <xsd:enumeration value="1. Social Security"/>
          <xsd:enumeration value="2. Families and Communities"/>
          <xsd:enumeration value="3. Disability and Carers"/>
          <xsd:enumeration value="4. Housing"/>
          <xsd:enumeration value="Cross Outcome"/>
          <xsd:enumeration value="Other"/>
        </xsd:restriction>
      </xsd:simpleType>
    </xsd:element>
    <xsd:element name="Payment_x0020_Type" ma:index="5" ma:displayName="Program or Payment Type" ma:format="Dropdown" ma:internalName="Payment_x0020_Type">
      <xsd:simpleType>
        <xsd:restriction base="dms:Choice">
          <xsd:enumeration value="Multiple"/>
          <xsd:enumeration value="ABSTUDY"/>
          <xsd:enumeration value="Age Pension"/>
          <xsd:enumeration value="Approved Program of Work Supplement"/>
          <xsd:enumeration value="Assistance for Isolated Children"/>
          <xsd:enumeration value="Austudy"/>
          <xsd:enumeration value="Baby Bonus"/>
          <xsd:enumeration value="Bereavement Allowance"/>
          <xsd:enumeration value="Carer Allowance"/>
          <xsd:enumeration value="Carer Payment"/>
          <xsd:enumeration value="Child Support"/>
          <xsd:enumeration value="Commonwealth Rent Assistance"/>
          <xsd:enumeration value="Commonwealth Seniors Health Card"/>
          <xsd:enumeration value="Community Development Employment Project"/>
          <xsd:enumeration value="Dad and Partner Pay"/>
          <xsd:enumeration value="Disability Employment Services"/>
          <xsd:enumeration value="Disability Support Pension"/>
          <xsd:enumeration value="Double Orphan Pension"/>
          <xsd:enumeration value="Education Entry Payment"/>
          <xsd:enumeration value="Energy Supplement/Clean Energy Advance"/>
          <xsd:enumeration value="Family Tax Benefit"/>
          <xsd:enumeration value="Health Care Card"/>
          <xsd:enumeration value="Income Management"/>
          <xsd:enumeration value="Income Support Bonus"/>
          <xsd:enumeration value="Language Literacy and Numeracy"/>
          <xsd:enumeration value="Low Income Card"/>
          <xsd:enumeration value="Maternity Immunisation Allowance"/>
          <xsd:enumeration value="Mobility Allowance"/>
          <xsd:enumeration value="National Centre for Longitudinal Data"/>
          <xsd:enumeration value="National Disability Insurance Scheme"/>
          <xsd:enumeration value="National Green Jobs Corps"/>
          <xsd:enumeration value="Newstart Allowance"/>
          <xsd:enumeration value="Parental Leave Pay"/>
          <xsd:enumeration value="Parenting Payment Partnered"/>
          <xsd:enumeration value="Parenting Payment Single"/>
          <xsd:enumeration value="Partner Allowance"/>
          <xsd:enumeration value="Pension Bonus Scheme"/>
          <xsd:enumeration value="Pension Supplement"/>
          <xsd:enumeration value="Pensioner Concession Card"/>
          <xsd:enumeration value="Pensioner Education Supplement"/>
          <xsd:enumeration value="Pharmaceutical Allowance"/>
          <xsd:enumeration value="Relocation Scholarship"/>
          <xsd:enumeration value="Schoolkids Bonus"/>
          <xsd:enumeration value="Settlement Data"/>
          <xsd:enumeration value="Sickness Allowance"/>
          <xsd:enumeration value="Social Housing Initiative"/>
          <xsd:enumeration value="Special Benefit"/>
          <xsd:enumeration value="Student start-up Loan"/>
          <xsd:enumeration value="Student start-up Scholarship"/>
          <xsd:enumeration value="Telephone Allowance"/>
          <xsd:enumeration value="Training Supplement"/>
          <xsd:enumeration value="Utilities Allowance"/>
          <xsd:enumeration value="Widow Allowance"/>
          <xsd:enumeration value="Widow B Pension"/>
          <xsd:enumeration value="Wife Pension (Partner on Age Pension)"/>
          <xsd:enumeration value="Wife Pension (Partner on Disability Support Pension)"/>
          <xsd:enumeration value="Youth Allowance (other)"/>
          <xsd:enumeration value="Youth Allowance (Student and Apprentice)"/>
        </xsd:restriction>
      </xsd:simpleType>
    </xsd:element>
    <xsd:element name="test0" ma:index="6" ma:displayName="Reporting Year" ma:format="Dropdown" ma:internalName="test0">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test2" ma:index="7" ma:displayName="Reporting Period" ma:format="Dropdown" ma:internalName="test2">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enumeration value="Financial Year 2009 to 2010"/>
          <xsd:enumeration value="Financial Year 2010 to 2011"/>
          <xsd:enumeration value="Financial Year 2011 to 2012"/>
          <xsd:enumeration value="Financial Year 2012 to 2013"/>
          <xsd:enumeration value="Financial Year 2013 to 2014"/>
          <xsd:enumeration value="Financial Year 2014 to 2015"/>
          <xsd:enumeration value="Financial Year 2015 to 2016"/>
          <xsd:enumeration value="Financial Year 2016 to 2017"/>
          <xsd:enumeration value="Financial Year 2017 to 2018"/>
          <xsd:enumeration value="Financial Year 2018 to 2019"/>
          <xsd:enumeration value="Financial Year 2019 to 2020"/>
        </xsd:restriction>
      </xsd:simpleType>
    </xsd:element>
    <xsd:element name="test1" ma:index="8" nillable="true" ma:displayName="Type of Report" ma:format="Dropdown" ma:internalName="test1">
      <xsd:simpleType>
        <xsd:restriction base="dms:Choice">
          <xsd:enumeration value="Activity Tested Characteristics"/>
          <xsd:enumeration value="Activity Tested Partial Capacity to Work"/>
          <xsd:enumeration value="Activity Tested Suspended and Exempt Time Series"/>
          <xsd:enumeration value="Cohorts"/>
          <xsd:enumeration value="Concession Type by Payment"/>
          <xsd:enumeration value="Demographics"/>
          <xsd:enumeration value="Demographics Quarterly"/>
          <xsd:enumeration value="Electoral Division"/>
          <xsd:enumeration value="Fact Sheet"/>
          <xsd:enumeration value="Health of Program (HoP)"/>
          <xsd:enumeration value="Indigenous Customers by Payment"/>
          <xsd:enumeration value="Local Government Area"/>
          <xsd:enumeration value="Payment to Payment"/>
          <xsd:enumeration value="Payment Trends and Profile"/>
          <xsd:enumeration value="Remoteness Areas"/>
          <xsd:enumeration value="Supplementary Payment"/>
        </xsd:restriction>
      </xsd:simpleType>
    </xsd:element>
  </xsd:schema>
  <xsd:schema xmlns:xsd="http://www.w3.org/2001/XMLSchema" xmlns:xs="http://www.w3.org/2001/XMLSchema" xmlns:dms="http://schemas.microsoft.com/office/2006/documentManagement/types" xmlns:pc="http://schemas.microsoft.com/office/infopath/2007/PartnerControls" targetNamespace="bdc8a248-b17f-4b1a-8fab-9c2abede916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b4282b2-2321-4297-ac71-56169ae8983b}" ma:internalName="TaxCatchAll" ma:showField="CatchAllData" ma:web="bdc8a248-b17f-4b1a-8fab-9c2abede916c">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3fea8f1-dee4-419a-a64d-58846a828e83">Report Periodic</Document_x0020_Type>
    <Release_x0020_Notes xmlns="33fea8f1-dee4-419a-a64d-58846a828e83">INTERNAL DSS USE ONLY. Keep secure and do not disclose as it could compromise individuals' privacy, refer to the Privacy Act 1988. All data must remain unaltered. For further information please contact IncomeSupportInformation@dss.gov.au</Release_x0020_Notes>
    <RoutingRuleDescription xmlns="http://schemas.microsoft.com/sharepoint/v3">Payment Trends and Profile</RoutingRuleDescription>
    <Payment_x0020_Type xmlns="33fea8f1-dee4-419a-a64d-58846a828e83">Youth Allowance (Student and Apprentice)</Payment_x0020_Type>
    <TaxCatchAll xmlns="bdc8a248-b17f-4b1a-8fab-9c2abede916c"/>
    <test1 xmlns="33fea8f1-dee4-419a-a64d-58846a828e83">Payment Trends and Profile</test1>
    <test0 xmlns="33fea8f1-dee4-419a-a64d-58846a828e83">2015</test0>
    <Outcome xmlns="33fea8f1-dee4-419a-a64d-58846a828e83">1. Social Security</Outcome>
    <test2 xmlns="33fea8f1-dee4-419a-a64d-58846a828e83">06.June</test2>
    <_dlc_DocId xmlns="bdc8a248-b17f-4b1a-8fab-9c2abede916c">201602-10-2554</_dlc_DocId>
    <_dlc_DocIdUrl xmlns="bdc8a248-b17f-4b1a-8fab-9c2abede916c">
      <Url>http://onlineapps/sites/dingo/_layouts/DocIdRedir.aspx?ID=201602-10-2554</Url>
      <Description>201602-10-2554</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8E25-50BF-464F-884D-947853BF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fea8f1-dee4-419a-a64d-58846a828e83"/>
    <ds:schemaRef ds:uri="bdc8a248-b17f-4b1a-8fab-9c2abede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BEF86-048A-4511-BC1C-BC94F3EE81C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dc8a248-b17f-4b1a-8fab-9c2abede916c"/>
    <ds:schemaRef ds:uri="33fea8f1-dee4-419a-a64d-58846a828e83"/>
    <ds:schemaRef ds:uri="http://www.w3.org/XML/1998/namespace"/>
  </ds:schemaRefs>
</ds:datastoreItem>
</file>

<file path=customXml/itemProps3.xml><?xml version="1.0" encoding="utf-8"?>
<ds:datastoreItem xmlns:ds="http://schemas.openxmlformats.org/officeDocument/2006/customXml" ds:itemID="{331795C4-22BB-4D75-92DA-7975F22ED5D9}">
  <ds:schemaRefs>
    <ds:schemaRef ds:uri="http://schemas.microsoft.com/office/2006/metadata/customXsn"/>
  </ds:schemaRefs>
</ds:datastoreItem>
</file>

<file path=customXml/itemProps4.xml><?xml version="1.0" encoding="utf-8"?>
<ds:datastoreItem xmlns:ds="http://schemas.openxmlformats.org/officeDocument/2006/customXml" ds:itemID="{96F5FADC-7DA0-4F0D-9509-8B249422E724}">
  <ds:schemaRefs>
    <ds:schemaRef ds:uri="http://schemas.microsoft.com/sharepoint/events"/>
  </ds:schemaRefs>
</ds:datastoreItem>
</file>

<file path=customXml/itemProps5.xml><?xml version="1.0" encoding="utf-8"?>
<ds:datastoreItem xmlns:ds="http://schemas.openxmlformats.org/officeDocument/2006/customXml" ds:itemID="{C2578D2F-B25E-4B7C-BC36-1DB15C9226AB}">
  <ds:schemaRefs>
    <ds:schemaRef ds:uri="http://schemas.microsoft.com/sharepoint/v3/contenttype/forms"/>
  </ds:schemaRefs>
</ds:datastoreItem>
</file>

<file path=customXml/itemProps6.xml><?xml version="1.0" encoding="utf-8"?>
<ds:datastoreItem xmlns:ds="http://schemas.openxmlformats.org/officeDocument/2006/customXml" ds:itemID="{B13EE42A-49AA-4A06-845F-E3FAC712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Jen</dc:creator>
  <cp:lastModifiedBy>HARMAN, Russell</cp:lastModifiedBy>
  <cp:revision>2</cp:revision>
  <dcterms:created xsi:type="dcterms:W3CDTF">2018-06-18T04:55:00Z</dcterms:created>
  <dcterms:modified xsi:type="dcterms:W3CDTF">2018-06-18T04:55:00Z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0x010100CA53005673B7B245B22E3B58E9539D43</vt:lpwstr>
  </property>
  <property fmtid="{D5CDD505-2E9C-101B-9397-08002B2CF9AE}" pid="3" name="_dlc_DocIdItemGuid">
    <vt:lpwstr>ece477cb-2aa7-43e5-9033-a592247c58c0</vt:lpwstr>
  </property>
  <property fmtid="{D5CDD505-2E9C-101B-9397-08002B2CF9AE}" pid="4" name="Tag">
    <vt:lpwstr/>
  </property>
  <property fmtid="{D5CDD505-2E9C-101B-9397-08002B2CF9AE}" pid="5" name="Order">
    <vt:r8>255400</vt:r8>
  </property>
  <property fmtid="{D5CDD505-2E9C-101B-9397-08002B2CF9AE}" pid="6" name="test">
    <vt:lpwstr>Working Age</vt:lpwstr>
  </property>
</Properties>
</file>