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B4" w:rsidRDefault="008422D3" w:rsidP="00102FC0">
      <w:pPr>
        <w:pStyle w:val="Title"/>
        <w:jc w:val="center"/>
      </w:pPr>
      <w:proofErr w:type="spellStart"/>
      <w:r>
        <w:t>Austudy</w:t>
      </w:r>
      <w:proofErr w:type="spellEnd"/>
      <w:r w:rsidR="00736E1E">
        <w:t xml:space="preserve"> </w:t>
      </w:r>
      <w:r w:rsidR="00BF0418">
        <w:t>– Paymen</w:t>
      </w:r>
      <w:bookmarkStart w:id="0" w:name="_GoBack"/>
      <w:bookmarkEnd w:id="0"/>
      <w:r w:rsidR="00BF0418">
        <w:t>t Tre</w:t>
      </w:r>
      <w:r w:rsidR="00FB6554">
        <w:t>nds and Profile Report</w:t>
      </w:r>
      <w:r w:rsidR="00FB6554">
        <w:br/>
        <w:t>June 2016</w:t>
      </w:r>
    </w:p>
    <w:p w:rsidR="00BF0418" w:rsidRDefault="00BF0418" w:rsidP="00BF0418"/>
    <w:sdt>
      <w:sdtPr>
        <w:rPr>
          <w:rFonts w:asciiTheme="minorHAnsi" w:eastAsiaTheme="minorHAnsi" w:hAnsiTheme="minorHAnsi" w:cstheme="minorBidi"/>
          <w:b w:val="0"/>
          <w:bCs w:val="0"/>
          <w:color w:val="auto"/>
          <w:sz w:val="22"/>
          <w:szCs w:val="22"/>
          <w:lang w:val="en-AU" w:eastAsia="en-US"/>
        </w:rPr>
        <w:id w:val="-1170489447"/>
        <w:docPartObj>
          <w:docPartGallery w:val="Table of Contents"/>
          <w:docPartUnique/>
        </w:docPartObj>
      </w:sdtPr>
      <w:sdtEndPr>
        <w:rPr>
          <w:noProof/>
        </w:rPr>
      </w:sdtEndPr>
      <w:sdtContent>
        <w:p w:rsidR="00102FC0" w:rsidRDefault="00102FC0">
          <w:pPr>
            <w:pStyle w:val="TOCHeading"/>
          </w:pPr>
          <w:r>
            <w:t>Contents</w:t>
          </w:r>
        </w:p>
        <w:p w:rsidR="00AB19BA" w:rsidRDefault="00102FC0">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2665232" w:history="1">
            <w:r w:rsidR="00AB19BA" w:rsidRPr="00173443">
              <w:rPr>
                <w:rStyle w:val="Hyperlink"/>
                <w:noProof/>
              </w:rPr>
              <w:t>About Austudy</w:t>
            </w:r>
            <w:r w:rsidR="00AB19BA">
              <w:rPr>
                <w:noProof/>
                <w:webHidden/>
              </w:rPr>
              <w:tab/>
            </w:r>
            <w:r w:rsidR="00AB19BA">
              <w:rPr>
                <w:noProof/>
                <w:webHidden/>
              </w:rPr>
              <w:fldChar w:fldCharType="begin"/>
            </w:r>
            <w:r w:rsidR="00AB19BA">
              <w:rPr>
                <w:noProof/>
                <w:webHidden/>
              </w:rPr>
              <w:instrText xml:space="preserve"> PAGEREF _Toc432665232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3" w:history="1">
            <w:r w:rsidR="00AB19BA" w:rsidRPr="00173443">
              <w:rPr>
                <w:rStyle w:val="Hyperlink"/>
                <w:noProof/>
              </w:rPr>
              <w:t>Austudy Quick Facts</w:t>
            </w:r>
            <w:r w:rsidR="00AB19BA">
              <w:rPr>
                <w:noProof/>
                <w:webHidden/>
              </w:rPr>
              <w:tab/>
            </w:r>
            <w:r w:rsidR="00AB19BA">
              <w:rPr>
                <w:noProof/>
                <w:webHidden/>
              </w:rPr>
              <w:fldChar w:fldCharType="begin"/>
            </w:r>
            <w:r w:rsidR="00AB19BA">
              <w:rPr>
                <w:noProof/>
                <w:webHidden/>
              </w:rPr>
              <w:instrText xml:space="preserve"> PAGEREF _Toc432665233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4" w:history="1">
            <w:r w:rsidR="00AB19BA" w:rsidRPr="00173443">
              <w:rPr>
                <w:rStyle w:val="Hyperlink"/>
                <w:noProof/>
              </w:rPr>
              <w:t>Austudy Population – Time Series</w:t>
            </w:r>
            <w:r w:rsidR="00AB19BA">
              <w:rPr>
                <w:noProof/>
                <w:webHidden/>
              </w:rPr>
              <w:tab/>
            </w:r>
            <w:r w:rsidR="00AB19BA">
              <w:rPr>
                <w:noProof/>
                <w:webHidden/>
              </w:rPr>
              <w:fldChar w:fldCharType="begin"/>
            </w:r>
            <w:r w:rsidR="00AB19BA">
              <w:rPr>
                <w:noProof/>
                <w:webHidden/>
              </w:rPr>
              <w:instrText xml:space="preserve"> PAGEREF _Toc432665234 \h </w:instrText>
            </w:r>
            <w:r w:rsidR="00AB19BA">
              <w:rPr>
                <w:noProof/>
                <w:webHidden/>
              </w:rPr>
            </w:r>
            <w:r w:rsidR="00AB19BA">
              <w:rPr>
                <w:noProof/>
                <w:webHidden/>
              </w:rPr>
              <w:fldChar w:fldCharType="separate"/>
            </w:r>
            <w:r w:rsidR="00AB19BA">
              <w:rPr>
                <w:noProof/>
                <w:webHidden/>
              </w:rPr>
              <w:t>2</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5" w:history="1">
            <w:r w:rsidR="00AB19BA" w:rsidRPr="00173443">
              <w:rPr>
                <w:rStyle w:val="Hyperlink"/>
                <w:noProof/>
              </w:rPr>
              <w:t>Austudy Expenditure</w:t>
            </w:r>
            <w:r w:rsidR="00AB19BA">
              <w:rPr>
                <w:noProof/>
                <w:webHidden/>
              </w:rPr>
              <w:tab/>
            </w:r>
            <w:r w:rsidR="00AB19BA">
              <w:rPr>
                <w:noProof/>
                <w:webHidden/>
              </w:rPr>
              <w:fldChar w:fldCharType="begin"/>
            </w:r>
            <w:r w:rsidR="00AB19BA">
              <w:rPr>
                <w:noProof/>
                <w:webHidden/>
              </w:rPr>
              <w:instrText xml:space="preserve"> PAGEREF _Toc432665235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6" w:history="1">
            <w:r w:rsidR="00AB19BA" w:rsidRPr="00173443">
              <w:rPr>
                <w:rStyle w:val="Hyperlink"/>
                <w:noProof/>
              </w:rPr>
              <w:t>Austudy by Age Group</w:t>
            </w:r>
            <w:r w:rsidR="00AB19BA">
              <w:rPr>
                <w:noProof/>
                <w:webHidden/>
              </w:rPr>
              <w:tab/>
            </w:r>
            <w:r w:rsidR="00AB19BA">
              <w:rPr>
                <w:noProof/>
                <w:webHidden/>
              </w:rPr>
              <w:fldChar w:fldCharType="begin"/>
            </w:r>
            <w:r w:rsidR="00AB19BA">
              <w:rPr>
                <w:noProof/>
                <w:webHidden/>
              </w:rPr>
              <w:instrText xml:space="preserve"> PAGEREF _Toc432665236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7" w:history="1">
            <w:r w:rsidR="00AB19BA" w:rsidRPr="00173443">
              <w:rPr>
                <w:rStyle w:val="Hyperlink"/>
                <w:noProof/>
              </w:rPr>
              <w:t>Austudy by Gender</w:t>
            </w:r>
            <w:r w:rsidR="00AB19BA">
              <w:rPr>
                <w:noProof/>
                <w:webHidden/>
              </w:rPr>
              <w:tab/>
            </w:r>
            <w:r w:rsidR="00AB19BA">
              <w:rPr>
                <w:noProof/>
                <w:webHidden/>
              </w:rPr>
              <w:fldChar w:fldCharType="begin"/>
            </w:r>
            <w:r w:rsidR="00AB19BA">
              <w:rPr>
                <w:noProof/>
                <w:webHidden/>
              </w:rPr>
              <w:instrText xml:space="preserve"> PAGEREF _Toc432665237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8" w:history="1">
            <w:r w:rsidR="00AB19BA" w:rsidRPr="00173443">
              <w:rPr>
                <w:rStyle w:val="Hyperlink"/>
                <w:noProof/>
              </w:rPr>
              <w:t>Austudy by Relationship Status</w:t>
            </w:r>
            <w:r w:rsidR="00AB19BA">
              <w:rPr>
                <w:noProof/>
                <w:webHidden/>
              </w:rPr>
              <w:tab/>
            </w:r>
            <w:r w:rsidR="00AB19BA">
              <w:rPr>
                <w:noProof/>
                <w:webHidden/>
              </w:rPr>
              <w:fldChar w:fldCharType="begin"/>
            </w:r>
            <w:r w:rsidR="00AB19BA">
              <w:rPr>
                <w:noProof/>
                <w:webHidden/>
              </w:rPr>
              <w:instrText xml:space="preserve"> PAGEREF _Toc432665238 \h </w:instrText>
            </w:r>
            <w:r w:rsidR="00AB19BA">
              <w:rPr>
                <w:noProof/>
                <w:webHidden/>
              </w:rPr>
            </w:r>
            <w:r w:rsidR="00AB19BA">
              <w:rPr>
                <w:noProof/>
                <w:webHidden/>
              </w:rPr>
              <w:fldChar w:fldCharType="separate"/>
            </w:r>
            <w:r w:rsidR="00AB19BA">
              <w:rPr>
                <w:noProof/>
                <w:webHidden/>
              </w:rPr>
              <w:t>3</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39" w:history="1">
            <w:r w:rsidR="00AB19BA" w:rsidRPr="00173443">
              <w:rPr>
                <w:rStyle w:val="Hyperlink"/>
                <w:noProof/>
              </w:rPr>
              <w:t>Austudy by Indigenous Indicator</w:t>
            </w:r>
            <w:r w:rsidR="00AB19BA">
              <w:rPr>
                <w:noProof/>
                <w:webHidden/>
              </w:rPr>
              <w:tab/>
            </w:r>
            <w:r w:rsidR="00AB19BA">
              <w:rPr>
                <w:noProof/>
                <w:webHidden/>
              </w:rPr>
              <w:fldChar w:fldCharType="begin"/>
            </w:r>
            <w:r w:rsidR="00AB19BA">
              <w:rPr>
                <w:noProof/>
                <w:webHidden/>
              </w:rPr>
              <w:instrText xml:space="preserve"> PAGEREF _Toc432665239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0" w:history="1">
            <w:r w:rsidR="00AB19BA" w:rsidRPr="00173443">
              <w:rPr>
                <w:rStyle w:val="Hyperlink"/>
                <w:noProof/>
              </w:rPr>
              <w:t>Austudy by Rate of Payment</w:t>
            </w:r>
            <w:r w:rsidR="00AB19BA">
              <w:rPr>
                <w:noProof/>
                <w:webHidden/>
              </w:rPr>
              <w:tab/>
            </w:r>
            <w:r w:rsidR="00AB19BA">
              <w:rPr>
                <w:noProof/>
                <w:webHidden/>
              </w:rPr>
              <w:fldChar w:fldCharType="begin"/>
            </w:r>
            <w:r w:rsidR="00AB19BA">
              <w:rPr>
                <w:noProof/>
                <w:webHidden/>
              </w:rPr>
              <w:instrText xml:space="preserve"> PAGEREF _Toc432665240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1" w:history="1">
            <w:r w:rsidR="00AB19BA" w:rsidRPr="00173443">
              <w:rPr>
                <w:rStyle w:val="Hyperlink"/>
                <w:noProof/>
              </w:rPr>
              <w:t>Austudy by Earnings</w:t>
            </w:r>
            <w:r w:rsidR="00AB19BA">
              <w:rPr>
                <w:noProof/>
                <w:webHidden/>
              </w:rPr>
              <w:tab/>
            </w:r>
            <w:r w:rsidR="00AB19BA">
              <w:rPr>
                <w:noProof/>
                <w:webHidden/>
              </w:rPr>
              <w:fldChar w:fldCharType="begin"/>
            </w:r>
            <w:r w:rsidR="00AB19BA">
              <w:rPr>
                <w:noProof/>
                <w:webHidden/>
              </w:rPr>
              <w:instrText xml:space="preserve"> PAGEREF _Toc432665241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2" w:history="1">
            <w:r w:rsidR="00AB19BA" w:rsidRPr="00173443">
              <w:rPr>
                <w:rStyle w:val="Hyperlink"/>
                <w:noProof/>
              </w:rPr>
              <w:t>Austudy by Duration on Income Support</w:t>
            </w:r>
            <w:r w:rsidR="00AB19BA">
              <w:rPr>
                <w:noProof/>
                <w:webHidden/>
              </w:rPr>
              <w:tab/>
            </w:r>
            <w:r w:rsidR="00AB19BA">
              <w:rPr>
                <w:noProof/>
                <w:webHidden/>
              </w:rPr>
              <w:fldChar w:fldCharType="begin"/>
            </w:r>
            <w:r w:rsidR="00AB19BA">
              <w:rPr>
                <w:noProof/>
                <w:webHidden/>
              </w:rPr>
              <w:instrText xml:space="preserve"> PAGEREF _Toc432665242 \h </w:instrText>
            </w:r>
            <w:r w:rsidR="00AB19BA">
              <w:rPr>
                <w:noProof/>
                <w:webHidden/>
              </w:rPr>
            </w:r>
            <w:r w:rsidR="00AB19BA">
              <w:rPr>
                <w:noProof/>
                <w:webHidden/>
              </w:rPr>
              <w:fldChar w:fldCharType="separate"/>
            </w:r>
            <w:r w:rsidR="00AB19BA">
              <w:rPr>
                <w:noProof/>
                <w:webHidden/>
              </w:rPr>
              <w:t>4</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3" w:history="1">
            <w:r w:rsidR="00AB19BA" w:rsidRPr="00173443">
              <w:rPr>
                <w:rStyle w:val="Hyperlink"/>
                <w:noProof/>
              </w:rPr>
              <w:t>Austudy by Remoteness Area</w:t>
            </w:r>
            <w:r w:rsidR="00AB19BA">
              <w:rPr>
                <w:noProof/>
                <w:webHidden/>
              </w:rPr>
              <w:tab/>
            </w:r>
            <w:r w:rsidR="00AB19BA">
              <w:rPr>
                <w:noProof/>
                <w:webHidden/>
              </w:rPr>
              <w:fldChar w:fldCharType="begin"/>
            </w:r>
            <w:r w:rsidR="00AB19BA">
              <w:rPr>
                <w:noProof/>
                <w:webHidden/>
              </w:rPr>
              <w:instrText xml:space="preserve"> PAGEREF _Toc432665243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4" w:history="1">
            <w:r w:rsidR="00AB19BA" w:rsidRPr="00173443">
              <w:rPr>
                <w:rStyle w:val="Hyperlink"/>
                <w:noProof/>
              </w:rPr>
              <w:t>Austudy by State</w:t>
            </w:r>
            <w:r w:rsidR="00AB19BA">
              <w:rPr>
                <w:noProof/>
                <w:webHidden/>
              </w:rPr>
              <w:tab/>
            </w:r>
            <w:r w:rsidR="00AB19BA">
              <w:rPr>
                <w:noProof/>
                <w:webHidden/>
              </w:rPr>
              <w:fldChar w:fldCharType="begin"/>
            </w:r>
            <w:r w:rsidR="00AB19BA">
              <w:rPr>
                <w:noProof/>
                <w:webHidden/>
              </w:rPr>
              <w:instrText xml:space="preserve"> PAGEREF _Toc432665244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5" w:history="1">
            <w:r w:rsidR="00AB19BA" w:rsidRPr="00173443">
              <w:rPr>
                <w:rStyle w:val="Hyperlink"/>
                <w:noProof/>
              </w:rPr>
              <w:t>Austudy by Sector</w:t>
            </w:r>
            <w:r w:rsidR="00AB19BA">
              <w:rPr>
                <w:noProof/>
                <w:webHidden/>
              </w:rPr>
              <w:tab/>
            </w:r>
            <w:r w:rsidR="00AB19BA">
              <w:rPr>
                <w:noProof/>
                <w:webHidden/>
              </w:rPr>
              <w:fldChar w:fldCharType="begin"/>
            </w:r>
            <w:r w:rsidR="00AB19BA">
              <w:rPr>
                <w:noProof/>
                <w:webHidden/>
              </w:rPr>
              <w:instrText xml:space="preserve"> PAGEREF _Toc432665245 \h </w:instrText>
            </w:r>
            <w:r w:rsidR="00AB19BA">
              <w:rPr>
                <w:noProof/>
                <w:webHidden/>
              </w:rPr>
            </w:r>
            <w:r w:rsidR="00AB19BA">
              <w:rPr>
                <w:noProof/>
                <w:webHidden/>
              </w:rPr>
              <w:fldChar w:fldCharType="separate"/>
            </w:r>
            <w:r w:rsidR="00AB19BA">
              <w:rPr>
                <w:noProof/>
                <w:webHidden/>
              </w:rPr>
              <w:t>5</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6" w:history="1">
            <w:r w:rsidR="00AB19BA" w:rsidRPr="00173443">
              <w:rPr>
                <w:rStyle w:val="Hyperlink"/>
                <w:rFonts w:eastAsia="Times New Roman"/>
                <w:noProof/>
                <w:lang w:eastAsia="en-AU"/>
              </w:rPr>
              <w:t xml:space="preserve">Circumstances before receiving </w:t>
            </w:r>
            <w:r w:rsidR="00AB19BA" w:rsidRPr="00173443">
              <w:rPr>
                <w:rStyle w:val="Hyperlink"/>
                <w:noProof/>
              </w:rPr>
              <w:t>Austudy</w:t>
            </w:r>
            <w:r w:rsidR="00AB19BA">
              <w:rPr>
                <w:noProof/>
                <w:webHidden/>
              </w:rPr>
              <w:tab/>
            </w:r>
            <w:r w:rsidR="00AB19BA">
              <w:rPr>
                <w:noProof/>
                <w:webHidden/>
              </w:rPr>
              <w:fldChar w:fldCharType="begin"/>
            </w:r>
            <w:r w:rsidR="00AB19BA">
              <w:rPr>
                <w:noProof/>
                <w:webHidden/>
              </w:rPr>
              <w:instrText xml:space="preserve"> PAGEREF _Toc432665246 \h </w:instrText>
            </w:r>
            <w:r w:rsidR="00AB19BA">
              <w:rPr>
                <w:noProof/>
                <w:webHidden/>
              </w:rPr>
            </w:r>
            <w:r w:rsidR="00AB19BA">
              <w:rPr>
                <w:noProof/>
                <w:webHidden/>
              </w:rPr>
              <w:fldChar w:fldCharType="separate"/>
            </w:r>
            <w:r w:rsidR="00AB19BA">
              <w:rPr>
                <w:noProof/>
                <w:webHidden/>
              </w:rPr>
              <w:t>6</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7" w:history="1">
            <w:r w:rsidR="00AB19BA" w:rsidRPr="00173443">
              <w:rPr>
                <w:rStyle w:val="Hyperlink"/>
                <w:rFonts w:eastAsia="Times New Roman"/>
                <w:noProof/>
                <w:lang w:eastAsia="en-AU"/>
              </w:rPr>
              <w:t xml:space="preserve">Circumstances after receiving </w:t>
            </w:r>
            <w:r w:rsidR="00AB19BA" w:rsidRPr="00173443">
              <w:rPr>
                <w:rStyle w:val="Hyperlink"/>
                <w:noProof/>
              </w:rPr>
              <w:t>Austudy</w:t>
            </w:r>
            <w:r w:rsidR="00AB19BA">
              <w:rPr>
                <w:noProof/>
                <w:webHidden/>
              </w:rPr>
              <w:tab/>
            </w:r>
            <w:r w:rsidR="00AB19BA">
              <w:rPr>
                <w:noProof/>
                <w:webHidden/>
              </w:rPr>
              <w:fldChar w:fldCharType="begin"/>
            </w:r>
            <w:r w:rsidR="00AB19BA">
              <w:rPr>
                <w:noProof/>
                <w:webHidden/>
              </w:rPr>
              <w:instrText xml:space="preserve"> PAGEREF _Toc432665247 \h </w:instrText>
            </w:r>
            <w:r w:rsidR="00AB19BA">
              <w:rPr>
                <w:noProof/>
                <w:webHidden/>
              </w:rPr>
            </w:r>
            <w:r w:rsidR="00AB19BA">
              <w:rPr>
                <w:noProof/>
                <w:webHidden/>
              </w:rPr>
              <w:fldChar w:fldCharType="separate"/>
            </w:r>
            <w:r w:rsidR="00AB19BA">
              <w:rPr>
                <w:noProof/>
                <w:webHidden/>
              </w:rPr>
              <w:t>6</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8" w:history="1">
            <w:r w:rsidR="00AB19BA" w:rsidRPr="00173443">
              <w:rPr>
                <w:rStyle w:val="Hyperlink"/>
                <w:noProof/>
              </w:rPr>
              <w:t>Data Descriptions</w:t>
            </w:r>
            <w:r w:rsidR="00AB19BA">
              <w:rPr>
                <w:noProof/>
                <w:webHidden/>
              </w:rPr>
              <w:tab/>
            </w:r>
            <w:r w:rsidR="00AB19BA">
              <w:rPr>
                <w:noProof/>
                <w:webHidden/>
              </w:rPr>
              <w:fldChar w:fldCharType="begin"/>
            </w:r>
            <w:r w:rsidR="00AB19BA">
              <w:rPr>
                <w:noProof/>
                <w:webHidden/>
              </w:rPr>
              <w:instrText xml:space="preserve"> PAGEREF _Toc432665248 \h </w:instrText>
            </w:r>
            <w:r w:rsidR="00AB19BA">
              <w:rPr>
                <w:noProof/>
                <w:webHidden/>
              </w:rPr>
            </w:r>
            <w:r w:rsidR="00AB19BA">
              <w:rPr>
                <w:noProof/>
                <w:webHidden/>
              </w:rPr>
              <w:fldChar w:fldCharType="separate"/>
            </w:r>
            <w:r w:rsidR="00AB19BA">
              <w:rPr>
                <w:noProof/>
                <w:webHidden/>
              </w:rPr>
              <w:t>7</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49" w:history="1">
            <w:r w:rsidR="00AB19BA" w:rsidRPr="00173443">
              <w:rPr>
                <w:rStyle w:val="Hyperlink"/>
                <w:noProof/>
              </w:rPr>
              <w:t>Glossary</w:t>
            </w:r>
            <w:r w:rsidR="00AB19BA">
              <w:rPr>
                <w:noProof/>
                <w:webHidden/>
              </w:rPr>
              <w:tab/>
            </w:r>
            <w:r w:rsidR="00AB19BA">
              <w:rPr>
                <w:noProof/>
                <w:webHidden/>
              </w:rPr>
              <w:fldChar w:fldCharType="begin"/>
            </w:r>
            <w:r w:rsidR="00AB19BA">
              <w:rPr>
                <w:noProof/>
                <w:webHidden/>
              </w:rPr>
              <w:instrText xml:space="preserve"> PAGEREF _Toc432665249 \h </w:instrText>
            </w:r>
            <w:r w:rsidR="00AB19BA">
              <w:rPr>
                <w:noProof/>
                <w:webHidden/>
              </w:rPr>
            </w:r>
            <w:r w:rsidR="00AB19BA">
              <w:rPr>
                <w:noProof/>
                <w:webHidden/>
              </w:rPr>
              <w:fldChar w:fldCharType="separate"/>
            </w:r>
            <w:r w:rsidR="00AB19BA">
              <w:rPr>
                <w:noProof/>
                <w:webHidden/>
              </w:rPr>
              <w:t>7</w:t>
            </w:r>
            <w:r w:rsidR="00AB19BA">
              <w:rPr>
                <w:noProof/>
                <w:webHidden/>
              </w:rPr>
              <w:fldChar w:fldCharType="end"/>
            </w:r>
          </w:hyperlink>
        </w:p>
        <w:p w:rsidR="00AB19BA" w:rsidRDefault="00997370">
          <w:pPr>
            <w:pStyle w:val="TOC2"/>
            <w:tabs>
              <w:tab w:val="right" w:leader="dot" w:pos="9016"/>
            </w:tabs>
            <w:rPr>
              <w:rFonts w:eastAsiaTheme="minorEastAsia"/>
              <w:noProof/>
              <w:lang w:eastAsia="en-AU"/>
            </w:rPr>
          </w:pPr>
          <w:hyperlink w:anchor="_Toc432665250" w:history="1">
            <w:r w:rsidR="00AB19BA" w:rsidRPr="00173443">
              <w:rPr>
                <w:rStyle w:val="Hyperlink"/>
                <w:noProof/>
              </w:rPr>
              <w:t>Further Information</w:t>
            </w:r>
            <w:r w:rsidR="00AB19BA">
              <w:rPr>
                <w:noProof/>
                <w:webHidden/>
              </w:rPr>
              <w:tab/>
            </w:r>
            <w:r w:rsidR="00AB19BA">
              <w:rPr>
                <w:noProof/>
                <w:webHidden/>
              </w:rPr>
              <w:fldChar w:fldCharType="begin"/>
            </w:r>
            <w:r w:rsidR="00AB19BA">
              <w:rPr>
                <w:noProof/>
                <w:webHidden/>
              </w:rPr>
              <w:instrText xml:space="preserve"> PAGEREF _Toc432665250 \h </w:instrText>
            </w:r>
            <w:r w:rsidR="00AB19BA">
              <w:rPr>
                <w:noProof/>
                <w:webHidden/>
              </w:rPr>
            </w:r>
            <w:r w:rsidR="00AB19BA">
              <w:rPr>
                <w:noProof/>
                <w:webHidden/>
              </w:rPr>
              <w:fldChar w:fldCharType="separate"/>
            </w:r>
            <w:r w:rsidR="00AB19BA">
              <w:rPr>
                <w:noProof/>
                <w:webHidden/>
              </w:rPr>
              <w:t>8</w:t>
            </w:r>
            <w:r w:rsidR="00AB19BA">
              <w:rPr>
                <w:noProof/>
                <w:webHidden/>
              </w:rPr>
              <w:fldChar w:fldCharType="end"/>
            </w:r>
          </w:hyperlink>
        </w:p>
        <w:p w:rsidR="00BF0418" w:rsidRDefault="00102FC0" w:rsidP="00BF0418">
          <w:r>
            <w:rPr>
              <w:b/>
              <w:bCs/>
              <w:noProof/>
            </w:rPr>
            <w:fldChar w:fldCharType="end"/>
          </w:r>
        </w:p>
      </w:sdtContent>
    </w:sdt>
    <w:p w:rsidR="004E5AD6" w:rsidRDefault="004E5AD6">
      <w:r>
        <w:br w:type="page"/>
      </w:r>
    </w:p>
    <w:p w:rsidR="00996ABB" w:rsidRDefault="00BF0418" w:rsidP="00BF0418">
      <w:pPr>
        <w:pStyle w:val="Heading2"/>
      </w:pPr>
      <w:bookmarkStart w:id="1" w:name="_Toc432665232"/>
      <w:r>
        <w:lastRenderedPageBreak/>
        <w:t xml:space="preserve">About </w:t>
      </w:r>
      <w:proofErr w:type="spellStart"/>
      <w:r w:rsidR="008422D3">
        <w:t>Austudy</w:t>
      </w:r>
      <w:bookmarkEnd w:id="1"/>
      <w:proofErr w:type="spellEnd"/>
    </w:p>
    <w:p w:rsidR="008422D3" w:rsidRDefault="00FB6554" w:rsidP="008422D3">
      <w:proofErr w:type="spellStart"/>
      <w:r w:rsidRPr="00FB6554">
        <w:t>Austudy</w:t>
      </w:r>
      <w:proofErr w:type="spellEnd"/>
      <w:r w:rsidRPr="00FB6554">
        <w:t xml:space="preserve"> is the primary income support payment made to full-time students and apprentices </w:t>
      </w:r>
      <w:r>
        <w:t>who are aged 25 years and older</w:t>
      </w:r>
      <w:r w:rsidR="008422D3" w:rsidRPr="008422D3">
        <w:t>.</w:t>
      </w:r>
    </w:p>
    <w:p w:rsidR="00736E1E" w:rsidRDefault="008422D3" w:rsidP="00736E1E">
      <w:pPr>
        <w:pStyle w:val="Heading2"/>
      </w:pPr>
      <w:bookmarkStart w:id="2" w:name="_Toc432665233"/>
      <w:proofErr w:type="spellStart"/>
      <w:r>
        <w:t>Austudy</w:t>
      </w:r>
      <w:proofErr w:type="spellEnd"/>
      <w:r w:rsidR="00736E1E">
        <w:t xml:space="preserve"> Quick Facts</w:t>
      </w:r>
      <w:bookmarkEnd w:id="2"/>
    </w:p>
    <w:p w:rsidR="008422D3" w:rsidRDefault="00FB6554" w:rsidP="00736E1E">
      <w:r w:rsidRPr="00FB6554">
        <w:t xml:space="preserve">The number of </w:t>
      </w:r>
      <w:proofErr w:type="spellStart"/>
      <w:r w:rsidRPr="00FB6554">
        <w:t>Austudy</w:t>
      </w:r>
      <w:proofErr w:type="spellEnd"/>
      <w:r w:rsidRPr="00FB6554">
        <w:t xml:space="preserve"> recipients grew by 1.5% from June 2014 to June 2016. The number of recipients undertaking Vocational Education and Training (VET) grew by 12.5%</w:t>
      </w:r>
      <w:proofErr w:type="gramStart"/>
      <w:r w:rsidRPr="00FB6554">
        <w:t>,</w:t>
      </w:r>
      <w:proofErr w:type="gramEnd"/>
      <w:r w:rsidRPr="00FB6554">
        <w:t xml:space="preserve"> however the number of apprentices has decreased by 24% since 2014. This is likely to be due to the increase in apprentice wa</w:t>
      </w:r>
      <w:r>
        <w:t>ges phased in from January 2014</w:t>
      </w:r>
      <w:r w:rsidR="008422D3" w:rsidRPr="008422D3">
        <w:t>.</w:t>
      </w:r>
    </w:p>
    <w:tbl>
      <w:tblPr>
        <w:tblW w:w="8180" w:type="dxa"/>
        <w:tblInd w:w="93" w:type="dxa"/>
        <w:tblLook w:val="04A0" w:firstRow="1" w:lastRow="0" w:firstColumn="1" w:lastColumn="0" w:noHBand="0" w:noVBand="1"/>
      </w:tblPr>
      <w:tblGrid>
        <w:gridCol w:w="1920"/>
        <w:gridCol w:w="1280"/>
        <w:gridCol w:w="1180"/>
        <w:gridCol w:w="1240"/>
        <w:gridCol w:w="1260"/>
        <w:gridCol w:w="1300"/>
      </w:tblGrid>
      <w:tr w:rsidR="00FB6554" w:rsidRPr="00FB6554" w:rsidTr="00FB6554">
        <w:trPr>
          <w:trHeight w:val="300"/>
        </w:trPr>
        <w:tc>
          <w:tcPr>
            <w:tcW w:w="81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6554" w:rsidRPr="00FB6554" w:rsidRDefault="00FB6554" w:rsidP="00FB6554">
            <w:pPr>
              <w:spacing w:after="0" w:line="240" w:lineRule="auto"/>
              <w:rPr>
                <w:rFonts w:ascii="Calibri" w:eastAsia="Times New Roman" w:hAnsi="Calibri" w:cs="Calibri"/>
                <w:b/>
                <w:bCs/>
                <w:color w:val="000000"/>
                <w:lang w:eastAsia="en-AU"/>
              </w:rPr>
            </w:pPr>
            <w:r>
              <w:rPr>
                <w:rFonts w:ascii="Calibri" w:eastAsia="Times New Roman" w:hAnsi="Calibri" w:cs="Times New Roman"/>
                <w:b/>
                <w:bCs/>
                <w:color w:val="000000"/>
                <w:lang w:eastAsia="en-AU"/>
              </w:rPr>
              <w:t xml:space="preserve">Table 1: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Quick Facts</w:t>
            </w:r>
          </w:p>
        </w:tc>
      </w:tr>
      <w:tr w:rsidR="00FB6554" w:rsidRPr="00FB6554" w:rsidTr="00FB6554">
        <w:trPr>
          <w:trHeight w:val="30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Quick Facts</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Jun-14</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Jun-15</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Jun-16</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Change Jun-15 to Jun-16</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6554" w:rsidRPr="00FB6554" w:rsidRDefault="00FB6554" w:rsidP="00FB6554">
            <w:pPr>
              <w:spacing w:after="0" w:line="240" w:lineRule="auto"/>
              <w:jc w:val="center"/>
              <w:rPr>
                <w:rFonts w:ascii="Calibri" w:eastAsia="Times New Roman" w:hAnsi="Calibri" w:cs="Calibri"/>
                <w:b/>
                <w:bCs/>
                <w:color w:val="000000"/>
                <w:lang w:eastAsia="en-AU"/>
              </w:rPr>
            </w:pPr>
            <w:r w:rsidRPr="00FB6554">
              <w:rPr>
                <w:rFonts w:ascii="Calibri" w:eastAsia="Times New Roman" w:hAnsi="Calibri" w:cs="Calibri"/>
                <w:b/>
                <w:bCs/>
                <w:color w:val="000000"/>
                <w:lang w:eastAsia="en-AU"/>
              </w:rPr>
              <w:t>Change Jun-14 to Jun-16</w:t>
            </w:r>
          </w:p>
        </w:tc>
      </w:tr>
      <w:tr w:rsidR="00FB6554" w:rsidRPr="00FB6554" w:rsidTr="00FB6554">
        <w:trPr>
          <w:trHeight w:val="540"/>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b/>
                <w:bCs/>
                <w:color w:val="000000"/>
                <w:lang w:eastAsia="en-AU"/>
              </w:rPr>
            </w:pPr>
          </w:p>
        </w:tc>
      </w:tr>
      <w:tr w:rsidR="00FB6554" w:rsidRPr="00FB6554" w:rsidTr="00FB655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Total Population</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 xml:space="preserve">48,197 </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47,569</w:t>
            </w:r>
          </w:p>
        </w:tc>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48,910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2.8%</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1.5%</w:t>
            </w:r>
          </w:p>
        </w:tc>
      </w:tr>
      <w:tr w:rsidR="00FB6554" w:rsidRPr="00FB6554" w:rsidTr="00FB6554">
        <w:trPr>
          <w:trHeight w:val="269"/>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c>
          <w:tcPr>
            <w:tcW w:w="1280" w:type="dxa"/>
            <w:vMerge/>
            <w:tcBorders>
              <w:top w:val="nil"/>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c>
          <w:tcPr>
            <w:tcW w:w="1180" w:type="dxa"/>
            <w:vMerge/>
            <w:tcBorders>
              <w:top w:val="nil"/>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c>
          <w:tcPr>
            <w:tcW w:w="1240" w:type="dxa"/>
            <w:vMerge/>
            <w:tcBorders>
              <w:top w:val="nil"/>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c>
          <w:tcPr>
            <w:tcW w:w="1260" w:type="dxa"/>
            <w:vMerge/>
            <w:tcBorders>
              <w:top w:val="nil"/>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c>
          <w:tcPr>
            <w:tcW w:w="1300" w:type="dxa"/>
            <w:vMerge/>
            <w:tcBorders>
              <w:top w:val="nil"/>
              <w:left w:val="single" w:sz="4" w:space="0" w:color="auto"/>
              <w:bottom w:val="single" w:sz="4" w:space="0" w:color="000000"/>
              <w:right w:val="single" w:sz="4" w:space="0" w:color="auto"/>
            </w:tcBorders>
            <w:vAlign w:val="center"/>
            <w:hideMark/>
          </w:tcPr>
          <w:p w:rsidR="00FB6554" w:rsidRPr="00FB6554" w:rsidRDefault="00FB6554" w:rsidP="00FB6554">
            <w:pPr>
              <w:spacing w:after="0" w:line="240" w:lineRule="auto"/>
              <w:rPr>
                <w:rFonts w:ascii="Calibri" w:eastAsia="Times New Roman" w:hAnsi="Calibri" w:cs="Calibri"/>
                <w:color w:val="000000"/>
                <w:lang w:eastAsia="en-AU"/>
              </w:rPr>
            </w:pP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Higher Ed</w:t>
            </w:r>
          </w:p>
        </w:tc>
        <w:tc>
          <w:tcPr>
            <w:tcW w:w="12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32,999</w:t>
            </w:r>
          </w:p>
        </w:tc>
        <w:tc>
          <w:tcPr>
            <w:tcW w:w="11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31,635</w:t>
            </w:r>
          </w:p>
        </w:tc>
        <w:tc>
          <w:tcPr>
            <w:tcW w:w="124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32,392</w:t>
            </w:r>
          </w:p>
        </w:tc>
        <w:tc>
          <w:tcPr>
            <w:tcW w:w="1260" w:type="dxa"/>
            <w:tcBorders>
              <w:top w:val="nil"/>
              <w:left w:val="nil"/>
              <w:bottom w:val="nil"/>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2.4%</w:t>
            </w:r>
          </w:p>
        </w:tc>
        <w:tc>
          <w:tcPr>
            <w:tcW w:w="1300" w:type="dxa"/>
            <w:tcBorders>
              <w:top w:val="nil"/>
              <w:left w:val="nil"/>
              <w:bottom w:val="nil"/>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-1.8%</w:t>
            </w: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School</w:t>
            </w:r>
          </w:p>
        </w:tc>
        <w:tc>
          <w:tcPr>
            <w:tcW w:w="12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341</w:t>
            </w:r>
          </w:p>
        </w:tc>
        <w:tc>
          <w:tcPr>
            <w:tcW w:w="11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338</w:t>
            </w:r>
          </w:p>
        </w:tc>
        <w:tc>
          <w:tcPr>
            <w:tcW w:w="124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331</w:t>
            </w:r>
          </w:p>
        </w:tc>
        <w:tc>
          <w:tcPr>
            <w:tcW w:w="1260" w:type="dxa"/>
            <w:tcBorders>
              <w:top w:val="single" w:sz="4" w:space="0" w:color="auto"/>
              <w:left w:val="nil"/>
              <w:bottom w:val="nil"/>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-2.1%</w:t>
            </w:r>
          </w:p>
        </w:tc>
        <w:tc>
          <w:tcPr>
            <w:tcW w:w="1300" w:type="dxa"/>
            <w:tcBorders>
              <w:top w:val="single" w:sz="4" w:space="0" w:color="auto"/>
              <w:left w:val="nil"/>
              <w:bottom w:val="nil"/>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-2.9%</w:t>
            </w: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VET</w:t>
            </w:r>
          </w:p>
        </w:tc>
        <w:tc>
          <w:tcPr>
            <w:tcW w:w="12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13,471</w:t>
            </w:r>
          </w:p>
        </w:tc>
        <w:tc>
          <w:tcPr>
            <w:tcW w:w="11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14,479</w:t>
            </w:r>
          </w:p>
        </w:tc>
        <w:tc>
          <w:tcPr>
            <w:tcW w:w="124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15,151</w:t>
            </w:r>
          </w:p>
        </w:tc>
        <w:tc>
          <w:tcPr>
            <w:tcW w:w="1260" w:type="dxa"/>
            <w:tcBorders>
              <w:top w:val="single" w:sz="4" w:space="0" w:color="auto"/>
              <w:left w:val="nil"/>
              <w:bottom w:val="nil"/>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4.6%</w:t>
            </w:r>
          </w:p>
        </w:tc>
        <w:tc>
          <w:tcPr>
            <w:tcW w:w="1300" w:type="dxa"/>
            <w:tcBorders>
              <w:top w:val="single" w:sz="4" w:space="0" w:color="auto"/>
              <w:left w:val="nil"/>
              <w:bottom w:val="nil"/>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12.5%</w:t>
            </w: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Apprentice</w:t>
            </w:r>
          </w:p>
        </w:tc>
        <w:tc>
          <w:tcPr>
            <w:tcW w:w="12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558</w:t>
            </w:r>
          </w:p>
        </w:tc>
        <w:tc>
          <w:tcPr>
            <w:tcW w:w="11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505</w:t>
            </w:r>
          </w:p>
        </w:tc>
        <w:tc>
          <w:tcPr>
            <w:tcW w:w="124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424</w:t>
            </w:r>
          </w:p>
        </w:tc>
        <w:tc>
          <w:tcPr>
            <w:tcW w:w="1260" w:type="dxa"/>
            <w:tcBorders>
              <w:top w:val="single" w:sz="4" w:space="0" w:color="auto"/>
              <w:left w:val="nil"/>
              <w:bottom w:val="nil"/>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-16.0%</w:t>
            </w:r>
          </w:p>
        </w:tc>
        <w:tc>
          <w:tcPr>
            <w:tcW w:w="1300" w:type="dxa"/>
            <w:tcBorders>
              <w:top w:val="single" w:sz="4" w:space="0" w:color="auto"/>
              <w:left w:val="nil"/>
              <w:bottom w:val="nil"/>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-24.0%</w:t>
            </w: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000000" w:fill="DCE6F1"/>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Not Specified</w:t>
            </w:r>
          </w:p>
        </w:tc>
        <w:tc>
          <w:tcPr>
            <w:tcW w:w="12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828</w:t>
            </w:r>
          </w:p>
        </w:tc>
        <w:tc>
          <w:tcPr>
            <w:tcW w:w="118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612</w:t>
            </w:r>
          </w:p>
        </w:tc>
        <w:tc>
          <w:tcPr>
            <w:tcW w:w="1240" w:type="dxa"/>
            <w:tcBorders>
              <w:top w:val="nil"/>
              <w:left w:val="nil"/>
              <w:bottom w:val="single" w:sz="4" w:space="0" w:color="000000"/>
              <w:right w:val="single" w:sz="4" w:space="0" w:color="000000"/>
            </w:tcBorders>
            <w:shd w:val="clear" w:color="000000" w:fill="DCE6F1"/>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612</w:t>
            </w:r>
          </w:p>
        </w:tc>
        <w:tc>
          <w:tcPr>
            <w:tcW w:w="1260" w:type="dxa"/>
            <w:tcBorders>
              <w:top w:val="single" w:sz="4" w:space="0" w:color="auto"/>
              <w:left w:val="nil"/>
              <w:bottom w:val="single" w:sz="4" w:space="0" w:color="auto"/>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0.0%</w:t>
            </w:r>
          </w:p>
        </w:tc>
        <w:tc>
          <w:tcPr>
            <w:tcW w:w="1300" w:type="dxa"/>
            <w:tcBorders>
              <w:top w:val="single" w:sz="4" w:space="0" w:color="auto"/>
              <w:left w:val="nil"/>
              <w:bottom w:val="single" w:sz="4" w:space="0" w:color="auto"/>
              <w:right w:val="single" w:sz="4" w:space="0" w:color="auto"/>
            </w:tcBorders>
            <w:shd w:val="clear" w:color="000000" w:fill="DCE6F1"/>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-26.1%</w:t>
            </w:r>
          </w:p>
        </w:tc>
      </w:tr>
      <w:tr w:rsidR="00FB6554" w:rsidRPr="00FB6554" w:rsidTr="00FB655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FB6554" w:rsidRPr="00FB6554" w:rsidRDefault="00FB6554" w:rsidP="00FB6554">
            <w:pPr>
              <w:spacing w:after="0" w:line="240" w:lineRule="auto"/>
              <w:rPr>
                <w:rFonts w:ascii="Calibri" w:eastAsia="Times New Roman" w:hAnsi="Calibri" w:cs="Calibri"/>
                <w:color w:val="000000"/>
                <w:lang w:eastAsia="en-AU"/>
              </w:rPr>
            </w:pPr>
            <w:r w:rsidRPr="00FB6554">
              <w:rPr>
                <w:rFonts w:ascii="Calibri" w:eastAsia="Times New Roman" w:hAnsi="Calibri" w:cs="Calibri"/>
                <w:color w:val="000000"/>
                <w:lang w:eastAsia="en-AU"/>
              </w:rPr>
              <w:t>Had Earnings</w:t>
            </w:r>
          </w:p>
        </w:tc>
        <w:tc>
          <w:tcPr>
            <w:tcW w:w="12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14,133</w:t>
            </w:r>
          </w:p>
        </w:tc>
        <w:tc>
          <w:tcPr>
            <w:tcW w:w="118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14,463</w:t>
            </w:r>
          </w:p>
        </w:tc>
        <w:tc>
          <w:tcPr>
            <w:tcW w:w="1240" w:type="dxa"/>
            <w:tcBorders>
              <w:top w:val="nil"/>
              <w:left w:val="nil"/>
              <w:bottom w:val="single" w:sz="4" w:space="0" w:color="000000"/>
              <w:right w:val="single" w:sz="4" w:space="0" w:color="000000"/>
            </w:tcBorders>
            <w:shd w:val="clear" w:color="auto" w:fill="auto"/>
            <w:noWrap/>
            <w:vAlign w:val="bottom"/>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15,202</w:t>
            </w:r>
          </w:p>
        </w:tc>
        <w:tc>
          <w:tcPr>
            <w:tcW w:w="1260" w:type="dxa"/>
            <w:tcBorders>
              <w:top w:val="nil"/>
              <w:left w:val="nil"/>
              <w:bottom w:val="single" w:sz="4" w:space="0" w:color="auto"/>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5.1%</w:t>
            </w:r>
          </w:p>
        </w:tc>
        <w:tc>
          <w:tcPr>
            <w:tcW w:w="1300" w:type="dxa"/>
            <w:tcBorders>
              <w:top w:val="nil"/>
              <w:left w:val="nil"/>
              <w:bottom w:val="single" w:sz="4" w:space="0" w:color="auto"/>
              <w:right w:val="single" w:sz="4" w:space="0" w:color="auto"/>
            </w:tcBorders>
            <w:shd w:val="clear" w:color="auto" w:fill="auto"/>
            <w:noWrap/>
            <w:vAlign w:val="center"/>
            <w:hideMark/>
          </w:tcPr>
          <w:p w:rsidR="00FB6554" w:rsidRPr="00FB6554" w:rsidRDefault="00FB6554" w:rsidP="00FB6554">
            <w:pPr>
              <w:spacing w:after="0" w:line="240" w:lineRule="auto"/>
              <w:jc w:val="right"/>
              <w:rPr>
                <w:rFonts w:ascii="Calibri" w:eastAsia="Times New Roman" w:hAnsi="Calibri" w:cs="Calibri"/>
                <w:color w:val="000000"/>
                <w:lang w:eastAsia="en-AU"/>
              </w:rPr>
            </w:pPr>
            <w:r w:rsidRPr="00FB6554">
              <w:rPr>
                <w:rFonts w:ascii="Calibri" w:eastAsia="Times New Roman" w:hAnsi="Calibri" w:cs="Calibri"/>
                <w:color w:val="000000"/>
                <w:lang w:eastAsia="en-AU"/>
              </w:rPr>
              <w:t>7.6%</w:t>
            </w:r>
          </w:p>
        </w:tc>
      </w:tr>
    </w:tbl>
    <w:p w:rsidR="00FB6554" w:rsidRDefault="00FB6554" w:rsidP="00736E1E"/>
    <w:p w:rsidR="00BF0418" w:rsidRDefault="00655E03" w:rsidP="00BF0418">
      <w:pPr>
        <w:pStyle w:val="Heading2"/>
      </w:pPr>
      <w:bookmarkStart w:id="3" w:name="_Toc432665234"/>
      <w:proofErr w:type="spellStart"/>
      <w:r>
        <w:t>Austudy</w:t>
      </w:r>
      <w:proofErr w:type="spellEnd"/>
      <w:r w:rsidR="00BF0418">
        <w:t xml:space="preserve"> Population</w:t>
      </w:r>
      <w:r w:rsidR="00736E1E">
        <w:t xml:space="preserve"> – Time Series</w:t>
      </w:r>
      <w:bookmarkEnd w:id="3"/>
    </w:p>
    <w:p w:rsidR="00BF0418" w:rsidRDefault="00FB6554" w:rsidP="00BF0418">
      <w:r w:rsidRPr="00FB6554">
        <w:t xml:space="preserve">The total </w:t>
      </w:r>
      <w:proofErr w:type="spellStart"/>
      <w:r w:rsidRPr="00FB6554">
        <w:t>Austudy</w:t>
      </w:r>
      <w:proofErr w:type="spellEnd"/>
      <w:r w:rsidRPr="00FB6554">
        <w:t xml:space="preserve"> population has been trending upwards over the last 10 years (increased by 76.4% from June 2006 to June 2016).  This is in line with the increase in the number of people attaining bachelor degrees or</w:t>
      </w:r>
      <w:r>
        <w:t xml:space="preserve"> higher, as reported by the ABS</w:t>
      </w:r>
      <w:r w:rsidR="00655E03" w:rsidRPr="00655E03">
        <w:t>.</w:t>
      </w:r>
    </w:p>
    <w:tbl>
      <w:tblPr>
        <w:tblW w:w="4551" w:type="dxa"/>
        <w:tblInd w:w="93" w:type="dxa"/>
        <w:tblLook w:val="04A0" w:firstRow="1" w:lastRow="0" w:firstColumn="1" w:lastColumn="0" w:noHBand="0" w:noVBand="1"/>
      </w:tblPr>
      <w:tblGrid>
        <w:gridCol w:w="3134"/>
        <w:gridCol w:w="1417"/>
      </w:tblGrid>
      <w:tr w:rsidR="00655E03" w:rsidRPr="00655E03" w:rsidTr="00FB6554">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55E03" w:rsidRPr="00655E03" w:rsidRDefault="00655E03" w:rsidP="00655E03">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 xml:space="preserve">Table 2: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Time Series</w:t>
            </w:r>
          </w:p>
        </w:tc>
      </w:tr>
      <w:tr w:rsidR="00655E03" w:rsidRPr="00655E03" w:rsidTr="00655E03">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b/>
                <w:bCs/>
                <w:lang w:eastAsia="en-AU"/>
              </w:rPr>
            </w:pPr>
            <w:r w:rsidRPr="00655E03">
              <w:rPr>
                <w:rFonts w:ascii="Calibri" w:eastAsia="Times New Roman" w:hAnsi="Calibri" w:cs="Times New Roman"/>
                <w:b/>
                <w:bCs/>
                <w:lang w:eastAsia="en-AU"/>
              </w:rPr>
              <w:t>Month and Year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b/>
                <w:bCs/>
                <w:lang w:eastAsia="en-AU"/>
              </w:rPr>
            </w:pPr>
            <w:r w:rsidRPr="00655E03">
              <w:rPr>
                <w:rFonts w:ascii="Calibri" w:eastAsia="Times New Roman" w:hAnsi="Calibri" w:cs="Times New Roman"/>
                <w:b/>
                <w:bCs/>
                <w:lang w:eastAsia="en-AU"/>
              </w:rPr>
              <w:t>Recipients</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Jun-06</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27,728</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Jun-07</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27,869</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Jun-08</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28,776</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Jun-09</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34,175</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Jun-10</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37,342</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Jun-11</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39,213</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Jun-12</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41,042</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Jun-13</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46,039</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Jun-14</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48,197</w:t>
            </w:r>
          </w:p>
        </w:tc>
      </w:tr>
      <w:tr w:rsidR="00FB6554"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Jun-15</w:t>
            </w:r>
          </w:p>
        </w:tc>
        <w:tc>
          <w:tcPr>
            <w:tcW w:w="1417" w:type="dxa"/>
            <w:tcBorders>
              <w:top w:val="nil"/>
              <w:left w:val="nil"/>
              <w:bottom w:val="single" w:sz="4" w:space="0" w:color="auto"/>
              <w:right w:val="single" w:sz="4" w:space="0" w:color="auto"/>
            </w:tcBorders>
            <w:shd w:val="clear" w:color="auto" w:fill="auto"/>
            <w:noWrap/>
            <w:vAlign w:val="bottom"/>
            <w:hideMark/>
          </w:tcPr>
          <w:p w:rsidR="00FB6554" w:rsidRPr="00655E03" w:rsidRDefault="00FB6554" w:rsidP="00FB6554">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47,569</w:t>
            </w:r>
          </w:p>
        </w:tc>
      </w:tr>
      <w:tr w:rsidR="00655E03" w:rsidRPr="00655E03" w:rsidTr="00655E03">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FB6554">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Jun-1</w:t>
            </w:r>
            <w:r w:rsidR="00FB6554">
              <w:rPr>
                <w:rFonts w:ascii="Calibri" w:eastAsia="Times New Roman" w:hAnsi="Calibri" w:cs="Times New Roman"/>
                <w:lang w:eastAsia="en-AU"/>
              </w:rPr>
              <w:t>6</w:t>
            </w:r>
          </w:p>
        </w:tc>
        <w:tc>
          <w:tcPr>
            <w:tcW w:w="1417" w:type="dxa"/>
            <w:tcBorders>
              <w:top w:val="nil"/>
              <w:left w:val="nil"/>
              <w:bottom w:val="single" w:sz="4" w:space="0" w:color="auto"/>
              <w:right w:val="single" w:sz="4" w:space="0" w:color="auto"/>
            </w:tcBorders>
            <w:shd w:val="clear" w:color="auto" w:fill="auto"/>
            <w:noWrap/>
            <w:vAlign w:val="bottom"/>
            <w:hideMark/>
          </w:tcPr>
          <w:p w:rsidR="00655E03" w:rsidRPr="00655E03" w:rsidRDefault="00FB6554" w:rsidP="00655E03">
            <w:pPr>
              <w:spacing w:after="0" w:line="240" w:lineRule="auto"/>
              <w:jc w:val="right"/>
              <w:rPr>
                <w:rFonts w:ascii="Calibri" w:eastAsia="Times New Roman" w:hAnsi="Calibri" w:cs="Times New Roman"/>
                <w:lang w:eastAsia="en-AU"/>
              </w:rPr>
            </w:pPr>
            <w:r w:rsidRPr="00FB6554">
              <w:rPr>
                <w:rFonts w:ascii="Calibri" w:eastAsia="Times New Roman" w:hAnsi="Calibri" w:cs="Calibri"/>
                <w:color w:val="000000"/>
                <w:lang w:eastAsia="en-AU"/>
              </w:rPr>
              <w:t>48,910</w:t>
            </w:r>
          </w:p>
        </w:tc>
      </w:tr>
    </w:tbl>
    <w:p w:rsidR="00655E03" w:rsidRDefault="00655E03" w:rsidP="00BF0418"/>
    <w:p w:rsidR="00655E03" w:rsidRDefault="00655E03">
      <w:r>
        <w:br w:type="page"/>
      </w:r>
    </w:p>
    <w:p w:rsidR="00736E1E" w:rsidRDefault="00655E03" w:rsidP="00996ABB">
      <w:pPr>
        <w:pStyle w:val="Heading2"/>
      </w:pPr>
      <w:bookmarkStart w:id="4" w:name="_Toc432665235"/>
      <w:proofErr w:type="spellStart"/>
      <w:r>
        <w:lastRenderedPageBreak/>
        <w:t>Austudy</w:t>
      </w:r>
      <w:proofErr w:type="spellEnd"/>
      <w:r w:rsidR="00C64D16">
        <w:t xml:space="preserve"> </w:t>
      </w:r>
      <w:r w:rsidR="00736E1E">
        <w:t>Expenditure</w:t>
      </w:r>
      <w:bookmarkEnd w:id="4"/>
    </w:p>
    <w:p w:rsidR="00736E1E" w:rsidRDefault="00FB6554" w:rsidP="00736E1E">
      <w:r w:rsidRPr="00FB6554">
        <w:t xml:space="preserve">Expenditure on </w:t>
      </w:r>
      <w:proofErr w:type="spellStart"/>
      <w:r w:rsidRPr="00FB6554">
        <w:t>Austudy</w:t>
      </w:r>
      <w:proofErr w:type="spellEnd"/>
      <w:r w:rsidRPr="00FB6554">
        <w:t xml:space="preserve"> has increased over time, mainly attributed to increases in recipient numbers and payment rates. The 2015-16 expenditure on </w:t>
      </w:r>
      <w:proofErr w:type="spellStart"/>
      <w:r w:rsidRPr="00FB6554">
        <w:t>Austudy</w:t>
      </w:r>
      <w:proofErr w:type="spellEnd"/>
      <w:r w:rsidRPr="00FB6554">
        <w:t xml:space="preserve"> is $</w:t>
      </w:r>
      <w:r w:rsidR="00997370">
        <w:t>645.44</w:t>
      </w:r>
      <w:r w:rsidRPr="00FB6554">
        <w:t xml:space="preserve"> million. Expenditure on </w:t>
      </w:r>
      <w:proofErr w:type="spellStart"/>
      <w:r w:rsidRPr="00FB6554">
        <w:t>Austudy</w:t>
      </w:r>
      <w:proofErr w:type="spellEnd"/>
      <w:r w:rsidRPr="00FB6554">
        <w:t xml:space="preserve"> makes up approximately 0.04% of Gross Domestic Product (ABS National Accounts).  </w:t>
      </w:r>
    </w:p>
    <w:tbl>
      <w:tblPr>
        <w:tblW w:w="7245" w:type="dxa"/>
        <w:tblInd w:w="93" w:type="dxa"/>
        <w:tblLook w:val="04A0" w:firstRow="1" w:lastRow="0" w:firstColumn="1" w:lastColumn="0" w:noHBand="0" w:noVBand="1"/>
      </w:tblPr>
      <w:tblGrid>
        <w:gridCol w:w="2000"/>
        <w:gridCol w:w="2126"/>
        <w:gridCol w:w="3119"/>
      </w:tblGrid>
      <w:tr w:rsidR="00655E03" w:rsidRPr="00655E03" w:rsidTr="00FB6554">
        <w:trPr>
          <w:trHeight w:val="300"/>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3: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Expenditure</w:t>
            </w:r>
          </w:p>
        </w:tc>
      </w:tr>
      <w:tr w:rsidR="00655E03" w:rsidRPr="00655E03" w:rsidTr="00655E03">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Financial Year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Expenditure ($’000)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55E03" w:rsidRPr="00655E03" w:rsidRDefault="00655E03" w:rsidP="00655E03">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 of Gross Domestic Product</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2010-11</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EC602D">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418,819</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0.03%</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2011-12</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EC602D">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495,121</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0.03%</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2012-13</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EC602D">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558,324</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r w:rsidR="00655E03" w:rsidRPr="00655E03" w:rsidTr="00655E03">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2013-14</w:t>
            </w:r>
          </w:p>
        </w:tc>
        <w:tc>
          <w:tcPr>
            <w:tcW w:w="2126"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EC602D">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637,191</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r w:rsidR="00655E03" w:rsidRPr="00655E03" w:rsidTr="00FB655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2014-15</w:t>
            </w:r>
          </w:p>
        </w:tc>
        <w:tc>
          <w:tcPr>
            <w:tcW w:w="2126" w:type="dxa"/>
            <w:tcBorders>
              <w:top w:val="nil"/>
              <w:left w:val="nil"/>
              <w:bottom w:val="single" w:sz="4" w:space="0" w:color="auto"/>
              <w:right w:val="single" w:sz="4" w:space="0" w:color="auto"/>
            </w:tcBorders>
            <w:shd w:val="clear" w:color="auto" w:fill="auto"/>
            <w:noWrap/>
            <w:vAlign w:val="center"/>
            <w:hideMark/>
          </w:tcPr>
          <w:p w:rsidR="00655E03" w:rsidRPr="00655E03" w:rsidRDefault="00655E03" w:rsidP="00EC602D">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650,284</w:t>
            </w:r>
          </w:p>
        </w:tc>
        <w:tc>
          <w:tcPr>
            <w:tcW w:w="3119" w:type="dxa"/>
            <w:tcBorders>
              <w:top w:val="nil"/>
              <w:left w:val="nil"/>
              <w:bottom w:val="single" w:sz="4" w:space="0" w:color="auto"/>
              <w:right w:val="single" w:sz="4" w:space="0" w:color="auto"/>
            </w:tcBorders>
            <w:shd w:val="clear" w:color="auto" w:fill="auto"/>
            <w:noWrap/>
            <w:vAlign w:val="bottom"/>
            <w:hideMark/>
          </w:tcPr>
          <w:p w:rsidR="00655E03" w:rsidRPr="00655E03" w:rsidRDefault="00655E03" w:rsidP="00655E03">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0.04%</w:t>
            </w:r>
          </w:p>
        </w:tc>
      </w:tr>
      <w:tr w:rsidR="00FB6554" w:rsidRPr="00655E03" w:rsidTr="00FB655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554" w:rsidRPr="00655E03" w:rsidRDefault="00FB6554" w:rsidP="00655E03">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2015-16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B6554" w:rsidRPr="00655E03" w:rsidRDefault="00997370" w:rsidP="00EC602D">
            <w:pPr>
              <w:spacing w:after="0" w:line="240" w:lineRule="auto"/>
              <w:jc w:val="right"/>
              <w:rPr>
                <w:rFonts w:ascii="Calibri" w:eastAsia="Times New Roman" w:hAnsi="Calibri" w:cs="Times New Roman"/>
                <w:lang w:eastAsia="en-AU"/>
              </w:rPr>
            </w:pPr>
            <w:r>
              <w:rPr>
                <w:rFonts w:ascii="Calibri" w:eastAsia="Times New Roman" w:hAnsi="Calibri" w:cs="Times New Roman"/>
                <w:lang w:eastAsia="en-AU"/>
              </w:rPr>
              <w:t>645,440</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B6554" w:rsidRPr="00655E03" w:rsidRDefault="00FB6554" w:rsidP="00FB6554">
            <w:pPr>
              <w:spacing w:after="0" w:line="240" w:lineRule="auto"/>
              <w:jc w:val="right"/>
              <w:rPr>
                <w:rFonts w:ascii="Calibri" w:eastAsia="Times New Roman" w:hAnsi="Calibri" w:cs="Times New Roman"/>
                <w:color w:val="000000"/>
                <w:lang w:eastAsia="en-AU"/>
              </w:rPr>
            </w:pPr>
            <w:r>
              <w:rPr>
                <w:rFonts w:ascii="Calibri" w:eastAsia="Times New Roman" w:hAnsi="Calibri" w:cs="Times New Roman"/>
                <w:color w:val="000000"/>
                <w:lang w:eastAsia="en-AU"/>
              </w:rPr>
              <w:t>0.04%</w:t>
            </w:r>
          </w:p>
        </w:tc>
      </w:tr>
    </w:tbl>
    <w:p w:rsidR="00655E03" w:rsidRDefault="00655E03" w:rsidP="00736E1E"/>
    <w:p w:rsidR="00996ABB" w:rsidRPr="00996ABB" w:rsidRDefault="00655E03" w:rsidP="00996ABB">
      <w:pPr>
        <w:pStyle w:val="Heading2"/>
      </w:pPr>
      <w:bookmarkStart w:id="5" w:name="_Toc432665236"/>
      <w:proofErr w:type="spellStart"/>
      <w:r>
        <w:t>Austudy</w:t>
      </w:r>
      <w:proofErr w:type="spellEnd"/>
      <w:r w:rsidR="0053465C">
        <w:t xml:space="preserve"> </w:t>
      </w:r>
      <w:r w:rsidR="00736E1E">
        <w:t>by Age Group</w:t>
      </w:r>
      <w:bookmarkEnd w:id="5"/>
    </w:p>
    <w:p w:rsidR="00736E1E" w:rsidRDefault="00FF4215" w:rsidP="00736E1E">
      <w:r w:rsidRPr="00FF4215">
        <w:t xml:space="preserve">At June 2016, the majority of </w:t>
      </w:r>
      <w:proofErr w:type="spellStart"/>
      <w:r w:rsidRPr="00FF4215">
        <w:t>Austudy</w:t>
      </w:r>
      <w:proofErr w:type="spellEnd"/>
      <w:r w:rsidRPr="00FF4215">
        <w:t xml:space="preserve"> recipients were aged between 25 and 34, making up 63.3% of the total population, which is broadly consistent with previous years. Only 8.5% of recipients were aged 50 and over.</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FB6554">
        <w:trPr>
          <w:trHeight w:val="287"/>
        </w:trPr>
        <w:tc>
          <w:tcPr>
            <w:tcW w:w="9087" w:type="dxa"/>
            <w:gridSpan w:val="6"/>
            <w:tcBorders>
              <w:top w:val="single" w:sz="8" w:space="0" w:color="auto"/>
              <w:left w:val="single" w:sz="8" w:space="0" w:color="auto"/>
              <w:bottom w:val="single" w:sz="4" w:space="0" w:color="auto"/>
              <w:right w:val="single" w:sz="4" w:space="0" w:color="auto"/>
            </w:tcBorders>
            <w:shd w:val="clear" w:color="000000" w:fill="FFFFFF"/>
            <w:noWrap/>
            <w:vAlign w:val="bottom"/>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4: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Age Group</w:t>
            </w:r>
          </w:p>
        </w:tc>
      </w:tr>
      <w:tr w:rsidR="00FF4215" w:rsidRPr="00655E03" w:rsidTr="00655E03">
        <w:trPr>
          <w:trHeight w:val="287"/>
        </w:trPr>
        <w:tc>
          <w:tcPr>
            <w:tcW w:w="299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FF4215" w:rsidRPr="00655E03" w:rsidRDefault="00FF4215" w:rsidP="00655E03">
            <w:pPr>
              <w:spacing w:after="0" w:line="240" w:lineRule="auto"/>
              <w:rPr>
                <w:rFonts w:ascii="Calibri" w:eastAsia="Times New Roman" w:hAnsi="Calibri" w:cs="Times New Roman"/>
                <w:b/>
                <w:bCs/>
                <w:color w:val="000000"/>
                <w:lang w:eastAsia="en-AU"/>
              </w:rPr>
            </w:pPr>
            <w:r w:rsidRPr="00736E1E">
              <w:rPr>
                <w:rFonts w:ascii="Calibri" w:eastAsia="Times New Roman" w:hAnsi="Calibri" w:cs="Times New Roman"/>
                <w:b/>
                <w:bCs/>
                <w:color w:val="000000"/>
                <w:lang w:eastAsia="en-AU"/>
              </w:rPr>
              <w:t>Age</w:t>
            </w:r>
            <w:r>
              <w:rPr>
                <w:rFonts w:ascii="Calibri" w:eastAsia="Times New Roman" w:hAnsi="Calibri" w:cs="Times New Roman"/>
                <w:b/>
                <w:bCs/>
                <w:color w:val="000000"/>
                <w:lang w:eastAsia="en-AU"/>
              </w:rPr>
              <w:t xml:space="preserve"> Group</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000000" w:fill="FFFFFF"/>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FF4215" w:rsidRPr="00655E03" w:rsidRDefault="00FF4215" w:rsidP="00655E03">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655E03"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25-34</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26,503</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29,573</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30,925</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30,442</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30</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979</w:t>
            </w:r>
          </w:p>
        </w:tc>
      </w:tr>
      <w:tr w:rsidR="00FF4215" w:rsidRPr="00655E03"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35-49</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11,424</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12,882</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13,316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13,182</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13</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763</w:t>
            </w:r>
          </w:p>
        </w:tc>
      </w:tr>
      <w:tr w:rsidR="00FF4215" w:rsidRPr="00655E03"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lang w:eastAsia="en-AU"/>
              </w:rPr>
            </w:pPr>
            <w:r w:rsidRPr="00655E03">
              <w:rPr>
                <w:rFonts w:ascii="Calibri" w:eastAsia="Times New Roman" w:hAnsi="Calibri" w:cs="Times New Roman"/>
                <w:lang w:eastAsia="en-AU"/>
              </w:rPr>
              <w:t>50+</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lang w:eastAsia="en-AU"/>
              </w:rPr>
            </w:pPr>
            <w:r w:rsidRPr="00655E03">
              <w:rPr>
                <w:rFonts w:ascii="Calibri" w:eastAsia="Times New Roman" w:hAnsi="Calibri" w:cs="Times New Roman"/>
                <w:lang w:eastAsia="en-AU"/>
              </w:rPr>
              <w:t>3,115</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3,584</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3,956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3,945</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4</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168</w:t>
            </w:r>
          </w:p>
        </w:tc>
      </w:tr>
    </w:tbl>
    <w:p w:rsidR="00655E03" w:rsidRDefault="00655E03" w:rsidP="00736E1E"/>
    <w:p w:rsidR="00736E1E" w:rsidRDefault="00655E03" w:rsidP="00736E1E">
      <w:pPr>
        <w:pStyle w:val="Heading2"/>
      </w:pPr>
      <w:bookmarkStart w:id="6" w:name="_Toc432665237"/>
      <w:proofErr w:type="spellStart"/>
      <w:r>
        <w:t>Austudy</w:t>
      </w:r>
      <w:proofErr w:type="spellEnd"/>
      <w:r w:rsidR="0053465C">
        <w:t xml:space="preserve"> </w:t>
      </w:r>
      <w:r w:rsidR="00736E1E">
        <w:t>by Gender</w:t>
      </w:r>
      <w:bookmarkEnd w:id="6"/>
    </w:p>
    <w:p w:rsidR="00736E1E" w:rsidRDefault="00FF4215" w:rsidP="00736E1E">
      <w:r w:rsidRPr="00FF4215">
        <w:t xml:space="preserve">At June 2016, there were slightly more females than males on </w:t>
      </w:r>
      <w:proofErr w:type="spellStart"/>
      <w:r w:rsidRPr="00FF4215">
        <w:t>Austudy</w:t>
      </w:r>
      <w:proofErr w:type="spellEnd"/>
      <w:r w:rsidRPr="00FF4215">
        <w:t>, with 47.1% male and 52.9% female. This is consistent with previous years, although the male percentage of the population has fallen since June 2012 (48.6%).</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655E03">
        <w:trPr>
          <w:trHeight w:val="343"/>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center"/>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5: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Gender</w:t>
            </w:r>
          </w:p>
        </w:tc>
      </w:tr>
      <w:tr w:rsidR="00FF4215" w:rsidRPr="00655E03" w:rsidTr="00655E03">
        <w:trPr>
          <w:trHeight w:val="281"/>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b/>
                <w:bCs/>
                <w:lang w:eastAsia="en-AU"/>
              </w:rPr>
            </w:pPr>
            <w:r w:rsidRPr="00736E1E">
              <w:rPr>
                <w:rFonts w:ascii="Calibri" w:eastAsia="Times New Roman" w:hAnsi="Calibri" w:cs="Times New Roman"/>
                <w:b/>
                <w:bCs/>
                <w:lang w:eastAsia="en-AU"/>
              </w:rPr>
              <w:t>Gender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655E03" w:rsidTr="00515023">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Male</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19,942</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22,056</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23,187</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22,844</w:t>
            </w:r>
          </w:p>
        </w:tc>
        <w:tc>
          <w:tcPr>
            <w:tcW w:w="1134" w:type="dxa"/>
            <w:tcBorders>
              <w:top w:val="nil"/>
              <w:left w:val="nil"/>
              <w:bottom w:val="single" w:sz="4" w:space="0" w:color="auto"/>
              <w:right w:val="single" w:sz="4" w:space="0" w:color="auto"/>
            </w:tcBorders>
            <w:shd w:val="clear" w:color="auto" w:fill="auto"/>
            <w:noWrap/>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23</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051</w:t>
            </w:r>
          </w:p>
        </w:tc>
      </w:tr>
      <w:tr w:rsidR="00FF4215" w:rsidRPr="00655E03" w:rsidTr="00515023">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Female</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21,100</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23,983</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25,010</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24,725</w:t>
            </w:r>
          </w:p>
        </w:tc>
        <w:tc>
          <w:tcPr>
            <w:tcW w:w="1134" w:type="dxa"/>
            <w:tcBorders>
              <w:top w:val="nil"/>
              <w:left w:val="nil"/>
              <w:bottom w:val="single" w:sz="4" w:space="0" w:color="auto"/>
              <w:right w:val="single" w:sz="4" w:space="0" w:color="auto"/>
            </w:tcBorders>
            <w:shd w:val="clear" w:color="auto" w:fill="auto"/>
            <w:noWrap/>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25</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859</w:t>
            </w:r>
          </w:p>
        </w:tc>
      </w:tr>
    </w:tbl>
    <w:p w:rsidR="00655E03" w:rsidRDefault="00655E03" w:rsidP="00736E1E"/>
    <w:p w:rsidR="00996ABB" w:rsidRDefault="00655E03" w:rsidP="00996ABB">
      <w:pPr>
        <w:pStyle w:val="Heading2"/>
      </w:pPr>
      <w:bookmarkStart w:id="7" w:name="_Toc432665238"/>
      <w:proofErr w:type="spellStart"/>
      <w:r>
        <w:t>Austudy</w:t>
      </w:r>
      <w:proofErr w:type="spellEnd"/>
      <w:r w:rsidR="0053465C">
        <w:t xml:space="preserve"> </w:t>
      </w:r>
      <w:r w:rsidR="00996ABB">
        <w:t>by Relationship Status</w:t>
      </w:r>
      <w:bookmarkEnd w:id="7"/>
    </w:p>
    <w:p w:rsidR="00996ABB" w:rsidRDefault="00FF4215" w:rsidP="00996ABB">
      <w:r w:rsidRPr="00FF4215">
        <w:t xml:space="preserve">At June 2016, 78% of </w:t>
      </w:r>
      <w:proofErr w:type="spellStart"/>
      <w:r w:rsidRPr="00FF4215">
        <w:t>Austudy</w:t>
      </w:r>
      <w:proofErr w:type="spellEnd"/>
      <w:r w:rsidRPr="00FF4215">
        <w:t xml:space="preserve"> recipients were </w:t>
      </w:r>
      <w:proofErr w:type="gramStart"/>
      <w:r w:rsidRPr="00FF4215">
        <w:t>single,</w:t>
      </w:r>
      <w:proofErr w:type="gramEnd"/>
      <w:r w:rsidRPr="00FF4215">
        <w:t xml:space="preserve"> the proportion has remained stable over the reported period.</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655E03" w:rsidRPr="00655E03" w:rsidTr="00FB6554">
        <w:trPr>
          <w:trHeight w:val="470"/>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655E03" w:rsidRPr="00655E03" w:rsidRDefault="00655E03" w:rsidP="00655E03">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6: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Relationship Status</w:t>
            </w:r>
          </w:p>
        </w:tc>
      </w:tr>
      <w:tr w:rsidR="00FF4215" w:rsidRPr="00655E03" w:rsidTr="00394E1B">
        <w:trPr>
          <w:trHeight w:val="265"/>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b/>
                <w:bCs/>
                <w:lang w:eastAsia="en-AU"/>
              </w:rPr>
            </w:pPr>
            <w:r>
              <w:rPr>
                <w:rFonts w:ascii="Calibri" w:eastAsia="Times New Roman" w:hAnsi="Calibri" w:cs="Times New Roman"/>
                <w:b/>
                <w:bCs/>
                <w:color w:val="000000"/>
                <w:lang w:eastAsia="en-AU"/>
              </w:rPr>
              <w:t>Relationship Status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b/>
                <w:bCs/>
                <w:color w:val="000000"/>
                <w:lang w:eastAsia="en-AU"/>
              </w:rPr>
            </w:pPr>
            <w:r w:rsidRPr="00655E03">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655E03"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Not Partnered</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31,568</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35,593</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37,337</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36,964</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38</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165</w:t>
            </w:r>
          </w:p>
        </w:tc>
      </w:tr>
      <w:tr w:rsidR="00FF4215" w:rsidRPr="00FF4215" w:rsidTr="00FF4215">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F4215" w:rsidRPr="00655E03" w:rsidRDefault="00FF4215" w:rsidP="00655E03">
            <w:pPr>
              <w:spacing w:after="0" w:line="240" w:lineRule="auto"/>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Partnered</w:t>
            </w:r>
          </w:p>
        </w:tc>
        <w:tc>
          <w:tcPr>
            <w:tcW w:w="1418" w:type="dxa"/>
            <w:tcBorders>
              <w:top w:val="nil"/>
              <w:left w:val="nil"/>
              <w:bottom w:val="single" w:sz="8"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9,474</w:t>
            </w:r>
          </w:p>
        </w:tc>
        <w:tc>
          <w:tcPr>
            <w:tcW w:w="1134" w:type="dxa"/>
            <w:tcBorders>
              <w:top w:val="nil"/>
              <w:left w:val="nil"/>
              <w:bottom w:val="single" w:sz="8"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10,446</w:t>
            </w:r>
          </w:p>
        </w:tc>
        <w:tc>
          <w:tcPr>
            <w:tcW w:w="1275" w:type="dxa"/>
            <w:tcBorders>
              <w:top w:val="nil"/>
              <w:left w:val="nil"/>
              <w:bottom w:val="single" w:sz="8"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10,860</w:t>
            </w:r>
          </w:p>
        </w:tc>
        <w:tc>
          <w:tcPr>
            <w:tcW w:w="1134" w:type="dxa"/>
            <w:tcBorders>
              <w:top w:val="nil"/>
              <w:left w:val="nil"/>
              <w:bottom w:val="single" w:sz="8" w:space="0" w:color="auto"/>
              <w:right w:val="single" w:sz="4" w:space="0" w:color="auto"/>
            </w:tcBorders>
            <w:shd w:val="clear" w:color="auto" w:fill="auto"/>
            <w:noWrap/>
            <w:vAlign w:val="bottom"/>
            <w:hideMark/>
          </w:tcPr>
          <w:p w:rsidR="00FF4215" w:rsidRPr="00655E03" w:rsidRDefault="00FF4215" w:rsidP="00AB0639">
            <w:pPr>
              <w:spacing w:after="0" w:line="240" w:lineRule="auto"/>
              <w:jc w:val="right"/>
              <w:rPr>
                <w:rFonts w:ascii="Calibri" w:eastAsia="Times New Roman" w:hAnsi="Calibri" w:cs="Times New Roman"/>
                <w:color w:val="000000"/>
                <w:lang w:eastAsia="en-AU"/>
              </w:rPr>
            </w:pPr>
            <w:r w:rsidRPr="00655E03">
              <w:rPr>
                <w:rFonts w:ascii="Calibri" w:eastAsia="Times New Roman" w:hAnsi="Calibri" w:cs="Times New Roman"/>
                <w:color w:val="000000"/>
                <w:lang w:eastAsia="en-AU"/>
              </w:rPr>
              <w:t>10,605</w:t>
            </w:r>
          </w:p>
        </w:tc>
        <w:tc>
          <w:tcPr>
            <w:tcW w:w="1134" w:type="dxa"/>
            <w:tcBorders>
              <w:top w:val="nil"/>
              <w:left w:val="nil"/>
              <w:bottom w:val="single" w:sz="8"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10</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745</w:t>
            </w:r>
          </w:p>
        </w:tc>
      </w:tr>
    </w:tbl>
    <w:p w:rsidR="00996ABB" w:rsidRDefault="00394E1B" w:rsidP="00996ABB">
      <w:pPr>
        <w:pStyle w:val="Heading2"/>
      </w:pPr>
      <w:bookmarkStart w:id="8" w:name="_Toc432665239"/>
      <w:proofErr w:type="spellStart"/>
      <w:r>
        <w:lastRenderedPageBreak/>
        <w:t>Austudy</w:t>
      </w:r>
      <w:proofErr w:type="spellEnd"/>
      <w:r w:rsidR="008B15E6">
        <w:t xml:space="preserve"> </w:t>
      </w:r>
      <w:r w:rsidR="00996ABB">
        <w:t>by Indigenous Indicator</w:t>
      </w:r>
      <w:bookmarkEnd w:id="8"/>
    </w:p>
    <w:p w:rsidR="00996ABB" w:rsidRDefault="00FF4215" w:rsidP="00996ABB">
      <w:r w:rsidRPr="00FF4215">
        <w:t xml:space="preserve">At June 2016 the Indigenous proportion of </w:t>
      </w:r>
      <w:proofErr w:type="spellStart"/>
      <w:r w:rsidRPr="00FF4215">
        <w:t>Austudy</w:t>
      </w:r>
      <w:proofErr w:type="spellEnd"/>
      <w:r w:rsidRPr="00FF4215">
        <w:t xml:space="preserve"> recipients was 0.65%.  The small proportion is due to the majority of Indigenous students being on ABSTUDY, rather than </w:t>
      </w:r>
      <w:proofErr w:type="spellStart"/>
      <w:r w:rsidRPr="00FF4215">
        <w:t>Austudy</w:t>
      </w:r>
      <w:proofErr w:type="spellEnd"/>
      <w:r w:rsidRPr="00FF4215">
        <w:t xml:space="preserve">. Indigenous recipients include only those who have voluntarily identified as Indigenous.  ABSTUDY is available to Indigenous students however some may elect to receive other payments rather than ABSTUDY.  </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394E1B">
        <w:trPr>
          <w:trHeight w:val="341"/>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7: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Indigenous Indicator</w:t>
            </w:r>
          </w:p>
        </w:tc>
      </w:tr>
      <w:tr w:rsidR="00FF4215" w:rsidRPr="00394E1B" w:rsidTr="00394E1B">
        <w:trPr>
          <w:trHeight w:val="403"/>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b/>
                <w:bCs/>
                <w:lang w:eastAsia="en-AU"/>
              </w:rPr>
            </w:pPr>
            <w:r w:rsidRPr="00996ABB">
              <w:rPr>
                <w:rFonts w:ascii="Calibri" w:eastAsia="Times New Roman" w:hAnsi="Calibri" w:cs="Times New Roman"/>
                <w:b/>
                <w:bCs/>
                <w:lang w:eastAsia="en-AU"/>
              </w:rPr>
              <w:t>Indigenous</w:t>
            </w:r>
            <w:r>
              <w:rPr>
                <w:rFonts w:ascii="Calibri" w:eastAsia="Times New Roman" w:hAnsi="Calibri" w:cs="Times New Roman"/>
                <w:b/>
                <w:bCs/>
                <w:lang w:eastAsia="en-AU"/>
              </w:rPr>
              <w:t xml:space="preserve"> Indicator</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394E1B"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Non Indigenous</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40,900</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45,874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47,961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47,312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48</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594</w:t>
            </w:r>
          </w:p>
        </w:tc>
      </w:tr>
      <w:tr w:rsidR="00FF4215" w:rsidRPr="00394E1B"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Indigenous</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142</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165</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236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257</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316</w:t>
            </w:r>
          </w:p>
        </w:tc>
      </w:tr>
      <w:tr w:rsidR="00FF4215" w:rsidRPr="00394E1B" w:rsidTr="00FF4215">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lang w:eastAsia="en-AU"/>
              </w:rPr>
            </w:pPr>
            <w:r w:rsidRPr="00394E1B">
              <w:rPr>
                <w:rFonts w:ascii="Calibri" w:eastAsia="Times New Roman" w:hAnsi="Calibri" w:cs="Times New Roman"/>
                <w:lang w:eastAsia="en-AU"/>
              </w:rPr>
              <w:t>Percentage</w:t>
            </w:r>
          </w:p>
        </w:tc>
        <w:tc>
          <w:tcPr>
            <w:tcW w:w="1418" w:type="dxa"/>
            <w:tcBorders>
              <w:top w:val="nil"/>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0.3%</w:t>
            </w:r>
          </w:p>
        </w:tc>
        <w:tc>
          <w:tcPr>
            <w:tcW w:w="1134" w:type="dxa"/>
            <w:tcBorders>
              <w:top w:val="nil"/>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0.4%</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0.5%</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0.6%</w:t>
            </w:r>
          </w:p>
        </w:tc>
      </w:tr>
    </w:tbl>
    <w:p w:rsidR="00394E1B" w:rsidRDefault="00394E1B" w:rsidP="00996ABB"/>
    <w:p w:rsidR="00996ABB" w:rsidRDefault="00394E1B" w:rsidP="00996ABB">
      <w:pPr>
        <w:pStyle w:val="Heading2"/>
      </w:pPr>
      <w:bookmarkStart w:id="9" w:name="_Toc432665240"/>
      <w:proofErr w:type="spellStart"/>
      <w:r>
        <w:t>Austudy</w:t>
      </w:r>
      <w:proofErr w:type="spellEnd"/>
      <w:r w:rsidR="008B15E6">
        <w:t xml:space="preserve"> </w:t>
      </w:r>
      <w:r w:rsidR="00996ABB">
        <w:t>by Rate of Payment</w:t>
      </w:r>
      <w:bookmarkEnd w:id="9"/>
    </w:p>
    <w:p w:rsidR="00996ABB" w:rsidRDefault="00FF4215" w:rsidP="00996ABB">
      <w:r w:rsidRPr="00FF4215">
        <w:t xml:space="preserve">The proportion of </w:t>
      </w:r>
      <w:proofErr w:type="spellStart"/>
      <w:r w:rsidRPr="00FF4215">
        <w:t>Austudy</w:t>
      </w:r>
      <w:proofErr w:type="spellEnd"/>
      <w:r w:rsidRPr="00FF4215">
        <w:t xml:space="preserve"> recipients on full-rate at June 2016 (81.9%) is higher than in June 2012 (77.5%).  However, June 2016 is co</w:t>
      </w:r>
      <w:r>
        <w:t>mparable with June 2015 (82.6%)</w:t>
      </w:r>
      <w:r w:rsidR="00394E1B" w:rsidRPr="00394E1B">
        <w:t>.</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FB6554">
        <w:trPr>
          <w:trHeight w:val="319"/>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8: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Rate of Payment</w:t>
            </w:r>
          </w:p>
        </w:tc>
      </w:tr>
      <w:tr w:rsidR="00FF4215" w:rsidRPr="00394E1B" w:rsidTr="00394E1B">
        <w:trPr>
          <w:trHeight w:val="319"/>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b/>
                <w:bCs/>
                <w:lang w:eastAsia="en-AU"/>
              </w:rPr>
            </w:pPr>
            <w:r w:rsidRPr="002459E4">
              <w:rPr>
                <w:rFonts w:ascii="Calibri" w:eastAsia="Times New Roman" w:hAnsi="Calibri" w:cs="Times New Roman"/>
                <w:b/>
                <w:bCs/>
                <w:lang w:eastAsia="en-AU"/>
              </w:rPr>
              <w:t>Rate</w:t>
            </w:r>
            <w:r>
              <w:rPr>
                <w:rFonts w:ascii="Calibri" w:eastAsia="Times New Roman" w:hAnsi="Calibri" w:cs="Times New Roman"/>
                <w:b/>
                <w:bCs/>
                <w:lang w:eastAsia="en-AU"/>
              </w:rPr>
              <w:t xml:space="preserve"> of Payment</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394E1B"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Full Rate</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31,806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38,278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40,172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39,276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40</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080</w:t>
            </w:r>
          </w:p>
        </w:tc>
      </w:tr>
      <w:tr w:rsidR="00FF4215" w:rsidRPr="00394E1B"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Part Rate</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7,475</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6,389</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6,611</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6,653</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7</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069</w:t>
            </w:r>
          </w:p>
        </w:tc>
      </w:tr>
      <w:tr w:rsidR="00FF4215" w:rsidRPr="00394E1B" w:rsidTr="00FF4215">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Zero Rate</w:t>
            </w:r>
          </w:p>
        </w:tc>
        <w:tc>
          <w:tcPr>
            <w:tcW w:w="1418" w:type="dxa"/>
            <w:tcBorders>
              <w:top w:val="nil"/>
              <w:left w:val="nil"/>
              <w:bottom w:val="single" w:sz="4" w:space="0" w:color="000000"/>
              <w:right w:val="single" w:sz="4" w:space="0" w:color="000000"/>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1,389</w:t>
            </w:r>
          </w:p>
        </w:tc>
        <w:tc>
          <w:tcPr>
            <w:tcW w:w="1134" w:type="dxa"/>
            <w:tcBorders>
              <w:top w:val="nil"/>
              <w:left w:val="nil"/>
              <w:bottom w:val="single" w:sz="4" w:space="0" w:color="000000"/>
              <w:right w:val="single" w:sz="4" w:space="0" w:color="000000"/>
            </w:tcBorders>
            <w:shd w:val="clear" w:color="auto" w:fill="auto"/>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1,101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1,138</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1,220</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379</w:t>
            </w:r>
          </w:p>
        </w:tc>
      </w:tr>
      <w:tr w:rsidR="00FF4215" w:rsidRPr="00394E1B" w:rsidTr="00FF4215">
        <w:trPr>
          <w:trHeight w:val="315"/>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Other</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372</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271</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420</w:t>
            </w:r>
          </w:p>
        </w:tc>
        <w:tc>
          <w:tcPr>
            <w:tcW w:w="1134" w:type="dxa"/>
            <w:tcBorders>
              <w:top w:val="nil"/>
              <w:left w:val="nil"/>
              <w:bottom w:val="single" w:sz="4" w:space="0" w:color="auto"/>
              <w:right w:val="single" w:sz="4" w:space="0" w:color="auto"/>
            </w:tcBorders>
            <w:shd w:val="clear" w:color="auto" w:fill="auto"/>
            <w:noWrap/>
            <w:vAlign w:val="bottom"/>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382</w:t>
            </w:r>
          </w:p>
        </w:tc>
      </w:tr>
    </w:tbl>
    <w:p w:rsidR="00394E1B" w:rsidRDefault="00394E1B" w:rsidP="00996ABB"/>
    <w:p w:rsidR="002459E4" w:rsidRDefault="00394E1B" w:rsidP="002459E4">
      <w:pPr>
        <w:pStyle w:val="Heading2"/>
      </w:pPr>
      <w:bookmarkStart w:id="10" w:name="_Toc432665241"/>
      <w:proofErr w:type="spellStart"/>
      <w:r>
        <w:t>Austudy</w:t>
      </w:r>
      <w:proofErr w:type="spellEnd"/>
      <w:r w:rsidR="00A94FE8">
        <w:t xml:space="preserve"> </w:t>
      </w:r>
      <w:r w:rsidR="002459E4">
        <w:t>by Earnings</w:t>
      </w:r>
      <w:bookmarkEnd w:id="10"/>
    </w:p>
    <w:p w:rsidR="002459E4" w:rsidRDefault="00FF4215" w:rsidP="002459E4">
      <w:r w:rsidRPr="00FF4215">
        <w:t xml:space="preserve">The proportion of </w:t>
      </w:r>
      <w:proofErr w:type="spellStart"/>
      <w:r w:rsidRPr="00FF4215">
        <w:t>Austudy</w:t>
      </w:r>
      <w:proofErr w:type="spellEnd"/>
      <w:r w:rsidRPr="00FF4215">
        <w:t xml:space="preserve"> recipients reporting earnings has fallen slightly over time. As at June 2016, 31.1% of </w:t>
      </w:r>
      <w:proofErr w:type="spellStart"/>
      <w:r w:rsidRPr="00FF4215">
        <w:t>Austudy</w:t>
      </w:r>
      <w:proofErr w:type="spellEnd"/>
      <w:r w:rsidRPr="00FF4215">
        <w:t xml:space="preserve"> recipients had earni</w:t>
      </w:r>
      <w:r>
        <w:t>ngs, up from 28.1% at June 2012</w:t>
      </w:r>
      <w:r w:rsidR="00394E1B" w:rsidRPr="00394E1B">
        <w:t>.</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FB6554">
        <w:trPr>
          <w:trHeight w:val="385"/>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9: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Earnings</w:t>
            </w:r>
          </w:p>
        </w:tc>
      </w:tr>
      <w:tr w:rsidR="00FF4215" w:rsidRPr="00394E1B" w:rsidTr="00394E1B">
        <w:trPr>
          <w:trHeight w:val="385"/>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b/>
                <w:bCs/>
                <w:lang w:eastAsia="en-AU"/>
              </w:rPr>
            </w:pPr>
            <w:r>
              <w:rPr>
                <w:rFonts w:ascii="Calibri" w:eastAsia="Times New Roman" w:hAnsi="Calibri" w:cs="Times New Roman"/>
                <w:b/>
                <w:bCs/>
                <w:lang w:eastAsia="en-AU"/>
              </w:rPr>
              <w:t xml:space="preserve">Reporting </w:t>
            </w:r>
            <w:r w:rsidRPr="002459E4">
              <w:rPr>
                <w:rFonts w:ascii="Calibri" w:eastAsia="Times New Roman" w:hAnsi="Calibri" w:cs="Times New Roman"/>
                <w:b/>
                <w:bCs/>
                <w:lang w:eastAsia="en-AU"/>
              </w:rPr>
              <w:t>Earnings</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FF4215">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w:t>
            </w:r>
            <w:r>
              <w:rPr>
                <w:rFonts w:ascii="Calibri" w:eastAsia="Times New Roman" w:hAnsi="Calibri" w:cs="Times New Roman"/>
                <w:b/>
                <w:bCs/>
                <w:color w:val="000000"/>
                <w:lang w:eastAsia="en-AU"/>
              </w:rPr>
              <w:t>6</w:t>
            </w:r>
          </w:p>
        </w:tc>
      </w:tr>
      <w:tr w:rsidR="00FF4215" w:rsidRPr="00394E1B" w:rsidTr="00394E1B">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Nil Earnings</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29,525</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32,421</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34,064</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33,106</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33</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708</w:t>
            </w:r>
          </w:p>
        </w:tc>
      </w:tr>
      <w:tr w:rsidR="00FF4215" w:rsidRPr="00394E1B" w:rsidTr="00394E1B">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lang w:eastAsia="en-AU"/>
              </w:rPr>
            </w:pPr>
            <w:r w:rsidRPr="00394E1B">
              <w:rPr>
                <w:rFonts w:ascii="Calibri" w:eastAsia="Times New Roman" w:hAnsi="Calibri" w:cs="Times New Roman"/>
                <w:lang w:eastAsia="en-AU"/>
              </w:rPr>
              <w:t>Had Earnings</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11,517</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lang w:eastAsia="en-AU"/>
              </w:rPr>
            </w:pPr>
            <w:r w:rsidRPr="00394E1B">
              <w:rPr>
                <w:rFonts w:ascii="Calibri" w:eastAsia="Times New Roman" w:hAnsi="Calibri" w:cs="Times New Roman"/>
                <w:lang w:eastAsia="en-AU"/>
              </w:rPr>
              <w:t>13,618</w:t>
            </w:r>
          </w:p>
        </w:tc>
        <w:tc>
          <w:tcPr>
            <w:tcW w:w="1275"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14,133</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14,463</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15</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202</w:t>
            </w:r>
          </w:p>
        </w:tc>
      </w:tr>
    </w:tbl>
    <w:p w:rsidR="00394E1B" w:rsidRDefault="00394E1B" w:rsidP="002459E4"/>
    <w:p w:rsidR="002459E4" w:rsidRDefault="00394E1B" w:rsidP="002459E4">
      <w:pPr>
        <w:pStyle w:val="Heading2"/>
      </w:pPr>
      <w:bookmarkStart w:id="11" w:name="_Toc432665242"/>
      <w:proofErr w:type="spellStart"/>
      <w:r>
        <w:t>Austudy</w:t>
      </w:r>
      <w:proofErr w:type="spellEnd"/>
      <w:r w:rsidR="00A94FE8">
        <w:t xml:space="preserve"> </w:t>
      </w:r>
      <w:r w:rsidR="002459E4">
        <w:t>by Duration on Income Support</w:t>
      </w:r>
      <w:bookmarkEnd w:id="11"/>
    </w:p>
    <w:p w:rsidR="002459E4" w:rsidRDefault="00FF4215" w:rsidP="002459E4">
      <w:r w:rsidRPr="00FF4215">
        <w:t>As at June 2016, 65.5% of recipients have been on an income support payment for longer than one year. The higher proportion is expected as educational courses are generally longer than one year.</w:t>
      </w:r>
    </w:p>
    <w:tbl>
      <w:tblPr>
        <w:tblW w:w="9087" w:type="dxa"/>
        <w:tblInd w:w="93" w:type="dxa"/>
        <w:tblLook w:val="04A0" w:firstRow="1" w:lastRow="0" w:firstColumn="1" w:lastColumn="0" w:noHBand="0" w:noVBand="1"/>
      </w:tblPr>
      <w:tblGrid>
        <w:gridCol w:w="2992"/>
        <w:gridCol w:w="1418"/>
        <w:gridCol w:w="1134"/>
        <w:gridCol w:w="1275"/>
        <w:gridCol w:w="1134"/>
        <w:gridCol w:w="1134"/>
      </w:tblGrid>
      <w:tr w:rsidR="00394E1B" w:rsidRPr="00394E1B" w:rsidTr="00FB6554">
        <w:trPr>
          <w:trHeight w:val="349"/>
        </w:trPr>
        <w:tc>
          <w:tcPr>
            <w:tcW w:w="9087" w:type="dxa"/>
            <w:gridSpan w:val="6"/>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10: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Duration on Income Support</w:t>
            </w:r>
          </w:p>
        </w:tc>
      </w:tr>
      <w:tr w:rsidR="00FF4215" w:rsidRPr="00394E1B" w:rsidTr="00394E1B">
        <w:trPr>
          <w:trHeight w:val="349"/>
        </w:trPr>
        <w:tc>
          <w:tcPr>
            <w:tcW w:w="2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b/>
                <w:bCs/>
                <w:lang w:eastAsia="en-AU"/>
              </w:rPr>
            </w:pPr>
            <w:r w:rsidRPr="00394E1B">
              <w:rPr>
                <w:rFonts w:ascii="Calibri" w:eastAsia="Times New Roman" w:hAnsi="Calibri" w:cs="Times New Roman"/>
                <w:b/>
                <w:bCs/>
                <w:lang w:eastAsia="en-AU"/>
              </w:rPr>
              <w:t>Duration</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Jun-13</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Jun-14</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r>
      <w:tr w:rsidR="00FF4215" w:rsidRPr="00394E1B" w:rsidTr="00394E1B">
        <w:trPr>
          <w:trHeight w:val="300"/>
        </w:trPr>
        <w:tc>
          <w:tcPr>
            <w:tcW w:w="2992" w:type="dxa"/>
            <w:tcBorders>
              <w:top w:val="nil"/>
              <w:left w:val="single" w:sz="8" w:space="0" w:color="auto"/>
              <w:bottom w:val="single" w:sz="4"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Less than 1 year</w:t>
            </w:r>
          </w:p>
        </w:tc>
        <w:tc>
          <w:tcPr>
            <w:tcW w:w="1418"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16,419</w:t>
            </w:r>
          </w:p>
        </w:tc>
        <w:tc>
          <w:tcPr>
            <w:tcW w:w="1134" w:type="dxa"/>
            <w:tcBorders>
              <w:top w:val="nil"/>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18,134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17,813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16,534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16</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876</w:t>
            </w:r>
          </w:p>
        </w:tc>
      </w:tr>
      <w:tr w:rsidR="00FF4215" w:rsidRPr="00394E1B" w:rsidTr="00394E1B">
        <w:trPr>
          <w:trHeight w:val="315"/>
        </w:trPr>
        <w:tc>
          <w:tcPr>
            <w:tcW w:w="2992" w:type="dxa"/>
            <w:tcBorders>
              <w:top w:val="nil"/>
              <w:left w:val="single" w:sz="8" w:space="0" w:color="auto"/>
              <w:bottom w:val="single" w:sz="8" w:space="0" w:color="auto"/>
              <w:right w:val="single" w:sz="4" w:space="0" w:color="auto"/>
            </w:tcBorders>
            <w:shd w:val="clear" w:color="auto" w:fill="auto"/>
            <w:noWrap/>
            <w:vAlign w:val="bottom"/>
            <w:hideMark/>
          </w:tcPr>
          <w:p w:rsidR="00FF4215" w:rsidRPr="00394E1B" w:rsidRDefault="00FF4215"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1 year plus</w:t>
            </w:r>
          </w:p>
        </w:tc>
        <w:tc>
          <w:tcPr>
            <w:tcW w:w="1418" w:type="dxa"/>
            <w:tcBorders>
              <w:top w:val="nil"/>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24,623</w:t>
            </w:r>
          </w:p>
        </w:tc>
        <w:tc>
          <w:tcPr>
            <w:tcW w:w="1134" w:type="dxa"/>
            <w:tcBorders>
              <w:top w:val="nil"/>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27,905</w:t>
            </w:r>
          </w:p>
        </w:tc>
        <w:tc>
          <w:tcPr>
            <w:tcW w:w="1275" w:type="dxa"/>
            <w:tcBorders>
              <w:top w:val="single" w:sz="4" w:space="0" w:color="auto"/>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30,384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F4215" w:rsidRPr="00394E1B" w:rsidRDefault="00FF4215" w:rsidP="00AB0639">
            <w:pPr>
              <w:spacing w:after="0" w:line="240" w:lineRule="auto"/>
              <w:jc w:val="right"/>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31,035</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F4215" w:rsidRPr="00FF4215" w:rsidRDefault="00FF4215" w:rsidP="00FF4215">
            <w:pPr>
              <w:spacing w:after="0" w:line="240" w:lineRule="auto"/>
              <w:jc w:val="right"/>
              <w:rPr>
                <w:rFonts w:ascii="Calibri" w:eastAsia="Times New Roman" w:hAnsi="Calibri" w:cs="Times New Roman"/>
                <w:color w:val="000000"/>
                <w:lang w:eastAsia="en-AU"/>
              </w:rPr>
            </w:pPr>
            <w:r w:rsidRPr="00FF4215">
              <w:rPr>
                <w:rFonts w:ascii="Calibri" w:eastAsia="Times New Roman" w:hAnsi="Calibri" w:cs="Times New Roman"/>
                <w:color w:val="000000"/>
                <w:lang w:eastAsia="en-AU"/>
              </w:rPr>
              <w:t>32</w:t>
            </w:r>
            <w:r>
              <w:rPr>
                <w:rFonts w:ascii="Calibri" w:eastAsia="Times New Roman" w:hAnsi="Calibri" w:cs="Times New Roman"/>
                <w:color w:val="000000"/>
                <w:lang w:eastAsia="en-AU"/>
              </w:rPr>
              <w:t>,</w:t>
            </w:r>
            <w:r w:rsidRPr="00FF4215">
              <w:rPr>
                <w:rFonts w:ascii="Calibri" w:eastAsia="Times New Roman" w:hAnsi="Calibri" w:cs="Times New Roman"/>
                <w:color w:val="000000"/>
                <w:lang w:eastAsia="en-AU"/>
              </w:rPr>
              <w:t>034</w:t>
            </w:r>
          </w:p>
        </w:tc>
      </w:tr>
    </w:tbl>
    <w:p w:rsidR="00483D2C" w:rsidRDefault="00394E1B" w:rsidP="00483D2C">
      <w:pPr>
        <w:pStyle w:val="Heading2"/>
      </w:pPr>
      <w:bookmarkStart w:id="12" w:name="_Toc432665243"/>
      <w:proofErr w:type="spellStart"/>
      <w:r>
        <w:lastRenderedPageBreak/>
        <w:t>Austudy</w:t>
      </w:r>
      <w:proofErr w:type="spellEnd"/>
      <w:r w:rsidR="00C07B4A">
        <w:t xml:space="preserve"> </w:t>
      </w:r>
      <w:r w:rsidR="00483D2C">
        <w:t>by Remoteness Area</w:t>
      </w:r>
      <w:bookmarkEnd w:id="12"/>
    </w:p>
    <w:p w:rsidR="00483D2C" w:rsidRDefault="00280882" w:rsidP="00483D2C">
      <w:r w:rsidRPr="00280882">
        <w:t xml:space="preserve">Most </w:t>
      </w:r>
      <w:proofErr w:type="spellStart"/>
      <w:r w:rsidRPr="00280882">
        <w:t>Austudy</w:t>
      </w:r>
      <w:proofErr w:type="spellEnd"/>
      <w:r w:rsidRPr="00280882">
        <w:t xml:space="preserve"> recipients reside in major cities (78.4%). A further 20.9% live in regional areas (inner and outer), while the remaining recipients are in remote or very remote locations. These percentages follow the same pattern as the general working age population, although for the working age population there is a lower proportion living in major cities (71%) and a higher proportion living in regional areas (27%) (ABS Census 2011).  Data indicate students move to major cities and inner regional areas to study.</w:t>
      </w:r>
    </w:p>
    <w:tbl>
      <w:tblPr>
        <w:tblW w:w="6480" w:type="dxa"/>
        <w:tblInd w:w="93" w:type="dxa"/>
        <w:tblLook w:val="04A0" w:firstRow="1" w:lastRow="0" w:firstColumn="1" w:lastColumn="0" w:noHBand="0" w:noVBand="1"/>
      </w:tblPr>
      <w:tblGrid>
        <w:gridCol w:w="3480"/>
        <w:gridCol w:w="1320"/>
        <w:gridCol w:w="1680"/>
      </w:tblGrid>
      <w:tr w:rsidR="00394E1B" w:rsidRPr="00394E1B" w:rsidTr="00FB6554">
        <w:trPr>
          <w:trHeight w:val="300"/>
        </w:trPr>
        <w:tc>
          <w:tcPr>
            <w:tcW w:w="64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11: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Remoteness Area</w:t>
            </w:r>
          </w:p>
        </w:tc>
      </w:tr>
      <w:tr w:rsidR="00394E1B" w:rsidRPr="00394E1B" w:rsidTr="00394E1B">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94E1B" w:rsidRPr="00394E1B" w:rsidRDefault="00394E1B" w:rsidP="00394E1B">
            <w:pPr>
              <w:spacing w:after="0" w:line="240" w:lineRule="auto"/>
              <w:rPr>
                <w:rFonts w:ascii="Calibri" w:eastAsia="Times New Roman" w:hAnsi="Calibri" w:cs="Times New Roman"/>
                <w:b/>
                <w:bCs/>
                <w:lang w:eastAsia="en-AU"/>
              </w:rPr>
            </w:pPr>
            <w:r w:rsidRPr="00483D2C">
              <w:rPr>
                <w:rFonts w:ascii="Calibri" w:eastAsia="Times New Roman" w:hAnsi="Calibri" w:cs="Times New Roman"/>
                <w:b/>
                <w:bCs/>
                <w:lang w:eastAsia="en-AU"/>
              </w:rPr>
              <w:t>R</w:t>
            </w:r>
            <w:r>
              <w:rPr>
                <w:rFonts w:ascii="Calibri" w:eastAsia="Times New Roman" w:hAnsi="Calibri" w:cs="Times New Roman"/>
                <w:b/>
                <w:bCs/>
                <w:lang w:eastAsia="en-AU"/>
              </w:rPr>
              <w:t xml:space="preserve">emoteness </w:t>
            </w:r>
            <w:r w:rsidRPr="00483D2C">
              <w:rPr>
                <w:rFonts w:ascii="Calibri" w:eastAsia="Times New Roman" w:hAnsi="Calibri" w:cs="Times New Roman"/>
                <w:b/>
                <w:bCs/>
                <w:lang w:eastAsia="en-AU"/>
              </w:rPr>
              <w:t>A</w:t>
            </w:r>
            <w:r>
              <w:rPr>
                <w:rFonts w:ascii="Calibri" w:eastAsia="Times New Roman" w:hAnsi="Calibri" w:cs="Times New Roman"/>
                <w:b/>
                <w:bCs/>
                <w:lang w:eastAsia="en-AU"/>
              </w:rPr>
              <w:t>rea</w:t>
            </w:r>
          </w:p>
        </w:tc>
        <w:tc>
          <w:tcPr>
            <w:tcW w:w="1320" w:type="dxa"/>
            <w:tcBorders>
              <w:top w:val="single" w:sz="8" w:space="0" w:color="auto"/>
              <w:left w:val="nil"/>
              <w:bottom w:val="single" w:sz="4" w:space="0" w:color="auto"/>
              <w:right w:val="nil"/>
            </w:tcBorders>
            <w:shd w:val="clear" w:color="auto" w:fill="auto"/>
            <w:noWrap/>
            <w:vAlign w:val="bottom"/>
            <w:hideMark/>
          </w:tcPr>
          <w:p w:rsidR="00394E1B" w:rsidRPr="00394E1B" w:rsidRDefault="00FF4215"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c>
          <w:tcPr>
            <w:tcW w:w="16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280882" w:rsidRPr="00394E1B" w:rsidTr="00FF4215">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Inner Regional Australia</w:t>
            </w:r>
          </w:p>
        </w:tc>
        <w:tc>
          <w:tcPr>
            <w:tcW w:w="1320" w:type="dxa"/>
            <w:tcBorders>
              <w:top w:val="nil"/>
              <w:left w:val="nil"/>
              <w:bottom w:val="single" w:sz="4"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7</w:t>
            </w:r>
            <w:r>
              <w:rPr>
                <w:rFonts w:ascii="Calibri" w:eastAsia="Times New Roman" w:hAnsi="Calibri" w:cs="Times New Roman"/>
                <w:color w:val="000000"/>
                <w:lang w:eastAsia="en-AU"/>
              </w:rPr>
              <w:t>,</w:t>
            </w:r>
            <w:r w:rsidRPr="00280882">
              <w:rPr>
                <w:rFonts w:ascii="Calibri" w:eastAsia="Times New Roman" w:hAnsi="Calibri" w:cs="Times New Roman"/>
                <w:color w:val="000000"/>
                <w:lang w:eastAsia="en-AU"/>
              </w:rPr>
              <w:t>728</w:t>
            </w:r>
          </w:p>
        </w:tc>
        <w:tc>
          <w:tcPr>
            <w:tcW w:w="1680" w:type="dxa"/>
            <w:tcBorders>
              <w:top w:val="nil"/>
              <w:left w:val="single" w:sz="4" w:space="0" w:color="auto"/>
              <w:bottom w:val="single" w:sz="4"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15.8%</w:t>
            </w:r>
          </w:p>
        </w:tc>
      </w:tr>
      <w:tr w:rsidR="00280882" w:rsidRPr="00394E1B" w:rsidTr="00FF4215">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Major Cities of Australia</w:t>
            </w:r>
          </w:p>
        </w:tc>
        <w:tc>
          <w:tcPr>
            <w:tcW w:w="1320" w:type="dxa"/>
            <w:tcBorders>
              <w:top w:val="nil"/>
              <w:left w:val="nil"/>
              <w:bottom w:val="single" w:sz="4"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38</w:t>
            </w:r>
            <w:r>
              <w:rPr>
                <w:rFonts w:ascii="Calibri" w:eastAsia="Times New Roman" w:hAnsi="Calibri" w:cs="Times New Roman"/>
                <w:color w:val="000000"/>
                <w:lang w:eastAsia="en-AU"/>
              </w:rPr>
              <w:t>,</w:t>
            </w:r>
            <w:r w:rsidRPr="00280882">
              <w:rPr>
                <w:rFonts w:ascii="Calibri" w:eastAsia="Times New Roman" w:hAnsi="Calibri" w:cs="Times New Roman"/>
                <w:color w:val="000000"/>
                <w:lang w:eastAsia="en-AU"/>
              </w:rPr>
              <w:t>343</w:t>
            </w:r>
          </w:p>
        </w:tc>
        <w:tc>
          <w:tcPr>
            <w:tcW w:w="1680" w:type="dxa"/>
            <w:tcBorders>
              <w:top w:val="nil"/>
              <w:left w:val="single" w:sz="4" w:space="0" w:color="auto"/>
              <w:bottom w:val="single" w:sz="4"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78.4%</w:t>
            </w:r>
          </w:p>
        </w:tc>
      </w:tr>
      <w:tr w:rsidR="00280882" w:rsidRPr="00394E1B" w:rsidTr="00FF4215">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Outer Regional Australia</w:t>
            </w:r>
          </w:p>
        </w:tc>
        <w:tc>
          <w:tcPr>
            <w:tcW w:w="1320" w:type="dxa"/>
            <w:tcBorders>
              <w:top w:val="nil"/>
              <w:left w:val="nil"/>
              <w:bottom w:val="single" w:sz="4"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2</w:t>
            </w:r>
            <w:r>
              <w:rPr>
                <w:rFonts w:ascii="Calibri" w:eastAsia="Times New Roman" w:hAnsi="Calibri" w:cs="Times New Roman"/>
                <w:color w:val="000000"/>
                <w:lang w:eastAsia="en-AU"/>
              </w:rPr>
              <w:t>,</w:t>
            </w:r>
            <w:r w:rsidRPr="00280882">
              <w:rPr>
                <w:rFonts w:ascii="Calibri" w:eastAsia="Times New Roman" w:hAnsi="Calibri" w:cs="Times New Roman"/>
                <w:color w:val="000000"/>
                <w:lang w:eastAsia="en-AU"/>
              </w:rPr>
              <w:t>474</w:t>
            </w:r>
          </w:p>
        </w:tc>
        <w:tc>
          <w:tcPr>
            <w:tcW w:w="1680" w:type="dxa"/>
            <w:tcBorders>
              <w:top w:val="nil"/>
              <w:left w:val="single" w:sz="4" w:space="0" w:color="auto"/>
              <w:bottom w:val="single" w:sz="4"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5.1%</w:t>
            </w:r>
          </w:p>
        </w:tc>
      </w:tr>
      <w:tr w:rsidR="00280882" w:rsidRPr="00394E1B" w:rsidTr="00FF4215">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Remote Australia</w:t>
            </w:r>
          </w:p>
        </w:tc>
        <w:tc>
          <w:tcPr>
            <w:tcW w:w="1320" w:type="dxa"/>
            <w:tcBorders>
              <w:top w:val="nil"/>
              <w:left w:val="nil"/>
              <w:bottom w:val="single" w:sz="4"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134</w:t>
            </w:r>
          </w:p>
        </w:tc>
        <w:tc>
          <w:tcPr>
            <w:tcW w:w="1680" w:type="dxa"/>
            <w:tcBorders>
              <w:top w:val="nil"/>
              <w:left w:val="single" w:sz="4" w:space="0" w:color="auto"/>
              <w:bottom w:val="single" w:sz="4"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0.3%</w:t>
            </w:r>
          </w:p>
        </w:tc>
      </w:tr>
      <w:tr w:rsidR="00280882" w:rsidRPr="00394E1B" w:rsidTr="00FF4215">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Very Remote Australia</w:t>
            </w:r>
          </w:p>
        </w:tc>
        <w:tc>
          <w:tcPr>
            <w:tcW w:w="1320" w:type="dxa"/>
            <w:tcBorders>
              <w:top w:val="nil"/>
              <w:left w:val="nil"/>
              <w:bottom w:val="single" w:sz="4"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27</w:t>
            </w:r>
          </w:p>
        </w:tc>
        <w:tc>
          <w:tcPr>
            <w:tcW w:w="1680" w:type="dxa"/>
            <w:tcBorders>
              <w:top w:val="nil"/>
              <w:left w:val="single" w:sz="4" w:space="0" w:color="auto"/>
              <w:bottom w:val="single" w:sz="4"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0.1%</w:t>
            </w:r>
          </w:p>
        </w:tc>
      </w:tr>
      <w:tr w:rsidR="00280882" w:rsidRPr="00394E1B" w:rsidTr="00FF4215">
        <w:trPr>
          <w:trHeight w:val="315"/>
        </w:trPr>
        <w:tc>
          <w:tcPr>
            <w:tcW w:w="3480" w:type="dxa"/>
            <w:tcBorders>
              <w:top w:val="nil"/>
              <w:left w:val="single" w:sz="8" w:space="0" w:color="auto"/>
              <w:bottom w:val="single" w:sz="8" w:space="0" w:color="auto"/>
              <w:right w:val="single" w:sz="4" w:space="0" w:color="auto"/>
            </w:tcBorders>
            <w:shd w:val="clear" w:color="auto" w:fill="auto"/>
            <w:noWrap/>
            <w:hideMark/>
          </w:tcPr>
          <w:p w:rsidR="00280882" w:rsidRPr="00394E1B" w:rsidRDefault="00280882" w:rsidP="00394E1B">
            <w:pPr>
              <w:spacing w:after="0" w:line="240" w:lineRule="auto"/>
              <w:rPr>
                <w:rFonts w:ascii="Calibri" w:eastAsia="Times New Roman" w:hAnsi="Calibri" w:cs="Times New Roman"/>
                <w:color w:val="000000"/>
                <w:lang w:eastAsia="en-AU"/>
              </w:rPr>
            </w:pPr>
            <w:r w:rsidRPr="00394E1B">
              <w:rPr>
                <w:rFonts w:ascii="Calibri" w:eastAsia="Times New Roman" w:hAnsi="Calibri" w:cs="Times New Roman"/>
                <w:color w:val="000000"/>
                <w:lang w:eastAsia="en-AU"/>
              </w:rPr>
              <w:t>Not Assigned to a Remoteness Area</w:t>
            </w:r>
          </w:p>
        </w:tc>
        <w:tc>
          <w:tcPr>
            <w:tcW w:w="1320" w:type="dxa"/>
            <w:tcBorders>
              <w:top w:val="nil"/>
              <w:left w:val="nil"/>
              <w:bottom w:val="single" w:sz="8" w:space="0" w:color="auto"/>
              <w:right w:val="nil"/>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204</w:t>
            </w:r>
          </w:p>
        </w:tc>
        <w:tc>
          <w:tcPr>
            <w:tcW w:w="1680" w:type="dxa"/>
            <w:tcBorders>
              <w:top w:val="nil"/>
              <w:left w:val="single" w:sz="4" w:space="0" w:color="auto"/>
              <w:bottom w:val="single" w:sz="8" w:space="0" w:color="auto"/>
              <w:right w:val="single" w:sz="8" w:space="0" w:color="auto"/>
            </w:tcBorders>
            <w:shd w:val="clear" w:color="auto" w:fill="auto"/>
            <w:noWrap/>
            <w:vAlign w:val="bottom"/>
          </w:tcPr>
          <w:p w:rsidR="00280882" w:rsidRPr="00280882" w:rsidRDefault="00280882" w:rsidP="00280882">
            <w:pPr>
              <w:spacing w:after="0" w:line="240" w:lineRule="auto"/>
              <w:jc w:val="right"/>
              <w:rPr>
                <w:rFonts w:ascii="Calibri" w:eastAsia="Times New Roman" w:hAnsi="Calibri" w:cs="Times New Roman"/>
                <w:color w:val="000000"/>
                <w:lang w:eastAsia="en-AU"/>
              </w:rPr>
            </w:pPr>
            <w:r w:rsidRPr="00280882">
              <w:rPr>
                <w:rFonts w:ascii="Calibri" w:eastAsia="Times New Roman" w:hAnsi="Calibri" w:cs="Times New Roman"/>
                <w:color w:val="000000"/>
                <w:lang w:eastAsia="en-AU"/>
              </w:rPr>
              <w:t>0.4%</w:t>
            </w:r>
          </w:p>
        </w:tc>
      </w:tr>
    </w:tbl>
    <w:p w:rsidR="00394E1B" w:rsidRDefault="00394E1B" w:rsidP="00483D2C"/>
    <w:p w:rsidR="00483D2C" w:rsidRDefault="00394E1B" w:rsidP="00483D2C">
      <w:pPr>
        <w:pStyle w:val="Heading2"/>
      </w:pPr>
      <w:bookmarkStart w:id="13" w:name="_Toc432665244"/>
      <w:proofErr w:type="spellStart"/>
      <w:r>
        <w:t>Austudy</w:t>
      </w:r>
      <w:proofErr w:type="spellEnd"/>
      <w:r w:rsidR="00C07B4A">
        <w:t xml:space="preserve"> </w:t>
      </w:r>
      <w:r w:rsidR="00483D2C">
        <w:t>by State</w:t>
      </w:r>
      <w:bookmarkEnd w:id="13"/>
    </w:p>
    <w:p w:rsidR="00483D2C" w:rsidRDefault="001E62EE" w:rsidP="00483D2C">
      <w:r>
        <w:t>Victoria has the high</w:t>
      </w:r>
      <w:r w:rsidRPr="001E62EE">
        <w:t xml:space="preserve">est number of </w:t>
      </w:r>
      <w:proofErr w:type="spellStart"/>
      <w:r w:rsidRPr="001E62EE">
        <w:t>Austudy</w:t>
      </w:r>
      <w:proofErr w:type="spellEnd"/>
      <w:r w:rsidRPr="001E62EE">
        <w:t xml:space="preserve"> recipients which is consistent with the proportions of people fully engaged with study and / or employment (ABS Census 2011), however contrary to working age and general Australian populations, which have the highest percentages in NSW, followed by Vic, then Qld (ABS Census 2011). The </w:t>
      </w:r>
      <w:proofErr w:type="spellStart"/>
      <w:r w:rsidRPr="001E62EE">
        <w:t>Austudy</w:t>
      </w:r>
      <w:proofErr w:type="spellEnd"/>
      <w:r w:rsidRPr="001E62EE">
        <w:t xml:space="preserve"> anomaly, and a similar YA(s) anomaly, may be a result of Indigenous students claiming ABSTUDY rather than </w:t>
      </w:r>
      <w:proofErr w:type="spellStart"/>
      <w:r w:rsidRPr="001E62EE">
        <w:t>Austudy</w:t>
      </w:r>
      <w:proofErr w:type="spellEnd"/>
      <w:r w:rsidRPr="001E62EE">
        <w:t>.  Total student payment (</w:t>
      </w:r>
      <w:proofErr w:type="spellStart"/>
      <w:r w:rsidRPr="001E62EE">
        <w:t>Austudy</w:t>
      </w:r>
      <w:proofErr w:type="spellEnd"/>
      <w:r w:rsidRPr="001E62EE">
        <w:t>, ABSTUDY and YA(s)) numbers are more in line with general state population trends.</w:t>
      </w:r>
    </w:p>
    <w:tbl>
      <w:tblPr>
        <w:tblW w:w="4660" w:type="dxa"/>
        <w:tblInd w:w="93" w:type="dxa"/>
        <w:tblLook w:val="04A0" w:firstRow="1" w:lastRow="0" w:firstColumn="1" w:lastColumn="0" w:noHBand="0" w:noVBand="1"/>
      </w:tblPr>
      <w:tblGrid>
        <w:gridCol w:w="3480"/>
        <w:gridCol w:w="1180"/>
      </w:tblGrid>
      <w:tr w:rsidR="00394E1B" w:rsidRPr="00394E1B" w:rsidTr="00FB6554">
        <w:trPr>
          <w:trHeight w:val="325"/>
        </w:trPr>
        <w:tc>
          <w:tcPr>
            <w:tcW w:w="466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394E1B" w:rsidRPr="00394E1B" w:rsidRDefault="00394E1B" w:rsidP="00394E1B">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12: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State</w:t>
            </w:r>
          </w:p>
        </w:tc>
      </w:tr>
      <w:tr w:rsidR="00394E1B" w:rsidRPr="00394E1B" w:rsidTr="00394E1B">
        <w:trPr>
          <w:trHeight w:val="325"/>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rPr>
                <w:rFonts w:ascii="Calibri" w:eastAsia="Times New Roman" w:hAnsi="Calibri" w:cs="Times New Roman"/>
                <w:b/>
                <w:bCs/>
                <w:lang w:eastAsia="en-AU"/>
              </w:rPr>
            </w:pPr>
            <w:r w:rsidRPr="004534F8">
              <w:rPr>
                <w:rFonts w:ascii="Calibri" w:eastAsia="Times New Roman" w:hAnsi="Calibri" w:cs="Times New Roman"/>
                <w:b/>
                <w:bCs/>
                <w:lang w:eastAsia="en-AU"/>
              </w:rPr>
              <w:t>State</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394E1B" w:rsidRPr="00394E1B" w:rsidRDefault="00394E1B" w:rsidP="00394E1B">
            <w:pPr>
              <w:spacing w:after="0" w:line="240" w:lineRule="auto"/>
              <w:jc w:val="right"/>
              <w:rPr>
                <w:rFonts w:ascii="Calibri" w:eastAsia="Times New Roman" w:hAnsi="Calibri" w:cs="Times New Roman"/>
                <w:b/>
                <w:bCs/>
                <w:color w:val="000000"/>
                <w:lang w:eastAsia="en-AU"/>
              </w:rPr>
            </w:pPr>
            <w:r w:rsidRPr="00394E1B">
              <w:rPr>
                <w:rFonts w:ascii="Calibri" w:eastAsia="Times New Roman" w:hAnsi="Calibri" w:cs="Times New Roman"/>
                <w:b/>
                <w:bCs/>
                <w:color w:val="000000"/>
                <w:lang w:eastAsia="en-AU"/>
              </w:rPr>
              <w:t>Jun-15</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ew </w:t>
            </w: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ales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13</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379</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V</w:t>
            </w:r>
            <w:r>
              <w:rPr>
                <w:rFonts w:ascii="Calibri" w:eastAsia="Times New Roman" w:hAnsi="Calibri" w:cs="Times New Roman"/>
                <w:color w:val="000000"/>
                <w:lang w:eastAsia="en-AU"/>
              </w:rPr>
              <w:t>ictoria</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13</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919</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Q</w:t>
            </w:r>
            <w:r>
              <w:rPr>
                <w:rFonts w:ascii="Calibri" w:eastAsia="Times New Roman" w:hAnsi="Calibri" w:cs="Times New Roman"/>
                <w:color w:val="000000"/>
                <w:lang w:eastAsia="en-AU"/>
              </w:rPr>
              <w:t>ueensland</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10</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967</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S</w:t>
            </w:r>
            <w:r>
              <w:rPr>
                <w:rFonts w:ascii="Calibri" w:eastAsia="Times New Roman" w:hAnsi="Calibri" w:cs="Times New Roman"/>
                <w:color w:val="000000"/>
                <w:lang w:eastAsia="en-AU"/>
              </w:rPr>
              <w:t xml:space="preserve">outh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4</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353</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W</w:t>
            </w:r>
            <w:r>
              <w:rPr>
                <w:rFonts w:ascii="Calibri" w:eastAsia="Times New Roman" w:hAnsi="Calibri" w:cs="Times New Roman"/>
                <w:color w:val="000000"/>
                <w:lang w:eastAsia="en-AU"/>
              </w:rPr>
              <w:t xml:space="preserve">estern </w:t>
            </w: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ustralia</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4</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172</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asmania</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238</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N</w:t>
            </w:r>
            <w:r>
              <w:rPr>
                <w:rFonts w:ascii="Calibri" w:eastAsia="Times New Roman" w:hAnsi="Calibri" w:cs="Times New Roman"/>
                <w:color w:val="000000"/>
                <w:lang w:eastAsia="en-AU"/>
              </w:rPr>
              <w:t xml:space="preserve">orthern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162</w:t>
            </w:r>
          </w:p>
        </w:tc>
      </w:tr>
      <w:tr w:rsidR="001E62EE" w:rsidRPr="00394E1B" w:rsidTr="00394E1B">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sidRPr="004534F8">
              <w:rPr>
                <w:rFonts w:ascii="Calibri" w:eastAsia="Times New Roman" w:hAnsi="Calibri" w:cs="Times New Roman"/>
                <w:color w:val="000000"/>
                <w:lang w:eastAsia="en-AU"/>
              </w:rPr>
              <w:t>A</w:t>
            </w:r>
            <w:r>
              <w:rPr>
                <w:rFonts w:ascii="Calibri" w:eastAsia="Times New Roman" w:hAnsi="Calibri" w:cs="Times New Roman"/>
                <w:color w:val="000000"/>
                <w:lang w:eastAsia="en-AU"/>
              </w:rPr>
              <w:t xml:space="preserve">ustralian </w:t>
            </w:r>
            <w:r w:rsidRPr="004534F8">
              <w:rPr>
                <w:rFonts w:ascii="Calibri" w:eastAsia="Times New Roman" w:hAnsi="Calibri" w:cs="Times New Roman"/>
                <w:color w:val="000000"/>
                <w:lang w:eastAsia="en-AU"/>
              </w:rPr>
              <w:t>C</w:t>
            </w:r>
            <w:r>
              <w:rPr>
                <w:rFonts w:ascii="Calibri" w:eastAsia="Times New Roman" w:hAnsi="Calibri" w:cs="Times New Roman"/>
                <w:color w:val="000000"/>
                <w:lang w:eastAsia="en-AU"/>
              </w:rPr>
              <w:t xml:space="preserve">apital </w:t>
            </w:r>
            <w:r w:rsidRPr="004534F8">
              <w:rPr>
                <w:rFonts w:ascii="Calibri" w:eastAsia="Times New Roman" w:hAnsi="Calibri" w:cs="Times New Roman"/>
                <w:color w:val="000000"/>
                <w:lang w:eastAsia="en-AU"/>
              </w:rPr>
              <w:t>T</w:t>
            </w:r>
            <w:r>
              <w:rPr>
                <w:rFonts w:ascii="Calibri" w:eastAsia="Times New Roman" w:hAnsi="Calibri" w:cs="Times New Roman"/>
                <w:color w:val="000000"/>
                <w:lang w:eastAsia="en-AU"/>
              </w:rPr>
              <w:t>erritory</w:t>
            </w:r>
          </w:p>
        </w:tc>
        <w:tc>
          <w:tcPr>
            <w:tcW w:w="11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691</w:t>
            </w:r>
          </w:p>
        </w:tc>
      </w:tr>
      <w:tr w:rsidR="001E62EE" w:rsidRPr="00394E1B" w:rsidTr="00394E1B">
        <w:trPr>
          <w:trHeight w:val="315"/>
        </w:trPr>
        <w:tc>
          <w:tcPr>
            <w:tcW w:w="3480" w:type="dxa"/>
            <w:tcBorders>
              <w:top w:val="nil"/>
              <w:left w:val="single" w:sz="8" w:space="0" w:color="auto"/>
              <w:bottom w:val="single" w:sz="8" w:space="0" w:color="auto"/>
              <w:right w:val="single" w:sz="4" w:space="0" w:color="auto"/>
            </w:tcBorders>
            <w:shd w:val="clear" w:color="auto" w:fill="auto"/>
            <w:noWrap/>
            <w:vAlign w:val="bottom"/>
            <w:hideMark/>
          </w:tcPr>
          <w:p w:rsidR="001E62EE" w:rsidRPr="00394E1B" w:rsidRDefault="001E62EE" w:rsidP="00394E1B">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Unknown</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29</w:t>
            </w:r>
          </w:p>
        </w:tc>
      </w:tr>
    </w:tbl>
    <w:p w:rsidR="00483D2C" w:rsidRDefault="00B07812" w:rsidP="00483D2C">
      <w:pPr>
        <w:pStyle w:val="Heading2"/>
      </w:pPr>
      <w:bookmarkStart w:id="14" w:name="_Toc432665245"/>
      <w:proofErr w:type="spellStart"/>
      <w:r>
        <w:t>Austudy</w:t>
      </w:r>
      <w:proofErr w:type="spellEnd"/>
      <w:r w:rsidR="00E625E8">
        <w:t xml:space="preserve"> </w:t>
      </w:r>
      <w:r w:rsidR="00483D2C">
        <w:t xml:space="preserve">by </w:t>
      </w:r>
      <w:r>
        <w:t>Sector</w:t>
      </w:r>
      <w:bookmarkEnd w:id="14"/>
    </w:p>
    <w:p w:rsidR="00483D2C" w:rsidRDefault="001E62EE" w:rsidP="00483D2C">
      <w:r w:rsidRPr="001E62EE">
        <w:t xml:space="preserve">Higher Education remains the main level of study for </w:t>
      </w:r>
      <w:proofErr w:type="spellStart"/>
      <w:r w:rsidRPr="001E62EE">
        <w:t>Austudy</w:t>
      </w:r>
      <w:proofErr w:type="spellEnd"/>
      <w:r w:rsidRPr="001E62EE">
        <w:t xml:space="preserve"> recipients, with 66.2% of </w:t>
      </w:r>
      <w:proofErr w:type="gramStart"/>
      <w:r w:rsidRPr="001E62EE">
        <w:t>recipients,</w:t>
      </w:r>
      <w:proofErr w:type="gramEnd"/>
      <w:r w:rsidRPr="001E62EE">
        <w:t xml:space="preserve"> however a larger percentage of </w:t>
      </w:r>
      <w:proofErr w:type="spellStart"/>
      <w:r w:rsidRPr="001E62EE">
        <w:t>Austudy</w:t>
      </w:r>
      <w:proofErr w:type="spellEnd"/>
      <w:r w:rsidRPr="001E62EE">
        <w:t xml:space="preserve"> recipients are undertaking VET courses (31%) compared with the percentage of YA(s) recipients (13.6%).  There are more than twice as many YA(s) recipients in VET courses as there are </w:t>
      </w:r>
      <w:proofErr w:type="spellStart"/>
      <w:r w:rsidRPr="001E62EE">
        <w:t>Austudy</w:t>
      </w:r>
      <w:proofErr w:type="spellEnd"/>
      <w:r w:rsidRPr="001E62EE">
        <w:t xml:space="preserve"> recipients, but the vast majority of YA(s) recipients are in higher education (78.3%).  </w:t>
      </w:r>
    </w:p>
    <w:tbl>
      <w:tblPr>
        <w:tblW w:w="6480" w:type="dxa"/>
        <w:tblInd w:w="93" w:type="dxa"/>
        <w:tblLook w:val="04A0" w:firstRow="1" w:lastRow="0" w:firstColumn="1" w:lastColumn="0" w:noHBand="0" w:noVBand="1"/>
      </w:tblPr>
      <w:tblGrid>
        <w:gridCol w:w="3480"/>
        <w:gridCol w:w="1320"/>
        <w:gridCol w:w="1680"/>
      </w:tblGrid>
      <w:tr w:rsidR="00B07812" w:rsidRPr="00B07812" w:rsidTr="00B07812">
        <w:trPr>
          <w:trHeight w:val="289"/>
        </w:trPr>
        <w:tc>
          <w:tcPr>
            <w:tcW w:w="6480"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B07812" w:rsidRPr="00B07812" w:rsidRDefault="00B07812" w:rsidP="00B0781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lastRenderedPageBreak/>
              <w:t xml:space="preserve">Table 13: </w:t>
            </w:r>
            <w:proofErr w:type="spellStart"/>
            <w:r>
              <w:rPr>
                <w:rFonts w:ascii="Calibri" w:eastAsia="Times New Roman" w:hAnsi="Calibri" w:cs="Times New Roman"/>
                <w:b/>
                <w:bCs/>
                <w:color w:val="000000"/>
                <w:lang w:eastAsia="en-AU"/>
              </w:rPr>
              <w:t>Austudy</w:t>
            </w:r>
            <w:proofErr w:type="spellEnd"/>
            <w:r>
              <w:rPr>
                <w:rFonts w:ascii="Calibri" w:eastAsia="Times New Roman" w:hAnsi="Calibri" w:cs="Times New Roman"/>
                <w:b/>
                <w:bCs/>
                <w:color w:val="000000"/>
                <w:lang w:eastAsia="en-AU"/>
              </w:rPr>
              <w:t xml:space="preserve"> by Sector of Study</w:t>
            </w:r>
          </w:p>
        </w:tc>
      </w:tr>
      <w:tr w:rsidR="00B07812" w:rsidRPr="00B07812" w:rsidTr="00B07812">
        <w:trPr>
          <w:trHeight w:val="253"/>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Sector</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B07812" w:rsidRPr="00B07812" w:rsidRDefault="001E62EE" w:rsidP="00B07812">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Jun-16</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rsidR="00B07812" w:rsidRPr="00B07812" w:rsidRDefault="00B07812" w:rsidP="00B07812">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1E62EE" w:rsidRPr="00B07812" w:rsidRDefault="001E62EE"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Higher Education</w:t>
            </w:r>
          </w:p>
        </w:tc>
        <w:tc>
          <w:tcPr>
            <w:tcW w:w="132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32</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392</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66.2%</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1E62EE" w:rsidRPr="00B07812" w:rsidRDefault="001E62EE"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School</w:t>
            </w:r>
          </w:p>
        </w:tc>
        <w:tc>
          <w:tcPr>
            <w:tcW w:w="132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331</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0.7%</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1E62EE" w:rsidRPr="00B07812" w:rsidRDefault="001E62EE" w:rsidP="00B07812">
            <w:pPr>
              <w:spacing w:after="0" w:line="240" w:lineRule="auto"/>
              <w:rPr>
                <w:rFonts w:ascii="Calibri" w:eastAsia="Times New Roman" w:hAnsi="Calibri" w:cs="Times New Roman"/>
                <w:lang w:eastAsia="en-AU"/>
              </w:rPr>
            </w:pPr>
            <w:r w:rsidRPr="00B07812">
              <w:t>Vocational Education and Training</w:t>
            </w:r>
          </w:p>
        </w:tc>
        <w:tc>
          <w:tcPr>
            <w:tcW w:w="132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15</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151</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31.0%</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hideMark/>
          </w:tcPr>
          <w:p w:rsidR="001E62EE" w:rsidRPr="00B07812" w:rsidRDefault="001E62EE"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Apprentice</w:t>
            </w:r>
          </w:p>
        </w:tc>
        <w:tc>
          <w:tcPr>
            <w:tcW w:w="132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424</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0.9%</w:t>
            </w:r>
          </w:p>
        </w:tc>
      </w:tr>
      <w:tr w:rsidR="001E62EE" w:rsidRPr="00B07812" w:rsidTr="001E62EE">
        <w:trPr>
          <w:trHeight w:val="315"/>
        </w:trPr>
        <w:tc>
          <w:tcPr>
            <w:tcW w:w="3480" w:type="dxa"/>
            <w:tcBorders>
              <w:top w:val="nil"/>
              <w:left w:val="single" w:sz="8" w:space="0" w:color="auto"/>
              <w:bottom w:val="single" w:sz="8" w:space="0" w:color="auto"/>
              <w:right w:val="single" w:sz="4" w:space="0" w:color="auto"/>
            </w:tcBorders>
            <w:shd w:val="clear" w:color="auto" w:fill="auto"/>
            <w:noWrap/>
            <w:hideMark/>
          </w:tcPr>
          <w:p w:rsidR="001E62EE" w:rsidRPr="00B07812" w:rsidRDefault="001E62EE" w:rsidP="00B07812">
            <w:pPr>
              <w:spacing w:after="0" w:line="240" w:lineRule="auto"/>
              <w:rPr>
                <w:rFonts w:ascii="Calibri" w:eastAsia="Times New Roman" w:hAnsi="Calibri" w:cs="Times New Roman"/>
                <w:lang w:eastAsia="en-AU"/>
              </w:rPr>
            </w:pPr>
            <w:r w:rsidRPr="00B07812">
              <w:rPr>
                <w:rFonts w:ascii="Calibri" w:eastAsia="Times New Roman" w:hAnsi="Calibri" w:cs="Times New Roman"/>
                <w:lang w:eastAsia="en-AU"/>
              </w:rPr>
              <w:t>Not Specified</w:t>
            </w:r>
          </w:p>
        </w:tc>
        <w:tc>
          <w:tcPr>
            <w:tcW w:w="1320" w:type="dxa"/>
            <w:tcBorders>
              <w:top w:val="nil"/>
              <w:left w:val="nil"/>
              <w:bottom w:val="single" w:sz="8"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612</w:t>
            </w:r>
          </w:p>
        </w:tc>
        <w:tc>
          <w:tcPr>
            <w:tcW w:w="1680" w:type="dxa"/>
            <w:tcBorders>
              <w:top w:val="nil"/>
              <w:left w:val="nil"/>
              <w:bottom w:val="single" w:sz="8"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1.3%</w:t>
            </w:r>
          </w:p>
        </w:tc>
      </w:tr>
    </w:tbl>
    <w:p w:rsidR="002459E4" w:rsidRDefault="002459E4" w:rsidP="002459E4">
      <w:pPr>
        <w:pStyle w:val="Heading2"/>
      </w:pPr>
      <w:bookmarkStart w:id="15" w:name="_Toc432665246"/>
      <w:r>
        <w:rPr>
          <w:rFonts w:eastAsia="Times New Roman"/>
          <w:lang w:eastAsia="en-AU"/>
        </w:rPr>
        <w:t xml:space="preserve">Circumstances before receiving </w:t>
      </w:r>
      <w:proofErr w:type="spellStart"/>
      <w:r w:rsidR="00B07812">
        <w:t>Austudy</w:t>
      </w:r>
      <w:bookmarkEnd w:id="15"/>
      <w:proofErr w:type="spellEnd"/>
    </w:p>
    <w:p w:rsidR="002459E4" w:rsidRDefault="001E62EE" w:rsidP="002459E4">
      <w:r w:rsidRPr="001E62EE">
        <w:t xml:space="preserve">The majority of recipients moving onto </w:t>
      </w:r>
      <w:proofErr w:type="spellStart"/>
      <w:r w:rsidRPr="001E62EE">
        <w:t>Austudy</w:t>
      </w:r>
      <w:proofErr w:type="spellEnd"/>
      <w:r w:rsidRPr="001E62EE">
        <w:t xml:space="preserve"> did not transfer from another income support paymen</w:t>
      </w:r>
      <w:r>
        <w:t xml:space="preserve">t (60.5%). The largest numbers </w:t>
      </w:r>
      <w:r w:rsidRPr="001E62EE">
        <w:t xml:space="preserve">transferring from another payment came from </w:t>
      </w:r>
      <w:proofErr w:type="spellStart"/>
      <w:r w:rsidRPr="001E62EE">
        <w:t>Newstart</w:t>
      </w:r>
      <w:proofErr w:type="spellEnd"/>
      <w:r w:rsidRPr="001E62EE">
        <w:t xml:space="preserve"> Allowance (30.1%) and Youth Allowance (student) (4.4%).</w:t>
      </w:r>
    </w:p>
    <w:tbl>
      <w:tblPr>
        <w:tblW w:w="6440" w:type="dxa"/>
        <w:tblInd w:w="93" w:type="dxa"/>
        <w:tblLook w:val="04A0" w:firstRow="1" w:lastRow="0" w:firstColumn="1" w:lastColumn="0" w:noHBand="0" w:noVBand="1"/>
      </w:tblPr>
      <w:tblGrid>
        <w:gridCol w:w="3480"/>
        <w:gridCol w:w="1680"/>
        <w:gridCol w:w="1280"/>
      </w:tblGrid>
      <w:tr w:rsidR="00B07812" w:rsidRPr="00B07812" w:rsidTr="00FB6554">
        <w:trPr>
          <w:trHeight w:val="300"/>
        </w:trPr>
        <w:tc>
          <w:tcPr>
            <w:tcW w:w="6440" w:type="dxa"/>
            <w:gridSpan w:val="3"/>
            <w:tcBorders>
              <w:top w:val="single" w:sz="8" w:space="0" w:color="auto"/>
              <w:left w:val="single" w:sz="8" w:space="0" w:color="auto"/>
              <w:bottom w:val="single" w:sz="4" w:space="0" w:color="auto"/>
              <w:right w:val="single" w:sz="8" w:space="0" w:color="auto"/>
            </w:tcBorders>
            <w:shd w:val="clear" w:color="auto" w:fill="auto"/>
            <w:noWrap/>
            <w:vAlign w:val="bottom"/>
          </w:tcPr>
          <w:p w:rsidR="00B07812" w:rsidRPr="00B07812" w:rsidRDefault="00B07812" w:rsidP="00B07812">
            <w:pPr>
              <w:spacing w:after="0" w:line="240" w:lineRule="auto"/>
              <w:jc w:val="both"/>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14: Circumstances before receiving </w:t>
            </w:r>
            <w:proofErr w:type="spellStart"/>
            <w:r>
              <w:rPr>
                <w:rFonts w:ascii="Calibri" w:eastAsia="Times New Roman" w:hAnsi="Calibri" w:cs="Times New Roman"/>
                <w:b/>
                <w:bCs/>
                <w:color w:val="000000"/>
                <w:lang w:eastAsia="en-AU"/>
              </w:rPr>
              <w:t>Austudy</w:t>
            </w:r>
            <w:proofErr w:type="spellEnd"/>
          </w:p>
        </w:tc>
      </w:tr>
      <w:tr w:rsidR="00B07812" w:rsidRPr="00B07812" w:rsidTr="00B07812">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Circumstance</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B07812" w:rsidRPr="002459E4" w:rsidRDefault="00B07812" w:rsidP="00FB655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28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07812" w:rsidRPr="002459E4" w:rsidRDefault="00B07812" w:rsidP="00FB655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Not Receiving Income Support</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17</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160</w:t>
            </w:r>
          </w:p>
        </w:tc>
        <w:tc>
          <w:tcPr>
            <w:tcW w:w="1280" w:type="dxa"/>
            <w:tcBorders>
              <w:top w:val="nil"/>
              <w:left w:val="nil"/>
              <w:bottom w:val="single" w:sz="4" w:space="0" w:color="auto"/>
              <w:right w:val="single" w:sz="8"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60.5%</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Working Age Payment</w:t>
            </w:r>
          </w:p>
        </w:tc>
        <w:tc>
          <w:tcPr>
            <w:tcW w:w="1680"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9</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685</w:t>
            </w:r>
          </w:p>
        </w:tc>
        <w:tc>
          <w:tcPr>
            <w:tcW w:w="1280" w:type="dxa"/>
            <w:tcBorders>
              <w:top w:val="nil"/>
              <w:left w:val="nil"/>
              <w:bottom w:val="single" w:sz="4" w:space="0" w:color="auto"/>
              <w:right w:val="single" w:sz="8"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34.1%</w:t>
            </w:r>
          </w:p>
        </w:tc>
      </w:tr>
      <w:tr w:rsidR="001E62EE" w:rsidRPr="00B07812" w:rsidTr="001E62EE">
        <w:trPr>
          <w:trHeight w:val="300"/>
        </w:trPr>
        <w:tc>
          <w:tcPr>
            <w:tcW w:w="3480" w:type="dxa"/>
            <w:tcBorders>
              <w:top w:val="nil"/>
              <w:left w:val="single" w:sz="8" w:space="0" w:color="auto"/>
              <w:bottom w:val="nil"/>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Student Payment</w:t>
            </w:r>
          </w:p>
        </w:tc>
        <w:tc>
          <w:tcPr>
            <w:tcW w:w="1680" w:type="dxa"/>
            <w:tcBorders>
              <w:top w:val="nil"/>
              <w:left w:val="nil"/>
              <w:bottom w:val="nil"/>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249</w:t>
            </w:r>
          </w:p>
        </w:tc>
        <w:tc>
          <w:tcPr>
            <w:tcW w:w="1280" w:type="dxa"/>
            <w:tcBorders>
              <w:top w:val="nil"/>
              <w:left w:val="nil"/>
              <w:bottom w:val="single" w:sz="4" w:space="0" w:color="auto"/>
              <w:right w:val="single" w:sz="8"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4.4%</w:t>
            </w:r>
          </w:p>
        </w:tc>
      </w:tr>
      <w:tr w:rsidR="001E62EE" w:rsidRPr="00B07812" w:rsidTr="001E62EE">
        <w:trPr>
          <w:trHeight w:val="315"/>
        </w:trPr>
        <w:tc>
          <w:tcPr>
            <w:tcW w:w="34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Other Payment</w:t>
            </w:r>
          </w:p>
        </w:tc>
        <w:tc>
          <w:tcPr>
            <w:tcW w:w="1680" w:type="dxa"/>
            <w:tcBorders>
              <w:top w:val="single" w:sz="4" w:space="0" w:color="auto"/>
              <w:left w:val="nil"/>
              <w:bottom w:val="single" w:sz="8"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289</w:t>
            </w:r>
          </w:p>
        </w:tc>
        <w:tc>
          <w:tcPr>
            <w:tcW w:w="1280" w:type="dxa"/>
            <w:tcBorders>
              <w:top w:val="nil"/>
              <w:left w:val="nil"/>
              <w:bottom w:val="single" w:sz="8" w:space="0" w:color="auto"/>
              <w:right w:val="single" w:sz="8"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1.0%</w:t>
            </w:r>
          </w:p>
        </w:tc>
      </w:tr>
    </w:tbl>
    <w:p w:rsidR="00B07812" w:rsidRDefault="00B07812" w:rsidP="002459E4"/>
    <w:p w:rsidR="00D658E0" w:rsidRDefault="00D658E0" w:rsidP="00D658E0">
      <w:pPr>
        <w:pStyle w:val="Heading2"/>
      </w:pPr>
      <w:bookmarkStart w:id="16" w:name="_Toc432665247"/>
      <w:r>
        <w:rPr>
          <w:rFonts w:eastAsia="Times New Roman"/>
          <w:lang w:eastAsia="en-AU"/>
        </w:rPr>
        <w:t xml:space="preserve">Circumstances after receiving </w:t>
      </w:r>
      <w:proofErr w:type="spellStart"/>
      <w:r w:rsidR="00B07812">
        <w:t>Austudy</w:t>
      </w:r>
      <w:bookmarkEnd w:id="16"/>
      <w:proofErr w:type="spellEnd"/>
    </w:p>
    <w:p w:rsidR="002459E4" w:rsidRDefault="001E62EE" w:rsidP="002459E4">
      <w:r w:rsidRPr="001E62EE">
        <w:t xml:space="preserve">Comparing June 2015 and June 2016, the majority of recipients leaving </w:t>
      </w:r>
      <w:proofErr w:type="spellStart"/>
      <w:r w:rsidRPr="001E62EE">
        <w:t>Austudy</w:t>
      </w:r>
      <w:proofErr w:type="spellEnd"/>
      <w:r w:rsidRPr="001E62EE">
        <w:t xml:space="preserve"> did not transfer to another income support payment. Those who did transfer to another payment transferred predominantly to </w:t>
      </w:r>
      <w:proofErr w:type="spellStart"/>
      <w:r w:rsidRPr="001E62EE">
        <w:t>Newstart</w:t>
      </w:r>
      <w:proofErr w:type="spellEnd"/>
      <w:r w:rsidRPr="001E62EE">
        <w:t xml:space="preserve"> Allowance (25.1%).</w:t>
      </w:r>
    </w:p>
    <w:tbl>
      <w:tblPr>
        <w:tblW w:w="6503" w:type="dxa"/>
        <w:tblInd w:w="93" w:type="dxa"/>
        <w:tblLook w:val="04A0" w:firstRow="1" w:lastRow="0" w:firstColumn="1" w:lastColumn="0" w:noHBand="0" w:noVBand="1"/>
      </w:tblPr>
      <w:tblGrid>
        <w:gridCol w:w="3480"/>
        <w:gridCol w:w="1780"/>
        <w:gridCol w:w="1243"/>
      </w:tblGrid>
      <w:tr w:rsidR="00B07812" w:rsidRPr="00B07812" w:rsidTr="00B07812">
        <w:trPr>
          <w:trHeight w:val="300"/>
        </w:trPr>
        <w:tc>
          <w:tcPr>
            <w:tcW w:w="6503"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B07812" w:rsidRDefault="00B07812" w:rsidP="00B07812">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Table 15: Circumstances after receiving </w:t>
            </w:r>
            <w:proofErr w:type="spellStart"/>
            <w:r>
              <w:rPr>
                <w:rFonts w:ascii="Calibri" w:eastAsia="Times New Roman" w:hAnsi="Calibri" w:cs="Times New Roman"/>
                <w:b/>
                <w:bCs/>
                <w:color w:val="000000"/>
                <w:lang w:eastAsia="en-AU"/>
              </w:rPr>
              <w:t>Austudy</w:t>
            </w:r>
            <w:proofErr w:type="spellEnd"/>
          </w:p>
        </w:tc>
      </w:tr>
      <w:tr w:rsidR="00B07812" w:rsidRPr="00B07812" w:rsidTr="00B07812">
        <w:trPr>
          <w:trHeight w:val="300"/>
        </w:trPr>
        <w:tc>
          <w:tcPr>
            <w:tcW w:w="34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07812" w:rsidRPr="00B07812" w:rsidRDefault="00B07812" w:rsidP="00B07812">
            <w:pPr>
              <w:spacing w:after="0" w:line="240" w:lineRule="auto"/>
              <w:rPr>
                <w:rFonts w:ascii="Calibri" w:eastAsia="Times New Roman" w:hAnsi="Calibri" w:cs="Times New Roman"/>
                <w:b/>
                <w:bCs/>
                <w:color w:val="000000"/>
                <w:lang w:eastAsia="en-AU"/>
              </w:rPr>
            </w:pPr>
            <w:r w:rsidRPr="00B07812">
              <w:rPr>
                <w:rFonts w:ascii="Calibri" w:eastAsia="Times New Roman" w:hAnsi="Calibri" w:cs="Times New Roman"/>
                <w:b/>
                <w:bCs/>
                <w:color w:val="000000"/>
                <w:lang w:eastAsia="en-AU"/>
              </w:rPr>
              <w:t>Circumstance</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rsidR="00B07812" w:rsidRPr="002459E4" w:rsidRDefault="00B07812" w:rsidP="00FB655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Recipients</w:t>
            </w:r>
          </w:p>
        </w:tc>
        <w:tc>
          <w:tcPr>
            <w:tcW w:w="124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B07812" w:rsidRPr="002459E4" w:rsidRDefault="00B07812" w:rsidP="00FB6554">
            <w:pPr>
              <w:spacing w:after="0" w:line="240" w:lineRule="auto"/>
              <w:jc w:val="right"/>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Percentage</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Not Receiving Income Support</w:t>
            </w:r>
          </w:p>
        </w:tc>
        <w:tc>
          <w:tcPr>
            <w:tcW w:w="17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19</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203</w:t>
            </w:r>
          </w:p>
        </w:tc>
        <w:tc>
          <w:tcPr>
            <w:tcW w:w="1243"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71.0%</w:t>
            </w:r>
          </w:p>
        </w:tc>
      </w:tr>
      <w:tr w:rsidR="001E62EE" w:rsidRPr="00B07812" w:rsidTr="001E62EE">
        <w:trPr>
          <w:trHeight w:val="300"/>
        </w:trPr>
        <w:tc>
          <w:tcPr>
            <w:tcW w:w="3480" w:type="dxa"/>
            <w:tcBorders>
              <w:top w:val="nil"/>
              <w:left w:val="single" w:sz="8" w:space="0" w:color="auto"/>
              <w:bottom w:val="single" w:sz="4"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Working Age Payment</w:t>
            </w:r>
          </w:p>
        </w:tc>
        <w:tc>
          <w:tcPr>
            <w:tcW w:w="1780" w:type="dxa"/>
            <w:tcBorders>
              <w:top w:val="nil"/>
              <w:left w:val="nil"/>
              <w:bottom w:val="single" w:sz="4"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7</w:t>
            </w:r>
            <w:r>
              <w:rPr>
                <w:rFonts w:ascii="Calibri" w:eastAsia="Times New Roman" w:hAnsi="Calibri" w:cs="Times New Roman"/>
                <w:color w:val="000000"/>
                <w:lang w:eastAsia="en-AU"/>
              </w:rPr>
              <w:t>,</w:t>
            </w:r>
            <w:r w:rsidRPr="001E62EE">
              <w:rPr>
                <w:rFonts w:ascii="Calibri" w:eastAsia="Times New Roman" w:hAnsi="Calibri" w:cs="Times New Roman"/>
                <w:color w:val="000000"/>
                <w:lang w:eastAsia="en-AU"/>
              </w:rPr>
              <w:t>462</w:t>
            </w:r>
          </w:p>
        </w:tc>
        <w:tc>
          <w:tcPr>
            <w:tcW w:w="1243"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27.6%</w:t>
            </w:r>
          </w:p>
        </w:tc>
      </w:tr>
      <w:tr w:rsidR="001E62EE" w:rsidRPr="00B07812" w:rsidTr="001E62EE">
        <w:trPr>
          <w:trHeight w:val="300"/>
        </w:trPr>
        <w:tc>
          <w:tcPr>
            <w:tcW w:w="3480" w:type="dxa"/>
            <w:tcBorders>
              <w:top w:val="nil"/>
              <w:left w:val="single" w:sz="8" w:space="0" w:color="auto"/>
              <w:bottom w:val="nil"/>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Student Payment</w:t>
            </w:r>
          </w:p>
        </w:tc>
        <w:tc>
          <w:tcPr>
            <w:tcW w:w="1780" w:type="dxa"/>
            <w:tcBorders>
              <w:top w:val="nil"/>
              <w:left w:val="nil"/>
              <w:bottom w:val="nil"/>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w:t>
            </w:r>
          </w:p>
        </w:tc>
        <w:tc>
          <w:tcPr>
            <w:tcW w:w="1243" w:type="dxa"/>
            <w:tcBorders>
              <w:top w:val="nil"/>
              <w:left w:val="nil"/>
              <w:bottom w:val="single" w:sz="4"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0.0%</w:t>
            </w:r>
          </w:p>
        </w:tc>
      </w:tr>
      <w:tr w:rsidR="001E62EE" w:rsidRPr="00B07812" w:rsidTr="001E62EE">
        <w:trPr>
          <w:trHeight w:val="315"/>
        </w:trPr>
        <w:tc>
          <w:tcPr>
            <w:tcW w:w="34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E62EE" w:rsidRPr="00B07812" w:rsidRDefault="001E62EE" w:rsidP="00B07812">
            <w:pPr>
              <w:spacing w:after="0" w:line="240" w:lineRule="auto"/>
              <w:rPr>
                <w:rFonts w:ascii="Calibri" w:eastAsia="Times New Roman" w:hAnsi="Calibri" w:cs="Times New Roman"/>
                <w:color w:val="000000"/>
                <w:lang w:eastAsia="en-AU"/>
              </w:rPr>
            </w:pPr>
            <w:r w:rsidRPr="00B07812">
              <w:rPr>
                <w:rFonts w:ascii="Calibri" w:eastAsia="Times New Roman" w:hAnsi="Calibri" w:cs="Times New Roman"/>
                <w:color w:val="000000"/>
                <w:lang w:eastAsia="en-AU"/>
              </w:rPr>
              <w:t>Other Payment</w:t>
            </w:r>
          </w:p>
        </w:tc>
        <w:tc>
          <w:tcPr>
            <w:tcW w:w="1780" w:type="dxa"/>
            <w:tcBorders>
              <w:top w:val="single" w:sz="4" w:space="0" w:color="auto"/>
              <w:left w:val="nil"/>
              <w:bottom w:val="single" w:sz="8" w:space="0" w:color="auto"/>
              <w:right w:val="single" w:sz="4" w:space="0" w:color="auto"/>
            </w:tcBorders>
            <w:shd w:val="clear" w:color="auto" w:fill="auto"/>
            <w:noWrap/>
            <w:vAlign w:val="bottom"/>
            <w:hideMark/>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374</w:t>
            </w:r>
          </w:p>
        </w:tc>
        <w:tc>
          <w:tcPr>
            <w:tcW w:w="1243" w:type="dxa"/>
            <w:tcBorders>
              <w:top w:val="nil"/>
              <w:left w:val="nil"/>
              <w:bottom w:val="single" w:sz="8" w:space="0" w:color="auto"/>
              <w:right w:val="single" w:sz="4" w:space="0" w:color="auto"/>
            </w:tcBorders>
            <w:shd w:val="clear" w:color="auto" w:fill="auto"/>
            <w:noWrap/>
            <w:vAlign w:val="bottom"/>
          </w:tcPr>
          <w:p w:rsidR="001E62EE" w:rsidRPr="001E62EE" w:rsidRDefault="001E62EE" w:rsidP="001E62EE">
            <w:pPr>
              <w:spacing w:after="0" w:line="240" w:lineRule="auto"/>
              <w:jc w:val="right"/>
              <w:rPr>
                <w:rFonts w:ascii="Calibri" w:eastAsia="Times New Roman" w:hAnsi="Calibri" w:cs="Times New Roman"/>
                <w:color w:val="000000"/>
                <w:lang w:eastAsia="en-AU"/>
              </w:rPr>
            </w:pPr>
            <w:r w:rsidRPr="001E62EE">
              <w:rPr>
                <w:rFonts w:ascii="Calibri" w:eastAsia="Times New Roman" w:hAnsi="Calibri" w:cs="Times New Roman"/>
                <w:color w:val="000000"/>
                <w:lang w:eastAsia="en-AU"/>
              </w:rPr>
              <w:t>1.4%</w:t>
            </w:r>
          </w:p>
        </w:tc>
      </w:tr>
    </w:tbl>
    <w:p w:rsidR="00B07812" w:rsidRDefault="00B07812" w:rsidP="002459E4"/>
    <w:p w:rsidR="00B07812" w:rsidRDefault="00B07812">
      <w:r>
        <w:br w:type="page"/>
      </w:r>
    </w:p>
    <w:p w:rsidR="00EB0B8E" w:rsidRPr="00EB0B8E" w:rsidRDefault="00EB0B8E" w:rsidP="00D82F10">
      <w:pPr>
        <w:pStyle w:val="Heading2"/>
      </w:pPr>
      <w:bookmarkStart w:id="17" w:name="_Toc432665248"/>
      <w:r w:rsidRPr="00EB0B8E">
        <w:lastRenderedPageBreak/>
        <w:t>Data Descriptions</w:t>
      </w:r>
      <w:bookmarkEnd w:id="17"/>
    </w:p>
    <w:p w:rsidR="00B07812" w:rsidRDefault="00B07812" w:rsidP="00EB0B8E">
      <w:pPr>
        <w:rPr>
          <w:b/>
        </w:rPr>
      </w:pPr>
      <w:proofErr w:type="spellStart"/>
      <w:r w:rsidRPr="00B07812">
        <w:rPr>
          <w:b/>
        </w:rPr>
        <w:t>Austudy</w:t>
      </w:r>
      <w:proofErr w:type="spellEnd"/>
      <w:r w:rsidRPr="00B07812">
        <w:rPr>
          <w:b/>
        </w:rPr>
        <w:t xml:space="preserve">: </w:t>
      </w:r>
      <w:proofErr w:type="spellStart"/>
      <w:r w:rsidRPr="00B07812">
        <w:t>Austudy</w:t>
      </w:r>
      <w:proofErr w:type="spellEnd"/>
      <w:r w:rsidRPr="00B07812">
        <w:t xml:space="preserve"> is the </w:t>
      </w:r>
      <w:r w:rsidR="001E62EE">
        <w:t>primary</w:t>
      </w:r>
      <w:r w:rsidRPr="00B07812">
        <w:t xml:space="preserve"> income support payment made to full-time students and apprentices who are aged 25 years and older. </w:t>
      </w:r>
    </w:p>
    <w:p w:rsidR="00B07812" w:rsidRDefault="00E625E8" w:rsidP="00EB0B8E">
      <w:r w:rsidRPr="00E625E8">
        <w:rPr>
          <w:b/>
        </w:rPr>
        <w:t>R</w:t>
      </w:r>
      <w:r w:rsidR="00EB0B8E" w:rsidRPr="00EB0B8E">
        <w:rPr>
          <w:b/>
        </w:rPr>
        <w:t>ecipient Numbers:</w:t>
      </w:r>
      <w:r w:rsidR="00EB0B8E" w:rsidRPr="00EB0B8E">
        <w:t xml:space="preserve"> </w:t>
      </w:r>
      <w:r w:rsidR="00B07812" w:rsidRPr="00B07812">
        <w:t xml:space="preserve">Recipients of </w:t>
      </w:r>
      <w:proofErr w:type="spellStart"/>
      <w:r w:rsidR="00B07812" w:rsidRPr="00B07812">
        <w:t>Austudy</w:t>
      </w:r>
      <w:proofErr w:type="spellEnd"/>
      <w:r w:rsidR="00B07812" w:rsidRPr="00B07812">
        <w:t xml:space="preserve"> who are determined to be current (i.e. entitled to be paid) on the Centrelink payment system. </w:t>
      </w:r>
    </w:p>
    <w:p w:rsidR="00A142A6" w:rsidRDefault="00EB0B8E" w:rsidP="00EB0B8E">
      <w:r w:rsidRPr="00A142A6">
        <w:rPr>
          <w:b/>
        </w:rPr>
        <w:t xml:space="preserve">Report Details: </w:t>
      </w:r>
      <w:r w:rsidRPr="00EB0B8E">
        <w:t>Payment trends</w:t>
      </w:r>
      <w:r w:rsidR="001E62EE">
        <w:t xml:space="preserve"> and profiles report - June 2016</w:t>
      </w:r>
      <w:r w:rsidRPr="00EB0B8E">
        <w:t xml:space="preserve"> - Produced by th</w:t>
      </w:r>
      <w:r w:rsidR="00A142A6">
        <w:t>e Department of Social Services.</w:t>
      </w:r>
    </w:p>
    <w:p w:rsidR="00EB0B8E" w:rsidRPr="00EB0B8E" w:rsidRDefault="00EB0B8E" w:rsidP="00EB0B8E">
      <w:r w:rsidRPr="00A142A6">
        <w:rPr>
          <w:b/>
        </w:rPr>
        <w:t xml:space="preserve">Licence: </w:t>
      </w:r>
      <w:hyperlink r:id="rId6" w:history="1">
        <w:r w:rsidRPr="00A142A6">
          <w:rPr>
            <w:rStyle w:val="Hyperlink"/>
          </w:rPr>
          <w:t>Creative Commons</w:t>
        </w:r>
        <w:r w:rsidR="00A142A6" w:rsidRPr="00A142A6">
          <w:rPr>
            <w:rStyle w:val="Hyperlink"/>
          </w:rPr>
          <w:t xml:space="preserve"> Attribution 3.0 Australia</w:t>
        </w:r>
      </w:hyperlink>
      <w:r w:rsidRPr="00EB0B8E">
        <w:tab/>
      </w:r>
      <w:r w:rsidRPr="00EB0B8E">
        <w:tab/>
      </w:r>
    </w:p>
    <w:p w:rsidR="00A142A6" w:rsidRDefault="00EB0B8E" w:rsidP="00EB0B8E">
      <w:r w:rsidRPr="00A142A6">
        <w:rPr>
          <w:b/>
        </w:rPr>
        <w:t>Source:</w:t>
      </w:r>
      <w:r w:rsidRPr="00EB0B8E">
        <w:t xml:space="preserve"> Department of Human Services Administrative da</w:t>
      </w:r>
      <w:r w:rsidR="00A142A6">
        <w:t>ta (DSS Extracts)</w:t>
      </w:r>
    </w:p>
    <w:p w:rsidR="00A142A6" w:rsidRDefault="00EB0B8E" w:rsidP="00EB0B8E">
      <w:r w:rsidRPr="00A142A6">
        <w:rPr>
          <w:b/>
        </w:rPr>
        <w:t xml:space="preserve">Data Date: </w:t>
      </w:r>
      <w:r w:rsidRPr="00EB0B8E">
        <w:t>Data as a</w:t>
      </w:r>
      <w:r w:rsidR="001E62EE">
        <w:t>t the 24th of June 2016</w:t>
      </w:r>
      <w:r w:rsidR="00A142A6">
        <w:t>.</w:t>
      </w:r>
    </w:p>
    <w:p w:rsidR="00A142A6" w:rsidRDefault="00EB0B8E" w:rsidP="00EB0B8E">
      <w:r w:rsidRPr="00A142A6">
        <w:rPr>
          <w:b/>
        </w:rPr>
        <w:t>Australian National Accounts:</w:t>
      </w:r>
      <w:r w:rsidRPr="00EB0B8E">
        <w:t xml:space="preserve"> National Income, Expenditure and Product: Table 34 Time Series Spreadsheets</w:t>
      </w:r>
      <w:r w:rsidR="00A142A6">
        <w:t xml:space="preserve"> (cat. no. 5206.0).</w:t>
      </w:r>
    </w:p>
    <w:p w:rsidR="00EB0B8E" w:rsidRPr="00EB0B8E" w:rsidRDefault="00A142A6" w:rsidP="00EB0B8E">
      <w:r w:rsidRPr="00A142A6">
        <w:rPr>
          <w:b/>
        </w:rPr>
        <w:t>A</w:t>
      </w:r>
      <w:r w:rsidR="00EB0B8E" w:rsidRPr="00A142A6">
        <w:rPr>
          <w:b/>
        </w:rPr>
        <w:t>ustralian Bureau of Statistics Census 2011:</w:t>
      </w:r>
      <w:r w:rsidR="00EB0B8E" w:rsidRPr="00EB0B8E">
        <w:t xml:space="preserve"> Australian Bureau of Statistics, 2011 Census of Population and Housing, Table Builder, RA by AG</w:t>
      </w:r>
      <w:r>
        <w:t>E5P - Age in Five Year Groups.</w:t>
      </w:r>
      <w:r w:rsidR="00EB0B8E" w:rsidRPr="00EB0B8E">
        <w:tab/>
      </w:r>
    </w:p>
    <w:p w:rsidR="00EB0B8E" w:rsidRPr="00EB0B8E" w:rsidRDefault="00A142A6" w:rsidP="00A142A6">
      <w:pPr>
        <w:pStyle w:val="Heading2"/>
      </w:pPr>
      <w:bookmarkStart w:id="18" w:name="_Toc432665249"/>
      <w:r>
        <w:t>Glossary</w:t>
      </w:r>
      <w:bookmarkEnd w:id="18"/>
    </w:p>
    <w:p w:rsidR="00A142A6" w:rsidRDefault="00EB0B8E" w:rsidP="00A142A6">
      <w:r w:rsidRPr="00A142A6">
        <w:rPr>
          <w:b/>
        </w:rPr>
        <w:t xml:space="preserve">Age Group: </w:t>
      </w:r>
      <w:r w:rsidRPr="00EB0B8E">
        <w:t>The age group of the recipient.</w:t>
      </w:r>
    </w:p>
    <w:p w:rsidR="00A142A6" w:rsidRDefault="00A142A6" w:rsidP="00A142A6">
      <w:r w:rsidRPr="00A142A6">
        <w:rPr>
          <w:b/>
        </w:rPr>
        <w:t>C</w:t>
      </w:r>
      <w:r w:rsidR="00EB0B8E" w:rsidRPr="00A142A6">
        <w:rPr>
          <w:b/>
        </w:rPr>
        <w:t xml:space="preserve">ircumstances after </w:t>
      </w:r>
      <w:proofErr w:type="spellStart"/>
      <w:r w:rsidR="00B07812">
        <w:rPr>
          <w:b/>
        </w:rPr>
        <w:t>Austudy</w:t>
      </w:r>
      <w:proofErr w:type="spellEnd"/>
      <w:r w:rsidR="00EB0B8E" w:rsidRPr="00A142A6">
        <w:rPr>
          <w:b/>
        </w:rPr>
        <w:t xml:space="preserve">: </w:t>
      </w:r>
      <w:r w:rsidR="00EB0B8E" w:rsidRPr="00EB0B8E">
        <w:t xml:space="preserve">This data compares two points in time, one year apart. 'Not Receiving Income Support' describes those who were in receipt of </w:t>
      </w:r>
      <w:proofErr w:type="spellStart"/>
      <w:r w:rsidR="00B07812">
        <w:t>Austudy</w:t>
      </w:r>
      <w:proofErr w:type="spellEnd"/>
      <w:r w:rsidR="00EB0B8E" w:rsidRPr="00EB0B8E">
        <w:t xml:space="preserve"> at the first point in time, who </w:t>
      </w:r>
      <w:proofErr w:type="gramStart"/>
      <w:r w:rsidR="00EB0B8E" w:rsidRPr="00EB0B8E">
        <w:t>were  not</w:t>
      </w:r>
      <w:proofErr w:type="gramEnd"/>
      <w:r w:rsidR="00EB0B8E" w:rsidRPr="00EB0B8E">
        <w:t xml:space="preserve"> receiving an income support payment at the second point in time. This data does not take into account Family Tax Benefit.</w:t>
      </w:r>
    </w:p>
    <w:p w:rsidR="00D82F10" w:rsidRDefault="00A142A6" w:rsidP="00A142A6">
      <w:r w:rsidRPr="00A142A6">
        <w:rPr>
          <w:b/>
        </w:rPr>
        <w:t>C</w:t>
      </w:r>
      <w:r w:rsidR="00EB0B8E" w:rsidRPr="00A142A6">
        <w:rPr>
          <w:b/>
        </w:rPr>
        <w:t xml:space="preserve">ircumstances before </w:t>
      </w:r>
      <w:proofErr w:type="spellStart"/>
      <w:r w:rsidR="00B07812">
        <w:rPr>
          <w:b/>
        </w:rPr>
        <w:t>Austudy</w:t>
      </w:r>
      <w:proofErr w:type="spellEnd"/>
      <w:r w:rsidR="00B07812">
        <w:rPr>
          <w:b/>
        </w:rPr>
        <w:t>:</w:t>
      </w:r>
      <w:r w:rsidR="00EB0B8E" w:rsidRPr="00A142A6">
        <w:rPr>
          <w:b/>
        </w:rPr>
        <w:t xml:space="preserve"> </w:t>
      </w:r>
      <w:r w:rsidR="00EB0B8E" w:rsidRPr="00EB0B8E">
        <w:t xml:space="preserve">This data compares two points in time, one year apart. 'Not Receiving Income Support' describes those who were not in receipt of an income support payment at the first point in time, who were receiving </w:t>
      </w:r>
      <w:proofErr w:type="spellStart"/>
      <w:r w:rsidR="00B07812">
        <w:t>Austudy</w:t>
      </w:r>
      <w:proofErr w:type="spellEnd"/>
      <w:r w:rsidR="00EB0B8E" w:rsidRPr="00EB0B8E">
        <w:t xml:space="preserve"> at the second point in time. This data does not take into account Family Tax Benefit.</w:t>
      </w:r>
    </w:p>
    <w:p w:rsidR="00D82F10" w:rsidRDefault="00D82F10" w:rsidP="00A142A6">
      <w:r w:rsidRPr="00D82F10">
        <w:rPr>
          <w:b/>
        </w:rPr>
        <w:t>D</w:t>
      </w:r>
      <w:r w:rsidR="00EB0B8E" w:rsidRPr="00D82F10">
        <w:rPr>
          <w:b/>
        </w:rPr>
        <w:t>uration:</w:t>
      </w:r>
      <w:r w:rsidR="00EB0B8E" w:rsidRPr="00EB0B8E">
        <w:t xml:space="preserve"> Duration refers to duration on Income Support and may not reflect duration on current payment type.</w:t>
      </w:r>
    </w:p>
    <w:p w:rsidR="00D82F10" w:rsidRDefault="00D82F10" w:rsidP="00A142A6">
      <w:r w:rsidRPr="00D82F10">
        <w:rPr>
          <w:b/>
        </w:rPr>
        <w:t>E</w:t>
      </w:r>
      <w:r w:rsidR="00EB0B8E" w:rsidRPr="00D82F10">
        <w:rPr>
          <w:b/>
        </w:rPr>
        <w:t xml:space="preserve">arnings: </w:t>
      </w:r>
      <w:r w:rsidR="00EB0B8E" w:rsidRPr="00EB0B8E">
        <w:t xml:space="preserve">Earnings </w:t>
      </w:r>
      <w:proofErr w:type="gramStart"/>
      <w:r w:rsidR="00EB0B8E" w:rsidRPr="00EB0B8E">
        <w:t>refers</w:t>
      </w:r>
      <w:proofErr w:type="gramEnd"/>
      <w:r w:rsidR="00EB0B8E" w:rsidRPr="00EB0B8E">
        <w:t xml:space="preserve"> to employment earnings reported in the last fortnight of the reported period.</w:t>
      </w:r>
      <w:r w:rsidR="00EB0B8E" w:rsidRPr="00EB0B8E">
        <w:tab/>
      </w:r>
    </w:p>
    <w:p w:rsidR="00D82F10" w:rsidRDefault="00D82F10" w:rsidP="00A142A6">
      <w:r w:rsidRPr="00D82F10">
        <w:rPr>
          <w:b/>
        </w:rPr>
        <w:t>E</w:t>
      </w:r>
      <w:r w:rsidR="00EB0B8E" w:rsidRPr="00D82F10">
        <w:rPr>
          <w:b/>
        </w:rPr>
        <w:t xml:space="preserve">xpenditure: </w:t>
      </w:r>
      <w:r w:rsidR="00EB0B8E" w:rsidRPr="00EB0B8E">
        <w:t>Expenditure amount, as reported in the Department's Annual Report. '% of GDP' is the expenditure on the payment as a percentage of Australia's Gross Domestic Product (ABS data - see data source above).</w:t>
      </w:r>
      <w:r>
        <w:t xml:space="preserve"> </w:t>
      </w:r>
    </w:p>
    <w:p w:rsidR="00D82F10" w:rsidRDefault="00D82F10" w:rsidP="00A142A6">
      <w:r w:rsidRPr="00D82F10">
        <w:rPr>
          <w:b/>
        </w:rPr>
        <w:t>I</w:t>
      </w:r>
      <w:r w:rsidR="00EB0B8E" w:rsidRPr="00D82F10">
        <w:rPr>
          <w:b/>
        </w:rPr>
        <w:t xml:space="preserve">ndigenous: </w:t>
      </w:r>
      <w:r w:rsidR="00EB0B8E" w:rsidRPr="00EB0B8E">
        <w:t xml:space="preserve">Indigenous recipients include only those who have voluntarily identified as </w:t>
      </w:r>
      <w:r w:rsidR="00AA16F1">
        <w:t>I</w:t>
      </w:r>
      <w:r w:rsidR="00EB0B8E" w:rsidRPr="00EB0B8E">
        <w:t>ndigenous. This data may therefore represent an undercount.</w:t>
      </w:r>
    </w:p>
    <w:p w:rsidR="00D82F10" w:rsidRDefault="00EB0B8E" w:rsidP="00A142A6">
      <w:r w:rsidRPr="00D82F10">
        <w:rPr>
          <w:b/>
        </w:rPr>
        <w:t>Remoteness Area:</w:t>
      </w:r>
      <w:r w:rsidRPr="00EB0B8E">
        <w:t xml:space="preserve"> Remoteness Areas are based on the recipient's geo-coded address against the Australian Statistical Geography Standard (ASGS) 2011.</w:t>
      </w:r>
    </w:p>
    <w:p w:rsidR="00D82F10" w:rsidRDefault="00EB0B8E" w:rsidP="00A142A6">
      <w:r w:rsidRPr="00D82F10">
        <w:rPr>
          <w:b/>
        </w:rPr>
        <w:lastRenderedPageBreak/>
        <w:t xml:space="preserve">Rate: </w:t>
      </w:r>
      <w:r w:rsidRPr="00EB0B8E">
        <w:t>The rate of the recipients payment ('other' include those recipients who, as at the data date,</w:t>
      </w:r>
      <w:r w:rsidR="00D82F10">
        <w:t xml:space="preserve"> were yet to be paid).</w:t>
      </w:r>
    </w:p>
    <w:p w:rsidR="00D82F10" w:rsidRDefault="00EB0B8E" w:rsidP="00A142A6">
      <w:r w:rsidRPr="00D82F10">
        <w:rPr>
          <w:b/>
        </w:rPr>
        <w:t xml:space="preserve">Relationship Status: </w:t>
      </w:r>
      <w:r w:rsidRPr="00EB0B8E">
        <w:t>Partnered includes recipients who are married, de</w:t>
      </w:r>
      <w:r w:rsidR="00E727BB">
        <w:t>-</w:t>
      </w:r>
      <w:r w:rsidRPr="00EB0B8E">
        <w:t>facto or registered.</w:t>
      </w:r>
    </w:p>
    <w:p w:rsidR="00B07812" w:rsidRDefault="00B07812" w:rsidP="00A142A6">
      <w:pPr>
        <w:rPr>
          <w:b/>
        </w:rPr>
      </w:pPr>
      <w:r w:rsidRPr="00B07812">
        <w:rPr>
          <w:b/>
        </w:rPr>
        <w:t xml:space="preserve">Sector: </w:t>
      </w:r>
      <w:r w:rsidRPr="00B07812">
        <w:t>The type of educational institution the student is enrolled in. Unspecified occurs where there is no current educational institution recorded, these figures are generally higher between semesters of study.</w:t>
      </w:r>
    </w:p>
    <w:p w:rsidR="00022AC6" w:rsidRDefault="00EB0B8E" w:rsidP="00A142A6">
      <w:r w:rsidRPr="00D82F10">
        <w:rPr>
          <w:b/>
        </w:rPr>
        <w:t xml:space="preserve">State: </w:t>
      </w:r>
      <w:r w:rsidRPr="00EB0B8E">
        <w:t>The State or Territory recorded</w:t>
      </w:r>
      <w:r w:rsidR="00D82F10">
        <w:t xml:space="preserve"> in the recipient's address.</w:t>
      </w:r>
    </w:p>
    <w:p w:rsidR="008D101F" w:rsidRDefault="008D101F" w:rsidP="008D101F">
      <w:pPr>
        <w:pStyle w:val="Heading2"/>
      </w:pPr>
      <w:bookmarkStart w:id="19" w:name="_Toc432665250"/>
      <w:r>
        <w:t>Further Information</w:t>
      </w:r>
      <w:bookmarkEnd w:id="19"/>
    </w:p>
    <w:p w:rsidR="008D101F" w:rsidRPr="007B3E35" w:rsidRDefault="008D101F" w:rsidP="008D101F">
      <w:r w:rsidRPr="007B3E35">
        <w:t xml:space="preserve">The Department of Social Services publishes statistics about the various pensions, benefits and family payments which the Department administers, on a quarterly basis on the Australian Government’s centralised data publishing site, </w:t>
      </w:r>
      <w:hyperlink r:id="rId7" w:history="1">
        <w:r w:rsidRPr="007B3E35">
          <w:rPr>
            <w:rStyle w:val="Hyperlink"/>
          </w:rPr>
          <w:t>data.gov.au</w:t>
        </w:r>
      </w:hyperlink>
      <w:r w:rsidRPr="007B3E35">
        <w:t xml:space="preserve"> (http://www.data.gov.au/organization/about/department-of-social-services). A statistical overview is published on an annual basis on the Department’s website, </w:t>
      </w:r>
      <w:hyperlink r:id="rId8" w:history="1">
        <w:r w:rsidRPr="007B3E35">
          <w:rPr>
            <w:rStyle w:val="Hyperlink"/>
          </w:rPr>
          <w:t>DSS - Statistical Paper Series</w:t>
        </w:r>
      </w:hyperlink>
      <w:r w:rsidRPr="007B3E35">
        <w:t xml:space="preserve"> (http://www.dss.gov.au/about-the-department/publications-articles/research-publications/statistical-paper-series).</w:t>
      </w:r>
    </w:p>
    <w:p w:rsidR="008D101F" w:rsidRPr="007B3E35" w:rsidRDefault="008D101F" w:rsidP="008D101F">
      <w:r w:rsidRPr="008D101F">
        <w:t>For enquiries email:</w:t>
      </w:r>
      <w:r>
        <w:rPr>
          <w:b/>
        </w:rPr>
        <w:t xml:space="preserve">  </w:t>
      </w:r>
      <w:hyperlink r:id="rId9" w:tooltip="income Support Information email address" w:history="1">
        <w:r w:rsidRPr="007B3E35">
          <w:rPr>
            <w:rStyle w:val="Hyperlink"/>
          </w:rPr>
          <w:t>IncomeSupportInformation@dss.gov.au</w:t>
        </w:r>
      </w:hyperlink>
    </w:p>
    <w:p w:rsidR="008D101F" w:rsidRPr="008D101F" w:rsidRDefault="008D101F" w:rsidP="008D101F"/>
    <w:sectPr w:rsidR="008D101F" w:rsidRPr="008D101F" w:rsidSect="00453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18"/>
    <w:rsid w:val="00022AC6"/>
    <w:rsid w:val="00102FC0"/>
    <w:rsid w:val="00106CB4"/>
    <w:rsid w:val="001C0A54"/>
    <w:rsid w:val="001E62EE"/>
    <w:rsid w:val="002459E4"/>
    <w:rsid w:val="00251177"/>
    <w:rsid w:val="00280882"/>
    <w:rsid w:val="00394E1B"/>
    <w:rsid w:val="003E66AE"/>
    <w:rsid w:val="004534F8"/>
    <w:rsid w:val="00483D2C"/>
    <w:rsid w:val="004E5AD6"/>
    <w:rsid w:val="005205AA"/>
    <w:rsid w:val="0053465C"/>
    <w:rsid w:val="00655E03"/>
    <w:rsid w:val="006C20BA"/>
    <w:rsid w:val="00736E1E"/>
    <w:rsid w:val="007A5576"/>
    <w:rsid w:val="008422D3"/>
    <w:rsid w:val="008B15E6"/>
    <w:rsid w:val="008D101F"/>
    <w:rsid w:val="00996ABB"/>
    <w:rsid w:val="00997150"/>
    <w:rsid w:val="00997370"/>
    <w:rsid w:val="00A142A6"/>
    <w:rsid w:val="00A94FE8"/>
    <w:rsid w:val="00AA16F1"/>
    <w:rsid w:val="00AB19BA"/>
    <w:rsid w:val="00B07812"/>
    <w:rsid w:val="00B76677"/>
    <w:rsid w:val="00BE1C41"/>
    <w:rsid w:val="00BF0418"/>
    <w:rsid w:val="00C07B4A"/>
    <w:rsid w:val="00C64D16"/>
    <w:rsid w:val="00D658E0"/>
    <w:rsid w:val="00D82F10"/>
    <w:rsid w:val="00E625E8"/>
    <w:rsid w:val="00E727BB"/>
    <w:rsid w:val="00EB0B8E"/>
    <w:rsid w:val="00EC602D"/>
    <w:rsid w:val="00FB6554"/>
    <w:rsid w:val="00FF4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04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1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041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02FC0"/>
    <w:pPr>
      <w:outlineLvl w:val="9"/>
    </w:pPr>
    <w:rPr>
      <w:lang w:val="en-US" w:eastAsia="ja-JP"/>
    </w:rPr>
  </w:style>
  <w:style w:type="paragraph" w:styleId="TOC1">
    <w:name w:val="toc 1"/>
    <w:basedOn w:val="Normal"/>
    <w:next w:val="Normal"/>
    <w:autoRedefine/>
    <w:uiPriority w:val="39"/>
    <w:unhideWhenUsed/>
    <w:rsid w:val="00102FC0"/>
    <w:pPr>
      <w:spacing w:after="100"/>
    </w:pPr>
  </w:style>
  <w:style w:type="paragraph" w:styleId="TOC2">
    <w:name w:val="toc 2"/>
    <w:basedOn w:val="Normal"/>
    <w:next w:val="Normal"/>
    <w:autoRedefine/>
    <w:uiPriority w:val="39"/>
    <w:unhideWhenUsed/>
    <w:rsid w:val="00102FC0"/>
    <w:pPr>
      <w:spacing w:after="100"/>
      <w:ind w:left="220"/>
    </w:pPr>
  </w:style>
  <w:style w:type="character" w:styleId="Hyperlink">
    <w:name w:val="Hyperlink"/>
    <w:basedOn w:val="DefaultParagraphFont"/>
    <w:uiPriority w:val="99"/>
    <w:unhideWhenUsed/>
    <w:rsid w:val="00102FC0"/>
    <w:rPr>
      <w:color w:val="0000FF" w:themeColor="hyperlink"/>
      <w:u w:val="single"/>
    </w:rPr>
  </w:style>
  <w:style w:type="paragraph" w:styleId="BalloonText">
    <w:name w:val="Balloon Text"/>
    <w:basedOn w:val="Normal"/>
    <w:link w:val="BalloonTextChar"/>
    <w:uiPriority w:val="99"/>
    <w:semiHidden/>
    <w:unhideWhenUsed/>
    <w:rsid w:val="0010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FC0"/>
    <w:rPr>
      <w:rFonts w:ascii="Tahoma" w:hAnsi="Tahoma" w:cs="Tahoma"/>
      <w:sz w:val="16"/>
      <w:szCs w:val="16"/>
    </w:rPr>
  </w:style>
  <w:style w:type="paragraph" w:styleId="Title">
    <w:name w:val="Title"/>
    <w:basedOn w:val="Normal"/>
    <w:next w:val="Normal"/>
    <w:link w:val="TitleChar"/>
    <w:uiPriority w:val="10"/>
    <w:qFormat/>
    <w:rsid w:val="00102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FC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D10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355">
      <w:bodyDiv w:val="1"/>
      <w:marLeft w:val="0"/>
      <w:marRight w:val="0"/>
      <w:marTop w:val="0"/>
      <w:marBottom w:val="0"/>
      <w:divBdr>
        <w:top w:val="none" w:sz="0" w:space="0" w:color="auto"/>
        <w:left w:val="none" w:sz="0" w:space="0" w:color="auto"/>
        <w:bottom w:val="none" w:sz="0" w:space="0" w:color="auto"/>
        <w:right w:val="none" w:sz="0" w:space="0" w:color="auto"/>
      </w:divBdr>
    </w:div>
    <w:div w:id="87314953">
      <w:bodyDiv w:val="1"/>
      <w:marLeft w:val="0"/>
      <w:marRight w:val="0"/>
      <w:marTop w:val="0"/>
      <w:marBottom w:val="0"/>
      <w:divBdr>
        <w:top w:val="none" w:sz="0" w:space="0" w:color="auto"/>
        <w:left w:val="none" w:sz="0" w:space="0" w:color="auto"/>
        <w:bottom w:val="none" w:sz="0" w:space="0" w:color="auto"/>
        <w:right w:val="none" w:sz="0" w:space="0" w:color="auto"/>
      </w:divBdr>
    </w:div>
    <w:div w:id="150565002">
      <w:bodyDiv w:val="1"/>
      <w:marLeft w:val="0"/>
      <w:marRight w:val="0"/>
      <w:marTop w:val="0"/>
      <w:marBottom w:val="0"/>
      <w:divBdr>
        <w:top w:val="none" w:sz="0" w:space="0" w:color="auto"/>
        <w:left w:val="none" w:sz="0" w:space="0" w:color="auto"/>
        <w:bottom w:val="none" w:sz="0" w:space="0" w:color="auto"/>
        <w:right w:val="none" w:sz="0" w:space="0" w:color="auto"/>
      </w:divBdr>
    </w:div>
    <w:div w:id="162211777">
      <w:bodyDiv w:val="1"/>
      <w:marLeft w:val="0"/>
      <w:marRight w:val="0"/>
      <w:marTop w:val="0"/>
      <w:marBottom w:val="0"/>
      <w:divBdr>
        <w:top w:val="none" w:sz="0" w:space="0" w:color="auto"/>
        <w:left w:val="none" w:sz="0" w:space="0" w:color="auto"/>
        <w:bottom w:val="none" w:sz="0" w:space="0" w:color="auto"/>
        <w:right w:val="none" w:sz="0" w:space="0" w:color="auto"/>
      </w:divBdr>
    </w:div>
    <w:div w:id="162398717">
      <w:bodyDiv w:val="1"/>
      <w:marLeft w:val="0"/>
      <w:marRight w:val="0"/>
      <w:marTop w:val="0"/>
      <w:marBottom w:val="0"/>
      <w:divBdr>
        <w:top w:val="none" w:sz="0" w:space="0" w:color="auto"/>
        <w:left w:val="none" w:sz="0" w:space="0" w:color="auto"/>
        <w:bottom w:val="none" w:sz="0" w:space="0" w:color="auto"/>
        <w:right w:val="none" w:sz="0" w:space="0" w:color="auto"/>
      </w:divBdr>
    </w:div>
    <w:div w:id="191891353">
      <w:bodyDiv w:val="1"/>
      <w:marLeft w:val="0"/>
      <w:marRight w:val="0"/>
      <w:marTop w:val="0"/>
      <w:marBottom w:val="0"/>
      <w:divBdr>
        <w:top w:val="none" w:sz="0" w:space="0" w:color="auto"/>
        <w:left w:val="none" w:sz="0" w:space="0" w:color="auto"/>
        <w:bottom w:val="none" w:sz="0" w:space="0" w:color="auto"/>
        <w:right w:val="none" w:sz="0" w:space="0" w:color="auto"/>
      </w:divBdr>
    </w:div>
    <w:div w:id="208958014">
      <w:bodyDiv w:val="1"/>
      <w:marLeft w:val="0"/>
      <w:marRight w:val="0"/>
      <w:marTop w:val="0"/>
      <w:marBottom w:val="0"/>
      <w:divBdr>
        <w:top w:val="none" w:sz="0" w:space="0" w:color="auto"/>
        <w:left w:val="none" w:sz="0" w:space="0" w:color="auto"/>
        <w:bottom w:val="none" w:sz="0" w:space="0" w:color="auto"/>
        <w:right w:val="none" w:sz="0" w:space="0" w:color="auto"/>
      </w:divBdr>
    </w:div>
    <w:div w:id="236283706">
      <w:bodyDiv w:val="1"/>
      <w:marLeft w:val="0"/>
      <w:marRight w:val="0"/>
      <w:marTop w:val="0"/>
      <w:marBottom w:val="0"/>
      <w:divBdr>
        <w:top w:val="none" w:sz="0" w:space="0" w:color="auto"/>
        <w:left w:val="none" w:sz="0" w:space="0" w:color="auto"/>
        <w:bottom w:val="none" w:sz="0" w:space="0" w:color="auto"/>
        <w:right w:val="none" w:sz="0" w:space="0" w:color="auto"/>
      </w:divBdr>
    </w:div>
    <w:div w:id="247277382">
      <w:bodyDiv w:val="1"/>
      <w:marLeft w:val="0"/>
      <w:marRight w:val="0"/>
      <w:marTop w:val="0"/>
      <w:marBottom w:val="0"/>
      <w:divBdr>
        <w:top w:val="none" w:sz="0" w:space="0" w:color="auto"/>
        <w:left w:val="none" w:sz="0" w:space="0" w:color="auto"/>
        <w:bottom w:val="none" w:sz="0" w:space="0" w:color="auto"/>
        <w:right w:val="none" w:sz="0" w:space="0" w:color="auto"/>
      </w:divBdr>
    </w:div>
    <w:div w:id="250240503">
      <w:bodyDiv w:val="1"/>
      <w:marLeft w:val="0"/>
      <w:marRight w:val="0"/>
      <w:marTop w:val="0"/>
      <w:marBottom w:val="0"/>
      <w:divBdr>
        <w:top w:val="none" w:sz="0" w:space="0" w:color="auto"/>
        <w:left w:val="none" w:sz="0" w:space="0" w:color="auto"/>
        <w:bottom w:val="none" w:sz="0" w:space="0" w:color="auto"/>
        <w:right w:val="none" w:sz="0" w:space="0" w:color="auto"/>
      </w:divBdr>
    </w:div>
    <w:div w:id="289945445">
      <w:bodyDiv w:val="1"/>
      <w:marLeft w:val="0"/>
      <w:marRight w:val="0"/>
      <w:marTop w:val="0"/>
      <w:marBottom w:val="0"/>
      <w:divBdr>
        <w:top w:val="none" w:sz="0" w:space="0" w:color="auto"/>
        <w:left w:val="none" w:sz="0" w:space="0" w:color="auto"/>
        <w:bottom w:val="none" w:sz="0" w:space="0" w:color="auto"/>
        <w:right w:val="none" w:sz="0" w:space="0" w:color="auto"/>
      </w:divBdr>
    </w:div>
    <w:div w:id="350764927">
      <w:bodyDiv w:val="1"/>
      <w:marLeft w:val="0"/>
      <w:marRight w:val="0"/>
      <w:marTop w:val="0"/>
      <w:marBottom w:val="0"/>
      <w:divBdr>
        <w:top w:val="none" w:sz="0" w:space="0" w:color="auto"/>
        <w:left w:val="none" w:sz="0" w:space="0" w:color="auto"/>
        <w:bottom w:val="none" w:sz="0" w:space="0" w:color="auto"/>
        <w:right w:val="none" w:sz="0" w:space="0" w:color="auto"/>
      </w:divBdr>
    </w:div>
    <w:div w:id="364451526">
      <w:bodyDiv w:val="1"/>
      <w:marLeft w:val="0"/>
      <w:marRight w:val="0"/>
      <w:marTop w:val="0"/>
      <w:marBottom w:val="0"/>
      <w:divBdr>
        <w:top w:val="none" w:sz="0" w:space="0" w:color="auto"/>
        <w:left w:val="none" w:sz="0" w:space="0" w:color="auto"/>
        <w:bottom w:val="none" w:sz="0" w:space="0" w:color="auto"/>
        <w:right w:val="none" w:sz="0" w:space="0" w:color="auto"/>
      </w:divBdr>
    </w:div>
    <w:div w:id="369888828">
      <w:bodyDiv w:val="1"/>
      <w:marLeft w:val="0"/>
      <w:marRight w:val="0"/>
      <w:marTop w:val="0"/>
      <w:marBottom w:val="0"/>
      <w:divBdr>
        <w:top w:val="none" w:sz="0" w:space="0" w:color="auto"/>
        <w:left w:val="none" w:sz="0" w:space="0" w:color="auto"/>
        <w:bottom w:val="none" w:sz="0" w:space="0" w:color="auto"/>
        <w:right w:val="none" w:sz="0" w:space="0" w:color="auto"/>
      </w:divBdr>
    </w:div>
    <w:div w:id="445075747">
      <w:bodyDiv w:val="1"/>
      <w:marLeft w:val="0"/>
      <w:marRight w:val="0"/>
      <w:marTop w:val="0"/>
      <w:marBottom w:val="0"/>
      <w:divBdr>
        <w:top w:val="none" w:sz="0" w:space="0" w:color="auto"/>
        <w:left w:val="none" w:sz="0" w:space="0" w:color="auto"/>
        <w:bottom w:val="none" w:sz="0" w:space="0" w:color="auto"/>
        <w:right w:val="none" w:sz="0" w:space="0" w:color="auto"/>
      </w:divBdr>
    </w:div>
    <w:div w:id="471867524">
      <w:bodyDiv w:val="1"/>
      <w:marLeft w:val="0"/>
      <w:marRight w:val="0"/>
      <w:marTop w:val="0"/>
      <w:marBottom w:val="0"/>
      <w:divBdr>
        <w:top w:val="none" w:sz="0" w:space="0" w:color="auto"/>
        <w:left w:val="none" w:sz="0" w:space="0" w:color="auto"/>
        <w:bottom w:val="none" w:sz="0" w:space="0" w:color="auto"/>
        <w:right w:val="none" w:sz="0" w:space="0" w:color="auto"/>
      </w:divBdr>
    </w:div>
    <w:div w:id="496191165">
      <w:bodyDiv w:val="1"/>
      <w:marLeft w:val="0"/>
      <w:marRight w:val="0"/>
      <w:marTop w:val="0"/>
      <w:marBottom w:val="0"/>
      <w:divBdr>
        <w:top w:val="none" w:sz="0" w:space="0" w:color="auto"/>
        <w:left w:val="none" w:sz="0" w:space="0" w:color="auto"/>
        <w:bottom w:val="none" w:sz="0" w:space="0" w:color="auto"/>
        <w:right w:val="none" w:sz="0" w:space="0" w:color="auto"/>
      </w:divBdr>
    </w:div>
    <w:div w:id="501895440">
      <w:bodyDiv w:val="1"/>
      <w:marLeft w:val="0"/>
      <w:marRight w:val="0"/>
      <w:marTop w:val="0"/>
      <w:marBottom w:val="0"/>
      <w:divBdr>
        <w:top w:val="none" w:sz="0" w:space="0" w:color="auto"/>
        <w:left w:val="none" w:sz="0" w:space="0" w:color="auto"/>
        <w:bottom w:val="none" w:sz="0" w:space="0" w:color="auto"/>
        <w:right w:val="none" w:sz="0" w:space="0" w:color="auto"/>
      </w:divBdr>
    </w:div>
    <w:div w:id="531723213">
      <w:bodyDiv w:val="1"/>
      <w:marLeft w:val="0"/>
      <w:marRight w:val="0"/>
      <w:marTop w:val="0"/>
      <w:marBottom w:val="0"/>
      <w:divBdr>
        <w:top w:val="none" w:sz="0" w:space="0" w:color="auto"/>
        <w:left w:val="none" w:sz="0" w:space="0" w:color="auto"/>
        <w:bottom w:val="none" w:sz="0" w:space="0" w:color="auto"/>
        <w:right w:val="none" w:sz="0" w:space="0" w:color="auto"/>
      </w:divBdr>
    </w:div>
    <w:div w:id="538904403">
      <w:bodyDiv w:val="1"/>
      <w:marLeft w:val="0"/>
      <w:marRight w:val="0"/>
      <w:marTop w:val="0"/>
      <w:marBottom w:val="0"/>
      <w:divBdr>
        <w:top w:val="none" w:sz="0" w:space="0" w:color="auto"/>
        <w:left w:val="none" w:sz="0" w:space="0" w:color="auto"/>
        <w:bottom w:val="none" w:sz="0" w:space="0" w:color="auto"/>
        <w:right w:val="none" w:sz="0" w:space="0" w:color="auto"/>
      </w:divBdr>
    </w:div>
    <w:div w:id="547496265">
      <w:bodyDiv w:val="1"/>
      <w:marLeft w:val="0"/>
      <w:marRight w:val="0"/>
      <w:marTop w:val="0"/>
      <w:marBottom w:val="0"/>
      <w:divBdr>
        <w:top w:val="none" w:sz="0" w:space="0" w:color="auto"/>
        <w:left w:val="none" w:sz="0" w:space="0" w:color="auto"/>
        <w:bottom w:val="none" w:sz="0" w:space="0" w:color="auto"/>
        <w:right w:val="none" w:sz="0" w:space="0" w:color="auto"/>
      </w:divBdr>
    </w:div>
    <w:div w:id="606348389">
      <w:bodyDiv w:val="1"/>
      <w:marLeft w:val="0"/>
      <w:marRight w:val="0"/>
      <w:marTop w:val="0"/>
      <w:marBottom w:val="0"/>
      <w:divBdr>
        <w:top w:val="none" w:sz="0" w:space="0" w:color="auto"/>
        <w:left w:val="none" w:sz="0" w:space="0" w:color="auto"/>
        <w:bottom w:val="none" w:sz="0" w:space="0" w:color="auto"/>
        <w:right w:val="none" w:sz="0" w:space="0" w:color="auto"/>
      </w:divBdr>
    </w:div>
    <w:div w:id="626812765">
      <w:bodyDiv w:val="1"/>
      <w:marLeft w:val="0"/>
      <w:marRight w:val="0"/>
      <w:marTop w:val="0"/>
      <w:marBottom w:val="0"/>
      <w:divBdr>
        <w:top w:val="none" w:sz="0" w:space="0" w:color="auto"/>
        <w:left w:val="none" w:sz="0" w:space="0" w:color="auto"/>
        <w:bottom w:val="none" w:sz="0" w:space="0" w:color="auto"/>
        <w:right w:val="none" w:sz="0" w:space="0" w:color="auto"/>
      </w:divBdr>
    </w:div>
    <w:div w:id="648481989">
      <w:bodyDiv w:val="1"/>
      <w:marLeft w:val="0"/>
      <w:marRight w:val="0"/>
      <w:marTop w:val="0"/>
      <w:marBottom w:val="0"/>
      <w:divBdr>
        <w:top w:val="none" w:sz="0" w:space="0" w:color="auto"/>
        <w:left w:val="none" w:sz="0" w:space="0" w:color="auto"/>
        <w:bottom w:val="none" w:sz="0" w:space="0" w:color="auto"/>
        <w:right w:val="none" w:sz="0" w:space="0" w:color="auto"/>
      </w:divBdr>
    </w:div>
    <w:div w:id="665590242">
      <w:bodyDiv w:val="1"/>
      <w:marLeft w:val="0"/>
      <w:marRight w:val="0"/>
      <w:marTop w:val="0"/>
      <w:marBottom w:val="0"/>
      <w:divBdr>
        <w:top w:val="none" w:sz="0" w:space="0" w:color="auto"/>
        <w:left w:val="none" w:sz="0" w:space="0" w:color="auto"/>
        <w:bottom w:val="none" w:sz="0" w:space="0" w:color="auto"/>
        <w:right w:val="none" w:sz="0" w:space="0" w:color="auto"/>
      </w:divBdr>
    </w:div>
    <w:div w:id="695736485">
      <w:bodyDiv w:val="1"/>
      <w:marLeft w:val="0"/>
      <w:marRight w:val="0"/>
      <w:marTop w:val="0"/>
      <w:marBottom w:val="0"/>
      <w:divBdr>
        <w:top w:val="none" w:sz="0" w:space="0" w:color="auto"/>
        <w:left w:val="none" w:sz="0" w:space="0" w:color="auto"/>
        <w:bottom w:val="none" w:sz="0" w:space="0" w:color="auto"/>
        <w:right w:val="none" w:sz="0" w:space="0" w:color="auto"/>
      </w:divBdr>
    </w:div>
    <w:div w:id="735974018">
      <w:bodyDiv w:val="1"/>
      <w:marLeft w:val="0"/>
      <w:marRight w:val="0"/>
      <w:marTop w:val="0"/>
      <w:marBottom w:val="0"/>
      <w:divBdr>
        <w:top w:val="none" w:sz="0" w:space="0" w:color="auto"/>
        <w:left w:val="none" w:sz="0" w:space="0" w:color="auto"/>
        <w:bottom w:val="none" w:sz="0" w:space="0" w:color="auto"/>
        <w:right w:val="none" w:sz="0" w:space="0" w:color="auto"/>
      </w:divBdr>
    </w:div>
    <w:div w:id="774054254">
      <w:bodyDiv w:val="1"/>
      <w:marLeft w:val="0"/>
      <w:marRight w:val="0"/>
      <w:marTop w:val="0"/>
      <w:marBottom w:val="0"/>
      <w:divBdr>
        <w:top w:val="none" w:sz="0" w:space="0" w:color="auto"/>
        <w:left w:val="none" w:sz="0" w:space="0" w:color="auto"/>
        <w:bottom w:val="none" w:sz="0" w:space="0" w:color="auto"/>
        <w:right w:val="none" w:sz="0" w:space="0" w:color="auto"/>
      </w:divBdr>
    </w:div>
    <w:div w:id="779177638">
      <w:bodyDiv w:val="1"/>
      <w:marLeft w:val="0"/>
      <w:marRight w:val="0"/>
      <w:marTop w:val="0"/>
      <w:marBottom w:val="0"/>
      <w:divBdr>
        <w:top w:val="none" w:sz="0" w:space="0" w:color="auto"/>
        <w:left w:val="none" w:sz="0" w:space="0" w:color="auto"/>
        <w:bottom w:val="none" w:sz="0" w:space="0" w:color="auto"/>
        <w:right w:val="none" w:sz="0" w:space="0" w:color="auto"/>
      </w:divBdr>
    </w:div>
    <w:div w:id="792946872">
      <w:bodyDiv w:val="1"/>
      <w:marLeft w:val="0"/>
      <w:marRight w:val="0"/>
      <w:marTop w:val="0"/>
      <w:marBottom w:val="0"/>
      <w:divBdr>
        <w:top w:val="none" w:sz="0" w:space="0" w:color="auto"/>
        <w:left w:val="none" w:sz="0" w:space="0" w:color="auto"/>
        <w:bottom w:val="none" w:sz="0" w:space="0" w:color="auto"/>
        <w:right w:val="none" w:sz="0" w:space="0" w:color="auto"/>
      </w:divBdr>
    </w:div>
    <w:div w:id="810753393">
      <w:bodyDiv w:val="1"/>
      <w:marLeft w:val="0"/>
      <w:marRight w:val="0"/>
      <w:marTop w:val="0"/>
      <w:marBottom w:val="0"/>
      <w:divBdr>
        <w:top w:val="none" w:sz="0" w:space="0" w:color="auto"/>
        <w:left w:val="none" w:sz="0" w:space="0" w:color="auto"/>
        <w:bottom w:val="none" w:sz="0" w:space="0" w:color="auto"/>
        <w:right w:val="none" w:sz="0" w:space="0" w:color="auto"/>
      </w:divBdr>
    </w:div>
    <w:div w:id="812409057">
      <w:bodyDiv w:val="1"/>
      <w:marLeft w:val="0"/>
      <w:marRight w:val="0"/>
      <w:marTop w:val="0"/>
      <w:marBottom w:val="0"/>
      <w:divBdr>
        <w:top w:val="none" w:sz="0" w:space="0" w:color="auto"/>
        <w:left w:val="none" w:sz="0" w:space="0" w:color="auto"/>
        <w:bottom w:val="none" w:sz="0" w:space="0" w:color="auto"/>
        <w:right w:val="none" w:sz="0" w:space="0" w:color="auto"/>
      </w:divBdr>
    </w:div>
    <w:div w:id="852106742">
      <w:bodyDiv w:val="1"/>
      <w:marLeft w:val="0"/>
      <w:marRight w:val="0"/>
      <w:marTop w:val="0"/>
      <w:marBottom w:val="0"/>
      <w:divBdr>
        <w:top w:val="none" w:sz="0" w:space="0" w:color="auto"/>
        <w:left w:val="none" w:sz="0" w:space="0" w:color="auto"/>
        <w:bottom w:val="none" w:sz="0" w:space="0" w:color="auto"/>
        <w:right w:val="none" w:sz="0" w:space="0" w:color="auto"/>
      </w:divBdr>
    </w:div>
    <w:div w:id="894393757">
      <w:bodyDiv w:val="1"/>
      <w:marLeft w:val="0"/>
      <w:marRight w:val="0"/>
      <w:marTop w:val="0"/>
      <w:marBottom w:val="0"/>
      <w:divBdr>
        <w:top w:val="none" w:sz="0" w:space="0" w:color="auto"/>
        <w:left w:val="none" w:sz="0" w:space="0" w:color="auto"/>
        <w:bottom w:val="none" w:sz="0" w:space="0" w:color="auto"/>
        <w:right w:val="none" w:sz="0" w:space="0" w:color="auto"/>
      </w:divBdr>
    </w:div>
    <w:div w:id="911239930">
      <w:bodyDiv w:val="1"/>
      <w:marLeft w:val="0"/>
      <w:marRight w:val="0"/>
      <w:marTop w:val="0"/>
      <w:marBottom w:val="0"/>
      <w:divBdr>
        <w:top w:val="none" w:sz="0" w:space="0" w:color="auto"/>
        <w:left w:val="none" w:sz="0" w:space="0" w:color="auto"/>
        <w:bottom w:val="none" w:sz="0" w:space="0" w:color="auto"/>
        <w:right w:val="none" w:sz="0" w:space="0" w:color="auto"/>
      </w:divBdr>
    </w:div>
    <w:div w:id="1022971122">
      <w:bodyDiv w:val="1"/>
      <w:marLeft w:val="0"/>
      <w:marRight w:val="0"/>
      <w:marTop w:val="0"/>
      <w:marBottom w:val="0"/>
      <w:divBdr>
        <w:top w:val="none" w:sz="0" w:space="0" w:color="auto"/>
        <w:left w:val="none" w:sz="0" w:space="0" w:color="auto"/>
        <w:bottom w:val="none" w:sz="0" w:space="0" w:color="auto"/>
        <w:right w:val="none" w:sz="0" w:space="0" w:color="auto"/>
      </w:divBdr>
    </w:div>
    <w:div w:id="1031997468">
      <w:bodyDiv w:val="1"/>
      <w:marLeft w:val="0"/>
      <w:marRight w:val="0"/>
      <w:marTop w:val="0"/>
      <w:marBottom w:val="0"/>
      <w:divBdr>
        <w:top w:val="none" w:sz="0" w:space="0" w:color="auto"/>
        <w:left w:val="none" w:sz="0" w:space="0" w:color="auto"/>
        <w:bottom w:val="none" w:sz="0" w:space="0" w:color="auto"/>
        <w:right w:val="none" w:sz="0" w:space="0" w:color="auto"/>
      </w:divBdr>
    </w:div>
    <w:div w:id="1065910242">
      <w:bodyDiv w:val="1"/>
      <w:marLeft w:val="0"/>
      <w:marRight w:val="0"/>
      <w:marTop w:val="0"/>
      <w:marBottom w:val="0"/>
      <w:divBdr>
        <w:top w:val="none" w:sz="0" w:space="0" w:color="auto"/>
        <w:left w:val="none" w:sz="0" w:space="0" w:color="auto"/>
        <w:bottom w:val="none" w:sz="0" w:space="0" w:color="auto"/>
        <w:right w:val="none" w:sz="0" w:space="0" w:color="auto"/>
      </w:divBdr>
    </w:div>
    <w:div w:id="1077361963">
      <w:bodyDiv w:val="1"/>
      <w:marLeft w:val="0"/>
      <w:marRight w:val="0"/>
      <w:marTop w:val="0"/>
      <w:marBottom w:val="0"/>
      <w:divBdr>
        <w:top w:val="none" w:sz="0" w:space="0" w:color="auto"/>
        <w:left w:val="none" w:sz="0" w:space="0" w:color="auto"/>
        <w:bottom w:val="none" w:sz="0" w:space="0" w:color="auto"/>
        <w:right w:val="none" w:sz="0" w:space="0" w:color="auto"/>
      </w:divBdr>
    </w:div>
    <w:div w:id="1099639346">
      <w:bodyDiv w:val="1"/>
      <w:marLeft w:val="0"/>
      <w:marRight w:val="0"/>
      <w:marTop w:val="0"/>
      <w:marBottom w:val="0"/>
      <w:divBdr>
        <w:top w:val="none" w:sz="0" w:space="0" w:color="auto"/>
        <w:left w:val="none" w:sz="0" w:space="0" w:color="auto"/>
        <w:bottom w:val="none" w:sz="0" w:space="0" w:color="auto"/>
        <w:right w:val="none" w:sz="0" w:space="0" w:color="auto"/>
      </w:divBdr>
    </w:div>
    <w:div w:id="1159810147">
      <w:bodyDiv w:val="1"/>
      <w:marLeft w:val="0"/>
      <w:marRight w:val="0"/>
      <w:marTop w:val="0"/>
      <w:marBottom w:val="0"/>
      <w:divBdr>
        <w:top w:val="none" w:sz="0" w:space="0" w:color="auto"/>
        <w:left w:val="none" w:sz="0" w:space="0" w:color="auto"/>
        <w:bottom w:val="none" w:sz="0" w:space="0" w:color="auto"/>
        <w:right w:val="none" w:sz="0" w:space="0" w:color="auto"/>
      </w:divBdr>
    </w:div>
    <w:div w:id="1164903924">
      <w:bodyDiv w:val="1"/>
      <w:marLeft w:val="0"/>
      <w:marRight w:val="0"/>
      <w:marTop w:val="0"/>
      <w:marBottom w:val="0"/>
      <w:divBdr>
        <w:top w:val="none" w:sz="0" w:space="0" w:color="auto"/>
        <w:left w:val="none" w:sz="0" w:space="0" w:color="auto"/>
        <w:bottom w:val="none" w:sz="0" w:space="0" w:color="auto"/>
        <w:right w:val="none" w:sz="0" w:space="0" w:color="auto"/>
      </w:divBdr>
    </w:div>
    <w:div w:id="1188711412">
      <w:bodyDiv w:val="1"/>
      <w:marLeft w:val="0"/>
      <w:marRight w:val="0"/>
      <w:marTop w:val="0"/>
      <w:marBottom w:val="0"/>
      <w:divBdr>
        <w:top w:val="none" w:sz="0" w:space="0" w:color="auto"/>
        <w:left w:val="none" w:sz="0" w:space="0" w:color="auto"/>
        <w:bottom w:val="none" w:sz="0" w:space="0" w:color="auto"/>
        <w:right w:val="none" w:sz="0" w:space="0" w:color="auto"/>
      </w:divBdr>
    </w:div>
    <w:div w:id="1208831688">
      <w:bodyDiv w:val="1"/>
      <w:marLeft w:val="0"/>
      <w:marRight w:val="0"/>
      <w:marTop w:val="0"/>
      <w:marBottom w:val="0"/>
      <w:divBdr>
        <w:top w:val="none" w:sz="0" w:space="0" w:color="auto"/>
        <w:left w:val="none" w:sz="0" w:space="0" w:color="auto"/>
        <w:bottom w:val="none" w:sz="0" w:space="0" w:color="auto"/>
        <w:right w:val="none" w:sz="0" w:space="0" w:color="auto"/>
      </w:divBdr>
    </w:div>
    <w:div w:id="1265724222">
      <w:bodyDiv w:val="1"/>
      <w:marLeft w:val="0"/>
      <w:marRight w:val="0"/>
      <w:marTop w:val="0"/>
      <w:marBottom w:val="0"/>
      <w:divBdr>
        <w:top w:val="none" w:sz="0" w:space="0" w:color="auto"/>
        <w:left w:val="none" w:sz="0" w:space="0" w:color="auto"/>
        <w:bottom w:val="none" w:sz="0" w:space="0" w:color="auto"/>
        <w:right w:val="none" w:sz="0" w:space="0" w:color="auto"/>
      </w:divBdr>
    </w:div>
    <w:div w:id="1294605359">
      <w:bodyDiv w:val="1"/>
      <w:marLeft w:val="0"/>
      <w:marRight w:val="0"/>
      <w:marTop w:val="0"/>
      <w:marBottom w:val="0"/>
      <w:divBdr>
        <w:top w:val="none" w:sz="0" w:space="0" w:color="auto"/>
        <w:left w:val="none" w:sz="0" w:space="0" w:color="auto"/>
        <w:bottom w:val="none" w:sz="0" w:space="0" w:color="auto"/>
        <w:right w:val="none" w:sz="0" w:space="0" w:color="auto"/>
      </w:divBdr>
    </w:div>
    <w:div w:id="1343972293">
      <w:bodyDiv w:val="1"/>
      <w:marLeft w:val="0"/>
      <w:marRight w:val="0"/>
      <w:marTop w:val="0"/>
      <w:marBottom w:val="0"/>
      <w:divBdr>
        <w:top w:val="none" w:sz="0" w:space="0" w:color="auto"/>
        <w:left w:val="none" w:sz="0" w:space="0" w:color="auto"/>
        <w:bottom w:val="none" w:sz="0" w:space="0" w:color="auto"/>
        <w:right w:val="none" w:sz="0" w:space="0" w:color="auto"/>
      </w:divBdr>
    </w:div>
    <w:div w:id="1390422968">
      <w:bodyDiv w:val="1"/>
      <w:marLeft w:val="0"/>
      <w:marRight w:val="0"/>
      <w:marTop w:val="0"/>
      <w:marBottom w:val="0"/>
      <w:divBdr>
        <w:top w:val="none" w:sz="0" w:space="0" w:color="auto"/>
        <w:left w:val="none" w:sz="0" w:space="0" w:color="auto"/>
        <w:bottom w:val="none" w:sz="0" w:space="0" w:color="auto"/>
        <w:right w:val="none" w:sz="0" w:space="0" w:color="auto"/>
      </w:divBdr>
    </w:div>
    <w:div w:id="1422483521">
      <w:bodyDiv w:val="1"/>
      <w:marLeft w:val="0"/>
      <w:marRight w:val="0"/>
      <w:marTop w:val="0"/>
      <w:marBottom w:val="0"/>
      <w:divBdr>
        <w:top w:val="none" w:sz="0" w:space="0" w:color="auto"/>
        <w:left w:val="none" w:sz="0" w:space="0" w:color="auto"/>
        <w:bottom w:val="none" w:sz="0" w:space="0" w:color="auto"/>
        <w:right w:val="none" w:sz="0" w:space="0" w:color="auto"/>
      </w:divBdr>
    </w:div>
    <w:div w:id="1456631549">
      <w:bodyDiv w:val="1"/>
      <w:marLeft w:val="0"/>
      <w:marRight w:val="0"/>
      <w:marTop w:val="0"/>
      <w:marBottom w:val="0"/>
      <w:divBdr>
        <w:top w:val="none" w:sz="0" w:space="0" w:color="auto"/>
        <w:left w:val="none" w:sz="0" w:space="0" w:color="auto"/>
        <w:bottom w:val="none" w:sz="0" w:space="0" w:color="auto"/>
        <w:right w:val="none" w:sz="0" w:space="0" w:color="auto"/>
      </w:divBdr>
    </w:div>
    <w:div w:id="1459490123">
      <w:bodyDiv w:val="1"/>
      <w:marLeft w:val="0"/>
      <w:marRight w:val="0"/>
      <w:marTop w:val="0"/>
      <w:marBottom w:val="0"/>
      <w:divBdr>
        <w:top w:val="none" w:sz="0" w:space="0" w:color="auto"/>
        <w:left w:val="none" w:sz="0" w:space="0" w:color="auto"/>
        <w:bottom w:val="none" w:sz="0" w:space="0" w:color="auto"/>
        <w:right w:val="none" w:sz="0" w:space="0" w:color="auto"/>
      </w:divBdr>
    </w:div>
    <w:div w:id="1518036457">
      <w:bodyDiv w:val="1"/>
      <w:marLeft w:val="0"/>
      <w:marRight w:val="0"/>
      <w:marTop w:val="0"/>
      <w:marBottom w:val="0"/>
      <w:divBdr>
        <w:top w:val="none" w:sz="0" w:space="0" w:color="auto"/>
        <w:left w:val="none" w:sz="0" w:space="0" w:color="auto"/>
        <w:bottom w:val="none" w:sz="0" w:space="0" w:color="auto"/>
        <w:right w:val="none" w:sz="0" w:space="0" w:color="auto"/>
      </w:divBdr>
    </w:div>
    <w:div w:id="1518421546">
      <w:bodyDiv w:val="1"/>
      <w:marLeft w:val="0"/>
      <w:marRight w:val="0"/>
      <w:marTop w:val="0"/>
      <w:marBottom w:val="0"/>
      <w:divBdr>
        <w:top w:val="none" w:sz="0" w:space="0" w:color="auto"/>
        <w:left w:val="none" w:sz="0" w:space="0" w:color="auto"/>
        <w:bottom w:val="none" w:sz="0" w:space="0" w:color="auto"/>
        <w:right w:val="none" w:sz="0" w:space="0" w:color="auto"/>
      </w:divBdr>
    </w:div>
    <w:div w:id="1556774592">
      <w:bodyDiv w:val="1"/>
      <w:marLeft w:val="0"/>
      <w:marRight w:val="0"/>
      <w:marTop w:val="0"/>
      <w:marBottom w:val="0"/>
      <w:divBdr>
        <w:top w:val="none" w:sz="0" w:space="0" w:color="auto"/>
        <w:left w:val="none" w:sz="0" w:space="0" w:color="auto"/>
        <w:bottom w:val="none" w:sz="0" w:space="0" w:color="auto"/>
        <w:right w:val="none" w:sz="0" w:space="0" w:color="auto"/>
      </w:divBdr>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706055853">
      <w:bodyDiv w:val="1"/>
      <w:marLeft w:val="0"/>
      <w:marRight w:val="0"/>
      <w:marTop w:val="0"/>
      <w:marBottom w:val="0"/>
      <w:divBdr>
        <w:top w:val="none" w:sz="0" w:space="0" w:color="auto"/>
        <w:left w:val="none" w:sz="0" w:space="0" w:color="auto"/>
        <w:bottom w:val="none" w:sz="0" w:space="0" w:color="auto"/>
        <w:right w:val="none" w:sz="0" w:space="0" w:color="auto"/>
      </w:divBdr>
    </w:div>
    <w:div w:id="1745879608">
      <w:bodyDiv w:val="1"/>
      <w:marLeft w:val="0"/>
      <w:marRight w:val="0"/>
      <w:marTop w:val="0"/>
      <w:marBottom w:val="0"/>
      <w:divBdr>
        <w:top w:val="none" w:sz="0" w:space="0" w:color="auto"/>
        <w:left w:val="none" w:sz="0" w:space="0" w:color="auto"/>
        <w:bottom w:val="none" w:sz="0" w:space="0" w:color="auto"/>
        <w:right w:val="none" w:sz="0" w:space="0" w:color="auto"/>
      </w:divBdr>
    </w:div>
    <w:div w:id="1748725995">
      <w:bodyDiv w:val="1"/>
      <w:marLeft w:val="0"/>
      <w:marRight w:val="0"/>
      <w:marTop w:val="0"/>
      <w:marBottom w:val="0"/>
      <w:divBdr>
        <w:top w:val="none" w:sz="0" w:space="0" w:color="auto"/>
        <w:left w:val="none" w:sz="0" w:space="0" w:color="auto"/>
        <w:bottom w:val="none" w:sz="0" w:space="0" w:color="auto"/>
        <w:right w:val="none" w:sz="0" w:space="0" w:color="auto"/>
      </w:divBdr>
    </w:div>
    <w:div w:id="1775897902">
      <w:bodyDiv w:val="1"/>
      <w:marLeft w:val="0"/>
      <w:marRight w:val="0"/>
      <w:marTop w:val="0"/>
      <w:marBottom w:val="0"/>
      <w:divBdr>
        <w:top w:val="none" w:sz="0" w:space="0" w:color="auto"/>
        <w:left w:val="none" w:sz="0" w:space="0" w:color="auto"/>
        <w:bottom w:val="none" w:sz="0" w:space="0" w:color="auto"/>
        <w:right w:val="none" w:sz="0" w:space="0" w:color="auto"/>
      </w:divBdr>
    </w:div>
    <w:div w:id="1799377572">
      <w:bodyDiv w:val="1"/>
      <w:marLeft w:val="0"/>
      <w:marRight w:val="0"/>
      <w:marTop w:val="0"/>
      <w:marBottom w:val="0"/>
      <w:divBdr>
        <w:top w:val="none" w:sz="0" w:space="0" w:color="auto"/>
        <w:left w:val="none" w:sz="0" w:space="0" w:color="auto"/>
        <w:bottom w:val="none" w:sz="0" w:space="0" w:color="auto"/>
        <w:right w:val="none" w:sz="0" w:space="0" w:color="auto"/>
      </w:divBdr>
    </w:div>
    <w:div w:id="1831409208">
      <w:bodyDiv w:val="1"/>
      <w:marLeft w:val="0"/>
      <w:marRight w:val="0"/>
      <w:marTop w:val="0"/>
      <w:marBottom w:val="0"/>
      <w:divBdr>
        <w:top w:val="none" w:sz="0" w:space="0" w:color="auto"/>
        <w:left w:val="none" w:sz="0" w:space="0" w:color="auto"/>
        <w:bottom w:val="none" w:sz="0" w:space="0" w:color="auto"/>
        <w:right w:val="none" w:sz="0" w:space="0" w:color="auto"/>
      </w:divBdr>
    </w:div>
    <w:div w:id="1938444471">
      <w:bodyDiv w:val="1"/>
      <w:marLeft w:val="0"/>
      <w:marRight w:val="0"/>
      <w:marTop w:val="0"/>
      <w:marBottom w:val="0"/>
      <w:divBdr>
        <w:top w:val="none" w:sz="0" w:space="0" w:color="auto"/>
        <w:left w:val="none" w:sz="0" w:space="0" w:color="auto"/>
        <w:bottom w:val="none" w:sz="0" w:space="0" w:color="auto"/>
        <w:right w:val="none" w:sz="0" w:space="0" w:color="auto"/>
      </w:divBdr>
    </w:div>
    <w:div w:id="1987734163">
      <w:bodyDiv w:val="1"/>
      <w:marLeft w:val="0"/>
      <w:marRight w:val="0"/>
      <w:marTop w:val="0"/>
      <w:marBottom w:val="0"/>
      <w:divBdr>
        <w:top w:val="none" w:sz="0" w:space="0" w:color="auto"/>
        <w:left w:val="none" w:sz="0" w:space="0" w:color="auto"/>
        <w:bottom w:val="none" w:sz="0" w:space="0" w:color="auto"/>
        <w:right w:val="none" w:sz="0" w:space="0" w:color="auto"/>
      </w:divBdr>
    </w:div>
    <w:div w:id="2025934130">
      <w:bodyDiv w:val="1"/>
      <w:marLeft w:val="0"/>
      <w:marRight w:val="0"/>
      <w:marTop w:val="0"/>
      <w:marBottom w:val="0"/>
      <w:divBdr>
        <w:top w:val="none" w:sz="0" w:space="0" w:color="auto"/>
        <w:left w:val="none" w:sz="0" w:space="0" w:color="auto"/>
        <w:bottom w:val="none" w:sz="0" w:space="0" w:color="auto"/>
        <w:right w:val="none" w:sz="0" w:space="0" w:color="auto"/>
      </w:divBdr>
    </w:div>
    <w:div w:id="2046370627">
      <w:bodyDiv w:val="1"/>
      <w:marLeft w:val="0"/>
      <w:marRight w:val="0"/>
      <w:marTop w:val="0"/>
      <w:marBottom w:val="0"/>
      <w:divBdr>
        <w:top w:val="none" w:sz="0" w:space="0" w:color="auto"/>
        <w:left w:val="none" w:sz="0" w:space="0" w:color="auto"/>
        <w:bottom w:val="none" w:sz="0" w:space="0" w:color="auto"/>
        <w:right w:val="none" w:sz="0" w:space="0" w:color="auto"/>
      </w:divBdr>
    </w:div>
    <w:div w:id="2060006658">
      <w:bodyDiv w:val="1"/>
      <w:marLeft w:val="0"/>
      <w:marRight w:val="0"/>
      <w:marTop w:val="0"/>
      <w:marBottom w:val="0"/>
      <w:divBdr>
        <w:top w:val="none" w:sz="0" w:space="0" w:color="auto"/>
        <w:left w:val="none" w:sz="0" w:space="0" w:color="auto"/>
        <w:bottom w:val="none" w:sz="0" w:space="0" w:color="auto"/>
        <w:right w:val="none" w:sz="0" w:space="0" w:color="auto"/>
      </w:divBdr>
    </w:div>
    <w:div w:id="20851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about-the-department/publications-articles/research-publications/statistical-paper-series" TargetMode="External"/><Relationship Id="rId3" Type="http://schemas.microsoft.com/office/2007/relationships/stylesWithEffects" Target="stylesWithEffects.xml"/><Relationship Id="rId7" Type="http://schemas.openxmlformats.org/officeDocument/2006/relationships/hyperlink" Target="http://www.data.gov.au/organization/about/department-of-social-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3.0/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omeSupportInformation@dss.gov.au?subject=Labour%20Market%20and%20Related%20Payments%20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9E9F-A982-41F8-9DE3-650D7F21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Jen</dc:creator>
  <cp:lastModifiedBy>MACKAY, Jen</cp:lastModifiedBy>
  <cp:revision>7</cp:revision>
  <dcterms:created xsi:type="dcterms:W3CDTF">2016-10-04T23:41:00Z</dcterms:created>
  <dcterms:modified xsi:type="dcterms:W3CDTF">2016-10-14T03:40:00Z</dcterms:modified>
</cp:coreProperties>
</file>