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86DEF" w14:textId="246ECD13" w:rsidR="0029563C" w:rsidRDefault="005907C2" w:rsidP="005907C2">
      <w:pPr>
        <w:pStyle w:val="Heading2"/>
        <w:rPr>
          <w:noProof/>
          <w:lang w:eastAsia="en-AU"/>
        </w:rPr>
      </w:pPr>
      <w:r>
        <w:rPr>
          <w:noProof/>
          <w:lang w:eastAsia="en-AU"/>
        </w:rPr>
        <w:t>MBA Report 1</w:t>
      </w:r>
      <w:r w:rsidR="003A68AD">
        <w:rPr>
          <w:noProof/>
          <w:lang w:eastAsia="en-AU"/>
        </w:rPr>
        <w:t>9</w:t>
      </w:r>
      <w:r>
        <w:rPr>
          <w:noProof/>
          <w:lang w:eastAsia="en-AU"/>
        </w:rPr>
        <w:t xml:space="preserve"> – metadata to upload with data release on data.gov.au</w:t>
      </w:r>
    </w:p>
    <w:p w14:paraId="148E5A72" w14:textId="77777777" w:rsidR="005907C2" w:rsidRDefault="005907C2">
      <w:pPr>
        <w:rPr>
          <w:noProof/>
          <w:lang w:eastAsia="en-AU"/>
        </w:rPr>
      </w:pPr>
    </w:p>
    <w:tbl>
      <w:tblPr>
        <w:tblW w:w="8420" w:type="dxa"/>
        <w:tblLook w:val="04A0" w:firstRow="1" w:lastRow="0" w:firstColumn="1" w:lastColumn="0" w:noHBand="0" w:noVBand="1"/>
      </w:tblPr>
      <w:tblGrid>
        <w:gridCol w:w="2980"/>
        <w:gridCol w:w="5440"/>
      </w:tblGrid>
      <w:tr w:rsidR="0029563C" w:rsidRPr="0029563C" w14:paraId="77D50573" w14:textId="77777777" w:rsidTr="0029563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7B31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HEADINGS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CDFC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RESPONSES</w:t>
            </w:r>
          </w:p>
        </w:tc>
      </w:tr>
      <w:tr w:rsidR="0029563C" w:rsidRPr="0029563C" w14:paraId="550E35B5" w14:textId="77777777" w:rsidTr="0029563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02DD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Title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BC51" w14:textId="05AFFDB6" w:rsidR="0029563C" w:rsidRPr="0029563C" w:rsidRDefault="0029563C" w:rsidP="00202376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Measuring Broadband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Australia Report 1</w:t>
            </w:r>
            <w:r w:rsidR="003A68AD"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Dataset R</w:t>
            </w: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elease</w:t>
            </w:r>
          </w:p>
        </w:tc>
      </w:tr>
      <w:tr w:rsidR="0029563C" w:rsidRPr="0029563C" w14:paraId="5EF00501" w14:textId="77777777" w:rsidTr="0029563C">
        <w:trPr>
          <w:trHeight w:val="364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4922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Description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51CD" w14:textId="6F6E378E" w:rsidR="0029563C" w:rsidRPr="0029563C" w:rsidRDefault="0029563C" w:rsidP="003B5266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The Measuring Broadband Australia (MBA) program relies on households across Australia volunteering to receive a Whitebox that tests the performance of their fixed-line broadband services. Thousands of tests are </w:t>
            </w:r>
            <w:proofErr w:type="gramStart"/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run</w:t>
            </w:r>
            <w:proofErr w:type="gramEnd"/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and these measurements are used to calculate average speeds achieved and other metrics for different volunteer groups, such as volunteers on the NBN </w:t>
            </w:r>
            <w:r w:rsidR="00502D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fixed-line services </w:t>
            </w: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and volunteers on </w:t>
            </w:r>
            <w:r w:rsidR="00502D00">
              <w:rPr>
                <w:rFonts w:ascii="Calibri" w:eastAsia="Times New Roman" w:hAnsi="Calibri" w:cs="Times New Roman"/>
                <w:color w:val="000000"/>
                <w:lang w:eastAsia="en-AU"/>
              </w:rPr>
              <w:t>NBN fixed wireless services</w:t>
            </w: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br/>
              <w:t xml:space="preserve">The summary data released includes test results for all </w:t>
            </w:r>
            <w:proofErr w:type="spellStart"/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Whiteboxes</w:t>
            </w:r>
            <w:proofErr w:type="spellEnd"/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used in MBA Report </w:t>
            </w:r>
            <w:r w:rsidR="003A68AD">
              <w:rPr>
                <w:rFonts w:ascii="Calibri" w:eastAsia="Times New Roman" w:hAnsi="Calibri" w:cs="Times New Roman"/>
                <w:color w:val="000000"/>
                <w:lang w:eastAsia="en-AU"/>
              </w:rPr>
              <w:t>19</w:t>
            </w: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for download, upload</w:t>
            </w:r>
            <w:r w:rsidR="00502D00">
              <w:rPr>
                <w:rFonts w:ascii="Calibri" w:eastAsia="Times New Roman" w:hAnsi="Calibri" w:cs="Times New Roman"/>
                <w:color w:val="000000"/>
                <w:lang w:eastAsia="en-AU"/>
              </w:rPr>
              <w:t>,</w:t>
            </w: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latency </w:t>
            </w:r>
            <w:r w:rsidR="00502D0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and outages </w:t>
            </w: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metrics. The results are de-identified to protect the privacy of the volunteers and the integrity of the MBA program.</w:t>
            </w:r>
          </w:p>
        </w:tc>
      </w:tr>
      <w:tr w:rsidR="0029563C" w:rsidRPr="0029563C" w14:paraId="59EB8792" w14:textId="77777777" w:rsidTr="0029563C">
        <w:trPr>
          <w:trHeight w:val="9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E7E8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Keywords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8260" w14:textId="77777777" w:rsidR="0029563C" w:rsidRPr="0029563C" w:rsidRDefault="00502D00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Fixed-</w:t>
            </w:r>
            <w:r w:rsidR="0029563C"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line broadband services,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fixed wireless broadband services, </w:t>
            </w:r>
            <w:r w:rsidR="0029563C"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download 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peeds, upload speeds, latency, </w:t>
            </w:r>
            <w:r w:rsidR="0029563C"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Consum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er and Competition Commission, </w:t>
            </w:r>
            <w:r w:rsidR="0029563C"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Measuring Broadband Australia</w:t>
            </w:r>
            <w:r w:rsid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.</w:t>
            </w:r>
          </w:p>
        </w:tc>
      </w:tr>
      <w:tr w:rsidR="0029563C" w:rsidRPr="0029563C" w14:paraId="5F6D02CC" w14:textId="77777777" w:rsidTr="0029563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DF0E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License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EEF5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9563C" w:rsidRPr="0029563C" w14:paraId="729632F1" w14:textId="77777777" w:rsidTr="0029563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251F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Organisation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0E5F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Australian Consumer and Competition Commission</w:t>
            </w:r>
          </w:p>
        </w:tc>
      </w:tr>
      <w:tr w:rsidR="0029563C" w:rsidRPr="0029563C" w14:paraId="4E31BAF1" w14:textId="77777777" w:rsidTr="0029563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3EFE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Visibility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3810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Public</w:t>
            </w:r>
          </w:p>
        </w:tc>
      </w:tr>
      <w:tr w:rsidR="0029563C" w:rsidRPr="0029563C" w14:paraId="5C390D25" w14:textId="77777777" w:rsidTr="0029563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9693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Geospatial Coverage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7C3E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Australia</w:t>
            </w:r>
          </w:p>
        </w:tc>
      </w:tr>
      <w:tr w:rsidR="0029563C" w:rsidRPr="0029563C" w14:paraId="7B9F961D" w14:textId="77777777" w:rsidTr="0029563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2E3E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Temporal Coverage From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C648" w14:textId="12AA7786" w:rsidR="0029563C" w:rsidRPr="0029563C" w:rsidRDefault="003A68AD" w:rsidP="00C47052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1-August</w:t>
            </w:r>
            <w:r w:rsidR="00202376">
              <w:rPr>
                <w:rFonts w:ascii="Calibri" w:eastAsia="Times New Roman" w:hAnsi="Calibri" w:cs="Times New Roman"/>
                <w:color w:val="000000"/>
                <w:lang w:eastAsia="en-AU"/>
              </w:rPr>
              <w:t>-202</w:t>
            </w:r>
            <w:r w:rsidR="00A31051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</w:tr>
      <w:tr w:rsidR="0029563C" w:rsidRPr="0029563C" w14:paraId="68EF689A" w14:textId="77777777" w:rsidTr="0029563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CE32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Temporal Coverage To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3126" w14:textId="6C619EBD" w:rsidR="0029563C" w:rsidRPr="0029563C" w:rsidRDefault="003A68AD" w:rsidP="00C47052">
            <w:pPr>
              <w:spacing w:before="0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31-August</w:t>
            </w:r>
            <w:r w:rsidR="00202376">
              <w:rPr>
                <w:rFonts w:ascii="Calibri" w:eastAsia="Times New Roman" w:hAnsi="Calibri" w:cs="Times New Roman"/>
                <w:color w:val="000000"/>
                <w:lang w:eastAsia="en-AU"/>
              </w:rPr>
              <w:t>-202</w:t>
            </w:r>
            <w:r w:rsidR="00A31051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</w:tr>
      <w:tr w:rsidR="0029563C" w:rsidRPr="0029563C" w14:paraId="6A989A03" w14:textId="77777777" w:rsidTr="0029563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C811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Language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1224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English</w:t>
            </w:r>
          </w:p>
        </w:tc>
      </w:tr>
      <w:tr w:rsidR="0029563C" w:rsidRPr="0029563C" w14:paraId="5535A155" w14:textId="77777777" w:rsidTr="0029563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41FF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Data Status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DCD5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Active</w:t>
            </w:r>
          </w:p>
        </w:tc>
      </w:tr>
      <w:tr w:rsidR="0029563C" w:rsidRPr="0029563C" w14:paraId="68A306B5" w14:textId="77777777" w:rsidTr="0029563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1E70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Update Frequency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5905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</w:tr>
      <w:tr w:rsidR="0029563C" w:rsidRPr="0029563C" w14:paraId="62F7B5F8" w14:textId="77777777" w:rsidTr="0029563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2B30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Add AGIFT Function/ Theme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BDAE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N/A</w:t>
            </w:r>
          </w:p>
        </w:tc>
      </w:tr>
      <w:tr w:rsidR="0029563C" w:rsidRPr="0029563C" w14:paraId="77F1C83B" w14:textId="77777777" w:rsidTr="0029563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CB4D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Author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2B82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SamKnows</w:t>
            </w:r>
            <w:proofErr w:type="spellEnd"/>
          </w:p>
        </w:tc>
      </w:tr>
      <w:tr w:rsidR="0029563C" w:rsidRPr="0029563C" w14:paraId="2136E130" w14:textId="77777777" w:rsidTr="0029563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6D82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Contact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C143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BroadbandPerformance@accc.gov.au</w:t>
            </w:r>
          </w:p>
        </w:tc>
      </w:tr>
      <w:tr w:rsidR="0029563C" w:rsidRPr="0029563C" w14:paraId="15CC6AEC" w14:textId="77777777" w:rsidTr="0029563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AA9B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Jurisdiction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D0AD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Commonwealth of Australia</w:t>
            </w:r>
          </w:p>
        </w:tc>
      </w:tr>
      <w:tr w:rsidR="0029563C" w:rsidRPr="0029563C" w14:paraId="147103CA" w14:textId="77777777" w:rsidTr="0029563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8CB1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Geospatial Topic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3B8B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N/A</w:t>
            </w:r>
          </w:p>
        </w:tc>
      </w:tr>
      <w:tr w:rsidR="0029563C" w:rsidRPr="0029563C" w14:paraId="6C892922" w14:textId="77777777" w:rsidTr="0029563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0A03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Data Models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06AF" w14:textId="77777777" w:rsidR="0029563C" w:rsidRPr="0029563C" w:rsidRDefault="0029563C" w:rsidP="0029563C">
            <w:pPr>
              <w:spacing w:before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9563C">
              <w:rPr>
                <w:rFonts w:ascii="Calibri" w:eastAsia="Times New Roman" w:hAnsi="Calibri" w:cs="Times New Roman"/>
                <w:color w:val="000000"/>
                <w:lang w:eastAsia="en-AU"/>
              </w:rPr>
              <w:t>N/A</w:t>
            </w:r>
          </w:p>
        </w:tc>
      </w:tr>
    </w:tbl>
    <w:p w14:paraId="40F09C77" w14:textId="77777777" w:rsidR="0029563C" w:rsidRDefault="0029563C">
      <w:pPr>
        <w:rPr>
          <w:noProof/>
          <w:lang w:eastAsia="en-AU"/>
        </w:rPr>
      </w:pPr>
    </w:p>
    <w:p w14:paraId="69AF4EDB" w14:textId="77777777" w:rsidR="0029563C" w:rsidRDefault="0029563C">
      <w:pPr>
        <w:rPr>
          <w:noProof/>
          <w:lang w:eastAsia="en-AU"/>
        </w:rPr>
      </w:pPr>
    </w:p>
    <w:p w14:paraId="0571084B" w14:textId="77777777" w:rsidR="00AC3E35" w:rsidRDefault="00FE34EE">
      <w:r>
        <w:rPr>
          <w:noProof/>
          <w:lang w:eastAsia="en-AU"/>
        </w:rPr>
        <w:lastRenderedPageBreak/>
        <w:drawing>
          <wp:inline distT="0" distB="0" distL="0" distR="0" wp14:anchorId="33FF01E7" wp14:editId="58F8C53F">
            <wp:extent cx="5731510" cy="72034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0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7EBD4" w14:textId="77777777" w:rsidR="00FE34EE" w:rsidRDefault="00FE34EE">
      <w:r>
        <w:rPr>
          <w:noProof/>
          <w:lang w:eastAsia="en-AU"/>
        </w:rPr>
        <w:lastRenderedPageBreak/>
        <w:drawing>
          <wp:inline distT="0" distB="0" distL="0" distR="0" wp14:anchorId="5AB3E2EB" wp14:editId="421533D4">
            <wp:extent cx="5731510" cy="61296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2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4EE" w:rsidSect="00B62438">
      <w:footerReference w:type="first" r:id="rId11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1BC22" w14:textId="77777777" w:rsidR="00841ECF" w:rsidRDefault="00841ECF" w:rsidP="004B4412">
      <w:pPr>
        <w:spacing w:before="0"/>
      </w:pPr>
      <w:r>
        <w:separator/>
      </w:r>
    </w:p>
  </w:endnote>
  <w:endnote w:type="continuationSeparator" w:id="0">
    <w:p w14:paraId="6D7741B0" w14:textId="77777777" w:rsidR="00841ECF" w:rsidRDefault="00841ECF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69" w14:textId="77777777" w:rsidR="00691616" w:rsidRDefault="00691616">
    <w:pPr>
      <w:pStyle w:val="Footer"/>
    </w:pPr>
  </w:p>
  <w:p w14:paraId="6C347C32" w14:textId="77777777"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00F38" w14:textId="77777777" w:rsidR="00841ECF" w:rsidRDefault="00841ECF" w:rsidP="004B4412">
      <w:pPr>
        <w:spacing w:before="0"/>
      </w:pPr>
      <w:r>
        <w:separator/>
      </w:r>
    </w:p>
  </w:footnote>
  <w:footnote w:type="continuationSeparator" w:id="0">
    <w:p w14:paraId="18607249" w14:textId="77777777" w:rsidR="00841ECF" w:rsidRDefault="00841ECF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2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16"/>
  </w:num>
  <w:num w:numId="21">
    <w:abstractNumId w:val="23"/>
  </w:num>
  <w:num w:numId="22">
    <w:abstractNumId w:val="19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rrentname" w:val="\\homesharecl\HomeDrives\dsmit\Desktop\Normal.dotm"/>
  </w:docVars>
  <w:rsids>
    <w:rsidRoot w:val="00FE34EE"/>
    <w:rsid w:val="0002115F"/>
    <w:rsid w:val="00021202"/>
    <w:rsid w:val="000225C4"/>
    <w:rsid w:val="0002508C"/>
    <w:rsid w:val="0003578C"/>
    <w:rsid w:val="000433C7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02376"/>
    <w:rsid w:val="00212737"/>
    <w:rsid w:val="00224DB9"/>
    <w:rsid w:val="00251745"/>
    <w:rsid w:val="00263AC0"/>
    <w:rsid w:val="0026772D"/>
    <w:rsid w:val="00286874"/>
    <w:rsid w:val="0029563C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527D8"/>
    <w:rsid w:val="00371641"/>
    <w:rsid w:val="003846F1"/>
    <w:rsid w:val="003863D1"/>
    <w:rsid w:val="00391C4A"/>
    <w:rsid w:val="003A673F"/>
    <w:rsid w:val="003A68AD"/>
    <w:rsid w:val="003B5266"/>
    <w:rsid w:val="003B5A70"/>
    <w:rsid w:val="0041638D"/>
    <w:rsid w:val="00475DDE"/>
    <w:rsid w:val="00480B4B"/>
    <w:rsid w:val="00485DC4"/>
    <w:rsid w:val="004B4412"/>
    <w:rsid w:val="004C348C"/>
    <w:rsid w:val="004D1733"/>
    <w:rsid w:val="004D55BA"/>
    <w:rsid w:val="00502D00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07C2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6025"/>
    <w:rsid w:val="00653374"/>
    <w:rsid w:val="00663DAD"/>
    <w:rsid w:val="00676679"/>
    <w:rsid w:val="00691616"/>
    <w:rsid w:val="006B4CF9"/>
    <w:rsid w:val="006B7AC8"/>
    <w:rsid w:val="006C5CA3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5671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169C6"/>
    <w:rsid w:val="008344F6"/>
    <w:rsid w:val="0083510F"/>
    <w:rsid w:val="00841EC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3685A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0248C"/>
    <w:rsid w:val="00A1665B"/>
    <w:rsid w:val="00A31051"/>
    <w:rsid w:val="00A323D9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3E35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2438"/>
    <w:rsid w:val="00B64FB0"/>
    <w:rsid w:val="00B66B3B"/>
    <w:rsid w:val="00B67E91"/>
    <w:rsid w:val="00B8080B"/>
    <w:rsid w:val="00B87C39"/>
    <w:rsid w:val="00BA4665"/>
    <w:rsid w:val="00BB2FB2"/>
    <w:rsid w:val="00BB3304"/>
    <w:rsid w:val="00BD3446"/>
    <w:rsid w:val="00BE0328"/>
    <w:rsid w:val="00BE1F1B"/>
    <w:rsid w:val="00BE47B5"/>
    <w:rsid w:val="00BE4C99"/>
    <w:rsid w:val="00C058AB"/>
    <w:rsid w:val="00C06739"/>
    <w:rsid w:val="00C4603F"/>
    <w:rsid w:val="00C47052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23723"/>
    <w:rsid w:val="00D521D5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DF361F"/>
    <w:rsid w:val="00E04818"/>
    <w:rsid w:val="00E06442"/>
    <w:rsid w:val="00E23993"/>
    <w:rsid w:val="00E25B8C"/>
    <w:rsid w:val="00E27642"/>
    <w:rsid w:val="00E4674F"/>
    <w:rsid w:val="00E65C85"/>
    <w:rsid w:val="00E66199"/>
    <w:rsid w:val="00E755EC"/>
    <w:rsid w:val="00E7624D"/>
    <w:rsid w:val="00EA3D42"/>
    <w:rsid w:val="00EA6B1B"/>
    <w:rsid w:val="00ED0E7D"/>
    <w:rsid w:val="00EE28F3"/>
    <w:rsid w:val="00EF5110"/>
    <w:rsid w:val="00F15882"/>
    <w:rsid w:val="00F20BD3"/>
    <w:rsid w:val="00F373A5"/>
    <w:rsid w:val="00F4324B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A4E09"/>
    <w:rsid w:val="00FB52D7"/>
    <w:rsid w:val="00FB74E2"/>
    <w:rsid w:val="00FD5614"/>
    <w:rsid w:val="00FE0BE1"/>
    <w:rsid w:val="00FE1DE9"/>
    <w:rsid w:val="00FE34EE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1AA78"/>
  <w15:chartTrackingRefBased/>
  <w15:docId w15:val="{C8A06A0A-6932-4C42-A235-C5F520E9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FE3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4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4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4E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FEDF26-B879-42F2-A9E4-6C10843A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Walker, Kate</dc:creator>
  <cp:keywords/>
  <dc:description/>
  <cp:lastModifiedBy>Deng, Alice</cp:lastModifiedBy>
  <cp:revision>2</cp:revision>
  <dcterms:created xsi:type="dcterms:W3CDTF">2022-11-30T01:21:00Z</dcterms:created>
  <dcterms:modified xsi:type="dcterms:W3CDTF">2022-11-30T01:21:00Z</dcterms:modified>
</cp:coreProperties>
</file>