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41E7" w:rsidRDefault="00FC41E7" w:rsidP="006115ED">
      <w:pPr>
        <w:rPr>
          <w:rFonts w:asciiTheme="majorHAnsi" w:eastAsiaTheme="majorEastAsia" w:hAnsiTheme="majorHAnsi" w:cstheme="majorBidi"/>
          <w:b/>
          <w:bCs/>
          <w:color w:val="365F91" w:themeColor="accent1" w:themeShade="BF"/>
          <w:sz w:val="28"/>
          <w:szCs w:val="28"/>
        </w:rPr>
      </w:pPr>
      <w:r>
        <w:rPr>
          <w:rFonts w:asciiTheme="majorHAnsi" w:eastAsiaTheme="majorEastAsia" w:hAnsiTheme="majorHAnsi" w:cstheme="majorBidi"/>
          <w:b/>
          <w:bCs/>
          <w:color w:val="365F91" w:themeColor="accent1" w:themeShade="BF"/>
          <w:sz w:val="28"/>
          <w:szCs w:val="28"/>
        </w:rPr>
        <w:t>Postcode</w:t>
      </w:r>
      <w:r w:rsidR="00432060" w:rsidRPr="00432060">
        <w:rPr>
          <w:rFonts w:asciiTheme="majorHAnsi" w:eastAsiaTheme="majorEastAsia" w:hAnsiTheme="majorHAnsi" w:cstheme="majorBidi"/>
          <w:b/>
          <w:bCs/>
          <w:color w:val="365F91" w:themeColor="accent1" w:themeShade="BF"/>
          <w:sz w:val="28"/>
          <w:szCs w:val="28"/>
        </w:rPr>
        <w:t xml:space="preserve"> </w:t>
      </w:r>
      <w:r>
        <w:rPr>
          <w:rFonts w:asciiTheme="majorHAnsi" w:eastAsiaTheme="majorEastAsia" w:hAnsiTheme="majorHAnsi" w:cstheme="majorBidi"/>
          <w:b/>
          <w:bCs/>
          <w:color w:val="365F91" w:themeColor="accent1" w:themeShade="BF"/>
          <w:sz w:val="28"/>
          <w:szCs w:val="28"/>
        </w:rPr>
        <w:t xml:space="preserve">Indexes </w:t>
      </w:r>
    </w:p>
    <w:p w:rsidR="00FC41E7" w:rsidRDefault="00FC41E7" w:rsidP="00FC41E7">
      <w:pPr>
        <w:pStyle w:val="Heading2"/>
      </w:pPr>
      <w:r>
        <w:t>Postcode to 2011 Statistical Areas Level 4 (SA4)</w:t>
      </w:r>
    </w:p>
    <w:p w:rsidR="00FC41E7" w:rsidRDefault="00FC41E7" w:rsidP="00FC41E7">
      <w:pPr>
        <w:pStyle w:val="Heading2"/>
      </w:pPr>
      <w:r>
        <w:t xml:space="preserve">Postcode to 2011 </w:t>
      </w:r>
      <w:r w:rsidR="00432060" w:rsidRPr="00432060">
        <w:t>Greater Capital City Statistical</w:t>
      </w:r>
      <w:r w:rsidR="00C521D0">
        <w:t xml:space="preserve"> Areas </w:t>
      </w:r>
      <w:r>
        <w:t>(GCCSA)</w:t>
      </w:r>
    </w:p>
    <w:p w:rsidR="00AA50E4" w:rsidRDefault="00FC41E7" w:rsidP="00AA50E4">
      <w:pPr>
        <w:pStyle w:val="Heading2"/>
      </w:pPr>
      <w:r>
        <w:t xml:space="preserve">Postcode to 2011 </w:t>
      </w:r>
      <w:r w:rsidR="00C521D0">
        <w:t>Statistical Divisions</w:t>
      </w:r>
      <w:r>
        <w:t xml:space="preserve"> (SD)</w:t>
      </w:r>
    </w:p>
    <w:p w:rsidR="00AA50E4" w:rsidRPr="00AA50E4" w:rsidRDefault="00AA50E4" w:rsidP="00AA50E4">
      <w:pPr>
        <w:pStyle w:val="Heading2"/>
      </w:pPr>
      <w:r>
        <w:t>Postcode to 2006</w:t>
      </w:r>
      <w:r>
        <w:t xml:space="preserve"> </w:t>
      </w:r>
      <w:r>
        <w:t>Remoteness Areas (RA</w:t>
      </w:r>
      <w:r>
        <w:t>)</w:t>
      </w:r>
    </w:p>
    <w:p w:rsidR="006115ED" w:rsidRPr="005916A0" w:rsidRDefault="006115ED" w:rsidP="00BA53EB">
      <w:pPr>
        <w:spacing w:before="240"/>
        <w:rPr>
          <w:i/>
        </w:rPr>
      </w:pPr>
      <w:r w:rsidRPr="005916A0">
        <w:rPr>
          <w:i/>
        </w:rPr>
        <w:t xml:space="preserve">Notes on using the attached </w:t>
      </w:r>
      <w:r w:rsidR="00432060">
        <w:rPr>
          <w:i/>
        </w:rPr>
        <w:t>indexes</w:t>
      </w:r>
      <w:r w:rsidR="00524A0E">
        <w:rPr>
          <w:i/>
        </w:rPr>
        <w:t xml:space="preserve"> </w:t>
      </w:r>
      <w:r w:rsidRPr="005916A0">
        <w:rPr>
          <w:i/>
        </w:rPr>
        <w:t xml:space="preserve">to </w:t>
      </w:r>
      <w:r>
        <w:rPr>
          <w:i/>
        </w:rPr>
        <w:t>assign</w:t>
      </w:r>
      <w:r w:rsidRPr="005916A0">
        <w:rPr>
          <w:i/>
        </w:rPr>
        <w:t xml:space="preserve"> </w:t>
      </w:r>
      <w:r w:rsidR="00272BE6">
        <w:rPr>
          <w:i/>
        </w:rPr>
        <w:t>p</w:t>
      </w:r>
      <w:r w:rsidR="00432060">
        <w:rPr>
          <w:i/>
        </w:rPr>
        <w:t xml:space="preserve">ostcodes to selected </w:t>
      </w:r>
      <w:r w:rsidR="00B6785E">
        <w:rPr>
          <w:i/>
        </w:rPr>
        <w:t>regions</w:t>
      </w:r>
      <w:r w:rsidR="00432060">
        <w:rPr>
          <w:i/>
        </w:rPr>
        <w:t xml:space="preserve"> defined in the ABS’s Australian Statistical Geography Standard (ASGS) and Australian Standard Geographical Classification (ASGC)</w:t>
      </w:r>
    </w:p>
    <w:p w:rsidR="00140740" w:rsidRDefault="00C66220" w:rsidP="00BA53EB">
      <w:pPr>
        <w:spacing w:before="240"/>
      </w:pPr>
      <w:r>
        <w:rPr>
          <w:rFonts w:ascii="Calibri" w:hAnsi="Calibri" w:cs="Calibri"/>
          <w:color w:val="000000"/>
        </w:rPr>
        <w:t xml:space="preserve">In 2011 the ABS began to replace the current Australian Standard Geographical Classification (ASGC) with the new Australian Statistical Geography Standard (ASGS). The ASGS comprises a hierarchy of geographic regions and is the future geographical standard on which the ABS will release statistical data. </w:t>
      </w:r>
      <w:r w:rsidR="00140740">
        <w:t xml:space="preserve"> Statistical Areas Level 4 (SA4) and Greater Capital City Statistical Areas (GCCSA) are components of the </w:t>
      </w:r>
      <w:r w:rsidR="00B6785E">
        <w:t xml:space="preserve">new </w:t>
      </w:r>
      <w:r w:rsidR="00605661">
        <w:t>ASGS while Statistical Divisions</w:t>
      </w:r>
      <w:r w:rsidR="00140740">
        <w:t xml:space="preserve"> (SD) </w:t>
      </w:r>
      <w:r w:rsidR="00AA50E4">
        <w:t xml:space="preserve">and the 2006 Remoteness Areas (RA) </w:t>
      </w:r>
      <w:r w:rsidR="00140740">
        <w:t>belong</w:t>
      </w:r>
      <w:r w:rsidR="00AA50E4">
        <w:t>ed</w:t>
      </w:r>
      <w:r w:rsidR="00140740">
        <w:t xml:space="preserve"> to the </w:t>
      </w:r>
      <w:r w:rsidR="00B6785E">
        <w:t xml:space="preserve">old </w:t>
      </w:r>
      <w:r w:rsidR="00140740">
        <w:t>ASGC structure.</w:t>
      </w:r>
      <w:r w:rsidR="00AA50E4">
        <w:t xml:space="preserve"> </w:t>
      </w:r>
    </w:p>
    <w:p w:rsidR="00C66220" w:rsidRDefault="00C66220" w:rsidP="00BA53EB">
      <w:pPr>
        <w:spacing w:before="240"/>
      </w:pPr>
      <w:r>
        <w:t>The postcode indexes allow users to allocate data collected with a postcode to certain ASGS and ASGC regions to enable comparison to ABS data.  Postcode indexes are limited to the geographic boundaries described above as coding data using postcode to smaller geographic boundaries does not provide consistently accurate results.</w:t>
      </w:r>
    </w:p>
    <w:p w:rsidR="00524A0E" w:rsidRDefault="006115ED" w:rsidP="006115ED">
      <w:pPr>
        <w:autoSpaceDE w:val="0"/>
        <w:autoSpaceDN w:val="0"/>
        <w:adjustRightInd w:val="0"/>
        <w:spacing w:after="240"/>
        <w:rPr>
          <w:rFonts w:cstheme="minorHAnsi"/>
          <w:color w:val="000000"/>
        </w:rPr>
      </w:pPr>
      <w:r w:rsidRPr="006115ED">
        <w:rPr>
          <w:rFonts w:cstheme="minorHAnsi"/>
          <w:color w:val="000000"/>
        </w:rPr>
        <w:t xml:space="preserve">The </w:t>
      </w:r>
      <w:r w:rsidR="00272BE6">
        <w:rPr>
          <w:rFonts w:cstheme="minorHAnsi"/>
          <w:color w:val="000000"/>
        </w:rPr>
        <w:t>p</w:t>
      </w:r>
      <w:r w:rsidRPr="006115ED">
        <w:rPr>
          <w:rFonts w:cstheme="minorHAnsi"/>
          <w:color w:val="000000"/>
        </w:rPr>
        <w:t xml:space="preserve">ostcode boundaries </w:t>
      </w:r>
      <w:r w:rsidR="00742483">
        <w:rPr>
          <w:rFonts w:cstheme="minorHAnsi"/>
          <w:color w:val="000000"/>
        </w:rPr>
        <w:t xml:space="preserve">used for reference </w:t>
      </w:r>
      <w:r w:rsidRPr="006115ED">
        <w:rPr>
          <w:rFonts w:cstheme="minorHAnsi"/>
          <w:color w:val="000000"/>
        </w:rPr>
        <w:t xml:space="preserve">are those </w:t>
      </w:r>
      <w:r w:rsidR="00742483">
        <w:rPr>
          <w:rFonts w:cstheme="minorHAnsi"/>
          <w:color w:val="000000"/>
        </w:rPr>
        <w:t xml:space="preserve">supplied to the ABS in </w:t>
      </w:r>
      <w:r w:rsidR="00FD2EB6">
        <w:rPr>
          <w:rFonts w:cstheme="minorHAnsi"/>
          <w:color w:val="000000"/>
        </w:rPr>
        <w:t>March</w:t>
      </w:r>
      <w:r w:rsidR="00742483">
        <w:rPr>
          <w:rFonts w:cstheme="minorHAnsi"/>
          <w:color w:val="000000"/>
        </w:rPr>
        <w:t xml:space="preserve"> 2011 </w:t>
      </w:r>
      <w:r w:rsidRPr="006115ED">
        <w:rPr>
          <w:rFonts w:cstheme="minorHAnsi"/>
          <w:color w:val="000000"/>
        </w:rPr>
        <w:t xml:space="preserve">by </w:t>
      </w:r>
      <w:r w:rsidR="00FD2EB6">
        <w:rPr>
          <w:rFonts w:cstheme="minorHAnsi"/>
          <w:color w:val="000000"/>
        </w:rPr>
        <w:t>Pitney Bowes Business Insight</w:t>
      </w:r>
      <w:r w:rsidRPr="006115ED">
        <w:rPr>
          <w:rFonts w:cstheme="minorHAnsi"/>
          <w:color w:val="000000"/>
        </w:rPr>
        <w:t xml:space="preserve">. </w:t>
      </w:r>
      <w:r w:rsidR="00524A0E">
        <w:rPr>
          <w:rFonts w:cstheme="minorHAnsi"/>
          <w:color w:val="000000"/>
        </w:rPr>
        <w:t xml:space="preserve"> An</w:t>
      </w:r>
      <w:r w:rsidRPr="006115ED">
        <w:rPr>
          <w:rFonts w:cstheme="minorHAnsi"/>
          <w:color w:val="000000"/>
        </w:rPr>
        <w:t xml:space="preserve"> additional list of postcodes not covered in the </w:t>
      </w:r>
      <w:r w:rsidR="009E4CB5">
        <w:rPr>
          <w:rFonts w:cstheme="minorHAnsi"/>
          <w:color w:val="000000"/>
        </w:rPr>
        <w:t>PBBI</w:t>
      </w:r>
      <w:r w:rsidRPr="006115ED">
        <w:rPr>
          <w:rFonts w:cstheme="minorHAnsi"/>
          <w:color w:val="000000"/>
        </w:rPr>
        <w:t xml:space="preserve"> </w:t>
      </w:r>
      <w:r w:rsidR="009E4CB5">
        <w:rPr>
          <w:rFonts w:cstheme="minorHAnsi"/>
          <w:color w:val="000000"/>
        </w:rPr>
        <w:t>dataset</w:t>
      </w:r>
      <w:r w:rsidRPr="006115ED">
        <w:rPr>
          <w:rFonts w:cstheme="minorHAnsi"/>
          <w:color w:val="000000"/>
        </w:rPr>
        <w:t xml:space="preserve"> was derived from a complete list of </w:t>
      </w:r>
      <w:r w:rsidR="00A8445B">
        <w:rPr>
          <w:rFonts w:cstheme="minorHAnsi"/>
          <w:color w:val="000000"/>
        </w:rPr>
        <w:t xml:space="preserve">3310 </w:t>
      </w:r>
      <w:r w:rsidR="00524A0E">
        <w:rPr>
          <w:rFonts w:cstheme="minorHAnsi"/>
          <w:color w:val="000000"/>
        </w:rPr>
        <w:t>current</w:t>
      </w:r>
      <w:r w:rsidRPr="006115ED">
        <w:rPr>
          <w:rFonts w:cstheme="minorHAnsi"/>
          <w:color w:val="000000"/>
        </w:rPr>
        <w:t xml:space="preserve"> postcodes downloaded from the Australia Post website http://auspost.com.au/products-and-services/download-postcode-data.html on 7 October 2011. </w:t>
      </w:r>
      <w:r w:rsidR="00742483">
        <w:rPr>
          <w:rFonts w:cstheme="minorHAnsi"/>
          <w:color w:val="000000"/>
        </w:rPr>
        <w:t>These</w:t>
      </w:r>
      <w:r w:rsidR="00524A0E">
        <w:rPr>
          <w:rFonts w:cstheme="minorHAnsi"/>
          <w:color w:val="000000"/>
        </w:rPr>
        <w:t xml:space="preserve"> </w:t>
      </w:r>
      <w:r w:rsidR="00742483">
        <w:rPr>
          <w:rFonts w:cstheme="minorHAnsi"/>
          <w:color w:val="000000"/>
        </w:rPr>
        <w:t xml:space="preserve">extra codes </w:t>
      </w:r>
      <w:r w:rsidR="00524A0E">
        <w:rPr>
          <w:rFonts w:cstheme="minorHAnsi"/>
          <w:color w:val="000000"/>
        </w:rPr>
        <w:t xml:space="preserve">are typically post boxes and special purpose </w:t>
      </w:r>
      <w:r w:rsidR="00272BE6">
        <w:rPr>
          <w:rFonts w:cstheme="minorHAnsi"/>
          <w:color w:val="000000"/>
        </w:rPr>
        <w:t>p</w:t>
      </w:r>
      <w:r w:rsidR="00524A0E">
        <w:rPr>
          <w:rFonts w:cstheme="minorHAnsi"/>
          <w:color w:val="000000"/>
        </w:rPr>
        <w:t xml:space="preserve">ostcodes and </w:t>
      </w:r>
      <w:r w:rsidR="00742483">
        <w:rPr>
          <w:rFonts w:cstheme="minorHAnsi"/>
          <w:color w:val="000000"/>
        </w:rPr>
        <w:t>since</w:t>
      </w:r>
      <w:r w:rsidR="00524A0E">
        <w:rPr>
          <w:rFonts w:cstheme="minorHAnsi"/>
          <w:color w:val="000000"/>
        </w:rPr>
        <w:t xml:space="preserve"> they</w:t>
      </w:r>
      <w:r w:rsidRPr="006115ED">
        <w:rPr>
          <w:rFonts w:cstheme="minorHAnsi"/>
          <w:color w:val="000000"/>
        </w:rPr>
        <w:t xml:space="preserve"> have no spatial representation </w:t>
      </w:r>
      <w:r w:rsidR="00524A0E">
        <w:rPr>
          <w:rFonts w:cstheme="minorHAnsi"/>
          <w:color w:val="000000"/>
        </w:rPr>
        <w:t xml:space="preserve">in </w:t>
      </w:r>
      <w:r w:rsidR="005333EE">
        <w:rPr>
          <w:rFonts w:cstheme="minorHAnsi"/>
          <w:color w:val="000000"/>
        </w:rPr>
        <w:t xml:space="preserve">the </w:t>
      </w:r>
      <w:r w:rsidR="009E4CB5">
        <w:rPr>
          <w:rFonts w:cstheme="minorHAnsi"/>
          <w:color w:val="000000"/>
        </w:rPr>
        <w:t>PBBI</w:t>
      </w:r>
      <w:r w:rsidR="00524A0E">
        <w:rPr>
          <w:rFonts w:cstheme="minorHAnsi"/>
          <w:color w:val="000000"/>
        </w:rPr>
        <w:t xml:space="preserve"> </w:t>
      </w:r>
      <w:r w:rsidR="00272BE6">
        <w:rPr>
          <w:rFonts w:cstheme="minorHAnsi"/>
          <w:color w:val="000000"/>
        </w:rPr>
        <w:t>p</w:t>
      </w:r>
      <w:r w:rsidR="00524A0E">
        <w:rPr>
          <w:rFonts w:cstheme="minorHAnsi"/>
          <w:color w:val="000000"/>
        </w:rPr>
        <w:t xml:space="preserve">ostcode boundaries dataset they have been manually assigned </w:t>
      </w:r>
      <w:r w:rsidR="00E05C22">
        <w:rPr>
          <w:rFonts w:cstheme="minorHAnsi"/>
          <w:color w:val="000000"/>
        </w:rPr>
        <w:t>to an ABS region</w:t>
      </w:r>
      <w:r w:rsidR="00524A0E">
        <w:rPr>
          <w:rFonts w:cstheme="minorHAnsi"/>
          <w:color w:val="000000"/>
        </w:rPr>
        <w:t>.</w:t>
      </w:r>
    </w:p>
    <w:p w:rsidR="006115ED" w:rsidRDefault="006115ED" w:rsidP="006115ED">
      <w:pPr>
        <w:autoSpaceDE w:val="0"/>
        <w:autoSpaceDN w:val="0"/>
        <w:adjustRightInd w:val="0"/>
        <w:spacing w:after="240"/>
        <w:rPr>
          <w:rFonts w:cstheme="minorHAnsi"/>
          <w:color w:val="000000"/>
        </w:rPr>
      </w:pPr>
      <w:r w:rsidRPr="006115ED">
        <w:rPr>
          <w:rFonts w:cstheme="minorHAnsi"/>
          <w:color w:val="000000"/>
        </w:rPr>
        <w:t>Postcodes are, in Australia Post's words</w:t>
      </w:r>
      <w:r>
        <w:rPr>
          <w:rFonts w:cstheme="minorHAnsi"/>
          <w:color w:val="000000"/>
        </w:rPr>
        <w:t>,</w:t>
      </w:r>
      <w:r w:rsidRPr="006115ED">
        <w:rPr>
          <w:rFonts w:cstheme="minorHAnsi"/>
          <w:color w:val="000000"/>
        </w:rPr>
        <w:t xml:space="preserve"> </w:t>
      </w:r>
      <w:r w:rsidR="00605661">
        <w:rPr>
          <w:rFonts w:cstheme="minorHAnsi"/>
          <w:i/>
          <w:color w:val="000000"/>
        </w:rPr>
        <w:t>“</w:t>
      </w:r>
      <w:r w:rsidRPr="006115ED">
        <w:rPr>
          <w:rFonts w:cstheme="minorHAnsi"/>
          <w:i/>
          <w:color w:val="000000"/>
        </w:rPr>
        <w:t>maintained sole</w:t>
      </w:r>
      <w:r w:rsidR="00272BE6">
        <w:rPr>
          <w:rFonts w:cstheme="minorHAnsi"/>
          <w:i/>
          <w:color w:val="000000"/>
        </w:rPr>
        <w:t>ly for mail processing purposes”</w:t>
      </w:r>
      <w:r w:rsidR="009565CE">
        <w:rPr>
          <w:rFonts w:cstheme="minorHAnsi"/>
          <w:color w:val="000000"/>
        </w:rPr>
        <w:t>.</w:t>
      </w:r>
      <w:r w:rsidR="00272BE6">
        <w:rPr>
          <w:rFonts w:cstheme="minorHAnsi"/>
          <w:color w:val="000000"/>
        </w:rPr>
        <w:t xml:space="preserve"> </w:t>
      </w:r>
      <w:r w:rsidR="009565CE">
        <w:rPr>
          <w:rFonts w:cstheme="minorHAnsi"/>
          <w:color w:val="000000"/>
        </w:rPr>
        <w:t>They</w:t>
      </w:r>
      <w:r w:rsidRPr="006115ED">
        <w:rPr>
          <w:rFonts w:cstheme="minorHAnsi"/>
          <w:color w:val="000000"/>
        </w:rPr>
        <w:t xml:space="preserve"> do not follow the ABS's </w:t>
      </w:r>
      <w:r w:rsidR="00E05C22">
        <w:rPr>
          <w:rFonts w:cstheme="minorHAnsi"/>
          <w:color w:val="000000"/>
        </w:rPr>
        <w:t>boundaries in many cases</w:t>
      </w:r>
      <w:r w:rsidRPr="006115ED">
        <w:rPr>
          <w:rFonts w:cstheme="minorHAnsi"/>
          <w:color w:val="000000"/>
        </w:rPr>
        <w:t xml:space="preserve">. Therefore </w:t>
      </w:r>
      <w:r w:rsidR="00E05C22">
        <w:rPr>
          <w:rFonts w:cstheme="minorHAnsi"/>
          <w:color w:val="000000"/>
        </w:rPr>
        <w:t>where a postcode crosses one of</w:t>
      </w:r>
      <w:r w:rsidRPr="006115ED">
        <w:rPr>
          <w:rFonts w:cstheme="minorHAnsi"/>
          <w:color w:val="000000"/>
        </w:rPr>
        <w:t xml:space="preserve"> </w:t>
      </w:r>
      <w:r w:rsidR="00E05C22">
        <w:rPr>
          <w:rFonts w:cstheme="minorHAnsi"/>
          <w:color w:val="000000"/>
        </w:rPr>
        <w:t>ABS’s region boundaries</w:t>
      </w:r>
      <w:r w:rsidRPr="006115ED">
        <w:rPr>
          <w:rFonts w:cstheme="minorHAnsi"/>
          <w:color w:val="000000"/>
        </w:rPr>
        <w:t xml:space="preserve"> a decision has been made </w:t>
      </w:r>
      <w:r w:rsidR="00E05C22">
        <w:rPr>
          <w:rFonts w:cstheme="minorHAnsi"/>
          <w:color w:val="000000"/>
        </w:rPr>
        <w:t xml:space="preserve">as to where to assign the </w:t>
      </w:r>
      <w:r w:rsidR="00272BE6">
        <w:rPr>
          <w:rFonts w:cstheme="minorHAnsi"/>
          <w:color w:val="000000"/>
        </w:rPr>
        <w:t>p</w:t>
      </w:r>
      <w:r w:rsidRPr="006115ED">
        <w:rPr>
          <w:rFonts w:cstheme="minorHAnsi"/>
          <w:color w:val="000000"/>
        </w:rPr>
        <w:t>ostcode</w:t>
      </w:r>
      <w:r w:rsidR="00E05C22">
        <w:rPr>
          <w:rFonts w:cstheme="minorHAnsi"/>
          <w:color w:val="000000"/>
        </w:rPr>
        <w:t xml:space="preserve">. This decision </w:t>
      </w:r>
      <w:r w:rsidR="00742939">
        <w:rPr>
          <w:rFonts w:cstheme="minorHAnsi"/>
          <w:color w:val="000000"/>
        </w:rPr>
        <w:t>wa</w:t>
      </w:r>
      <w:r w:rsidR="00E05C22">
        <w:rPr>
          <w:rFonts w:cstheme="minorHAnsi"/>
          <w:color w:val="000000"/>
        </w:rPr>
        <w:t>s</w:t>
      </w:r>
      <w:r w:rsidRPr="006115ED">
        <w:rPr>
          <w:rFonts w:cstheme="minorHAnsi"/>
          <w:color w:val="000000"/>
        </w:rPr>
        <w:t xml:space="preserve"> based on population distribution determined by the estimated dw</w:t>
      </w:r>
      <w:r w:rsidR="00FC41E7">
        <w:rPr>
          <w:rFonts w:cstheme="minorHAnsi"/>
          <w:color w:val="000000"/>
        </w:rPr>
        <w:t>elling count of underlying ABS Mesh B</w:t>
      </w:r>
      <w:r w:rsidRPr="006115ED">
        <w:rPr>
          <w:rFonts w:cstheme="minorHAnsi"/>
          <w:color w:val="000000"/>
        </w:rPr>
        <w:t xml:space="preserve">locks. If the dwelling count in the portion of the </w:t>
      </w:r>
      <w:r w:rsidR="00272BE6">
        <w:rPr>
          <w:rFonts w:cstheme="minorHAnsi"/>
          <w:color w:val="000000"/>
        </w:rPr>
        <w:t>p</w:t>
      </w:r>
      <w:r w:rsidRPr="006115ED">
        <w:rPr>
          <w:rFonts w:cstheme="minorHAnsi"/>
          <w:color w:val="000000"/>
        </w:rPr>
        <w:t xml:space="preserve">ostcode overlapping </w:t>
      </w:r>
      <w:r w:rsidR="00E05C22">
        <w:rPr>
          <w:rFonts w:cstheme="minorHAnsi"/>
          <w:color w:val="000000"/>
        </w:rPr>
        <w:t>one</w:t>
      </w:r>
      <w:r w:rsidRPr="006115ED">
        <w:rPr>
          <w:rFonts w:cstheme="minorHAnsi"/>
          <w:color w:val="000000"/>
        </w:rPr>
        <w:t xml:space="preserve"> </w:t>
      </w:r>
      <w:r w:rsidR="00E05C22">
        <w:rPr>
          <w:rFonts w:cstheme="minorHAnsi"/>
          <w:color w:val="000000"/>
        </w:rPr>
        <w:t>ABS region</w:t>
      </w:r>
      <w:r w:rsidRPr="006115ED">
        <w:rPr>
          <w:rFonts w:cstheme="minorHAnsi"/>
          <w:color w:val="000000"/>
        </w:rPr>
        <w:t xml:space="preserve"> exceeded the dwelling count in the portion </w:t>
      </w:r>
      <w:r w:rsidR="00E05C22">
        <w:rPr>
          <w:rFonts w:cstheme="minorHAnsi"/>
          <w:color w:val="000000"/>
        </w:rPr>
        <w:t>in another</w:t>
      </w:r>
      <w:r w:rsidR="009565CE">
        <w:rPr>
          <w:rFonts w:cstheme="minorHAnsi"/>
          <w:color w:val="000000"/>
        </w:rPr>
        <w:t>,</w:t>
      </w:r>
      <w:r w:rsidRPr="006115ED">
        <w:rPr>
          <w:rFonts w:cstheme="minorHAnsi"/>
          <w:color w:val="000000"/>
        </w:rPr>
        <w:t xml:space="preserve"> the </w:t>
      </w:r>
      <w:r w:rsidR="00272BE6">
        <w:rPr>
          <w:rFonts w:cstheme="minorHAnsi"/>
          <w:color w:val="000000"/>
        </w:rPr>
        <w:t>p</w:t>
      </w:r>
      <w:r w:rsidRPr="006115ED">
        <w:rPr>
          <w:rFonts w:cstheme="minorHAnsi"/>
          <w:color w:val="000000"/>
        </w:rPr>
        <w:t xml:space="preserve">ostcode was deemed to be </w:t>
      </w:r>
      <w:r w:rsidR="00E05C22">
        <w:rPr>
          <w:rFonts w:cstheme="minorHAnsi"/>
          <w:color w:val="000000"/>
        </w:rPr>
        <w:t>wholly within the ABS region with the highest dwelling estimate</w:t>
      </w:r>
      <w:r w:rsidRPr="006115ED">
        <w:rPr>
          <w:rFonts w:cstheme="minorHAnsi"/>
          <w:color w:val="000000"/>
        </w:rPr>
        <w:t>.</w:t>
      </w:r>
      <w:r>
        <w:rPr>
          <w:rFonts w:cstheme="minorHAnsi"/>
          <w:color w:val="000000"/>
        </w:rPr>
        <w:t xml:space="preserve"> </w:t>
      </w:r>
      <w:r w:rsidR="00E05C22">
        <w:rPr>
          <w:rFonts w:cstheme="minorHAnsi"/>
          <w:color w:val="000000"/>
        </w:rPr>
        <w:t xml:space="preserve">Note that the allocation </w:t>
      </w:r>
      <w:r w:rsidR="00AA50E4">
        <w:rPr>
          <w:rFonts w:cstheme="minorHAnsi"/>
          <w:color w:val="000000"/>
        </w:rPr>
        <w:t>of a postcode to a GCCSA, SA4 ,</w:t>
      </w:r>
      <w:r w:rsidR="00E05C22">
        <w:rPr>
          <w:rFonts w:cstheme="minorHAnsi"/>
          <w:color w:val="000000"/>
        </w:rPr>
        <w:t xml:space="preserve"> SD</w:t>
      </w:r>
      <w:r w:rsidR="00AA50E4">
        <w:rPr>
          <w:rFonts w:cstheme="minorHAnsi"/>
          <w:color w:val="000000"/>
        </w:rPr>
        <w:t xml:space="preserve"> or 2006 RA</w:t>
      </w:r>
      <w:r w:rsidR="00E05C22">
        <w:rPr>
          <w:rFonts w:cstheme="minorHAnsi"/>
          <w:color w:val="000000"/>
        </w:rPr>
        <w:t xml:space="preserve"> </w:t>
      </w:r>
      <w:r w:rsidR="00B6785E">
        <w:rPr>
          <w:rFonts w:cstheme="minorHAnsi"/>
          <w:color w:val="000000"/>
        </w:rPr>
        <w:t>was</w:t>
      </w:r>
      <w:r w:rsidR="00E05C22">
        <w:rPr>
          <w:rFonts w:cstheme="minorHAnsi"/>
          <w:color w:val="000000"/>
        </w:rPr>
        <w:t xml:space="preserve"> based on pre-2011 Census dwelling estimates, not </w:t>
      </w:r>
      <w:r w:rsidR="00742939">
        <w:rPr>
          <w:rFonts w:cstheme="minorHAnsi"/>
          <w:color w:val="000000"/>
        </w:rPr>
        <w:t xml:space="preserve">actual </w:t>
      </w:r>
      <w:r w:rsidR="00E05C22">
        <w:rPr>
          <w:rFonts w:cstheme="minorHAnsi"/>
          <w:color w:val="000000"/>
        </w:rPr>
        <w:t>2011</w:t>
      </w:r>
      <w:r w:rsidR="00742939">
        <w:rPr>
          <w:rFonts w:cstheme="minorHAnsi"/>
          <w:color w:val="000000"/>
        </w:rPr>
        <w:t xml:space="preserve"> Census dwelling or population counts (which at the time of preparation were not yet available).</w:t>
      </w:r>
    </w:p>
    <w:p w:rsidR="00A50BFD" w:rsidRDefault="006115ED" w:rsidP="006115ED">
      <w:pPr>
        <w:autoSpaceDE w:val="0"/>
        <w:autoSpaceDN w:val="0"/>
        <w:adjustRightInd w:val="0"/>
        <w:spacing w:after="240"/>
        <w:rPr>
          <w:rFonts w:cstheme="minorHAnsi"/>
          <w:color w:val="000000"/>
        </w:rPr>
      </w:pPr>
      <w:r>
        <w:rPr>
          <w:rFonts w:cstheme="minorHAnsi"/>
          <w:color w:val="000000"/>
        </w:rPr>
        <w:t xml:space="preserve">This results in some </w:t>
      </w:r>
      <w:r w:rsidR="00272BE6">
        <w:rPr>
          <w:rFonts w:cstheme="minorHAnsi"/>
          <w:color w:val="000000"/>
        </w:rPr>
        <w:t>p</w:t>
      </w:r>
      <w:r>
        <w:rPr>
          <w:rFonts w:cstheme="minorHAnsi"/>
          <w:color w:val="000000"/>
        </w:rPr>
        <w:t xml:space="preserve">ostcodes being </w:t>
      </w:r>
      <w:r w:rsidR="00742939">
        <w:rPr>
          <w:rFonts w:cstheme="minorHAnsi"/>
          <w:color w:val="000000"/>
        </w:rPr>
        <w:t>allocated to ABS regions</w:t>
      </w:r>
      <w:r>
        <w:rPr>
          <w:rFonts w:cstheme="minorHAnsi"/>
          <w:color w:val="000000"/>
        </w:rPr>
        <w:t xml:space="preserve"> when </w:t>
      </w:r>
      <w:r w:rsidR="002A2B25">
        <w:rPr>
          <w:rFonts w:cstheme="minorHAnsi"/>
          <w:color w:val="000000"/>
        </w:rPr>
        <w:t xml:space="preserve">significant </w:t>
      </w:r>
      <w:r>
        <w:rPr>
          <w:rFonts w:cstheme="minorHAnsi"/>
          <w:color w:val="000000"/>
        </w:rPr>
        <w:t>parts of them are outside.</w:t>
      </w:r>
      <w:r w:rsidR="002A2B25">
        <w:rPr>
          <w:rFonts w:cstheme="minorHAnsi"/>
          <w:color w:val="000000"/>
        </w:rPr>
        <w:t xml:space="preserve"> An example is </w:t>
      </w:r>
      <w:r w:rsidR="00272BE6">
        <w:rPr>
          <w:rFonts w:cstheme="minorHAnsi"/>
          <w:color w:val="000000"/>
        </w:rPr>
        <w:t>p</w:t>
      </w:r>
      <w:r w:rsidR="002A2B25">
        <w:rPr>
          <w:rFonts w:cstheme="minorHAnsi"/>
          <w:color w:val="000000"/>
        </w:rPr>
        <w:t xml:space="preserve">ostcode </w:t>
      </w:r>
      <w:r w:rsidR="00A50BFD">
        <w:rPr>
          <w:rFonts w:cstheme="minorHAnsi"/>
          <w:color w:val="000000"/>
        </w:rPr>
        <w:t>33</w:t>
      </w:r>
      <w:r w:rsidR="002A2B25">
        <w:rPr>
          <w:rFonts w:cstheme="minorHAnsi"/>
          <w:color w:val="000000"/>
        </w:rPr>
        <w:t xml:space="preserve">12 in </w:t>
      </w:r>
      <w:r w:rsidR="00A50BFD">
        <w:rPr>
          <w:rFonts w:cstheme="minorHAnsi"/>
          <w:color w:val="000000"/>
        </w:rPr>
        <w:t xml:space="preserve">Victoria which has been allocated to SA4 217 </w:t>
      </w:r>
      <w:proofErr w:type="gramStart"/>
      <w:r w:rsidR="00A50BFD">
        <w:rPr>
          <w:rFonts w:cstheme="minorHAnsi"/>
          <w:color w:val="000000"/>
        </w:rPr>
        <w:t xml:space="preserve">Warrnambool  </w:t>
      </w:r>
      <w:r w:rsidR="00A50BFD">
        <w:rPr>
          <w:rFonts w:cstheme="minorHAnsi"/>
          <w:color w:val="000000"/>
        </w:rPr>
        <w:lastRenderedPageBreak/>
        <w:t>and</w:t>
      </w:r>
      <w:proofErr w:type="gramEnd"/>
      <w:r w:rsidR="00A50BFD">
        <w:rPr>
          <w:rFonts w:cstheme="minorHAnsi"/>
          <w:color w:val="000000"/>
        </w:rPr>
        <w:t xml:space="preserve"> South West despite over a quarter of the dwellings in the postcode being in the adjoining SA4 215 North West.</w:t>
      </w:r>
    </w:p>
    <w:p w:rsidR="00BA53EB" w:rsidRPr="00D559A8" w:rsidRDefault="006115ED" w:rsidP="006115ED">
      <w:pPr>
        <w:autoSpaceDE w:val="0"/>
        <w:autoSpaceDN w:val="0"/>
        <w:adjustRightInd w:val="0"/>
        <w:spacing w:after="240"/>
        <w:rPr>
          <w:rFonts w:cstheme="minorHAnsi"/>
          <w:color w:val="000000"/>
        </w:rPr>
      </w:pPr>
      <w:r>
        <w:rPr>
          <w:rFonts w:cstheme="minorHAnsi"/>
          <w:color w:val="000000"/>
        </w:rPr>
        <w:t xml:space="preserve">Furthermore, </w:t>
      </w:r>
      <w:r w:rsidRPr="006115ED">
        <w:rPr>
          <w:rFonts w:cstheme="minorHAnsi"/>
          <w:color w:val="000000"/>
        </w:rPr>
        <w:t xml:space="preserve">Australia Post postcodes are </w:t>
      </w:r>
      <w:r>
        <w:rPr>
          <w:rFonts w:cstheme="minorHAnsi"/>
          <w:color w:val="000000"/>
        </w:rPr>
        <w:t>sometimes</w:t>
      </w:r>
      <w:r w:rsidRPr="006115ED">
        <w:rPr>
          <w:rFonts w:cstheme="minorHAnsi"/>
          <w:color w:val="000000"/>
        </w:rPr>
        <w:t xml:space="preserve"> </w:t>
      </w:r>
      <w:proofErr w:type="spellStart"/>
      <w:r w:rsidRPr="006115ED">
        <w:rPr>
          <w:rFonts w:cstheme="minorHAnsi"/>
          <w:color w:val="000000"/>
        </w:rPr>
        <w:t>discontiguous</w:t>
      </w:r>
      <w:proofErr w:type="spellEnd"/>
      <w:r w:rsidRPr="006115ED">
        <w:rPr>
          <w:rFonts w:cstheme="minorHAnsi"/>
          <w:color w:val="000000"/>
        </w:rPr>
        <w:t xml:space="preserve"> which results in </w:t>
      </w:r>
      <w:r w:rsidR="009565CE">
        <w:rPr>
          <w:rFonts w:cstheme="minorHAnsi"/>
          <w:color w:val="000000"/>
        </w:rPr>
        <w:t xml:space="preserve">discrete </w:t>
      </w:r>
      <w:r w:rsidRPr="006115ED">
        <w:rPr>
          <w:rFonts w:cstheme="minorHAnsi"/>
          <w:color w:val="000000"/>
        </w:rPr>
        <w:t xml:space="preserve">parts of postcodes a considerable distance away from </w:t>
      </w:r>
      <w:r w:rsidR="00F6588C">
        <w:rPr>
          <w:rFonts w:cstheme="minorHAnsi"/>
          <w:color w:val="000000"/>
        </w:rPr>
        <w:t>the ABS region to which they are allocated</w:t>
      </w:r>
      <w:r w:rsidR="00F6588C" w:rsidRPr="00F6588C">
        <w:rPr>
          <w:rFonts w:cstheme="minorHAnsi"/>
          <w:b/>
          <w:color w:val="000000"/>
        </w:rPr>
        <w:t>.</w:t>
      </w:r>
      <w:r w:rsidRPr="00F6588C">
        <w:rPr>
          <w:rFonts w:cstheme="minorHAnsi"/>
          <w:b/>
          <w:color w:val="000000"/>
        </w:rPr>
        <w:t xml:space="preserve"> </w:t>
      </w:r>
      <w:r w:rsidRPr="00D559A8">
        <w:rPr>
          <w:rFonts w:cstheme="minorHAnsi"/>
          <w:color w:val="000000"/>
        </w:rPr>
        <w:t xml:space="preserve">An example is postcode </w:t>
      </w:r>
      <w:r w:rsidR="00D559A8">
        <w:rPr>
          <w:rFonts w:cstheme="minorHAnsi"/>
          <w:color w:val="000000"/>
        </w:rPr>
        <w:t>7030</w:t>
      </w:r>
      <w:r w:rsidRPr="00D559A8">
        <w:rPr>
          <w:rFonts w:cstheme="minorHAnsi"/>
          <w:color w:val="000000"/>
        </w:rPr>
        <w:t xml:space="preserve"> in </w:t>
      </w:r>
      <w:r w:rsidR="00D559A8">
        <w:rPr>
          <w:rFonts w:cstheme="minorHAnsi"/>
          <w:color w:val="000000"/>
        </w:rPr>
        <w:t xml:space="preserve">Tasmania, which is allocated to GCCSA 6GHOB Greater Hobart. </w:t>
      </w:r>
      <w:r w:rsidR="005333EE">
        <w:rPr>
          <w:rFonts w:cstheme="minorHAnsi"/>
          <w:color w:val="000000"/>
        </w:rPr>
        <w:t>While the majority of dwellings in the postcode are within the Greater Hobart GCCSA, p</w:t>
      </w:r>
      <w:r w:rsidR="00D559A8">
        <w:rPr>
          <w:rFonts w:cstheme="minorHAnsi"/>
          <w:color w:val="000000"/>
        </w:rPr>
        <w:t xml:space="preserve">ostcode 7030 </w:t>
      </w:r>
      <w:r w:rsidR="005333EE">
        <w:rPr>
          <w:rFonts w:cstheme="minorHAnsi"/>
          <w:color w:val="000000"/>
        </w:rPr>
        <w:t>includes the discrete settlement of Cramps Bay some 100km outside the GCCSA of Greater Hobart</w:t>
      </w:r>
      <w:r w:rsidRPr="00D559A8">
        <w:rPr>
          <w:rFonts w:cstheme="minorHAnsi"/>
          <w:color w:val="000000"/>
        </w:rPr>
        <w:t>.</w:t>
      </w:r>
      <w:r w:rsidR="002A2B25" w:rsidRPr="00D559A8">
        <w:rPr>
          <w:rFonts w:cstheme="minorHAnsi"/>
          <w:color w:val="000000"/>
        </w:rPr>
        <w:t xml:space="preserve">  </w:t>
      </w:r>
    </w:p>
    <w:p w:rsidR="00272BE6" w:rsidRDefault="00BA53EB" w:rsidP="00BA53EB">
      <w:pPr>
        <w:autoSpaceDE w:val="0"/>
        <w:autoSpaceDN w:val="0"/>
        <w:adjustRightInd w:val="0"/>
        <w:spacing w:after="240"/>
        <w:rPr>
          <w:rFonts w:cstheme="minorHAnsi"/>
          <w:b/>
          <w:color w:val="000000"/>
        </w:rPr>
      </w:pPr>
      <w:r w:rsidRPr="006115ED">
        <w:rPr>
          <w:rFonts w:cstheme="minorHAnsi"/>
          <w:b/>
          <w:color w:val="000000"/>
        </w:rPr>
        <w:t>Th</w:t>
      </w:r>
      <w:r>
        <w:rPr>
          <w:rFonts w:cstheme="minorHAnsi"/>
          <w:b/>
          <w:color w:val="000000"/>
        </w:rPr>
        <w:t xml:space="preserve">e above limitations and assumptions </w:t>
      </w:r>
      <w:r w:rsidRPr="006115ED">
        <w:rPr>
          <w:rFonts w:cstheme="minorHAnsi"/>
          <w:b/>
          <w:color w:val="000000"/>
        </w:rPr>
        <w:t>should be taken into con</w:t>
      </w:r>
      <w:r w:rsidR="00272BE6">
        <w:rPr>
          <w:rFonts w:cstheme="minorHAnsi"/>
          <w:b/>
          <w:color w:val="000000"/>
        </w:rPr>
        <w:t>sideration when using th</w:t>
      </w:r>
      <w:r w:rsidR="005333EE">
        <w:rPr>
          <w:rFonts w:cstheme="minorHAnsi"/>
          <w:b/>
          <w:color w:val="000000"/>
        </w:rPr>
        <w:t>ese</w:t>
      </w:r>
      <w:r w:rsidR="001022D7">
        <w:rPr>
          <w:rFonts w:cstheme="minorHAnsi"/>
          <w:b/>
          <w:color w:val="000000"/>
        </w:rPr>
        <w:t xml:space="preserve"> index</w:t>
      </w:r>
      <w:r w:rsidR="005333EE">
        <w:rPr>
          <w:rFonts w:cstheme="minorHAnsi"/>
          <w:b/>
          <w:color w:val="000000"/>
        </w:rPr>
        <w:t>es</w:t>
      </w:r>
      <w:r w:rsidRPr="006115ED">
        <w:rPr>
          <w:rFonts w:cstheme="minorHAnsi"/>
          <w:b/>
          <w:color w:val="000000"/>
        </w:rPr>
        <w:t>.</w:t>
      </w:r>
    </w:p>
    <w:p w:rsidR="00272BE6" w:rsidRDefault="00272BE6" w:rsidP="00BA53EB">
      <w:pPr>
        <w:autoSpaceDE w:val="0"/>
        <w:autoSpaceDN w:val="0"/>
        <w:adjustRightInd w:val="0"/>
        <w:spacing w:after="240"/>
        <w:rPr>
          <w:rFonts w:cstheme="minorHAnsi"/>
          <w:b/>
          <w:color w:val="000000"/>
        </w:rPr>
      </w:pPr>
      <w:r>
        <w:rPr>
          <w:rFonts w:cstheme="minorHAnsi"/>
          <w:b/>
          <w:color w:val="000000"/>
        </w:rPr>
        <w:t>Explanation of column headings</w:t>
      </w:r>
    </w:p>
    <w:p w:rsidR="00272BE6" w:rsidRPr="00272BE6" w:rsidRDefault="00272BE6" w:rsidP="00BA53EB">
      <w:pPr>
        <w:autoSpaceDE w:val="0"/>
        <w:autoSpaceDN w:val="0"/>
        <w:adjustRightInd w:val="0"/>
        <w:spacing w:after="240"/>
        <w:rPr>
          <w:rFonts w:cstheme="minorHAnsi"/>
          <w:color w:val="000000"/>
        </w:rPr>
      </w:pPr>
      <w:proofErr w:type="gramStart"/>
      <w:r>
        <w:rPr>
          <w:rFonts w:cstheme="minorHAnsi"/>
          <w:b/>
          <w:color w:val="000000"/>
        </w:rPr>
        <w:t>POSTCODE</w:t>
      </w:r>
      <w:r w:rsidR="00A714EE">
        <w:rPr>
          <w:rFonts w:cstheme="minorHAnsi"/>
          <w:b/>
          <w:color w:val="000000"/>
        </w:rPr>
        <w:t xml:space="preserve"> </w:t>
      </w:r>
      <w:r>
        <w:rPr>
          <w:rFonts w:cstheme="minorHAnsi"/>
          <w:b/>
          <w:color w:val="000000"/>
        </w:rPr>
        <w:t xml:space="preserve"> </w:t>
      </w:r>
      <w:r w:rsidR="00A714EE">
        <w:rPr>
          <w:rFonts w:cstheme="minorHAnsi"/>
          <w:color w:val="000000"/>
        </w:rPr>
        <w:t>is</w:t>
      </w:r>
      <w:proofErr w:type="gramEnd"/>
      <w:r w:rsidRPr="00272BE6">
        <w:rPr>
          <w:rFonts w:cstheme="minorHAnsi"/>
          <w:color w:val="000000"/>
        </w:rPr>
        <w:t xml:space="preserve"> the Australia Post postcode derived from PSMA Australia Limited data at May 2011</w:t>
      </w:r>
      <w:r w:rsidR="001022D7">
        <w:rPr>
          <w:rFonts w:cstheme="minorHAnsi"/>
          <w:color w:val="000000"/>
        </w:rPr>
        <w:t xml:space="preserve"> and from a download of current postcodes form the Australia Post website on 7 October 2011.</w:t>
      </w:r>
    </w:p>
    <w:p w:rsidR="00272BE6" w:rsidRDefault="00253BEC" w:rsidP="00BA53EB">
      <w:pPr>
        <w:autoSpaceDE w:val="0"/>
        <w:autoSpaceDN w:val="0"/>
        <w:adjustRightInd w:val="0"/>
        <w:spacing w:after="240"/>
        <w:rPr>
          <w:rFonts w:cstheme="minorHAnsi"/>
          <w:color w:val="000000"/>
        </w:rPr>
      </w:pPr>
      <w:r w:rsidRPr="00253BEC">
        <w:rPr>
          <w:rFonts w:cstheme="minorHAnsi"/>
          <w:b/>
          <w:color w:val="000000"/>
        </w:rPr>
        <w:t>GCCSA_NAME_2011</w:t>
      </w:r>
      <w:r>
        <w:rPr>
          <w:rFonts w:cstheme="minorHAnsi"/>
          <w:b/>
          <w:color w:val="000000"/>
        </w:rPr>
        <w:t xml:space="preserve"> </w:t>
      </w:r>
      <w:r w:rsidR="00A714EE">
        <w:rPr>
          <w:rFonts w:cstheme="minorHAnsi"/>
          <w:color w:val="000000"/>
        </w:rPr>
        <w:t xml:space="preserve">is </w:t>
      </w:r>
      <w:r w:rsidR="00272BE6">
        <w:rPr>
          <w:rFonts w:cstheme="minorHAnsi"/>
          <w:color w:val="000000"/>
        </w:rPr>
        <w:t xml:space="preserve">the </w:t>
      </w:r>
      <w:r w:rsidR="0055230A">
        <w:rPr>
          <w:rFonts w:cstheme="minorHAnsi"/>
          <w:color w:val="000000"/>
        </w:rPr>
        <w:t xml:space="preserve">name of the </w:t>
      </w:r>
      <w:r>
        <w:rPr>
          <w:rFonts w:cstheme="minorHAnsi"/>
          <w:color w:val="000000"/>
        </w:rPr>
        <w:t>Greater Capital City Statistical Area</w:t>
      </w:r>
      <w:r w:rsidR="00605661">
        <w:rPr>
          <w:rFonts w:cstheme="minorHAnsi"/>
          <w:color w:val="000000"/>
        </w:rPr>
        <w:t xml:space="preserve"> (GCCSA)</w:t>
      </w:r>
      <w:r>
        <w:rPr>
          <w:rFonts w:cstheme="minorHAnsi"/>
          <w:color w:val="000000"/>
        </w:rPr>
        <w:t xml:space="preserve"> </w:t>
      </w:r>
      <w:r w:rsidR="0055230A">
        <w:rPr>
          <w:rFonts w:cstheme="minorHAnsi"/>
          <w:color w:val="000000"/>
        </w:rPr>
        <w:t xml:space="preserve">of the ASGS structure </w:t>
      </w:r>
      <w:r>
        <w:rPr>
          <w:rFonts w:cstheme="minorHAnsi"/>
          <w:color w:val="000000"/>
        </w:rPr>
        <w:t>that the postcode is in. Where a postcode crosses GCCSAs the whole postcode is allocated to the GCCSA that has the most dwellings included in the postcode – see notes above.</w:t>
      </w:r>
    </w:p>
    <w:p w:rsidR="00A714EE" w:rsidRPr="00A714EE" w:rsidRDefault="00253BEC" w:rsidP="00A714EE">
      <w:pPr>
        <w:autoSpaceDE w:val="0"/>
        <w:autoSpaceDN w:val="0"/>
        <w:adjustRightInd w:val="0"/>
        <w:spacing w:after="0" w:line="240" w:lineRule="auto"/>
        <w:rPr>
          <w:rFonts w:cstheme="minorHAnsi"/>
          <w:color w:val="000000"/>
        </w:rPr>
      </w:pPr>
      <w:r w:rsidRPr="00253BEC">
        <w:rPr>
          <w:rFonts w:cstheme="minorHAnsi"/>
          <w:b/>
          <w:bCs/>
          <w:color w:val="000000"/>
        </w:rPr>
        <w:t>GCCSA_CODE_2011</w:t>
      </w:r>
      <w:r w:rsidR="00A714EE" w:rsidRPr="00A714EE">
        <w:rPr>
          <w:rFonts w:cstheme="minorHAnsi"/>
          <w:color w:val="000000"/>
        </w:rPr>
        <w:t xml:space="preserve"> </w:t>
      </w:r>
      <w:r>
        <w:rPr>
          <w:rFonts w:cstheme="minorHAnsi"/>
          <w:color w:val="000000"/>
        </w:rPr>
        <w:t>is the code applicable to the named GCCSA</w:t>
      </w:r>
      <w:r w:rsidR="0055230A">
        <w:rPr>
          <w:rFonts w:cstheme="minorHAnsi"/>
          <w:color w:val="000000"/>
        </w:rPr>
        <w:t>.</w:t>
      </w:r>
    </w:p>
    <w:p w:rsidR="00A714EE" w:rsidRPr="00A714EE" w:rsidRDefault="00A714EE" w:rsidP="00A714EE">
      <w:pPr>
        <w:autoSpaceDE w:val="0"/>
        <w:autoSpaceDN w:val="0"/>
        <w:adjustRightInd w:val="0"/>
        <w:spacing w:after="0" w:line="240" w:lineRule="auto"/>
        <w:rPr>
          <w:rFonts w:cstheme="minorHAnsi"/>
          <w:color w:val="000000"/>
        </w:rPr>
      </w:pPr>
    </w:p>
    <w:p w:rsidR="0055230A" w:rsidRDefault="0055230A" w:rsidP="0055230A">
      <w:pPr>
        <w:autoSpaceDE w:val="0"/>
        <w:autoSpaceDN w:val="0"/>
        <w:adjustRightInd w:val="0"/>
        <w:spacing w:after="240"/>
        <w:rPr>
          <w:rFonts w:cstheme="minorHAnsi"/>
          <w:color w:val="000000"/>
        </w:rPr>
      </w:pPr>
      <w:r>
        <w:rPr>
          <w:rFonts w:cstheme="minorHAnsi"/>
          <w:b/>
          <w:color w:val="000000"/>
        </w:rPr>
        <w:t>SA4</w:t>
      </w:r>
      <w:r w:rsidRPr="00253BEC">
        <w:rPr>
          <w:rFonts w:cstheme="minorHAnsi"/>
          <w:b/>
          <w:color w:val="000000"/>
        </w:rPr>
        <w:t>_NAME_2011</w:t>
      </w:r>
      <w:r>
        <w:rPr>
          <w:rFonts w:cstheme="minorHAnsi"/>
          <w:b/>
          <w:color w:val="000000"/>
        </w:rPr>
        <w:t xml:space="preserve"> </w:t>
      </w:r>
      <w:r>
        <w:rPr>
          <w:rFonts w:cstheme="minorHAnsi"/>
          <w:color w:val="000000"/>
        </w:rPr>
        <w:t>is the name of the Statistical Area Level 4</w:t>
      </w:r>
      <w:r w:rsidR="00605661">
        <w:rPr>
          <w:rFonts w:cstheme="minorHAnsi"/>
          <w:color w:val="000000"/>
        </w:rPr>
        <w:t xml:space="preserve"> (SA4)</w:t>
      </w:r>
      <w:r>
        <w:rPr>
          <w:rFonts w:cstheme="minorHAnsi"/>
          <w:color w:val="000000"/>
        </w:rPr>
        <w:t xml:space="preserve"> of the ASGS structure that the postcode is in. Where a postcode crosses SA4s the whole postcode is allocated to the SA4 that has the most dwellings included in the postcode – see notes above.</w:t>
      </w:r>
    </w:p>
    <w:p w:rsidR="0055230A" w:rsidRPr="00A714EE" w:rsidRDefault="0055230A" w:rsidP="0055230A">
      <w:pPr>
        <w:autoSpaceDE w:val="0"/>
        <w:autoSpaceDN w:val="0"/>
        <w:adjustRightInd w:val="0"/>
        <w:spacing w:after="0" w:line="240" w:lineRule="auto"/>
        <w:rPr>
          <w:rFonts w:cstheme="minorHAnsi"/>
          <w:color w:val="000000"/>
        </w:rPr>
      </w:pPr>
      <w:r>
        <w:rPr>
          <w:rFonts w:cstheme="minorHAnsi"/>
          <w:b/>
          <w:bCs/>
          <w:color w:val="000000"/>
        </w:rPr>
        <w:t>SA4</w:t>
      </w:r>
      <w:r w:rsidRPr="00253BEC">
        <w:rPr>
          <w:rFonts w:cstheme="minorHAnsi"/>
          <w:b/>
          <w:bCs/>
          <w:color w:val="000000"/>
        </w:rPr>
        <w:t>_CODE_2011</w:t>
      </w:r>
      <w:r w:rsidRPr="00A714EE">
        <w:rPr>
          <w:rFonts w:cstheme="minorHAnsi"/>
          <w:color w:val="000000"/>
        </w:rPr>
        <w:t xml:space="preserve"> </w:t>
      </w:r>
      <w:r>
        <w:rPr>
          <w:rFonts w:cstheme="minorHAnsi"/>
          <w:color w:val="000000"/>
        </w:rPr>
        <w:t>is the code applicable to the named SA4.</w:t>
      </w:r>
    </w:p>
    <w:p w:rsidR="00A714EE" w:rsidRDefault="00A714EE" w:rsidP="00A714EE">
      <w:pPr>
        <w:autoSpaceDE w:val="0"/>
        <w:autoSpaceDN w:val="0"/>
        <w:adjustRightInd w:val="0"/>
        <w:spacing w:after="0" w:line="240" w:lineRule="auto"/>
        <w:rPr>
          <w:rFonts w:cstheme="minorHAnsi"/>
          <w:color w:val="000000"/>
        </w:rPr>
      </w:pPr>
    </w:p>
    <w:p w:rsidR="0055230A" w:rsidRDefault="0055230A" w:rsidP="0055230A">
      <w:pPr>
        <w:autoSpaceDE w:val="0"/>
        <w:autoSpaceDN w:val="0"/>
        <w:adjustRightInd w:val="0"/>
        <w:spacing w:after="240"/>
        <w:rPr>
          <w:rFonts w:cstheme="minorHAnsi"/>
          <w:color w:val="000000"/>
        </w:rPr>
      </w:pPr>
      <w:r>
        <w:rPr>
          <w:rFonts w:cstheme="minorHAnsi"/>
          <w:b/>
          <w:color w:val="000000"/>
        </w:rPr>
        <w:t>SD</w:t>
      </w:r>
      <w:r w:rsidRPr="00253BEC">
        <w:rPr>
          <w:rFonts w:cstheme="minorHAnsi"/>
          <w:b/>
          <w:color w:val="000000"/>
        </w:rPr>
        <w:t>_NAME_2011</w:t>
      </w:r>
      <w:r>
        <w:rPr>
          <w:rFonts w:cstheme="minorHAnsi"/>
          <w:b/>
          <w:color w:val="000000"/>
        </w:rPr>
        <w:t xml:space="preserve"> </w:t>
      </w:r>
      <w:r>
        <w:rPr>
          <w:rFonts w:cstheme="minorHAnsi"/>
          <w:color w:val="000000"/>
        </w:rPr>
        <w:t xml:space="preserve">is the name of the Statistical Division </w:t>
      </w:r>
      <w:r w:rsidR="00605661">
        <w:rPr>
          <w:rFonts w:cstheme="minorHAnsi"/>
          <w:color w:val="000000"/>
        </w:rPr>
        <w:t xml:space="preserve">(SD) </w:t>
      </w:r>
      <w:r>
        <w:rPr>
          <w:rFonts w:cstheme="minorHAnsi"/>
          <w:color w:val="000000"/>
        </w:rPr>
        <w:t>of the ASGC structure that the postcode is in. Where a postcode crosses SDs the whole postcode is allocated to the SD that has the most dwellings included in the postcode – see notes above.</w:t>
      </w:r>
    </w:p>
    <w:p w:rsidR="0055230A" w:rsidRDefault="0055230A" w:rsidP="0055230A">
      <w:pPr>
        <w:autoSpaceDE w:val="0"/>
        <w:autoSpaceDN w:val="0"/>
        <w:adjustRightInd w:val="0"/>
        <w:spacing w:after="0" w:line="240" w:lineRule="auto"/>
        <w:rPr>
          <w:rFonts w:cstheme="minorHAnsi"/>
          <w:color w:val="000000"/>
        </w:rPr>
      </w:pPr>
      <w:r>
        <w:rPr>
          <w:rFonts w:cstheme="minorHAnsi"/>
          <w:b/>
          <w:bCs/>
          <w:color w:val="000000"/>
        </w:rPr>
        <w:t>SD</w:t>
      </w:r>
      <w:r w:rsidRPr="00253BEC">
        <w:rPr>
          <w:rFonts w:cstheme="minorHAnsi"/>
          <w:b/>
          <w:bCs/>
          <w:color w:val="000000"/>
        </w:rPr>
        <w:t>_CODE_2011</w:t>
      </w:r>
      <w:r w:rsidRPr="00A714EE">
        <w:rPr>
          <w:rFonts w:cstheme="minorHAnsi"/>
          <w:color w:val="000000"/>
        </w:rPr>
        <w:t xml:space="preserve"> </w:t>
      </w:r>
      <w:r>
        <w:rPr>
          <w:rFonts w:cstheme="minorHAnsi"/>
          <w:color w:val="000000"/>
        </w:rPr>
        <w:t>is the code applicable to the named SD.</w:t>
      </w:r>
    </w:p>
    <w:p w:rsidR="00AA50E4" w:rsidRDefault="00AA50E4" w:rsidP="0055230A">
      <w:pPr>
        <w:autoSpaceDE w:val="0"/>
        <w:autoSpaceDN w:val="0"/>
        <w:adjustRightInd w:val="0"/>
        <w:spacing w:after="0" w:line="240" w:lineRule="auto"/>
        <w:rPr>
          <w:rFonts w:cstheme="minorHAnsi"/>
          <w:color w:val="000000"/>
        </w:rPr>
      </w:pPr>
    </w:p>
    <w:p w:rsidR="00AA50E4" w:rsidRDefault="00AA50E4" w:rsidP="00AA50E4">
      <w:pPr>
        <w:autoSpaceDE w:val="0"/>
        <w:autoSpaceDN w:val="0"/>
        <w:adjustRightInd w:val="0"/>
        <w:spacing w:after="240"/>
        <w:rPr>
          <w:rFonts w:cstheme="minorHAnsi"/>
          <w:color w:val="000000"/>
        </w:rPr>
      </w:pPr>
      <w:r>
        <w:rPr>
          <w:rFonts w:cstheme="minorHAnsi"/>
          <w:b/>
          <w:color w:val="000000"/>
        </w:rPr>
        <w:t>RA</w:t>
      </w:r>
      <w:r w:rsidRPr="00253BEC">
        <w:rPr>
          <w:rFonts w:cstheme="minorHAnsi"/>
          <w:b/>
          <w:color w:val="000000"/>
        </w:rPr>
        <w:t>_NAME_</w:t>
      </w:r>
      <w:r>
        <w:rPr>
          <w:rFonts w:cstheme="minorHAnsi"/>
          <w:b/>
          <w:color w:val="000000"/>
        </w:rPr>
        <w:t>2006</w:t>
      </w:r>
      <w:r>
        <w:rPr>
          <w:rFonts w:cstheme="minorHAnsi"/>
          <w:b/>
          <w:color w:val="000000"/>
        </w:rPr>
        <w:t xml:space="preserve"> </w:t>
      </w:r>
      <w:r>
        <w:rPr>
          <w:rFonts w:cstheme="minorHAnsi"/>
          <w:color w:val="000000"/>
        </w:rPr>
        <w:t>is the name of the</w:t>
      </w:r>
      <w:r>
        <w:rPr>
          <w:rFonts w:cstheme="minorHAnsi"/>
          <w:color w:val="000000"/>
        </w:rPr>
        <w:t xml:space="preserve"> 2006</w:t>
      </w:r>
      <w:r>
        <w:rPr>
          <w:rFonts w:cstheme="minorHAnsi"/>
          <w:color w:val="000000"/>
        </w:rPr>
        <w:t xml:space="preserve"> </w:t>
      </w:r>
      <w:r>
        <w:rPr>
          <w:rFonts w:cstheme="minorHAnsi"/>
          <w:color w:val="000000"/>
        </w:rPr>
        <w:t>Remoteness Area (RA)</w:t>
      </w:r>
      <w:r>
        <w:rPr>
          <w:rFonts w:cstheme="minorHAnsi"/>
          <w:color w:val="000000"/>
        </w:rPr>
        <w:t xml:space="preserve"> of the ASGC structure that the postcode is in. Where a postcode crosses </w:t>
      </w:r>
      <w:r>
        <w:rPr>
          <w:rFonts w:cstheme="minorHAnsi"/>
          <w:color w:val="000000"/>
        </w:rPr>
        <w:t>RAs</w:t>
      </w:r>
      <w:r>
        <w:rPr>
          <w:rFonts w:cstheme="minorHAnsi"/>
          <w:color w:val="000000"/>
        </w:rPr>
        <w:t xml:space="preserve"> the whole postcode is allocated to the </w:t>
      </w:r>
      <w:r>
        <w:rPr>
          <w:rFonts w:cstheme="minorHAnsi"/>
          <w:color w:val="000000"/>
        </w:rPr>
        <w:t>RA</w:t>
      </w:r>
      <w:r>
        <w:rPr>
          <w:rFonts w:cstheme="minorHAnsi"/>
          <w:color w:val="000000"/>
        </w:rPr>
        <w:t xml:space="preserve"> that has the most dwellings included in the postcode – see notes above.</w:t>
      </w:r>
    </w:p>
    <w:p w:rsidR="00AA50E4" w:rsidRDefault="00AA50E4" w:rsidP="00AA50E4">
      <w:pPr>
        <w:autoSpaceDE w:val="0"/>
        <w:autoSpaceDN w:val="0"/>
        <w:adjustRightInd w:val="0"/>
        <w:spacing w:after="0" w:line="240" w:lineRule="auto"/>
        <w:rPr>
          <w:rFonts w:cstheme="minorHAnsi"/>
          <w:color w:val="000000"/>
        </w:rPr>
      </w:pPr>
      <w:r>
        <w:rPr>
          <w:rFonts w:cstheme="minorHAnsi"/>
          <w:b/>
          <w:bCs/>
          <w:color w:val="000000"/>
        </w:rPr>
        <w:t>RA_CODE_2006</w:t>
      </w:r>
      <w:r w:rsidRPr="00A714EE">
        <w:rPr>
          <w:rFonts w:cstheme="minorHAnsi"/>
          <w:color w:val="000000"/>
        </w:rPr>
        <w:t xml:space="preserve"> </w:t>
      </w:r>
      <w:r>
        <w:rPr>
          <w:rFonts w:cstheme="minorHAnsi"/>
          <w:color w:val="000000"/>
        </w:rPr>
        <w:t>is the code applicable to the named</w:t>
      </w:r>
      <w:r>
        <w:rPr>
          <w:rFonts w:cstheme="minorHAnsi"/>
          <w:color w:val="000000"/>
        </w:rPr>
        <w:t xml:space="preserve"> 2006</w:t>
      </w:r>
      <w:bookmarkStart w:id="0" w:name="_GoBack"/>
      <w:bookmarkEnd w:id="0"/>
      <w:r>
        <w:rPr>
          <w:rFonts w:cstheme="minorHAnsi"/>
          <w:color w:val="000000"/>
        </w:rPr>
        <w:t xml:space="preserve"> </w:t>
      </w:r>
      <w:r>
        <w:rPr>
          <w:rFonts w:cstheme="minorHAnsi"/>
          <w:color w:val="000000"/>
        </w:rPr>
        <w:t>RA</w:t>
      </w:r>
      <w:r>
        <w:rPr>
          <w:rFonts w:cstheme="minorHAnsi"/>
          <w:color w:val="000000"/>
        </w:rPr>
        <w:t>.</w:t>
      </w:r>
    </w:p>
    <w:p w:rsidR="00F9302E" w:rsidRDefault="00F9302E" w:rsidP="00A714EE">
      <w:pPr>
        <w:autoSpaceDE w:val="0"/>
        <w:autoSpaceDN w:val="0"/>
        <w:adjustRightInd w:val="0"/>
        <w:spacing w:after="0" w:line="240" w:lineRule="auto"/>
        <w:rPr>
          <w:rFonts w:cstheme="minorHAnsi"/>
          <w:color w:val="000000"/>
        </w:rPr>
      </w:pPr>
    </w:p>
    <w:p w:rsidR="00F9302E" w:rsidRDefault="00F9302E" w:rsidP="00F9302E">
      <w:pPr>
        <w:autoSpaceDE w:val="0"/>
        <w:autoSpaceDN w:val="0"/>
        <w:adjustRightInd w:val="0"/>
        <w:spacing w:after="240"/>
        <w:rPr>
          <w:rFonts w:cstheme="minorHAnsi"/>
          <w:color w:val="000000"/>
        </w:rPr>
      </w:pPr>
      <w:r w:rsidRPr="007E2307">
        <w:rPr>
          <w:rFonts w:cstheme="minorHAnsi"/>
          <w:b/>
          <w:color w:val="000000"/>
        </w:rPr>
        <w:t>STATE_NAME</w:t>
      </w:r>
      <w:r>
        <w:rPr>
          <w:rFonts w:cstheme="minorHAnsi"/>
          <w:b/>
          <w:color w:val="000000"/>
        </w:rPr>
        <w:t>_2011</w:t>
      </w:r>
      <w:r w:rsidR="00605661">
        <w:rPr>
          <w:rFonts w:cstheme="minorHAnsi"/>
          <w:color w:val="000000"/>
        </w:rPr>
        <w:t xml:space="preserve"> is the State/T</w:t>
      </w:r>
      <w:r>
        <w:rPr>
          <w:rFonts w:cstheme="minorHAnsi"/>
          <w:color w:val="000000"/>
        </w:rPr>
        <w:t xml:space="preserve">erritory </w:t>
      </w:r>
      <w:r w:rsidR="00605661">
        <w:rPr>
          <w:rFonts w:cstheme="minorHAnsi"/>
          <w:color w:val="000000"/>
        </w:rPr>
        <w:t xml:space="preserve">(S/T) </w:t>
      </w:r>
      <w:r>
        <w:rPr>
          <w:rFonts w:cstheme="minorHAnsi"/>
          <w:color w:val="000000"/>
        </w:rPr>
        <w:t>name in the ASGS or ASGC structure that the postcode is in. Where a postcode crosses S/</w:t>
      </w:r>
      <w:proofErr w:type="spellStart"/>
      <w:r>
        <w:rPr>
          <w:rFonts w:cstheme="minorHAnsi"/>
          <w:color w:val="000000"/>
        </w:rPr>
        <w:t>Ts</w:t>
      </w:r>
      <w:proofErr w:type="spellEnd"/>
      <w:r>
        <w:rPr>
          <w:rFonts w:cstheme="minorHAnsi"/>
          <w:color w:val="000000"/>
        </w:rPr>
        <w:t xml:space="preserve"> the whole postcode is allocated to the S/T that has the most dwellings included in the postcode – see notes above. For Other Territories,  Cocos Keeling and Christmas Islands have WA-format postcodes (6799, 6798 respectively) and Jervis Bay Territory is included in a NSW one (2540).</w:t>
      </w:r>
    </w:p>
    <w:p w:rsidR="00A714EE" w:rsidRDefault="00A714EE" w:rsidP="00A714EE">
      <w:pPr>
        <w:autoSpaceDE w:val="0"/>
        <w:autoSpaceDN w:val="0"/>
        <w:adjustRightInd w:val="0"/>
        <w:spacing w:after="0" w:line="240" w:lineRule="auto"/>
        <w:rPr>
          <w:rFonts w:cstheme="minorHAnsi"/>
          <w:color w:val="000000"/>
        </w:rPr>
      </w:pPr>
      <w:r w:rsidRPr="007E2307">
        <w:rPr>
          <w:rFonts w:cstheme="minorHAnsi"/>
          <w:b/>
          <w:color w:val="000000"/>
        </w:rPr>
        <w:lastRenderedPageBreak/>
        <w:t>STATE_CODE</w:t>
      </w:r>
      <w:r w:rsidR="007E2307">
        <w:rPr>
          <w:rFonts w:cstheme="minorHAnsi"/>
          <w:color w:val="000000"/>
        </w:rPr>
        <w:t xml:space="preserve"> </w:t>
      </w:r>
      <w:r>
        <w:rPr>
          <w:rFonts w:cstheme="minorHAnsi"/>
          <w:color w:val="000000"/>
        </w:rPr>
        <w:t>is</w:t>
      </w:r>
      <w:r w:rsidR="00605661">
        <w:rPr>
          <w:rFonts w:cstheme="minorHAnsi"/>
          <w:color w:val="000000"/>
        </w:rPr>
        <w:t xml:space="preserve"> the standard ABS code for the State/T</w:t>
      </w:r>
      <w:r>
        <w:rPr>
          <w:rFonts w:cstheme="minorHAnsi"/>
          <w:color w:val="000000"/>
        </w:rPr>
        <w:t>erritory of Australia</w:t>
      </w:r>
      <w:r w:rsidR="00253BEC">
        <w:rPr>
          <w:rFonts w:cstheme="minorHAnsi"/>
          <w:color w:val="000000"/>
        </w:rPr>
        <w:t xml:space="preserve"> named in STATE_NAME_2011</w:t>
      </w:r>
      <w:r>
        <w:rPr>
          <w:rFonts w:cstheme="minorHAnsi"/>
          <w:color w:val="000000"/>
        </w:rPr>
        <w:t xml:space="preserve">. </w:t>
      </w:r>
    </w:p>
    <w:p w:rsidR="007E2307" w:rsidRDefault="007E2307" w:rsidP="00A714EE">
      <w:pPr>
        <w:autoSpaceDE w:val="0"/>
        <w:autoSpaceDN w:val="0"/>
        <w:adjustRightInd w:val="0"/>
        <w:spacing w:after="0" w:line="240" w:lineRule="auto"/>
        <w:rPr>
          <w:rFonts w:cstheme="minorHAnsi"/>
          <w:color w:val="000000"/>
        </w:rPr>
      </w:pPr>
    </w:p>
    <w:p w:rsidR="00BA53EB" w:rsidRDefault="00BA53EB" w:rsidP="00BA53EB">
      <w:pPr>
        <w:autoSpaceDE w:val="0"/>
        <w:autoSpaceDN w:val="0"/>
        <w:adjustRightInd w:val="0"/>
        <w:spacing w:after="0" w:line="240" w:lineRule="auto"/>
        <w:rPr>
          <w:rFonts w:cstheme="minorHAnsi"/>
          <w:color w:val="000000"/>
        </w:rPr>
      </w:pPr>
    </w:p>
    <w:p w:rsidR="00F9302E" w:rsidRDefault="00F9302E" w:rsidP="00BA53EB">
      <w:pPr>
        <w:autoSpaceDE w:val="0"/>
        <w:autoSpaceDN w:val="0"/>
        <w:adjustRightInd w:val="0"/>
        <w:spacing w:after="0" w:line="240" w:lineRule="auto"/>
        <w:rPr>
          <w:rFonts w:cstheme="minorHAnsi"/>
          <w:color w:val="000000"/>
        </w:rPr>
      </w:pPr>
    </w:p>
    <w:p w:rsidR="00BA53EB" w:rsidRDefault="006115ED" w:rsidP="00BA53EB">
      <w:pPr>
        <w:autoSpaceDE w:val="0"/>
        <w:autoSpaceDN w:val="0"/>
        <w:adjustRightInd w:val="0"/>
        <w:spacing w:after="0" w:line="240" w:lineRule="auto"/>
        <w:rPr>
          <w:rFonts w:cstheme="minorHAnsi"/>
          <w:color w:val="000000"/>
        </w:rPr>
      </w:pPr>
      <w:r w:rsidRPr="006115ED">
        <w:rPr>
          <w:rFonts w:cstheme="minorHAnsi"/>
          <w:color w:val="000000"/>
        </w:rPr>
        <w:t>Geography section</w:t>
      </w:r>
      <w:r w:rsidR="00BA53EB">
        <w:rPr>
          <w:rFonts w:cstheme="minorHAnsi"/>
          <w:color w:val="000000"/>
        </w:rPr>
        <w:t xml:space="preserve"> </w:t>
      </w:r>
    </w:p>
    <w:p w:rsidR="00BA53EB" w:rsidRDefault="00BA53EB" w:rsidP="00BA53EB">
      <w:pPr>
        <w:autoSpaceDE w:val="0"/>
        <w:autoSpaceDN w:val="0"/>
        <w:adjustRightInd w:val="0"/>
        <w:spacing w:after="0" w:line="240" w:lineRule="auto"/>
        <w:rPr>
          <w:rFonts w:cstheme="minorHAnsi"/>
          <w:color w:val="000000"/>
        </w:rPr>
      </w:pPr>
      <w:r>
        <w:rPr>
          <w:rFonts w:cstheme="minorHAnsi"/>
          <w:color w:val="000000"/>
        </w:rPr>
        <w:t xml:space="preserve">Australian Bureau of Statistics </w:t>
      </w:r>
    </w:p>
    <w:p w:rsidR="006115ED" w:rsidRPr="00BA53EB" w:rsidRDefault="00F9302E" w:rsidP="00BA53EB">
      <w:pPr>
        <w:autoSpaceDE w:val="0"/>
        <w:autoSpaceDN w:val="0"/>
        <w:adjustRightInd w:val="0"/>
        <w:spacing w:after="0" w:line="240" w:lineRule="auto"/>
        <w:rPr>
          <w:rFonts w:cstheme="minorHAnsi"/>
          <w:color w:val="000000"/>
        </w:rPr>
      </w:pPr>
      <w:r>
        <w:rPr>
          <w:rFonts w:ascii="Helv" w:hAnsi="Helv" w:cs="Helv"/>
          <w:color w:val="000000"/>
          <w:sz w:val="20"/>
          <w:szCs w:val="20"/>
        </w:rPr>
        <w:t>January</w:t>
      </w:r>
      <w:r w:rsidR="006115ED">
        <w:rPr>
          <w:rFonts w:ascii="Helv" w:hAnsi="Helv" w:cs="Helv"/>
          <w:color w:val="000000"/>
          <w:sz w:val="20"/>
          <w:szCs w:val="20"/>
        </w:rPr>
        <w:t xml:space="preserve"> 201</w:t>
      </w:r>
      <w:r>
        <w:rPr>
          <w:rFonts w:ascii="Helv" w:hAnsi="Helv" w:cs="Helv"/>
          <w:color w:val="000000"/>
          <w:sz w:val="20"/>
          <w:szCs w:val="20"/>
        </w:rPr>
        <w:t>2</w:t>
      </w:r>
    </w:p>
    <w:sectPr w:rsidR="006115ED" w:rsidRPr="00BA53E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Helv">
    <w:altName w:val="Arial"/>
    <w:panose1 w:val="020B0604020202030204"/>
    <w:charset w:val="00"/>
    <w:family w:val="swiss"/>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15ED"/>
    <w:rsid w:val="001022D7"/>
    <w:rsid w:val="00140740"/>
    <w:rsid w:val="00253BEC"/>
    <w:rsid w:val="00272BE6"/>
    <w:rsid w:val="002A2B25"/>
    <w:rsid w:val="00432060"/>
    <w:rsid w:val="00524A0E"/>
    <w:rsid w:val="005333EE"/>
    <w:rsid w:val="0055230A"/>
    <w:rsid w:val="00605661"/>
    <w:rsid w:val="006115ED"/>
    <w:rsid w:val="006B61BE"/>
    <w:rsid w:val="00742483"/>
    <w:rsid w:val="00742939"/>
    <w:rsid w:val="007E2307"/>
    <w:rsid w:val="00914C2D"/>
    <w:rsid w:val="009565CE"/>
    <w:rsid w:val="009E4CB5"/>
    <w:rsid w:val="00A27A3A"/>
    <w:rsid w:val="00A50BFD"/>
    <w:rsid w:val="00A714EE"/>
    <w:rsid w:val="00A8445B"/>
    <w:rsid w:val="00AA50E4"/>
    <w:rsid w:val="00B6785E"/>
    <w:rsid w:val="00BA53EB"/>
    <w:rsid w:val="00C1764F"/>
    <w:rsid w:val="00C521D0"/>
    <w:rsid w:val="00C66220"/>
    <w:rsid w:val="00D559A8"/>
    <w:rsid w:val="00E05C22"/>
    <w:rsid w:val="00EB3E5E"/>
    <w:rsid w:val="00F6588C"/>
    <w:rsid w:val="00F9302E"/>
    <w:rsid w:val="00FC41E7"/>
    <w:rsid w:val="00FD2EB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15ED"/>
  </w:style>
  <w:style w:type="paragraph" w:styleId="Heading1">
    <w:name w:val="heading 1"/>
    <w:basedOn w:val="Normal"/>
    <w:next w:val="Normal"/>
    <w:link w:val="Heading1Char"/>
    <w:uiPriority w:val="9"/>
    <w:qFormat/>
    <w:rsid w:val="006115E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41E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115ED"/>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41E7"/>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15ED"/>
  </w:style>
  <w:style w:type="paragraph" w:styleId="Heading1">
    <w:name w:val="heading 1"/>
    <w:basedOn w:val="Normal"/>
    <w:next w:val="Normal"/>
    <w:link w:val="Heading1Char"/>
    <w:uiPriority w:val="9"/>
    <w:qFormat/>
    <w:rsid w:val="006115E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41E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115ED"/>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41E7"/>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466</TotalTime>
  <Pages>3</Pages>
  <Words>845</Words>
  <Characters>4823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ABS</Company>
  <LinksUpToDate>false</LinksUpToDate>
  <CharactersWithSpaces>5657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Ross W Wrigley</dc:creator>
  <cp:lastModifiedBy>hootka</cp:lastModifiedBy>
  <cp:revision>11</cp:revision>
  <cp:lastPrinted>2012-01-17T04:09:00Z</cp:lastPrinted>
  <dcterms:created xsi:type="dcterms:W3CDTF">2012-01-12T04:22:00Z</dcterms:created>
  <dcterms:modified xsi:type="dcterms:W3CDTF">2012-02-06T03:14:00Z</dcterms:modified>
</cp:coreProperties>
</file>