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5D0" w:rsidRDefault="004C25D0" w:rsidP="00960657">
      <w:pPr>
        <w:jc w:val="center"/>
        <w:rPr>
          <w:b/>
          <w:sz w:val="24"/>
          <w:szCs w:val="24"/>
        </w:rPr>
      </w:pPr>
    </w:p>
    <w:p w:rsidR="004C25D0" w:rsidRDefault="004C25D0" w:rsidP="00536BD7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DECISION </w:t>
      </w:r>
      <w:r w:rsidRPr="00960657">
        <w:rPr>
          <w:b/>
          <w:sz w:val="24"/>
          <w:szCs w:val="24"/>
        </w:rPr>
        <w:t>PAPER</w:t>
      </w:r>
    </w:p>
    <w:p w:rsidR="004C25D0" w:rsidRPr="00DD7A0C" w:rsidRDefault="004C25D0" w:rsidP="00536BD7">
      <w:pPr>
        <w:spacing w:after="0"/>
        <w:jc w:val="right"/>
        <w:outlineLvl w:val="0"/>
        <w:rPr>
          <w:b/>
          <w:sz w:val="20"/>
          <w:szCs w:val="20"/>
        </w:rPr>
      </w:pPr>
      <w:r w:rsidRPr="00DD7A0C">
        <w:rPr>
          <w:b/>
          <w:sz w:val="20"/>
          <w:szCs w:val="20"/>
        </w:rPr>
        <w:t xml:space="preserve">ITEM: </w:t>
      </w:r>
      <w:r>
        <w:rPr>
          <w:b/>
          <w:sz w:val="20"/>
          <w:szCs w:val="20"/>
        </w:rPr>
        <w:t>X</w:t>
      </w:r>
    </w:p>
    <w:p w:rsidR="004C25D0" w:rsidRPr="00DD7A0C" w:rsidRDefault="004C25D0" w:rsidP="00960657">
      <w:pPr>
        <w:spacing w:after="0"/>
        <w:jc w:val="right"/>
        <w:rPr>
          <w:b/>
          <w:sz w:val="20"/>
          <w:szCs w:val="20"/>
        </w:rPr>
      </w:pPr>
      <w:r w:rsidRPr="00DD7A0C">
        <w:rPr>
          <w:b/>
          <w:sz w:val="20"/>
          <w:szCs w:val="20"/>
        </w:rPr>
        <w:t xml:space="preserve">DATE: </w:t>
      </w:r>
      <w:r>
        <w:rPr>
          <w:b/>
          <w:sz w:val="20"/>
          <w:szCs w:val="20"/>
        </w:rPr>
        <w:t>X/X</w:t>
      </w:r>
      <w:r w:rsidRPr="00DD7A0C">
        <w:rPr>
          <w:b/>
          <w:sz w:val="20"/>
          <w:szCs w:val="20"/>
        </w:rPr>
        <w:t>/2013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/>
      </w:tblPr>
      <w:tblGrid>
        <w:gridCol w:w="2404"/>
        <w:gridCol w:w="8278"/>
      </w:tblGrid>
      <w:tr w:rsidR="004C25D0" w:rsidRPr="00260C4B">
        <w:tc>
          <w:tcPr>
            <w:tcW w:w="2404" w:type="dxa"/>
            <w:tcBorders>
              <w:top w:val="single" w:sz="4" w:space="0" w:color="auto"/>
              <w:left w:val="nil"/>
              <w:bottom w:val="nil"/>
            </w:tcBorders>
          </w:tcPr>
          <w:p w:rsidR="004C25D0" w:rsidRPr="00260C4B" w:rsidRDefault="004C25D0" w:rsidP="00960657">
            <w:pPr>
              <w:rPr>
                <w:b/>
              </w:rPr>
            </w:pPr>
            <w:r w:rsidRPr="00260C4B">
              <w:rPr>
                <w:b/>
              </w:rPr>
              <w:t>Title:</w:t>
            </w:r>
          </w:p>
        </w:tc>
        <w:tc>
          <w:tcPr>
            <w:tcW w:w="8278" w:type="dxa"/>
            <w:tcBorders>
              <w:top w:val="single" w:sz="4" w:space="0" w:color="auto"/>
              <w:bottom w:val="nil"/>
              <w:right w:val="nil"/>
            </w:tcBorders>
          </w:tcPr>
          <w:p w:rsidR="004C25D0" w:rsidRPr="00260C4B" w:rsidRDefault="004C25D0" w:rsidP="00F406C0">
            <w:pPr>
              <w:spacing w:after="0"/>
              <w:rPr>
                <w:b/>
              </w:rPr>
            </w:pPr>
            <w:r w:rsidRPr="00260C4B">
              <w:rPr>
                <w:b/>
              </w:rPr>
              <w:t>Bioregion and subregion boundaries</w:t>
            </w:r>
          </w:p>
        </w:tc>
      </w:tr>
      <w:tr w:rsidR="004C25D0" w:rsidRPr="00260C4B">
        <w:tc>
          <w:tcPr>
            <w:tcW w:w="2404" w:type="dxa"/>
            <w:tcBorders>
              <w:top w:val="nil"/>
              <w:left w:val="nil"/>
              <w:bottom w:val="nil"/>
            </w:tcBorders>
          </w:tcPr>
          <w:p w:rsidR="004C25D0" w:rsidRPr="00260C4B" w:rsidRDefault="004C25D0" w:rsidP="00380730">
            <w:pPr>
              <w:rPr>
                <w:b/>
              </w:rPr>
            </w:pPr>
            <w:r w:rsidRPr="00260C4B">
              <w:rPr>
                <w:b/>
              </w:rPr>
              <w:t>Sponsor:</w:t>
            </w:r>
          </w:p>
        </w:tc>
        <w:tc>
          <w:tcPr>
            <w:tcW w:w="8278" w:type="dxa"/>
            <w:tcBorders>
              <w:top w:val="nil"/>
              <w:bottom w:val="nil"/>
              <w:right w:val="nil"/>
            </w:tcBorders>
          </w:tcPr>
          <w:p w:rsidR="004C25D0" w:rsidRPr="00260C4B" w:rsidRDefault="004C25D0" w:rsidP="00F406C0">
            <w:pPr>
              <w:spacing w:after="0"/>
            </w:pPr>
            <w:r w:rsidRPr="00260C4B">
              <w:t>Bureau</w:t>
            </w:r>
            <w:r w:rsidR="000E35F8">
              <w:t xml:space="preserve"> of Meteorology</w:t>
            </w:r>
          </w:p>
        </w:tc>
      </w:tr>
      <w:tr w:rsidR="004C25D0" w:rsidRPr="00260C4B">
        <w:tc>
          <w:tcPr>
            <w:tcW w:w="2404" w:type="dxa"/>
            <w:tcBorders>
              <w:top w:val="nil"/>
              <w:left w:val="nil"/>
              <w:bottom w:val="nil"/>
            </w:tcBorders>
          </w:tcPr>
          <w:p w:rsidR="004C25D0" w:rsidRPr="00260C4B" w:rsidRDefault="004C25D0" w:rsidP="00F406C0">
            <w:pPr>
              <w:spacing w:after="0"/>
              <w:rPr>
                <w:b/>
              </w:rPr>
            </w:pPr>
            <w:r w:rsidRPr="00260C4B">
              <w:rPr>
                <w:b/>
              </w:rPr>
              <w:t>Key points:</w:t>
            </w:r>
          </w:p>
          <w:p w:rsidR="004C25D0" w:rsidRPr="00260C4B" w:rsidRDefault="004C25D0" w:rsidP="00960657">
            <w:pPr>
              <w:rPr>
                <w:i/>
                <w:sz w:val="20"/>
                <w:szCs w:val="20"/>
              </w:rPr>
            </w:pPr>
            <w:r w:rsidRPr="00260C4B">
              <w:rPr>
                <w:i/>
                <w:sz w:val="20"/>
                <w:szCs w:val="20"/>
              </w:rPr>
              <w:t>(issues or impacts)</w:t>
            </w:r>
          </w:p>
        </w:tc>
        <w:tc>
          <w:tcPr>
            <w:tcW w:w="8278" w:type="dxa"/>
            <w:tcBorders>
              <w:top w:val="nil"/>
              <w:bottom w:val="nil"/>
              <w:right w:val="nil"/>
            </w:tcBorders>
          </w:tcPr>
          <w:p w:rsidR="004C25D0" w:rsidRPr="000E35F8" w:rsidRDefault="004C25D0" w:rsidP="00F406C0">
            <w:pPr>
              <w:spacing w:after="0"/>
              <w:rPr>
                <w:b/>
              </w:rPr>
            </w:pPr>
            <w:r w:rsidRPr="000E35F8">
              <w:rPr>
                <w:b/>
                <w:i/>
              </w:rPr>
              <w:t>Background</w:t>
            </w:r>
          </w:p>
          <w:p w:rsidR="004C25D0" w:rsidRPr="00260C4B" w:rsidRDefault="00CA75F7" w:rsidP="00167B56">
            <w:pPr>
              <w:pStyle w:val="ListParagraph"/>
              <w:numPr>
                <w:ilvl w:val="0"/>
                <w:numId w:val="17"/>
              </w:numPr>
              <w:spacing w:after="0"/>
              <w:ind w:left="714" w:hanging="357"/>
            </w:pPr>
            <w:r>
              <w:t>Original b</w:t>
            </w:r>
            <w:r w:rsidR="004C25D0" w:rsidRPr="00260C4B">
              <w:t>ioregion boundaries were determined out of the R2P2 (Rapid Regional Prioritisation Process) project, mapped by ERIN and announced by the then Minister.</w:t>
            </w:r>
          </w:p>
          <w:p w:rsidR="000E269C" w:rsidRDefault="004C25D0" w:rsidP="00167B56">
            <w:pPr>
              <w:pStyle w:val="ListParagraph"/>
              <w:numPr>
                <w:ilvl w:val="0"/>
                <w:numId w:val="17"/>
              </w:numPr>
              <w:spacing w:after="0"/>
              <w:ind w:left="714" w:hanging="357"/>
            </w:pPr>
            <w:r w:rsidRPr="00260C4B">
              <w:t xml:space="preserve">The bioregion boundaries describe an area within which CSG and coal developments are considered by the bioregional assessment projects. Maps showing these bioregion boundaries are a useful communication device. Impact zones can extend beyond these bioregion boundaries, and </w:t>
            </w:r>
            <w:r w:rsidR="00CA75F7">
              <w:t>the definition of those impact zones is</w:t>
            </w:r>
            <w:r w:rsidRPr="00260C4B">
              <w:t xml:space="preserve"> </w:t>
            </w:r>
            <w:r w:rsidR="00CA75F7">
              <w:t xml:space="preserve">a </w:t>
            </w:r>
            <w:r w:rsidRPr="00260C4B">
              <w:t xml:space="preserve">scientific </w:t>
            </w:r>
            <w:r w:rsidR="00CA75F7">
              <w:t>output that is determined</w:t>
            </w:r>
            <w:r w:rsidR="00CA75F7" w:rsidRPr="00260C4B">
              <w:t xml:space="preserve"> </w:t>
            </w:r>
            <w:r w:rsidR="002A7AD4">
              <w:t>as part of</w:t>
            </w:r>
            <w:r w:rsidRPr="00260C4B">
              <w:t xml:space="preserve"> </w:t>
            </w:r>
          </w:p>
          <w:p w:rsidR="000E269C" w:rsidRDefault="000E269C" w:rsidP="00167B56">
            <w:pPr>
              <w:pStyle w:val="ListParagraph"/>
              <w:numPr>
                <w:ilvl w:val="0"/>
                <w:numId w:val="17"/>
              </w:numPr>
              <w:spacing w:after="0"/>
              <w:ind w:left="714" w:hanging="357"/>
            </w:pPr>
          </w:p>
          <w:p w:rsidR="004C25D0" w:rsidRDefault="004C25D0" w:rsidP="00167B56">
            <w:pPr>
              <w:pStyle w:val="ListParagraph"/>
              <w:numPr>
                <w:ilvl w:val="0"/>
                <w:numId w:val="17"/>
              </w:numPr>
              <w:spacing w:after="0"/>
              <w:ind w:left="714" w:hanging="357"/>
            </w:pPr>
            <w:r w:rsidRPr="00260C4B">
              <w:t xml:space="preserve">a bioregional assessment. Assets and receptors are being identified for the preliminary impact zones and the assessment </w:t>
            </w:r>
            <w:r w:rsidR="00CA75F7">
              <w:t xml:space="preserve">of impacts </w:t>
            </w:r>
            <w:r w:rsidRPr="00260C4B">
              <w:t>will be bounded by the extent of these preliminary impact zones rather than by the bioregion</w:t>
            </w:r>
            <w:r w:rsidR="00CA75F7">
              <w:t xml:space="preserve"> or </w:t>
            </w:r>
            <w:r w:rsidR="00950C11">
              <w:t>sub</w:t>
            </w:r>
            <w:r w:rsidRPr="00260C4B">
              <w:t xml:space="preserve">region boundaries. </w:t>
            </w:r>
          </w:p>
          <w:p w:rsidR="00167B56" w:rsidRPr="00260C4B" w:rsidRDefault="00167B56" w:rsidP="00167B56">
            <w:pPr>
              <w:spacing w:after="0"/>
            </w:pPr>
          </w:p>
          <w:p w:rsidR="004C25D0" w:rsidRPr="000E35F8" w:rsidRDefault="004C25D0" w:rsidP="00F406C0">
            <w:pPr>
              <w:spacing w:after="0"/>
              <w:rPr>
                <w:b/>
              </w:rPr>
            </w:pPr>
            <w:r w:rsidRPr="000E35F8">
              <w:rPr>
                <w:b/>
                <w:i/>
              </w:rPr>
              <w:t>Issues</w:t>
            </w:r>
          </w:p>
          <w:p w:rsidR="004C25D0" w:rsidRPr="00260C4B" w:rsidRDefault="004C25D0" w:rsidP="00CA75F7">
            <w:pPr>
              <w:pStyle w:val="ListParagraph"/>
              <w:numPr>
                <w:ilvl w:val="0"/>
                <w:numId w:val="25"/>
              </w:numPr>
              <w:spacing w:after="0"/>
            </w:pPr>
            <w:r w:rsidRPr="00260C4B">
              <w:t xml:space="preserve">The </w:t>
            </w:r>
            <w:r w:rsidR="009F4E11">
              <w:t xml:space="preserve">original </w:t>
            </w:r>
            <w:r w:rsidRPr="00260C4B">
              <w:t xml:space="preserve">bioregion maps </w:t>
            </w:r>
            <w:r w:rsidR="00CA75F7">
              <w:t>do</w:t>
            </w:r>
            <w:r w:rsidR="00CA75F7" w:rsidRPr="00260C4B">
              <w:t xml:space="preserve"> </w:t>
            </w:r>
            <w:r w:rsidRPr="00260C4B">
              <w:t xml:space="preserve">not </w:t>
            </w:r>
            <w:r w:rsidR="00CA75F7">
              <w:t xml:space="preserve">use </w:t>
            </w:r>
            <w:r w:rsidRPr="00260C4B">
              <w:t xml:space="preserve">spatial datasets, but just lines. </w:t>
            </w:r>
            <w:r w:rsidR="00C14B22">
              <w:t>C</w:t>
            </w:r>
            <w:r w:rsidRPr="00260C4B">
              <w:t xml:space="preserve">hanges that are considered necessary (see Attachment A) have been approved by the OWS </w:t>
            </w:r>
            <w:r w:rsidR="00167B56">
              <w:t xml:space="preserve">Senior </w:t>
            </w:r>
            <w:r w:rsidRPr="00260C4B">
              <w:t>Science Advisor</w:t>
            </w:r>
            <w:r w:rsidR="00723599">
              <w:t xml:space="preserve"> (Peter Baker)</w:t>
            </w:r>
            <w:r w:rsidRPr="00260C4B">
              <w:t xml:space="preserve">. These include </w:t>
            </w:r>
            <w:r w:rsidR="00CA75F7">
              <w:t>using</w:t>
            </w:r>
            <w:r w:rsidRPr="00260C4B">
              <w:t xml:space="preserve"> spatial datasets</w:t>
            </w:r>
            <w:r w:rsidR="00CA75F7">
              <w:t xml:space="preserve"> (not lines) for maps</w:t>
            </w:r>
            <w:r w:rsidRPr="00260C4B">
              <w:t xml:space="preserve">, aligning the subregion boundaries to reflect </w:t>
            </w:r>
            <w:r w:rsidR="00260C4B" w:rsidRPr="00260C4B">
              <w:t>natural resource management areas</w:t>
            </w:r>
            <w:r w:rsidR="009F4E11">
              <w:t>,</w:t>
            </w:r>
            <w:r w:rsidRPr="00260C4B">
              <w:t xml:space="preserve"> and labelling the subregions to align with the work agreed in the PIDs. </w:t>
            </w:r>
          </w:p>
          <w:p w:rsidR="00167B56" w:rsidRDefault="004C25D0" w:rsidP="00CA75F7">
            <w:pPr>
              <w:pStyle w:val="ListParagraph"/>
              <w:numPr>
                <w:ilvl w:val="0"/>
                <w:numId w:val="25"/>
              </w:numPr>
              <w:spacing w:after="0"/>
              <w:ind w:left="714" w:hanging="357"/>
            </w:pPr>
            <w:r w:rsidRPr="00260C4B">
              <w:t>The PIDs detail technic</w:t>
            </w:r>
            <w:r w:rsidR="000E35F8">
              <w:t xml:space="preserve">al deliverables </w:t>
            </w:r>
            <w:r w:rsidRPr="00260C4B">
              <w:t xml:space="preserve">at a subregion scale, except in the Gippsland </w:t>
            </w:r>
            <w:r w:rsidR="009F4E11">
              <w:t xml:space="preserve">Basin bioregion </w:t>
            </w:r>
            <w:r w:rsidRPr="00260C4B">
              <w:t>and the Clarence</w:t>
            </w:r>
            <w:r w:rsidR="009F4E11">
              <w:t>-</w:t>
            </w:r>
            <w:r w:rsidRPr="00260C4B">
              <w:t>Moreton bioregion, where the bioregion is the reporting unit. The proposed subregions (shown in Attachment A) are:</w:t>
            </w:r>
          </w:p>
          <w:p w:rsidR="00167B56" w:rsidRDefault="004C25D0" w:rsidP="00CA75F7">
            <w:pPr>
              <w:pStyle w:val="ListParagraph"/>
              <w:numPr>
                <w:ilvl w:val="1"/>
                <w:numId w:val="25"/>
              </w:numPr>
              <w:spacing w:after="0"/>
            </w:pPr>
            <w:r w:rsidRPr="00260C4B">
              <w:t>Lake Eyre Basin: 1) Galilee, 2) Cooper, 3) Arckaringa, 4) Pedirka.</w:t>
            </w:r>
          </w:p>
          <w:p w:rsidR="00167B56" w:rsidRDefault="004C25D0" w:rsidP="00CA75F7">
            <w:pPr>
              <w:pStyle w:val="ListParagraph"/>
              <w:numPr>
                <w:ilvl w:val="1"/>
                <w:numId w:val="25"/>
              </w:numPr>
              <w:spacing w:after="0"/>
            </w:pPr>
            <w:r w:rsidRPr="00260C4B">
              <w:t>Northern Inland Catchments: 1) Maranoa-Balonne-Condamine, 2) Gwydir, 3) Namoi, 4) Central West.</w:t>
            </w:r>
          </w:p>
          <w:p w:rsidR="009F4E11" w:rsidRDefault="009F4E11" w:rsidP="009F4E11">
            <w:pPr>
              <w:pStyle w:val="ListParagraph"/>
              <w:numPr>
                <w:ilvl w:val="1"/>
                <w:numId w:val="25"/>
              </w:numPr>
              <w:spacing w:after="0"/>
            </w:pPr>
            <w:r w:rsidRPr="00260C4B">
              <w:t>Clarence-Moreton: no subregions</w:t>
            </w:r>
          </w:p>
          <w:p w:rsidR="00167B56" w:rsidRDefault="004C25D0" w:rsidP="00CA75F7">
            <w:pPr>
              <w:pStyle w:val="ListParagraph"/>
              <w:numPr>
                <w:ilvl w:val="1"/>
                <w:numId w:val="25"/>
              </w:numPr>
              <w:spacing w:after="0"/>
            </w:pPr>
            <w:r w:rsidRPr="00260C4B">
              <w:t>Northern Sydney Basin: 1)</w:t>
            </w:r>
            <w:r w:rsidR="009F4E11">
              <w:t xml:space="preserve"> Hunter</w:t>
            </w:r>
            <w:r w:rsidRPr="00260C4B">
              <w:t xml:space="preserve">, 2) </w:t>
            </w:r>
            <w:r w:rsidR="009F4E11">
              <w:t>Gloucester</w:t>
            </w:r>
          </w:p>
          <w:p w:rsidR="005D63FC" w:rsidRDefault="004C25D0" w:rsidP="00CA75F7">
            <w:pPr>
              <w:pStyle w:val="ListParagraph"/>
              <w:numPr>
                <w:ilvl w:val="1"/>
                <w:numId w:val="25"/>
              </w:numPr>
              <w:spacing w:after="0"/>
            </w:pPr>
            <w:r w:rsidRPr="00260C4B">
              <w:t xml:space="preserve">Southern Sydney Basin: 1) Hawkesbury-Nepean, 2) </w:t>
            </w:r>
            <w:r w:rsidR="006D11C9">
              <w:t>Georges River</w:t>
            </w:r>
            <w:r w:rsidRPr="00260C4B">
              <w:t xml:space="preserve">, 3) </w:t>
            </w:r>
            <w:r w:rsidR="006D11C9">
              <w:t>Wollongong Coast</w:t>
            </w:r>
          </w:p>
          <w:p w:rsidR="004C25D0" w:rsidRPr="00260C4B" w:rsidRDefault="004C25D0" w:rsidP="00CA75F7">
            <w:pPr>
              <w:pStyle w:val="ListParagraph"/>
              <w:numPr>
                <w:ilvl w:val="1"/>
                <w:numId w:val="25"/>
              </w:numPr>
              <w:spacing w:after="0"/>
            </w:pPr>
            <w:r w:rsidRPr="00260C4B">
              <w:t>Gippsland: no subregions.</w:t>
            </w:r>
          </w:p>
          <w:p w:rsidR="004C25D0" w:rsidRPr="00260C4B" w:rsidRDefault="004C25D0" w:rsidP="00CA75F7">
            <w:pPr>
              <w:pStyle w:val="ListParagraph"/>
              <w:numPr>
                <w:ilvl w:val="0"/>
                <w:numId w:val="25"/>
              </w:numPr>
              <w:spacing w:after="0"/>
              <w:ind w:left="714" w:hanging="357"/>
            </w:pPr>
            <w:r w:rsidRPr="00260C4B">
              <w:t>To ensure ongoing version control, it is proposed that the Products Working Group implement changes in the bioregion boundaries and be the custodian of the boundaries</w:t>
            </w:r>
            <w:r w:rsidR="005D63FC">
              <w:t xml:space="preserve"> and</w:t>
            </w:r>
            <w:r w:rsidRPr="00260C4B">
              <w:t xml:space="preserve"> spatial</w:t>
            </w:r>
            <w:r w:rsidR="009F4E11">
              <w:t xml:space="preserve"> </w:t>
            </w:r>
            <w:r w:rsidRPr="00260C4B">
              <w:t xml:space="preserve">datasets. Changes to these will not be implemented, unless agreed by the OWS </w:t>
            </w:r>
            <w:r w:rsidR="000F7806">
              <w:t xml:space="preserve">Senior </w:t>
            </w:r>
            <w:r w:rsidRPr="00260C4B">
              <w:t>Science Advisor</w:t>
            </w:r>
            <w:r w:rsidR="00723599">
              <w:t xml:space="preserve"> (Peter Baker)</w:t>
            </w:r>
            <w:r w:rsidRPr="00260C4B">
              <w:t>.</w:t>
            </w:r>
            <w:r w:rsidR="009F4E11">
              <w:t xml:space="preserve"> </w:t>
            </w:r>
          </w:p>
          <w:p w:rsidR="004C25D0" w:rsidRDefault="004C25D0" w:rsidP="00CA75F7">
            <w:pPr>
              <w:pStyle w:val="ListParagraph"/>
              <w:numPr>
                <w:ilvl w:val="0"/>
                <w:numId w:val="25"/>
              </w:numPr>
              <w:spacing w:after="0"/>
              <w:ind w:left="714" w:hanging="357"/>
            </w:pPr>
            <w:r w:rsidRPr="00260C4B">
              <w:t>The version-controlled spatial datasets and maps will be stored on the WRON (water resources observation network) facility</w:t>
            </w:r>
            <w:r w:rsidR="005D63FC">
              <w:t xml:space="preserve"> and</w:t>
            </w:r>
            <w:r w:rsidRPr="00260C4B">
              <w:t xml:space="preserve"> Govdex.</w:t>
            </w:r>
          </w:p>
          <w:p w:rsidR="005D63FC" w:rsidRPr="00260C4B" w:rsidRDefault="005D63FC" w:rsidP="00CA75F7">
            <w:pPr>
              <w:pStyle w:val="ListParagraph"/>
              <w:numPr>
                <w:ilvl w:val="0"/>
                <w:numId w:val="25"/>
              </w:numPr>
              <w:spacing w:after="0"/>
              <w:ind w:left="714" w:hanging="357"/>
            </w:pPr>
            <w:r>
              <w:t>Different groups can use these spatial datasets to create their own maps.</w:t>
            </w:r>
          </w:p>
          <w:p w:rsidR="004C25D0" w:rsidRPr="00260C4B" w:rsidRDefault="004C25D0" w:rsidP="00830D7F"/>
        </w:tc>
      </w:tr>
      <w:tr w:rsidR="004C25D0" w:rsidRPr="00260C4B">
        <w:tc>
          <w:tcPr>
            <w:tcW w:w="2404" w:type="dxa"/>
            <w:tcBorders>
              <w:top w:val="nil"/>
              <w:left w:val="nil"/>
              <w:bottom w:val="nil"/>
            </w:tcBorders>
          </w:tcPr>
          <w:p w:rsidR="004C25D0" w:rsidRPr="00260C4B" w:rsidRDefault="004C25D0" w:rsidP="00F406C0">
            <w:pPr>
              <w:spacing w:after="0"/>
              <w:rPr>
                <w:b/>
              </w:rPr>
            </w:pPr>
            <w:r w:rsidRPr="00260C4B">
              <w:rPr>
                <w:b/>
              </w:rPr>
              <w:lastRenderedPageBreak/>
              <w:t>Recommendation(s):</w:t>
            </w:r>
          </w:p>
          <w:p w:rsidR="004C25D0" w:rsidRPr="00260C4B" w:rsidRDefault="004C25D0" w:rsidP="00C4552B">
            <w:pPr>
              <w:rPr>
                <w:i/>
                <w:sz w:val="20"/>
                <w:szCs w:val="20"/>
              </w:rPr>
            </w:pPr>
          </w:p>
        </w:tc>
        <w:tc>
          <w:tcPr>
            <w:tcW w:w="8278" w:type="dxa"/>
            <w:tcBorders>
              <w:top w:val="nil"/>
              <w:bottom w:val="nil"/>
              <w:right w:val="nil"/>
            </w:tcBorders>
          </w:tcPr>
          <w:p w:rsidR="004C25D0" w:rsidRPr="000E35F8" w:rsidRDefault="004C25D0" w:rsidP="00F406C0">
            <w:pPr>
              <w:spacing w:after="0"/>
              <w:rPr>
                <w:b/>
              </w:rPr>
            </w:pPr>
            <w:r w:rsidRPr="000E35F8">
              <w:rPr>
                <w:b/>
              </w:rPr>
              <w:t>That the Board:</w:t>
            </w:r>
          </w:p>
          <w:p w:rsidR="004C25D0" w:rsidRPr="00260C4B" w:rsidRDefault="004C25D0" w:rsidP="000E35F8">
            <w:pPr>
              <w:pStyle w:val="ListParagraph"/>
              <w:numPr>
                <w:ilvl w:val="0"/>
                <w:numId w:val="20"/>
              </w:numPr>
              <w:spacing w:after="0"/>
            </w:pPr>
            <w:r w:rsidRPr="00260C4B">
              <w:t xml:space="preserve">Note that the technical analysis will concentrate primarily on the area within the preliminary impact </w:t>
            </w:r>
            <w:r w:rsidR="009F4E11">
              <w:t>zones</w:t>
            </w:r>
            <w:r w:rsidRPr="00260C4B">
              <w:t>.</w:t>
            </w:r>
          </w:p>
          <w:p w:rsidR="004C25D0" w:rsidRPr="00260C4B" w:rsidRDefault="004C25D0" w:rsidP="000E35F8">
            <w:pPr>
              <w:pStyle w:val="ListParagraph"/>
              <w:numPr>
                <w:ilvl w:val="0"/>
                <w:numId w:val="20"/>
              </w:numPr>
              <w:spacing w:after="0"/>
            </w:pPr>
            <w:r w:rsidRPr="00260C4B">
              <w:t xml:space="preserve">Endorse the proposed </w:t>
            </w:r>
            <w:r w:rsidR="009F4E11">
              <w:t xml:space="preserve">boundaries of bioregions and </w:t>
            </w:r>
            <w:r w:rsidRPr="00260C4B">
              <w:t>subregions.</w:t>
            </w:r>
          </w:p>
          <w:p w:rsidR="004C25D0" w:rsidRPr="00260C4B" w:rsidRDefault="004C25D0" w:rsidP="000E35F8">
            <w:pPr>
              <w:pStyle w:val="ListParagraph"/>
              <w:numPr>
                <w:ilvl w:val="0"/>
                <w:numId w:val="20"/>
              </w:numPr>
              <w:spacing w:after="0"/>
            </w:pPr>
            <w:r w:rsidRPr="00260C4B">
              <w:t xml:space="preserve">Agree that the Products Working Group will </w:t>
            </w:r>
            <w:r w:rsidR="004C0438">
              <w:t>be custodian of the boundaries</w:t>
            </w:r>
            <w:r w:rsidR="005D63FC">
              <w:t xml:space="preserve"> and</w:t>
            </w:r>
            <w:r w:rsidR="004C0438">
              <w:t xml:space="preserve"> spatial datasets</w:t>
            </w:r>
            <w:r w:rsidRPr="00260C4B">
              <w:t>.</w:t>
            </w:r>
          </w:p>
          <w:p w:rsidR="005D63FC" w:rsidRDefault="005D63FC" w:rsidP="000E35F8">
            <w:pPr>
              <w:pStyle w:val="ListParagraph"/>
              <w:numPr>
                <w:ilvl w:val="0"/>
                <w:numId w:val="20"/>
              </w:numPr>
              <w:spacing w:after="0"/>
            </w:pPr>
            <w:r>
              <w:t>Endorse that map making is not centralised, and the Products Working Group only manages maps for technical products.</w:t>
            </w:r>
          </w:p>
          <w:p w:rsidR="004C25D0" w:rsidRPr="00260C4B" w:rsidRDefault="004C25D0" w:rsidP="000E35F8">
            <w:pPr>
              <w:pStyle w:val="ListParagraph"/>
              <w:numPr>
                <w:ilvl w:val="0"/>
                <w:numId w:val="20"/>
              </w:numPr>
              <w:spacing w:after="0"/>
            </w:pPr>
            <w:r w:rsidRPr="00260C4B">
              <w:t xml:space="preserve">Note that the projects will seek endorsement from the OWS </w:t>
            </w:r>
            <w:r w:rsidR="00C14B22">
              <w:t xml:space="preserve">Senior </w:t>
            </w:r>
            <w:r w:rsidRPr="00260C4B">
              <w:t xml:space="preserve">Science Advisor for any future alterations to the </w:t>
            </w:r>
            <w:r w:rsidR="00536BD7">
              <w:t>boundaries</w:t>
            </w:r>
            <w:r w:rsidRPr="00260C4B">
              <w:t>.</w:t>
            </w:r>
          </w:p>
          <w:p w:rsidR="004C25D0" w:rsidRPr="00260C4B" w:rsidRDefault="004C25D0" w:rsidP="00F406C0">
            <w:pPr>
              <w:spacing w:after="0"/>
            </w:pPr>
          </w:p>
        </w:tc>
      </w:tr>
      <w:tr w:rsidR="004C25D0" w:rsidRPr="00260C4B">
        <w:tc>
          <w:tcPr>
            <w:tcW w:w="2404" w:type="dxa"/>
            <w:tcBorders>
              <w:top w:val="nil"/>
              <w:left w:val="nil"/>
              <w:bottom w:val="nil"/>
            </w:tcBorders>
          </w:tcPr>
          <w:p w:rsidR="004C25D0" w:rsidRPr="00260C4B" w:rsidRDefault="004C25D0" w:rsidP="00A658BE">
            <w:pPr>
              <w:rPr>
                <w:b/>
              </w:rPr>
            </w:pPr>
            <w:r w:rsidRPr="00260C4B">
              <w:rPr>
                <w:b/>
              </w:rPr>
              <w:t>Critical date(s):</w:t>
            </w:r>
          </w:p>
        </w:tc>
        <w:tc>
          <w:tcPr>
            <w:tcW w:w="8278" w:type="dxa"/>
            <w:tcBorders>
              <w:top w:val="nil"/>
              <w:bottom w:val="nil"/>
              <w:right w:val="nil"/>
            </w:tcBorders>
          </w:tcPr>
          <w:p w:rsidR="004C25D0" w:rsidRPr="00260C4B" w:rsidRDefault="004C25D0" w:rsidP="00F406C0">
            <w:pPr>
              <w:spacing w:after="0"/>
            </w:pPr>
            <w:r w:rsidRPr="00260C4B">
              <w:t>No suggested date, but an early resolution will minimise re-working of existing project outputs.</w:t>
            </w:r>
          </w:p>
          <w:p w:rsidR="004C25D0" w:rsidRPr="00260C4B" w:rsidRDefault="004C25D0" w:rsidP="00F406C0">
            <w:pPr>
              <w:spacing w:after="0"/>
            </w:pPr>
          </w:p>
        </w:tc>
      </w:tr>
      <w:tr w:rsidR="004C25D0" w:rsidRPr="00260C4B">
        <w:tc>
          <w:tcPr>
            <w:tcW w:w="2404" w:type="dxa"/>
            <w:tcBorders>
              <w:top w:val="nil"/>
              <w:left w:val="nil"/>
              <w:bottom w:val="nil"/>
            </w:tcBorders>
          </w:tcPr>
          <w:p w:rsidR="004C25D0" w:rsidRPr="00260C4B" w:rsidRDefault="004C25D0" w:rsidP="00960657">
            <w:pPr>
              <w:rPr>
                <w:b/>
              </w:rPr>
            </w:pPr>
            <w:r w:rsidRPr="00260C4B">
              <w:rPr>
                <w:b/>
              </w:rPr>
              <w:t>Previous consideration(s):</w:t>
            </w:r>
          </w:p>
        </w:tc>
        <w:tc>
          <w:tcPr>
            <w:tcW w:w="8278" w:type="dxa"/>
            <w:tcBorders>
              <w:top w:val="nil"/>
              <w:bottom w:val="nil"/>
              <w:right w:val="nil"/>
            </w:tcBorders>
          </w:tcPr>
          <w:p w:rsidR="004C25D0" w:rsidRPr="00260C4B" w:rsidRDefault="004C25D0" w:rsidP="00F406C0">
            <w:pPr>
              <w:spacing w:after="0"/>
            </w:pPr>
            <w:r w:rsidRPr="00260C4B">
              <w:t>N</w:t>
            </w:r>
            <w:r w:rsidR="000E35F8">
              <w:t>one</w:t>
            </w:r>
          </w:p>
          <w:p w:rsidR="004C25D0" w:rsidRPr="00260C4B" w:rsidRDefault="004C25D0" w:rsidP="00F406C0">
            <w:pPr>
              <w:spacing w:after="0"/>
            </w:pPr>
          </w:p>
          <w:p w:rsidR="004C25D0" w:rsidRPr="00260C4B" w:rsidRDefault="004C25D0" w:rsidP="00F406C0">
            <w:pPr>
              <w:spacing w:after="0"/>
            </w:pPr>
          </w:p>
        </w:tc>
      </w:tr>
      <w:tr w:rsidR="004C25D0" w:rsidRPr="00260C4B">
        <w:tc>
          <w:tcPr>
            <w:tcW w:w="2404" w:type="dxa"/>
            <w:tcBorders>
              <w:top w:val="nil"/>
              <w:left w:val="nil"/>
              <w:bottom w:val="nil"/>
            </w:tcBorders>
          </w:tcPr>
          <w:p w:rsidR="004C25D0" w:rsidRPr="00260C4B" w:rsidRDefault="004C25D0" w:rsidP="00F406C0">
            <w:pPr>
              <w:spacing w:after="120"/>
              <w:rPr>
                <w:b/>
              </w:rPr>
            </w:pPr>
            <w:r w:rsidRPr="00260C4B">
              <w:rPr>
                <w:b/>
              </w:rPr>
              <w:t>Consultation(s):</w:t>
            </w:r>
          </w:p>
        </w:tc>
        <w:tc>
          <w:tcPr>
            <w:tcW w:w="8278" w:type="dxa"/>
            <w:tcBorders>
              <w:top w:val="nil"/>
              <w:bottom w:val="nil"/>
              <w:right w:val="nil"/>
            </w:tcBorders>
          </w:tcPr>
          <w:p w:rsidR="004C25D0" w:rsidRPr="00260C4B" w:rsidRDefault="004C25D0" w:rsidP="00F406C0">
            <w:pPr>
              <w:spacing w:after="0"/>
            </w:pPr>
            <w:r w:rsidRPr="00260C4B">
              <w:t>Boundary issues discussed with the Project Leadership Group since February 2013.</w:t>
            </w:r>
          </w:p>
        </w:tc>
      </w:tr>
      <w:tr w:rsidR="004C25D0" w:rsidRPr="00260C4B">
        <w:tc>
          <w:tcPr>
            <w:tcW w:w="2404" w:type="dxa"/>
            <w:tcBorders>
              <w:top w:val="nil"/>
              <w:left w:val="nil"/>
              <w:bottom w:val="nil"/>
            </w:tcBorders>
          </w:tcPr>
          <w:p w:rsidR="004C25D0" w:rsidRPr="00260C4B" w:rsidRDefault="004C25D0" w:rsidP="00960657">
            <w:pPr>
              <w:rPr>
                <w:b/>
              </w:rPr>
            </w:pPr>
            <w:r w:rsidRPr="00260C4B">
              <w:rPr>
                <w:b/>
              </w:rPr>
              <w:t>Resource implication(s):</w:t>
            </w:r>
          </w:p>
        </w:tc>
        <w:tc>
          <w:tcPr>
            <w:tcW w:w="8278" w:type="dxa"/>
            <w:tcBorders>
              <w:top w:val="nil"/>
              <w:bottom w:val="nil"/>
              <w:right w:val="nil"/>
            </w:tcBorders>
          </w:tcPr>
          <w:p w:rsidR="000E35F8" w:rsidRPr="00260C4B" w:rsidRDefault="000E35F8" w:rsidP="00F406C0">
            <w:pPr>
              <w:spacing w:before="240" w:after="0"/>
            </w:pPr>
            <w:r>
              <w:rPr>
                <w:b/>
              </w:rPr>
              <w:t>None at this point</w:t>
            </w:r>
          </w:p>
        </w:tc>
      </w:tr>
      <w:tr w:rsidR="004C25D0" w:rsidRPr="00260C4B">
        <w:tc>
          <w:tcPr>
            <w:tcW w:w="2404" w:type="dxa"/>
            <w:tcBorders>
              <w:top w:val="nil"/>
              <w:left w:val="nil"/>
              <w:bottom w:val="nil"/>
            </w:tcBorders>
          </w:tcPr>
          <w:p w:rsidR="004C25D0" w:rsidRPr="00260C4B" w:rsidRDefault="004C25D0" w:rsidP="00B73BF9">
            <w:pPr>
              <w:rPr>
                <w:b/>
              </w:rPr>
            </w:pPr>
            <w:r w:rsidRPr="00260C4B">
              <w:rPr>
                <w:b/>
              </w:rPr>
              <w:t>Adviser/project manager:</w:t>
            </w:r>
          </w:p>
        </w:tc>
        <w:tc>
          <w:tcPr>
            <w:tcW w:w="8278" w:type="dxa"/>
            <w:tcBorders>
              <w:top w:val="nil"/>
              <w:bottom w:val="nil"/>
              <w:right w:val="nil"/>
            </w:tcBorders>
          </w:tcPr>
          <w:p w:rsidR="004C25D0" w:rsidRPr="00260C4B" w:rsidRDefault="004C25D0" w:rsidP="00F406C0">
            <w:pPr>
              <w:spacing w:after="0"/>
              <w:rPr>
                <w:b/>
              </w:rPr>
            </w:pPr>
            <w:r w:rsidRPr="00260C4B">
              <w:rPr>
                <w:b/>
              </w:rPr>
              <w:t>Wendy Welsh</w:t>
            </w:r>
          </w:p>
        </w:tc>
      </w:tr>
      <w:tr w:rsidR="004C25D0" w:rsidRPr="00B73BF9">
        <w:tc>
          <w:tcPr>
            <w:tcW w:w="2404" w:type="dxa"/>
            <w:tcBorders>
              <w:top w:val="nil"/>
              <w:left w:val="nil"/>
              <w:bottom w:val="single" w:sz="4" w:space="0" w:color="auto"/>
            </w:tcBorders>
          </w:tcPr>
          <w:p w:rsidR="004C25D0" w:rsidRPr="00260C4B" w:rsidRDefault="004C25D0" w:rsidP="00960657">
            <w:pPr>
              <w:rPr>
                <w:b/>
              </w:rPr>
            </w:pPr>
            <w:r w:rsidRPr="00260C4B">
              <w:rPr>
                <w:b/>
              </w:rPr>
              <w:t>Attachments:</w:t>
            </w:r>
          </w:p>
        </w:tc>
        <w:tc>
          <w:tcPr>
            <w:tcW w:w="8278" w:type="dxa"/>
            <w:tcBorders>
              <w:top w:val="nil"/>
              <w:bottom w:val="single" w:sz="4" w:space="0" w:color="auto"/>
              <w:right w:val="nil"/>
            </w:tcBorders>
          </w:tcPr>
          <w:p w:rsidR="004C25D0" w:rsidRPr="005D63FC" w:rsidRDefault="000E35F8" w:rsidP="00CA75F7">
            <w:pPr>
              <w:spacing w:after="0"/>
              <w:rPr>
                <w:b/>
              </w:rPr>
            </w:pPr>
            <w:r w:rsidRPr="005D63FC">
              <w:rPr>
                <w:b/>
              </w:rPr>
              <w:t>Attachment A:</w:t>
            </w:r>
            <w:r w:rsidR="004C25D0" w:rsidRPr="005D63FC">
              <w:rPr>
                <w:b/>
              </w:rPr>
              <w:t xml:space="preserve"> Description of proposed changes to the </w:t>
            </w:r>
            <w:r w:rsidR="00CA75F7" w:rsidRPr="005D63FC">
              <w:rPr>
                <w:b/>
              </w:rPr>
              <w:t xml:space="preserve">boundaries of the </w:t>
            </w:r>
            <w:r w:rsidR="004C25D0" w:rsidRPr="005D63FC">
              <w:rPr>
                <w:b/>
              </w:rPr>
              <w:t xml:space="preserve">bioregions </w:t>
            </w:r>
          </w:p>
        </w:tc>
      </w:tr>
    </w:tbl>
    <w:p w:rsidR="004C25D0" w:rsidRPr="00ED09EA" w:rsidRDefault="004C25D0" w:rsidP="002F5FCA">
      <w:pPr>
        <w:pStyle w:val="ListBullet"/>
        <w:spacing w:after="0"/>
        <w:ind w:firstLine="0"/>
        <w:rPr>
          <w:color w:val="0000FF"/>
          <w:sz w:val="18"/>
          <w:szCs w:val="18"/>
        </w:rPr>
      </w:pPr>
    </w:p>
    <w:sectPr w:rsidR="004C25D0" w:rsidRPr="00ED09EA" w:rsidSect="00960657"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425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AD4" w:rsidRDefault="002A7AD4" w:rsidP="00A60185">
      <w:pPr>
        <w:spacing w:after="0" w:line="240" w:lineRule="auto"/>
      </w:pPr>
      <w:r>
        <w:separator/>
      </w:r>
    </w:p>
  </w:endnote>
  <w:endnote w:type="continuationSeparator" w:id="0">
    <w:p w:rsidR="002A7AD4" w:rsidRDefault="002A7AD4" w:rsidP="00A6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D4" w:rsidRDefault="009E6AFC">
    <w:pPr>
      <w:pStyle w:val="Footer"/>
      <w:jc w:val="center"/>
    </w:pPr>
    <w:fldSimple w:instr=" PAGE   \* MERGEFORMAT ">
      <w:r w:rsidR="000921D9"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D4" w:rsidRPr="00380730" w:rsidRDefault="002A7AD4" w:rsidP="00380730">
    <w:pPr>
      <w:pStyle w:val="Footer"/>
      <w:jc w:val="right"/>
      <w:rPr>
        <w:rFonts w:cs="Arial"/>
        <w:sz w:val="18"/>
        <w:szCs w:val="18"/>
      </w:rPr>
    </w:pPr>
    <w:r w:rsidRPr="00380730">
      <w:rPr>
        <w:rFonts w:cs="Arial"/>
        <w:sz w:val="18"/>
        <w:szCs w:val="18"/>
      </w:rPr>
      <w:t xml:space="preserve">Page </w:t>
    </w:r>
    <w:r w:rsidR="009E6AFC" w:rsidRPr="00380730">
      <w:rPr>
        <w:rFonts w:cs="Arial"/>
        <w:b/>
        <w:sz w:val="18"/>
        <w:szCs w:val="18"/>
      </w:rPr>
      <w:fldChar w:fldCharType="begin"/>
    </w:r>
    <w:r w:rsidRPr="00380730">
      <w:rPr>
        <w:rFonts w:cs="Arial"/>
        <w:b/>
        <w:sz w:val="18"/>
        <w:szCs w:val="18"/>
      </w:rPr>
      <w:instrText xml:space="preserve"> PAGE </w:instrText>
    </w:r>
    <w:r w:rsidR="009E6AFC" w:rsidRPr="00380730">
      <w:rPr>
        <w:rFonts w:cs="Arial"/>
        <w:b/>
        <w:sz w:val="18"/>
        <w:szCs w:val="18"/>
      </w:rPr>
      <w:fldChar w:fldCharType="separate"/>
    </w:r>
    <w:r w:rsidR="000921D9">
      <w:rPr>
        <w:rFonts w:cs="Arial"/>
        <w:b/>
        <w:noProof/>
        <w:sz w:val="18"/>
        <w:szCs w:val="18"/>
      </w:rPr>
      <w:t>1</w:t>
    </w:r>
    <w:r w:rsidR="009E6AFC" w:rsidRPr="00380730">
      <w:rPr>
        <w:rFonts w:cs="Arial"/>
        <w:b/>
        <w:sz w:val="18"/>
        <w:szCs w:val="18"/>
      </w:rPr>
      <w:fldChar w:fldCharType="end"/>
    </w:r>
    <w:r w:rsidRPr="00380730">
      <w:rPr>
        <w:rFonts w:cs="Arial"/>
        <w:sz w:val="18"/>
        <w:szCs w:val="18"/>
      </w:rPr>
      <w:t xml:space="preserve"> of </w:t>
    </w:r>
    <w:r w:rsidR="009E6AFC" w:rsidRPr="00380730">
      <w:rPr>
        <w:rFonts w:cs="Arial"/>
        <w:b/>
        <w:sz w:val="18"/>
        <w:szCs w:val="18"/>
      </w:rPr>
      <w:fldChar w:fldCharType="begin"/>
    </w:r>
    <w:r w:rsidRPr="00380730">
      <w:rPr>
        <w:rFonts w:cs="Arial"/>
        <w:b/>
        <w:sz w:val="18"/>
        <w:szCs w:val="18"/>
      </w:rPr>
      <w:instrText xml:space="preserve"> NUMPAGES  </w:instrText>
    </w:r>
    <w:r w:rsidR="009E6AFC" w:rsidRPr="00380730">
      <w:rPr>
        <w:rFonts w:cs="Arial"/>
        <w:b/>
        <w:sz w:val="18"/>
        <w:szCs w:val="18"/>
      </w:rPr>
      <w:fldChar w:fldCharType="separate"/>
    </w:r>
    <w:r w:rsidR="000921D9">
      <w:rPr>
        <w:rFonts w:cs="Arial"/>
        <w:b/>
        <w:noProof/>
        <w:sz w:val="18"/>
        <w:szCs w:val="18"/>
      </w:rPr>
      <w:t>1</w:t>
    </w:r>
    <w:r w:rsidR="009E6AFC" w:rsidRPr="00380730">
      <w:rPr>
        <w:rFonts w:cs="Arial"/>
        <w:b/>
        <w:sz w:val="18"/>
        <w:szCs w:val="18"/>
      </w:rPr>
      <w:fldChar w:fldCharType="end"/>
    </w:r>
  </w:p>
  <w:p w:rsidR="002A7AD4" w:rsidRDefault="002A7A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AD4" w:rsidRDefault="002A7AD4" w:rsidP="00A60185">
      <w:pPr>
        <w:spacing w:after="0" w:line="240" w:lineRule="auto"/>
      </w:pPr>
      <w:r>
        <w:separator/>
      </w:r>
    </w:p>
  </w:footnote>
  <w:footnote w:type="continuationSeparator" w:id="0">
    <w:p w:rsidR="002A7AD4" w:rsidRDefault="002A7AD4" w:rsidP="00A6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D4" w:rsidRPr="00960657" w:rsidRDefault="002A7AD4" w:rsidP="00960657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Bioregional Assessments Program Implementation Board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EAE2B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8828C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3CDD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9B2DE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674AA6A"/>
    <w:lvl w:ilvl="0">
      <w:start w:val="1"/>
      <w:numFmt w:val="bullet"/>
      <w:pStyle w:val="ListNumber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EA25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6B294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290B1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800869A"/>
    <w:lvl w:ilvl="0">
      <w:start w:val="1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50D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32DB9"/>
    <w:multiLevelType w:val="multilevel"/>
    <w:tmpl w:val="E5E89F92"/>
    <w:styleLink w:val="BulletList"/>
    <w:lvl w:ilvl="0">
      <w:start w:val="1"/>
      <w:numFmt w:val="bullet"/>
      <w:lvlText w:val=""/>
      <w:lvlJc w:val="left"/>
      <w:pPr>
        <w:ind w:left="369" w:hanging="369"/>
      </w:pPr>
      <w:rPr>
        <w:rFonts w:ascii="Symbol" w:hAnsi="Symbol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cs="Times New Roman"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cs="Times New Roman" w:hint="default"/>
        <w:color w:val="auto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cs="Times New Roman" w:hint="default"/>
        <w:color w:val="auto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cs="Times New Roman" w:hint="default"/>
        <w:color w:val="auto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cs="Times New Roman" w:hint="default"/>
        <w:color w:val="auto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cs="Times New Roman" w:hint="default"/>
        <w:color w:val="auto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cs="Times New Roman" w:hint="default"/>
        <w:color w:val="auto"/>
      </w:rPr>
    </w:lvl>
  </w:abstractNum>
  <w:abstractNum w:abstractNumId="11">
    <w:nsid w:val="177D4B1D"/>
    <w:multiLevelType w:val="hybridMultilevel"/>
    <w:tmpl w:val="DB44669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745BC2"/>
    <w:multiLevelType w:val="multilevel"/>
    <w:tmpl w:val="E5E89F92"/>
    <w:numStyleLink w:val="BulletList"/>
  </w:abstractNum>
  <w:abstractNum w:abstractNumId="13">
    <w:nsid w:val="25D52498"/>
    <w:multiLevelType w:val="hybridMultilevel"/>
    <w:tmpl w:val="0A247F7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8052F"/>
    <w:multiLevelType w:val="multilevel"/>
    <w:tmpl w:val="473EA67C"/>
    <w:lvl w:ilvl="0">
      <w:start w:val="1"/>
      <w:numFmt w:val="decimal"/>
      <w:pStyle w:val="ListParagraph"/>
      <w:lvlText w:val="%1."/>
      <w:lvlJc w:val="left"/>
      <w:pPr>
        <w:ind w:left="369" w:hanging="369"/>
      </w:pPr>
      <w:rPr>
        <w:rFonts w:cs="Times New Roman" w:hint="default"/>
      </w:rPr>
    </w:lvl>
    <w:lvl w:ilvl="1">
      <w:start w:val="1"/>
      <w:numFmt w:val="none"/>
      <w:lvlText w:val="-"/>
      <w:lvlJc w:val="left"/>
      <w:pPr>
        <w:ind w:left="737" w:hanging="368"/>
      </w:pPr>
      <w:rPr>
        <w:rFonts w:cs="Times New Roman" w:hint="default"/>
      </w:rPr>
    </w:lvl>
    <w:lvl w:ilvl="2">
      <w:start w:val="1"/>
      <w:numFmt w:val="none"/>
      <w:lvlText w:val=":"/>
      <w:lvlJc w:val="left"/>
      <w:pPr>
        <w:ind w:left="1106" w:hanging="369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ind w:left="1474" w:hanging="368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>
    <w:nsid w:val="361C7DAA"/>
    <w:multiLevelType w:val="multilevel"/>
    <w:tmpl w:val="CAA83148"/>
    <w:styleLink w:val="Attach"/>
    <w:lvl w:ilvl="0">
      <w:start w:val="1"/>
      <w:numFmt w:val="upperLetter"/>
      <w:lvlText w:val="Attachment 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>
    <w:nsid w:val="36D41550"/>
    <w:multiLevelType w:val="hybridMultilevel"/>
    <w:tmpl w:val="9D540D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42B84"/>
    <w:multiLevelType w:val="hybridMultilevel"/>
    <w:tmpl w:val="DB44669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456429"/>
    <w:multiLevelType w:val="multilevel"/>
    <w:tmpl w:val="E898CC72"/>
    <w:numStyleLink w:val="KeyPoints"/>
  </w:abstractNum>
  <w:abstractNum w:abstractNumId="19">
    <w:nsid w:val="762964D5"/>
    <w:multiLevelType w:val="multilevel"/>
    <w:tmpl w:val="E898CC72"/>
    <w:styleLink w:val="KeyPoints"/>
    <w:lvl w:ilvl="0">
      <w:start w:val="1"/>
      <w:numFmt w:val="decimal"/>
      <w:lvlText w:val="%1."/>
      <w:lvlJc w:val="left"/>
      <w:pPr>
        <w:ind w:left="369" w:hanging="369"/>
      </w:pPr>
      <w:rPr>
        <w:rFonts w:ascii="Arial" w:hAnsi="Arial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738" w:hanging="369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ind w:left="1107" w:hanging="369"/>
      </w:pPr>
      <w:rPr>
        <w:rFonts w:cs="Times New Roman" w:hint="default"/>
      </w:rPr>
    </w:lvl>
    <w:lvl w:ilvl="3">
      <w:start w:val="1"/>
      <w:numFmt w:val="none"/>
      <w:lvlText w:val="%4"/>
      <w:lvlJc w:val="left"/>
      <w:pPr>
        <w:ind w:left="1476" w:hanging="369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845" w:hanging="369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2214" w:hanging="369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2583" w:hanging="369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2952" w:hanging="369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3321" w:hanging="369"/>
      </w:pPr>
      <w:rPr>
        <w:rFonts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0"/>
  </w:num>
  <w:num w:numId="13">
    <w:abstractNumId w:val="15"/>
  </w:num>
  <w:num w:numId="14">
    <w:abstractNumId w:val="14"/>
  </w:num>
  <w:num w:numId="15">
    <w:abstractNumId w:val="18"/>
  </w:num>
  <w:num w:numId="16">
    <w:abstractNumId w:val="12"/>
  </w:num>
  <w:num w:numId="17">
    <w:abstractNumId w:val="11"/>
  </w:num>
  <w:num w:numId="18">
    <w:abstractNumId w:val="14"/>
  </w:num>
  <w:num w:numId="19">
    <w:abstractNumId w:val="13"/>
  </w:num>
  <w:num w:numId="20">
    <w:abstractNumId w:val="16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hideSpellingErrors/>
  <w:hideGrammaticalErrors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docVars>
    <w:docVar w:name="SecurityClassificationInHeader" w:val="False"/>
  </w:docVars>
  <w:rsids>
    <w:rsidRoot w:val="00764E2E"/>
    <w:rsid w:val="00004AEE"/>
    <w:rsid w:val="00005CAA"/>
    <w:rsid w:val="00010210"/>
    <w:rsid w:val="00012D66"/>
    <w:rsid w:val="00015ADA"/>
    <w:rsid w:val="0001613D"/>
    <w:rsid w:val="00020C99"/>
    <w:rsid w:val="00022ED0"/>
    <w:rsid w:val="00026775"/>
    <w:rsid w:val="0002707B"/>
    <w:rsid w:val="000367AE"/>
    <w:rsid w:val="0005148E"/>
    <w:rsid w:val="00072C5A"/>
    <w:rsid w:val="000759E5"/>
    <w:rsid w:val="00084AC6"/>
    <w:rsid w:val="00091608"/>
    <w:rsid w:val="000921D9"/>
    <w:rsid w:val="0009333C"/>
    <w:rsid w:val="0009704F"/>
    <w:rsid w:val="000A0F11"/>
    <w:rsid w:val="000A125A"/>
    <w:rsid w:val="000A57CD"/>
    <w:rsid w:val="000B1CE1"/>
    <w:rsid w:val="000B3758"/>
    <w:rsid w:val="000B7681"/>
    <w:rsid w:val="000B7B42"/>
    <w:rsid w:val="000C02B7"/>
    <w:rsid w:val="000C5100"/>
    <w:rsid w:val="000C5342"/>
    <w:rsid w:val="000C706A"/>
    <w:rsid w:val="000D2887"/>
    <w:rsid w:val="000D6D63"/>
    <w:rsid w:val="000E0081"/>
    <w:rsid w:val="000E07CF"/>
    <w:rsid w:val="000E12C2"/>
    <w:rsid w:val="000E269C"/>
    <w:rsid w:val="000E31C1"/>
    <w:rsid w:val="000E35F8"/>
    <w:rsid w:val="000F0A9A"/>
    <w:rsid w:val="000F2CF2"/>
    <w:rsid w:val="000F7806"/>
    <w:rsid w:val="00100BEF"/>
    <w:rsid w:val="001042A0"/>
    <w:rsid w:val="0010529B"/>
    <w:rsid w:val="00106307"/>
    <w:rsid w:val="00111326"/>
    <w:rsid w:val="0011498E"/>
    <w:rsid w:val="00117A45"/>
    <w:rsid w:val="001224AE"/>
    <w:rsid w:val="0012777C"/>
    <w:rsid w:val="001337D4"/>
    <w:rsid w:val="0014037D"/>
    <w:rsid w:val="00147C12"/>
    <w:rsid w:val="001527A1"/>
    <w:rsid w:val="001530DC"/>
    <w:rsid w:val="00154989"/>
    <w:rsid w:val="00154A69"/>
    <w:rsid w:val="00155A9F"/>
    <w:rsid w:val="001572F3"/>
    <w:rsid w:val="00160262"/>
    <w:rsid w:val="00160D05"/>
    <w:rsid w:val="00166DC6"/>
    <w:rsid w:val="0016780A"/>
    <w:rsid w:val="00167B56"/>
    <w:rsid w:val="001713FA"/>
    <w:rsid w:val="00173EBF"/>
    <w:rsid w:val="00175ED3"/>
    <w:rsid w:val="001842A2"/>
    <w:rsid w:val="00187FA8"/>
    <w:rsid w:val="00192F5E"/>
    <w:rsid w:val="00193481"/>
    <w:rsid w:val="00195C68"/>
    <w:rsid w:val="00197772"/>
    <w:rsid w:val="001A51C8"/>
    <w:rsid w:val="001B2C39"/>
    <w:rsid w:val="001B4CA8"/>
    <w:rsid w:val="001B5EA1"/>
    <w:rsid w:val="001C4F3D"/>
    <w:rsid w:val="001D0CDC"/>
    <w:rsid w:val="001D1D82"/>
    <w:rsid w:val="001E1182"/>
    <w:rsid w:val="00202C90"/>
    <w:rsid w:val="00213DE8"/>
    <w:rsid w:val="00216118"/>
    <w:rsid w:val="002209AB"/>
    <w:rsid w:val="002251E3"/>
    <w:rsid w:val="00227A95"/>
    <w:rsid w:val="002316BD"/>
    <w:rsid w:val="002473FC"/>
    <w:rsid w:val="00252E3C"/>
    <w:rsid w:val="00260C4B"/>
    <w:rsid w:val="00262198"/>
    <w:rsid w:val="00275D87"/>
    <w:rsid w:val="00275EAA"/>
    <w:rsid w:val="00276643"/>
    <w:rsid w:val="00285F1B"/>
    <w:rsid w:val="00292B81"/>
    <w:rsid w:val="0029557F"/>
    <w:rsid w:val="002A3850"/>
    <w:rsid w:val="002A7AD4"/>
    <w:rsid w:val="002B18AE"/>
    <w:rsid w:val="002C1C93"/>
    <w:rsid w:val="002C5066"/>
    <w:rsid w:val="002C5813"/>
    <w:rsid w:val="002D4AAC"/>
    <w:rsid w:val="002F045A"/>
    <w:rsid w:val="002F5FCA"/>
    <w:rsid w:val="0030039D"/>
    <w:rsid w:val="0030326F"/>
    <w:rsid w:val="00310701"/>
    <w:rsid w:val="00315980"/>
    <w:rsid w:val="00316F7F"/>
    <w:rsid w:val="003218E8"/>
    <w:rsid w:val="00325E34"/>
    <w:rsid w:val="003272ED"/>
    <w:rsid w:val="00330DCE"/>
    <w:rsid w:val="00331E11"/>
    <w:rsid w:val="00334761"/>
    <w:rsid w:val="00337EBC"/>
    <w:rsid w:val="003408AF"/>
    <w:rsid w:val="00341DCD"/>
    <w:rsid w:val="0034563E"/>
    <w:rsid w:val="003518D6"/>
    <w:rsid w:val="0035460C"/>
    <w:rsid w:val="003556BD"/>
    <w:rsid w:val="003605E2"/>
    <w:rsid w:val="003622BD"/>
    <w:rsid w:val="00365147"/>
    <w:rsid w:val="0037016E"/>
    <w:rsid w:val="00372908"/>
    <w:rsid w:val="00374F61"/>
    <w:rsid w:val="00380730"/>
    <w:rsid w:val="00383020"/>
    <w:rsid w:val="00394D7E"/>
    <w:rsid w:val="003975FD"/>
    <w:rsid w:val="003B057D"/>
    <w:rsid w:val="003B5A16"/>
    <w:rsid w:val="003B60CC"/>
    <w:rsid w:val="003C1B25"/>
    <w:rsid w:val="003C2443"/>
    <w:rsid w:val="003C3EDC"/>
    <w:rsid w:val="003C5DA3"/>
    <w:rsid w:val="003D4BCD"/>
    <w:rsid w:val="003D6C2B"/>
    <w:rsid w:val="003D7609"/>
    <w:rsid w:val="003E01D8"/>
    <w:rsid w:val="003E2100"/>
    <w:rsid w:val="003F6F5B"/>
    <w:rsid w:val="0040342D"/>
    <w:rsid w:val="00403E9F"/>
    <w:rsid w:val="0041192D"/>
    <w:rsid w:val="00413EE1"/>
    <w:rsid w:val="00415172"/>
    <w:rsid w:val="0042128E"/>
    <w:rsid w:val="00432B60"/>
    <w:rsid w:val="00440698"/>
    <w:rsid w:val="00444B41"/>
    <w:rsid w:val="004540E2"/>
    <w:rsid w:val="00454454"/>
    <w:rsid w:val="0045513A"/>
    <w:rsid w:val="00456942"/>
    <w:rsid w:val="00467924"/>
    <w:rsid w:val="004712A5"/>
    <w:rsid w:val="0047266F"/>
    <w:rsid w:val="00476D6B"/>
    <w:rsid w:val="00480D96"/>
    <w:rsid w:val="004913D5"/>
    <w:rsid w:val="00492C16"/>
    <w:rsid w:val="004957ED"/>
    <w:rsid w:val="00495E1D"/>
    <w:rsid w:val="004A0678"/>
    <w:rsid w:val="004A48A3"/>
    <w:rsid w:val="004A7319"/>
    <w:rsid w:val="004B0D92"/>
    <w:rsid w:val="004B0EC0"/>
    <w:rsid w:val="004B66F1"/>
    <w:rsid w:val="004C0438"/>
    <w:rsid w:val="004C250B"/>
    <w:rsid w:val="004C25D0"/>
    <w:rsid w:val="004C3EA0"/>
    <w:rsid w:val="004C4076"/>
    <w:rsid w:val="004C4D7E"/>
    <w:rsid w:val="004F2CEE"/>
    <w:rsid w:val="004F7169"/>
    <w:rsid w:val="00500D66"/>
    <w:rsid w:val="00503D92"/>
    <w:rsid w:val="00514C8E"/>
    <w:rsid w:val="0052093D"/>
    <w:rsid w:val="00531DBF"/>
    <w:rsid w:val="00534DCC"/>
    <w:rsid w:val="00536BD7"/>
    <w:rsid w:val="00536BED"/>
    <w:rsid w:val="00544E98"/>
    <w:rsid w:val="00545759"/>
    <w:rsid w:val="00545BE0"/>
    <w:rsid w:val="00546930"/>
    <w:rsid w:val="00554C6A"/>
    <w:rsid w:val="00562E85"/>
    <w:rsid w:val="0056332F"/>
    <w:rsid w:val="00564B78"/>
    <w:rsid w:val="005719B3"/>
    <w:rsid w:val="0057295E"/>
    <w:rsid w:val="00572D56"/>
    <w:rsid w:val="00581C39"/>
    <w:rsid w:val="005903B6"/>
    <w:rsid w:val="005915A4"/>
    <w:rsid w:val="005A0247"/>
    <w:rsid w:val="005A126E"/>
    <w:rsid w:val="005A452F"/>
    <w:rsid w:val="005B140D"/>
    <w:rsid w:val="005C1FEA"/>
    <w:rsid w:val="005C3495"/>
    <w:rsid w:val="005C549E"/>
    <w:rsid w:val="005C70F9"/>
    <w:rsid w:val="005D1F83"/>
    <w:rsid w:val="005D63FC"/>
    <w:rsid w:val="005E3DFC"/>
    <w:rsid w:val="005E5942"/>
    <w:rsid w:val="005E60AF"/>
    <w:rsid w:val="005F1DEA"/>
    <w:rsid w:val="00607FC9"/>
    <w:rsid w:val="00622FE1"/>
    <w:rsid w:val="0062521C"/>
    <w:rsid w:val="00630A2B"/>
    <w:rsid w:val="00632DC7"/>
    <w:rsid w:val="006357FB"/>
    <w:rsid w:val="006406FC"/>
    <w:rsid w:val="00640E57"/>
    <w:rsid w:val="00646122"/>
    <w:rsid w:val="00653E16"/>
    <w:rsid w:val="00657220"/>
    <w:rsid w:val="00657362"/>
    <w:rsid w:val="0066104B"/>
    <w:rsid w:val="006655EE"/>
    <w:rsid w:val="00667C10"/>
    <w:rsid w:val="00667EF4"/>
    <w:rsid w:val="006711A6"/>
    <w:rsid w:val="006746EA"/>
    <w:rsid w:val="00676FCA"/>
    <w:rsid w:val="00677177"/>
    <w:rsid w:val="0068612E"/>
    <w:rsid w:val="00687C92"/>
    <w:rsid w:val="0069534E"/>
    <w:rsid w:val="0069669C"/>
    <w:rsid w:val="006A1200"/>
    <w:rsid w:val="006A4F4E"/>
    <w:rsid w:val="006A6C23"/>
    <w:rsid w:val="006B14DB"/>
    <w:rsid w:val="006B21C4"/>
    <w:rsid w:val="006C4A1A"/>
    <w:rsid w:val="006D0393"/>
    <w:rsid w:val="006D11C9"/>
    <w:rsid w:val="006D1A83"/>
    <w:rsid w:val="006E1CFE"/>
    <w:rsid w:val="006F10C4"/>
    <w:rsid w:val="006F40E9"/>
    <w:rsid w:val="006F5603"/>
    <w:rsid w:val="00701400"/>
    <w:rsid w:val="007037CF"/>
    <w:rsid w:val="007167C0"/>
    <w:rsid w:val="0071695C"/>
    <w:rsid w:val="00720481"/>
    <w:rsid w:val="0072185D"/>
    <w:rsid w:val="00723599"/>
    <w:rsid w:val="007253A3"/>
    <w:rsid w:val="00733193"/>
    <w:rsid w:val="00737BE7"/>
    <w:rsid w:val="00744DDA"/>
    <w:rsid w:val="00745E03"/>
    <w:rsid w:val="0075732A"/>
    <w:rsid w:val="007600F8"/>
    <w:rsid w:val="00760262"/>
    <w:rsid w:val="0076310C"/>
    <w:rsid w:val="00764E2E"/>
    <w:rsid w:val="00765C9F"/>
    <w:rsid w:val="0076744F"/>
    <w:rsid w:val="00767BCE"/>
    <w:rsid w:val="00767EFC"/>
    <w:rsid w:val="007707DE"/>
    <w:rsid w:val="00770B5D"/>
    <w:rsid w:val="007752F1"/>
    <w:rsid w:val="00776768"/>
    <w:rsid w:val="0078187A"/>
    <w:rsid w:val="00797DE0"/>
    <w:rsid w:val="007A2573"/>
    <w:rsid w:val="007B106C"/>
    <w:rsid w:val="007B1A4E"/>
    <w:rsid w:val="007B3D05"/>
    <w:rsid w:val="007B5503"/>
    <w:rsid w:val="007C179C"/>
    <w:rsid w:val="007C3FD8"/>
    <w:rsid w:val="007C6BB3"/>
    <w:rsid w:val="007D14B4"/>
    <w:rsid w:val="007D3AD7"/>
    <w:rsid w:val="007D630B"/>
    <w:rsid w:val="007E24F6"/>
    <w:rsid w:val="00800F64"/>
    <w:rsid w:val="00801050"/>
    <w:rsid w:val="00802DC0"/>
    <w:rsid w:val="00802F0B"/>
    <w:rsid w:val="00810A67"/>
    <w:rsid w:val="00815386"/>
    <w:rsid w:val="00830D7F"/>
    <w:rsid w:val="00833CF7"/>
    <w:rsid w:val="00834CDE"/>
    <w:rsid w:val="00837EAD"/>
    <w:rsid w:val="00842464"/>
    <w:rsid w:val="00845601"/>
    <w:rsid w:val="00855C5C"/>
    <w:rsid w:val="00856B5A"/>
    <w:rsid w:val="00874F8B"/>
    <w:rsid w:val="008A1C2A"/>
    <w:rsid w:val="008A3C96"/>
    <w:rsid w:val="008B13E2"/>
    <w:rsid w:val="008B4019"/>
    <w:rsid w:val="008B65C9"/>
    <w:rsid w:val="008C2D4A"/>
    <w:rsid w:val="008D3900"/>
    <w:rsid w:val="008D6E1D"/>
    <w:rsid w:val="008F39B4"/>
    <w:rsid w:val="008F4162"/>
    <w:rsid w:val="00901C0F"/>
    <w:rsid w:val="00903E02"/>
    <w:rsid w:val="00913175"/>
    <w:rsid w:val="00916EDB"/>
    <w:rsid w:val="00920861"/>
    <w:rsid w:val="00922B13"/>
    <w:rsid w:val="009242EF"/>
    <w:rsid w:val="00932291"/>
    <w:rsid w:val="00932861"/>
    <w:rsid w:val="0093408E"/>
    <w:rsid w:val="0093497A"/>
    <w:rsid w:val="00947F14"/>
    <w:rsid w:val="00950C11"/>
    <w:rsid w:val="00952DDF"/>
    <w:rsid w:val="00955446"/>
    <w:rsid w:val="00960657"/>
    <w:rsid w:val="00963B6A"/>
    <w:rsid w:val="00970950"/>
    <w:rsid w:val="009812D4"/>
    <w:rsid w:val="00985F39"/>
    <w:rsid w:val="009920D8"/>
    <w:rsid w:val="00995C66"/>
    <w:rsid w:val="009A2431"/>
    <w:rsid w:val="009B38BE"/>
    <w:rsid w:val="009B4A92"/>
    <w:rsid w:val="009B60FA"/>
    <w:rsid w:val="009C1239"/>
    <w:rsid w:val="009C3D0F"/>
    <w:rsid w:val="009E1B19"/>
    <w:rsid w:val="009E6AFC"/>
    <w:rsid w:val="009F35E2"/>
    <w:rsid w:val="009F4E11"/>
    <w:rsid w:val="009F50E2"/>
    <w:rsid w:val="009F65F9"/>
    <w:rsid w:val="009F68BA"/>
    <w:rsid w:val="00A06277"/>
    <w:rsid w:val="00A079DC"/>
    <w:rsid w:val="00A111C2"/>
    <w:rsid w:val="00A13E0B"/>
    <w:rsid w:val="00A338E7"/>
    <w:rsid w:val="00A35CAA"/>
    <w:rsid w:val="00A36E7F"/>
    <w:rsid w:val="00A41E65"/>
    <w:rsid w:val="00A43E0A"/>
    <w:rsid w:val="00A530C7"/>
    <w:rsid w:val="00A55F5B"/>
    <w:rsid w:val="00A60185"/>
    <w:rsid w:val="00A658BE"/>
    <w:rsid w:val="00A661EA"/>
    <w:rsid w:val="00A830E5"/>
    <w:rsid w:val="00A87135"/>
    <w:rsid w:val="00A93280"/>
    <w:rsid w:val="00A951EA"/>
    <w:rsid w:val="00AA2548"/>
    <w:rsid w:val="00AA5152"/>
    <w:rsid w:val="00AA58C4"/>
    <w:rsid w:val="00AB11C8"/>
    <w:rsid w:val="00AC08A8"/>
    <w:rsid w:val="00AD37B9"/>
    <w:rsid w:val="00AD56C8"/>
    <w:rsid w:val="00AD58F2"/>
    <w:rsid w:val="00AE0437"/>
    <w:rsid w:val="00AE09A0"/>
    <w:rsid w:val="00AF3091"/>
    <w:rsid w:val="00B0512A"/>
    <w:rsid w:val="00B0529F"/>
    <w:rsid w:val="00B1418B"/>
    <w:rsid w:val="00B21195"/>
    <w:rsid w:val="00B22369"/>
    <w:rsid w:val="00B24B22"/>
    <w:rsid w:val="00B25310"/>
    <w:rsid w:val="00B32F8F"/>
    <w:rsid w:val="00B54DE9"/>
    <w:rsid w:val="00B553EC"/>
    <w:rsid w:val="00B55E3F"/>
    <w:rsid w:val="00B73BF9"/>
    <w:rsid w:val="00B80326"/>
    <w:rsid w:val="00B93DD0"/>
    <w:rsid w:val="00B97732"/>
    <w:rsid w:val="00BA4600"/>
    <w:rsid w:val="00BA65A8"/>
    <w:rsid w:val="00BA6D19"/>
    <w:rsid w:val="00BA6F4F"/>
    <w:rsid w:val="00BA7461"/>
    <w:rsid w:val="00BA7DA9"/>
    <w:rsid w:val="00BB6AF3"/>
    <w:rsid w:val="00BC4215"/>
    <w:rsid w:val="00BD1A6F"/>
    <w:rsid w:val="00BD65FE"/>
    <w:rsid w:val="00BE6D3C"/>
    <w:rsid w:val="00BE7852"/>
    <w:rsid w:val="00BF7CEE"/>
    <w:rsid w:val="00C03880"/>
    <w:rsid w:val="00C135CF"/>
    <w:rsid w:val="00C14B22"/>
    <w:rsid w:val="00C20107"/>
    <w:rsid w:val="00C22344"/>
    <w:rsid w:val="00C2683F"/>
    <w:rsid w:val="00C3184D"/>
    <w:rsid w:val="00C4552B"/>
    <w:rsid w:val="00C4714E"/>
    <w:rsid w:val="00C51CCA"/>
    <w:rsid w:val="00C5504F"/>
    <w:rsid w:val="00C57B55"/>
    <w:rsid w:val="00C63376"/>
    <w:rsid w:val="00C72DF8"/>
    <w:rsid w:val="00C74F97"/>
    <w:rsid w:val="00C8276E"/>
    <w:rsid w:val="00C842AC"/>
    <w:rsid w:val="00C96688"/>
    <w:rsid w:val="00CA0723"/>
    <w:rsid w:val="00CA729C"/>
    <w:rsid w:val="00CA75F7"/>
    <w:rsid w:val="00CB1690"/>
    <w:rsid w:val="00CC4365"/>
    <w:rsid w:val="00CC66AD"/>
    <w:rsid w:val="00CD11B0"/>
    <w:rsid w:val="00CE5744"/>
    <w:rsid w:val="00CE71C2"/>
    <w:rsid w:val="00CF42D5"/>
    <w:rsid w:val="00CF4EDA"/>
    <w:rsid w:val="00D021CB"/>
    <w:rsid w:val="00D047B2"/>
    <w:rsid w:val="00D10F1A"/>
    <w:rsid w:val="00D116F8"/>
    <w:rsid w:val="00D17596"/>
    <w:rsid w:val="00D22640"/>
    <w:rsid w:val="00D26D3A"/>
    <w:rsid w:val="00D45EE3"/>
    <w:rsid w:val="00D50618"/>
    <w:rsid w:val="00D509E9"/>
    <w:rsid w:val="00D53B1C"/>
    <w:rsid w:val="00DA1B12"/>
    <w:rsid w:val="00DA54C9"/>
    <w:rsid w:val="00DA6739"/>
    <w:rsid w:val="00DA6CAE"/>
    <w:rsid w:val="00DB1A9E"/>
    <w:rsid w:val="00DB31D6"/>
    <w:rsid w:val="00DB4005"/>
    <w:rsid w:val="00DC34EB"/>
    <w:rsid w:val="00DD7A0C"/>
    <w:rsid w:val="00DF1E5B"/>
    <w:rsid w:val="00DF2275"/>
    <w:rsid w:val="00DF3F5E"/>
    <w:rsid w:val="00DF5653"/>
    <w:rsid w:val="00E0596E"/>
    <w:rsid w:val="00E06F66"/>
    <w:rsid w:val="00E11652"/>
    <w:rsid w:val="00E12C43"/>
    <w:rsid w:val="00E14EDC"/>
    <w:rsid w:val="00E3019F"/>
    <w:rsid w:val="00E34FEA"/>
    <w:rsid w:val="00E356E5"/>
    <w:rsid w:val="00E36F81"/>
    <w:rsid w:val="00E45765"/>
    <w:rsid w:val="00E47EC5"/>
    <w:rsid w:val="00E5098C"/>
    <w:rsid w:val="00E60213"/>
    <w:rsid w:val="00E661B2"/>
    <w:rsid w:val="00E71D75"/>
    <w:rsid w:val="00E7285F"/>
    <w:rsid w:val="00E74D29"/>
    <w:rsid w:val="00E75793"/>
    <w:rsid w:val="00E83C74"/>
    <w:rsid w:val="00E83CEE"/>
    <w:rsid w:val="00E91F18"/>
    <w:rsid w:val="00E9226D"/>
    <w:rsid w:val="00EA06F3"/>
    <w:rsid w:val="00EA416C"/>
    <w:rsid w:val="00EA5941"/>
    <w:rsid w:val="00EB60CE"/>
    <w:rsid w:val="00EB7D53"/>
    <w:rsid w:val="00EC101D"/>
    <w:rsid w:val="00ED09EA"/>
    <w:rsid w:val="00EE3146"/>
    <w:rsid w:val="00EE5411"/>
    <w:rsid w:val="00EE627E"/>
    <w:rsid w:val="00EF26B7"/>
    <w:rsid w:val="00EF50BB"/>
    <w:rsid w:val="00EF53FF"/>
    <w:rsid w:val="00F00192"/>
    <w:rsid w:val="00F01DF6"/>
    <w:rsid w:val="00F0340D"/>
    <w:rsid w:val="00F059A6"/>
    <w:rsid w:val="00F23101"/>
    <w:rsid w:val="00F23756"/>
    <w:rsid w:val="00F2523A"/>
    <w:rsid w:val="00F25FFA"/>
    <w:rsid w:val="00F310D2"/>
    <w:rsid w:val="00F36F3D"/>
    <w:rsid w:val="00F406C0"/>
    <w:rsid w:val="00F477BD"/>
    <w:rsid w:val="00F53491"/>
    <w:rsid w:val="00F5553D"/>
    <w:rsid w:val="00F63FE8"/>
    <w:rsid w:val="00F65A1C"/>
    <w:rsid w:val="00F66F50"/>
    <w:rsid w:val="00F67D62"/>
    <w:rsid w:val="00F82FF8"/>
    <w:rsid w:val="00F8330D"/>
    <w:rsid w:val="00F84305"/>
    <w:rsid w:val="00F8485C"/>
    <w:rsid w:val="00F87149"/>
    <w:rsid w:val="00F87FFE"/>
    <w:rsid w:val="00F954C9"/>
    <w:rsid w:val="00F960DB"/>
    <w:rsid w:val="00FA4CF0"/>
    <w:rsid w:val="00FA61AA"/>
    <w:rsid w:val="00FA69A4"/>
    <w:rsid w:val="00FB1279"/>
    <w:rsid w:val="00FB1495"/>
    <w:rsid w:val="00FC6F32"/>
    <w:rsid w:val="00FD1694"/>
    <w:rsid w:val="00FD7636"/>
    <w:rsid w:val="00FE3229"/>
    <w:rsid w:val="00FE74C3"/>
    <w:rsid w:val="00FF215C"/>
    <w:rsid w:val="00FF49E8"/>
    <w:rsid w:val="00FF6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locked="1" w:uiPriority="0"/>
    <w:lsdException w:name="List Number 4" w:locked="1" w:uiPriority="0"/>
    <w:lsdException w:name="List Number 5" w:locked="1" w:uiPriority="0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3AD7"/>
    <w:pPr>
      <w:spacing w:after="200" w:line="276" w:lineRule="auto"/>
    </w:pPr>
    <w:rPr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1CCA"/>
    <w:pPr>
      <w:keepNext/>
      <w:outlineLvl w:val="0"/>
    </w:pPr>
    <w:rPr>
      <w:rFonts w:cs="Arial"/>
      <w:b/>
      <w: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E31C1"/>
    <w:pPr>
      <w:keepNext/>
      <w:outlineLvl w:val="1"/>
    </w:pPr>
    <w:rPr>
      <w:rFonts w:cs="Arial"/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0E31C1"/>
    <w:pPr>
      <w:keepNext/>
      <w:outlineLvl w:val="2"/>
    </w:pPr>
    <w:rPr>
      <w:rFonts w:cs="Arial"/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0E31C1"/>
    <w:pPr>
      <w:keepNext/>
      <w:outlineLvl w:val="3"/>
    </w:pPr>
    <w:rPr>
      <w:rFonts w:cs="Arial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1CCA"/>
    <w:rPr>
      <w:rFonts w:cs="Arial"/>
      <w:b/>
      <w:caps/>
      <w:sz w:val="22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E31C1"/>
    <w:rPr>
      <w:rFonts w:cs="Arial"/>
      <w:b/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E31C1"/>
    <w:rPr>
      <w:rFonts w:cs="Arial"/>
      <w:b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E31C1"/>
    <w:rPr>
      <w:rFonts w:cs="Arial"/>
      <w:i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018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601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018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60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0185"/>
    <w:rPr>
      <w:rFonts w:ascii="Tahoma" w:hAnsi="Tahoma" w:cs="Tahoma"/>
      <w:sz w:val="16"/>
      <w:szCs w:val="16"/>
    </w:rPr>
  </w:style>
  <w:style w:type="paragraph" w:customStyle="1" w:styleId="1NumberedPointsStyle">
    <w:name w:val="1. Numbered Points Style"/>
    <w:basedOn w:val="ListParagraph"/>
    <w:uiPriority w:val="99"/>
    <w:rsid w:val="00BD1A6F"/>
    <w:pPr>
      <w:numPr>
        <w:numId w:val="0"/>
      </w:numPr>
    </w:pPr>
  </w:style>
  <w:style w:type="paragraph" w:customStyle="1" w:styleId="1BulletStyleList">
    <w:name w:val="1. Bullet Style List"/>
    <w:basedOn w:val="Normal"/>
    <w:uiPriority w:val="99"/>
    <w:rsid w:val="00CE71C2"/>
    <w:pPr>
      <w:spacing w:line="240" w:lineRule="auto"/>
    </w:pPr>
    <w:rPr>
      <w:rFonts w:eastAsia="Times New Roman"/>
      <w:szCs w:val="20"/>
      <w:lang w:eastAsia="en-AU"/>
    </w:rPr>
  </w:style>
  <w:style w:type="paragraph" w:styleId="ListBullet">
    <w:name w:val="List Bullet"/>
    <w:basedOn w:val="Normal"/>
    <w:uiPriority w:val="99"/>
    <w:rsid w:val="00091608"/>
    <w:pPr>
      <w:ind w:left="369" w:hanging="369"/>
    </w:pPr>
  </w:style>
  <w:style w:type="paragraph" w:styleId="ListBullet2">
    <w:name w:val="List Bullet 2"/>
    <w:basedOn w:val="Normal"/>
    <w:uiPriority w:val="99"/>
    <w:rsid w:val="00091608"/>
    <w:pPr>
      <w:numPr>
        <w:ilvl w:val="1"/>
        <w:numId w:val="6"/>
      </w:numPr>
      <w:tabs>
        <w:tab w:val="clear" w:pos="360"/>
      </w:tabs>
      <w:ind w:left="737" w:hanging="368"/>
    </w:pPr>
  </w:style>
  <w:style w:type="paragraph" w:styleId="ListBullet3">
    <w:name w:val="List Bullet 3"/>
    <w:basedOn w:val="Normal"/>
    <w:uiPriority w:val="99"/>
    <w:rsid w:val="00091608"/>
    <w:pPr>
      <w:numPr>
        <w:ilvl w:val="2"/>
        <w:numId w:val="6"/>
      </w:numPr>
      <w:tabs>
        <w:tab w:val="clear" w:pos="360"/>
      </w:tabs>
      <w:ind w:left="1106" w:hanging="369"/>
    </w:pPr>
  </w:style>
  <w:style w:type="paragraph" w:styleId="ListBullet4">
    <w:name w:val="List Bullet 4"/>
    <w:basedOn w:val="Normal"/>
    <w:uiPriority w:val="99"/>
    <w:rsid w:val="00091608"/>
    <w:pPr>
      <w:numPr>
        <w:ilvl w:val="3"/>
        <w:numId w:val="6"/>
      </w:numPr>
      <w:tabs>
        <w:tab w:val="clear" w:pos="360"/>
      </w:tabs>
      <w:ind w:left="1474" w:hanging="368"/>
    </w:pPr>
  </w:style>
  <w:style w:type="paragraph" w:styleId="ListBullet5">
    <w:name w:val="List Bullet 5"/>
    <w:basedOn w:val="Normal"/>
    <w:uiPriority w:val="99"/>
    <w:rsid w:val="00091608"/>
    <w:pPr>
      <w:numPr>
        <w:ilvl w:val="4"/>
        <w:numId w:val="6"/>
      </w:numPr>
      <w:tabs>
        <w:tab w:val="clear" w:pos="360"/>
      </w:tabs>
      <w:ind w:left="1800"/>
    </w:pPr>
  </w:style>
  <w:style w:type="paragraph" w:customStyle="1" w:styleId="Classification">
    <w:name w:val="Classification"/>
    <w:basedOn w:val="Normal"/>
    <w:uiPriority w:val="99"/>
    <w:rsid w:val="00646122"/>
    <w:pPr>
      <w:tabs>
        <w:tab w:val="center" w:pos="4536"/>
        <w:tab w:val="center" w:pos="4819"/>
        <w:tab w:val="right" w:pos="9356"/>
      </w:tabs>
      <w:spacing w:after="240"/>
      <w:jc w:val="center"/>
    </w:pPr>
    <w:rPr>
      <w:rFonts w:eastAsia="Times New Roman" w:cs="Arial"/>
      <w:color w:val="FF0000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556BD"/>
    <w:pPr>
      <w:numPr>
        <w:numId w:val="14"/>
      </w:numPr>
    </w:pPr>
  </w:style>
  <w:style w:type="character" w:styleId="BookTitle">
    <w:name w:val="Book Title"/>
    <w:basedOn w:val="DefaultParagraphFont"/>
    <w:uiPriority w:val="99"/>
    <w:qFormat/>
    <w:rsid w:val="00383020"/>
    <w:rPr>
      <w:rFonts w:cs="Times New Roman"/>
      <w:bCs/>
      <w:i/>
      <w:smallCaps/>
      <w:spacing w:val="5"/>
    </w:rPr>
  </w:style>
  <w:style w:type="paragraph" w:styleId="ListNumber">
    <w:name w:val="List Number"/>
    <w:basedOn w:val="Normal"/>
    <w:uiPriority w:val="99"/>
    <w:rsid w:val="00005CAA"/>
    <w:pPr>
      <w:ind w:left="369" w:hanging="369"/>
    </w:pPr>
  </w:style>
  <w:style w:type="paragraph" w:styleId="ListNumber2">
    <w:name w:val="List Number 2"/>
    <w:basedOn w:val="Normal"/>
    <w:uiPriority w:val="99"/>
    <w:rsid w:val="00005CAA"/>
    <w:pPr>
      <w:numPr>
        <w:ilvl w:val="1"/>
        <w:numId w:val="5"/>
      </w:numPr>
      <w:tabs>
        <w:tab w:val="clear" w:pos="1492"/>
      </w:tabs>
      <w:ind w:left="738" w:hanging="369"/>
    </w:pPr>
  </w:style>
  <w:style w:type="paragraph" w:styleId="ListNumber3">
    <w:name w:val="List Number 3"/>
    <w:basedOn w:val="Normal"/>
    <w:uiPriority w:val="99"/>
    <w:rsid w:val="00005CAA"/>
    <w:pPr>
      <w:numPr>
        <w:ilvl w:val="2"/>
        <w:numId w:val="5"/>
      </w:numPr>
      <w:tabs>
        <w:tab w:val="clear" w:pos="1492"/>
      </w:tabs>
      <w:ind w:left="1107" w:hanging="369"/>
    </w:pPr>
  </w:style>
  <w:style w:type="paragraph" w:styleId="ListNumber4">
    <w:name w:val="List Number 4"/>
    <w:basedOn w:val="Normal"/>
    <w:uiPriority w:val="99"/>
    <w:rsid w:val="00005CAA"/>
    <w:pPr>
      <w:numPr>
        <w:ilvl w:val="3"/>
        <w:numId w:val="5"/>
      </w:numPr>
      <w:tabs>
        <w:tab w:val="clear" w:pos="1492"/>
      </w:tabs>
      <w:ind w:left="1476" w:hanging="369"/>
    </w:pPr>
  </w:style>
  <w:style w:type="paragraph" w:styleId="ListNumber5">
    <w:name w:val="List Number 5"/>
    <w:basedOn w:val="Normal"/>
    <w:uiPriority w:val="99"/>
    <w:rsid w:val="00005CAA"/>
    <w:pPr>
      <w:numPr>
        <w:ilvl w:val="4"/>
        <w:numId w:val="5"/>
      </w:numPr>
      <w:tabs>
        <w:tab w:val="clear" w:pos="1492"/>
      </w:tabs>
      <w:ind w:left="1845" w:hanging="369"/>
    </w:pPr>
  </w:style>
  <w:style w:type="paragraph" w:customStyle="1" w:styleId="Footerclassification">
    <w:name w:val="Footer classification"/>
    <w:basedOn w:val="Classification"/>
    <w:uiPriority w:val="99"/>
    <w:rsid w:val="00D021CB"/>
    <w:pPr>
      <w:spacing w:before="240" w:after="0"/>
    </w:pPr>
  </w:style>
  <w:style w:type="table" w:styleId="TableGrid">
    <w:name w:val="Table Grid"/>
    <w:basedOn w:val="TableNormal"/>
    <w:uiPriority w:val="99"/>
    <w:rsid w:val="00100BEF"/>
    <w:rPr>
      <w:sz w:val="20"/>
      <w:szCs w:val="20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/>
      </w:pPr>
      <w:rPr>
        <w:rFonts w:ascii="Arial" w:hAnsi="Arial" w:cs="Times New Roman"/>
        <w:sz w:val="20"/>
      </w:rPr>
    </w:tblStylePr>
    <w:tblStylePr w:type="lastRow">
      <w:pPr>
        <w:spacing w:beforeLines="0" w:beforeAutospacing="0" w:afterLines="0" w:afterAutospacing="0"/>
      </w:pPr>
      <w:rPr>
        <w:rFonts w:ascii="Arial" w:hAnsi="Arial" w:cs="Times New Roman"/>
        <w:sz w:val="20"/>
      </w:rPr>
    </w:tblStylePr>
    <w:tblStylePr w:type="band1Horz">
      <w:pPr>
        <w:spacing w:beforeLines="0" w:beforeAutospacing="0" w:afterLines="0" w:afterAutospacing="0"/>
      </w:pPr>
      <w:rPr>
        <w:rFonts w:ascii="Arial" w:hAnsi="Arial" w:cs="Times New Roman"/>
        <w:sz w:val="20"/>
      </w:rPr>
    </w:tblStylePr>
    <w:tblStylePr w:type="band2Horz">
      <w:pPr>
        <w:spacing w:beforeLines="0" w:beforeAutospacing="0" w:afterLines="0" w:afterAutospacing="0"/>
      </w:pPr>
      <w:rPr>
        <w:rFonts w:ascii="Arial" w:hAnsi="Arial" w:cs="Times New Roman"/>
        <w:sz w:val="20"/>
      </w:rPr>
    </w:tblStylePr>
  </w:style>
  <w:style w:type="paragraph" w:customStyle="1" w:styleId="Tabletext">
    <w:name w:val="Table text"/>
    <w:basedOn w:val="Normal"/>
    <w:uiPriority w:val="99"/>
    <w:rsid w:val="005A126E"/>
    <w:pPr>
      <w:spacing w:after="0"/>
    </w:pPr>
  </w:style>
  <w:style w:type="paragraph" w:customStyle="1" w:styleId="Classificationsensitivity">
    <w:name w:val="Classification sensitivity"/>
    <w:basedOn w:val="Classification"/>
    <w:uiPriority w:val="99"/>
    <w:rsid w:val="002C5813"/>
    <w:rPr>
      <w:sz w:val="22"/>
    </w:rPr>
  </w:style>
  <w:style w:type="paragraph" w:styleId="PlainText">
    <w:name w:val="Plain Text"/>
    <w:basedOn w:val="Normal"/>
    <w:link w:val="PlainTextChar"/>
    <w:uiPriority w:val="99"/>
    <w:semiHidden/>
    <w:rsid w:val="00BA6F4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A6F4F"/>
    <w:rPr>
      <w:rFonts w:ascii="Consolas" w:eastAsia="Times New Roman" w:hAnsi="Consolas" w:cs="Times New Roman"/>
      <w:sz w:val="21"/>
      <w:szCs w:val="21"/>
      <w:lang w:eastAsia="en-US"/>
    </w:rPr>
  </w:style>
  <w:style w:type="numbering" w:customStyle="1" w:styleId="BulletList">
    <w:name w:val="Bullet List"/>
    <w:rsid w:val="0024506F"/>
    <w:pPr>
      <w:numPr>
        <w:numId w:val="12"/>
      </w:numPr>
    </w:pPr>
  </w:style>
  <w:style w:type="numbering" w:customStyle="1" w:styleId="Attach">
    <w:name w:val="Attach"/>
    <w:rsid w:val="0024506F"/>
    <w:pPr>
      <w:numPr>
        <w:numId w:val="13"/>
      </w:numPr>
    </w:pPr>
  </w:style>
  <w:style w:type="numbering" w:customStyle="1" w:styleId="KeyPoints">
    <w:name w:val="Key Points"/>
    <w:rsid w:val="0024506F"/>
    <w:pPr>
      <w:numPr>
        <w:numId w:val="11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536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36BD7"/>
    <w:rPr>
      <w:rFonts w:ascii="Tahoma" w:hAnsi="Tahoma" w:cs="Tahoma"/>
      <w:sz w:val="16"/>
      <w:szCs w:val="16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9F4E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E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E11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4E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4E11"/>
    <w:rPr>
      <w:b/>
      <w:bCs/>
    </w:rPr>
  </w:style>
  <w:style w:type="paragraph" w:styleId="Revision">
    <w:name w:val="Revision"/>
    <w:hidden/>
    <w:uiPriority w:val="99"/>
    <w:semiHidden/>
    <w:rsid w:val="009F4E11"/>
    <w:rPr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90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0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0 xmlns="d32f9519-471c-43f8-9988-bca51347c607">Prepared for Board</Notes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43EF5C4F37C41B1B1A72921637268" ma:contentTypeVersion="1" ma:contentTypeDescription="Create a new document." ma:contentTypeScope="" ma:versionID="412d709ee43b920967ed8ab11d789988">
  <xsd:schema xmlns:xsd="http://www.w3.org/2001/XMLSchema" xmlns:xs="http://www.w3.org/2001/XMLSchema" xmlns:p="http://schemas.microsoft.com/office/2006/metadata/properties" xmlns:ns2="d32f9519-471c-43f8-9988-bca51347c607" targetNamespace="http://schemas.microsoft.com/office/2006/metadata/properties" ma:root="true" ma:fieldsID="2409559ec52f52cdd5f5ad88749d2538" ns2:_="">
    <xsd:import namespace="d32f9519-471c-43f8-9988-bca51347c607"/>
    <xsd:element name="properties">
      <xsd:complexType>
        <xsd:sequence>
          <xsd:element name="documentManagement">
            <xsd:complexType>
              <xsd:all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f9519-471c-43f8-9988-bca51347c607" elementFormDefault="qualified">
    <xsd:import namespace="http://schemas.microsoft.com/office/2006/documentManagement/types"/>
    <xsd:import namespace="http://schemas.microsoft.com/office/infopath/2007/PartnerControls"/>
    <xsd:element name="Notes0" ma:index="8" nillable="true" ma:displayName="Notes" ma:internalName="Notes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BBD788-CE33-456B-BE1A-6CDEF2DB5E93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d32f9519-471c-43f8-9988-bca51347c607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9C1931-9D35-43C0-AE75-7034218C7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2f9519-471c-43f8-9988-bca51347c6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2E5E2-AC27-4F56-BDCE-14856883F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 document</vt:lpstr>
    </vt:vector>
  </TitlesOfParts>
  <Company>DEWHA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A00758</dc:creator>
  <cp:lastModifiedBy>Hodgen, Malcolm (CLW, Dutton Park)</cp:lastModifiedBy>
  <cp:revision>2</cp:revision>
  <cp:lastPrinted>2013-08-14T23:06:00Z</cp:lastPrinted>
  <dcterms:created xsi:type="dcterms:W3CDTF">2013-09-05T01:58:00Z</dcterms:created>
  <dcterms:modified xsi:type="dcterms:W3CDTF">2013-09-05T01:58:00Z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0x01010063043EF5C4F37C41B1B1A72921637268</vt:lpwstr>
  </property>
</Properties>
</file>