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08" w:rsidRDefault="00642B34" w:rsidP="00642B34">
      <w:pPr>
        <w:pStyle w:val="Heading1"/>
      </w:pPr>
      <w:bookmarkStart w:id="0" w:name="_GoBack"/>
      <w:bookmarkEnd w:id="0"/>
      <w:r>
        <w:t>Guide to m</w:t>
      </w:r>
      <w:r w:rsidR="00492315">
        <w:t>otor vehicle searches on the PPSR</w:t>
      </w:r>
    </w:p>
    <w:p w:rsidR="00642B34" w:rsidRDefault="00642B34" w:rsidP="00642B34">
      <w:pPr>
        <w:pStyle w:val="Heading2"/>
      </w:pPr>
      <w:r>
        <w:t>Why are we publishing this?</w:t>
      </w:r>
    </w:p>
    <w:p w:rsidR="00642B34" w:rsidRDefault="00642B34" w:rsidP="00642B34">
      <w:r>
        <w:t xml:space="preserve">People who are buying a car privately can search the PPSR to check whether there is money owing on the car. If the search shows there is debt registered on the PPSR for the car and they still buy or lease the car, the finance company listed on the PPSR might repossess the car if the seller stops making payments.  </w:t>
      </w:r>
    </w:p>
    <w:p w:rsidR="00642B34" w:rsidRDefault="00642B34" w:rsidP="00642B34">
      <w:r>
        <w:t xml:space="preserve">We haven’t had a chance to analyse the data from motor vehicle searches, so we’re open to surprises! Our challenge is understanding what effect these searches have, and whether we can improve service delivery. </w:t>
      </w:r>
    </w:p>
    <w:p w:rsidR="00B5095B" w:rsidRPr="00642B34" w:rsidRDefault="00642B34" w:rsidP="00B5095B">
      <w:r>
        <w:t xml:space="preserve">This is a one-off dataset on searches conducted on motor vehicles on the PPSR, and the results shown. The search results are the results that users received when they searched the PPSR. </w:t>
      </w:r>
      <w:r w:rsidR="00B5095B">
        <w:t>The National Motor Vehicle Theft Reduction Council’s (NMVTRC) Comprehensive Auto-theft research System (CARS) have enriched our data with information on the type of vehicle, details on theft and risk of theft and estimated value of the motor vehicle.</w:t>
      </w:r>
    </w:p>
    <w:p w:rsidR="00642B34" w:rsidRDefault="00B72100" w:rsidP="00642B34">
      <w:pPr>
        <w:pStyle w:val="Heading2"/>
      </w:pPr>
      <w:r>
        <w:t>Summary table of the dataset</w:t>
      </w:r>
    </w:p>
    <w:tbl>
      <w:tblPr>
        <w:tblStyle w:val="TableGrid"/>
        <w:tblW w:w="0" w:type="auto"/>
        <w:tblLook w:val="04A0" w:firstRow="1" w:lastRow="0" w:firstColumn="1" w:lastColumn="0" w:noHBand="0" w:noVBand="1"/>
      </w:tblPr>
      <w:tblGrid>
        <w:gridCol w:w="3110"/>
        <w:gridCol w:w="2953"/>
        <w:gridCol w:w="2953"/>
      </w:tblGrid>
      <w:tr w:rsidR="00332794" w:rsidTr="00332794">
        <w:tc>
          <w:tcPr>
            <w:tcW w:w="3110" w:type="dxa"/>
          </w:tcPr>
          <w:p w:rsidR="00332794" w:rsidRPr="00332794" w:rsidRDefault="00332794" w:rsidP="00000682">
            <w:r>
              <w:rPr>
                <w:b/>
              </w:rPr>
              <w:t>Field</w:t>
            </w:r>
          </w:p>
        </w:tc>
        <w:tc>
          <w:tcPr>
            <w:tcW w:w="2953" w:type="dxa"/>
          </w:tcPr>
          <w:p w:rsidR="00332794" w:rsidRPr="00332794" w:rsidRDefault="00332794" w:rsidP="00000682">
            <w:r>
              <w:rPr>
                <w:b/>
              </w:rPr>
              <w:t>Description</w:t>
            </w:r>
          </w:p>
        </w:tc>
        <w:tc>
          <w:tcPr>
            <w:tcW w:w="2953" w:type="dxa"/>
          </w:tcPr>
          <w:p w:rsidR="00332794" w:rsidRPr="00332794" w:rsidRDefault="00332794" w:rsidP="00000682">
            <w:pPr>
              <w:rPr>
                <w:b/>
              </w:rPr>
            </w:pPr>
            <w:r>
              <w:rPr>
                <w:b/>
              </w:rPr>
              <w:t xml:space="preserve">Type </w:t>
            </w:r>
            <w:r w:rsidR="00A22985">
              <w:rPr>
                <w:b/>
              </w:rPr>
              <w:t>of data</w:t>
            </w:r>
          </w:p>
        </w:tc>
      </w:tr>
      <w:tr w:rsidR="00332794" w:rsidTr="00332794">
        <w:tc>
          <w:tcPr>
            <w:tcW w:w="3110" w:type="dxa"/>
          </w:tcPr>
          <w:p w:rsidR="00332794" w:rsidRDefault="00332794" w:rsidP="00000682">
            <w:r>
              <w:t>YearMonth</w:t>
            </w:r>
          </w:p>
        </w:tc>
        <w:tc>
          <w:tcPr>
            <w:tcW w:w="2953" w:type="dxa"/>
          </w:tcPr>
          <w:p w:rsidR="00332794" w:rsidRDefault="00332794" w:rsidP="00000682">
            <w:r>
              <w:t>Year and month that the motor vehicle search was conducted on the PPSR</w:t>
            </w:r>
          </w:p>
        </w:tc>
        <w:tc>
          <w:tcPr>
            <w:tcW w:w="2953" w:type="dxa"/>
          </w:tcPr>
          <w:p w:rsidR="00332794" w:rsidRDefault="00A22985" w:rsidP="00000682">
            <w:r>
              <w:t>Date displayed as YYYY-MM. Cells are blank if we do not have this information available.</w:t>
            </w:r>
          </w:p>
        </w:tc>
      </w:tr>
      <w:tr w:rsidR="00332794" w:rsidTr="00332794">
        <w:tc>
          <w:tcPr>
            <w:tcW w:w="3110" w:type="dxa"/>
          </w:tcPr>
          <w:p w:rsidR="00332794" w:rsidRDefault="00814F1C" w:rsidP="00000682">
            <w:proofErr w:type="spellStart"/>
            <w:r>
              <w:t>Identifier</w:t>
            </w:r>
            <w:r w:rsidR="00332794">
              <w:t>Type</w:t>
            </w:r>
            <w:proofErr w:type="spellEnd"/>
          </w:p>
        </w:tc>
        <w:tc>
          <w:tcPr>
            <w:tcW w:w="2953" w:type="dxa"/>
          </w:tcPr>
          <w:p w:rsidR="00332794" w:rsidRDefault="00492315" w:rsidP="00492315">
            <w:r>
              <w:t>Description of t</w:t>
            </w:r>
            <w:r w:rsidR="00A22985">
              <w:t>ype of identifier searched</w:t>
            </w:r>
            <w:r>
              <w:t xml:space="preserve"> e.g. VIN, Chassis – this is not the actual identifier number</w:t>
            </w:r>
            <w:r w:rsidR="00A22985">
              <w:t xml:space="preserve">. Most motor vehicle searches use the Vehicle Identifier Number (VIN). </w:t>
            </w:r>
          </w:p>
        </w:tc>
        <w:tc>
          <w:tcPr>
            <w:tcW w:w="2953" w:type="dxa"/>
          </w:tcPr>
          <w:p w:rsidR="00332794" w:rsidRDefault="00A22985" w:rsidP="00000682">
            <w:r>
              <w:t>Text field - c</w:t>
            </w:r>
            <w:r w:rsidR="00492315">
              <w:t>ontains alphabetical characters e.g. VIN.</w:t>
            </w:r>
            <w:r>
              <w:t xml:space="preserve"> Cells are blank if we do not have this information available.</w:t>
            </w:r>
          </w:p>
        </w:tc>
      </w:tr>
      <w:tr w:rsidR="00332794" w:rsidTr="00332794">
        <w:tc>
          <w:tcPr>
            <w:tcW w:w="3110" w:type="dxa"/>
          </w:tcPr>
          <w:p w:rsidR="00332794" w:rsidRDefault="00332794" w:rsidP="00000682">
            <w:r>
              <w:t>Make</w:t>
            </w:r>
          </w:p>
        </w:tc>
        <w:tc>
          <w:tcPr>
            <w:tcW w:w="2953" w:type="dxa"/>
          </w:tcPr>
          <w:p w:rsidR="00332794" w:rsidRDefault="00332794" w:rsidP="00000682">
            <w:r>
              <w:t>Make of motor vehicle being searched</w:t>
            </w:r>
          </w:p>
        </w:tc>
        <w:tc>
          <w:tcPr>
            <w:tcW w:w="2953" w:type="dxa"/>
          </w:tcPr>
          <w:p w:rsidR="00332794" w:rsidRDefault="00A22985" w:rsidP="005554D1">
            <w:r>
              <w:t xml:space="preserve">Text field - contains alphabetical characters. </w:t>
            </w:r>
            <w:r w:rsidR="00463959">
              <w:t>Cells are</w:t>
            </w:r>
            <w:r w:rsidR="005554D1">
              <w:t xml:space="preserve"> NULL</w:t>
            </w:r>
            <w:r w:rsidR="00463959">
              <w:t xml:space="preserve"> or blank</w:t>
            </w:r>
            <w:r>
              <w:t xml:space="preserve"> if we do not have this information available.</w:t>
            </w:r>
          </w:p>
        </w:tc>
      </w:tr>
      <w:tr w:rsidR="00332794" w:rsidTr="00332794">
        <w:tc>
          <w:tcPr>
            <w:tcW w:w="3110" w:type="dxa"/>
          </w:tcPr>
          <w:p w:rsidR="00332794" w:rsidRDefault="00332794" w:rsidP="00000682">
            <w:r>
              <w:t>Model</w:t>
            </w:r>
          </w:p>
        </w:tc>
        <w:tc>
          <w:tcPr>
            <w:tcW w:w="2953" w:type="dxa"/>
          </w:tcPr>
          <w:p w:rsidR="00332794" w:rsidRDefault="00332794" w:rsidP="00000682">
            <w:r>
              <w:t>Model of motor vehicle being searched</w:t>
            </w:r>
          </w:p>
        </w:tc>
        <w:tc>
          <w:tcPr>
            <w:tcW w:w="2953" w:type="dxa"/>
          </w:tcPr>
          <w:p w:rsidR="00332794" w:rsidRDefault="00A22985" w:rsidP="00463959">
            <w:r>
              <w:t xml:space="preserve">Text field – contains alphabetical and/or numeric characters. Cells </w:t>
            </w:r>
            <w:r w:rsidR="00463959">
              <w:t>are</w:t>
            </w:r>
            <w:r w:rsidR="005554D1">
              <w:t xml:space="preserve"> NULL</w:t>
            </w:r>
            <w:r w:rsidR="00463959">
              <w:t xml:space="preserve"> or blank</w:t>
            </w:r>
            <w:r>
              <w:t xml:space="preserve"> if we do not have this information available.</w:t>
            </w:r>
          </w:p>
        </w:tc>
      </w:tr>
      <w:tr w:rsidR="00332794" w:rsidTr="00332794">
        <w:tc>
          <w:tcPr>
            <w:tcW w:w="3110" w:type="dxa"/>
          </w:tcPr>
          <w:p w:rsidR="00332794" w:rsidRDefault="00332794" w:rsidP="00000682">
            <w:r>
              <w:t>Colour</w:t>
            </w:r>
          </w:p>
        </w:tc>
        <w:tc>
          <w:tcPr>
            <w:tcW w:w="2953" w:type="dxa"/>
          </w:tcPr>
          <w:p w:rsidR="00332794" w:rsidRDefault="00332794" w:rsidP="00000682">
            <w:r>
              <w:t>Colour of motor vehicle being searched</w:t>
            </w:r>
          </w:p>
        </w:tc>
        <w:tc>
          <w:tcPr>
            <w:tcW w:w="2953" w:type="dxa"/>
          </w:tcPr>
          <w:p w:rsidR="00332794" w:rsidRDefault="00A22985" w:rsidP="00000682">
            <w:r>
              <w:t>Text field - contains alphabetical characters. Cells are blank if we do not have this information available.</w:t>
            </w:r>
          </w:p>
        </w:tc>
      </w:tr>
      <w:tr w:rsidR="00332794" w:rsidTr="00332794">
        <w:tc>
          <w:tcPr>
            <w:tcW w:w="3110" w:type="dxa"/>
          </w:tcPr>
          <w:p w:rsidR="00332794" w:rsidRDefault="00814F1C" w:rsidP="00000682">
            <w:proofErr w:type="spellStart"/>
            <w:r>
              <w:t>ComplianceD</w:t>
            </w:r>
            <w:r w:rsidR="00332794">
              <w:t>ate</w:t>
            </w:r>
            <w:proofErr w:type="spellEnd"/>
          </w:p>
        </w:tc>
        <w:tc>
          <w:tcPr>
            <w:tcW w:w="2953" w:type="dxa"/>
          </w:tcPr>
          <w:p w:rsidR="00332794" w:rsidRPr="00386DAD" w:rsidRDefault="00386DAD" w:rsidP="00386DAD">
            <w:pPr>
              <w:pStyle w:val="NormalWeb"/>
              <w:rPr>
                <w:rFonts w:asciiTheme="minorHAnsi" w:hAnsiTheme="minorHAnsi"/>
                <w:sz w:val="22"/>
                <w:szCs w:val="22"/>
              </w:rPr>
            </w:pPr>
            <w:r w:rsidRPr="00386DAD">
              <w:rPr>
                <w:rFonts w:asciiTheme="minorHAnsi" w:hAnsiTheme="minorHAnsi"/>
                <w:sz w:val="22"/>
                <w:szCs w:val="22"/>
              </w:rPr>
              <w:t xml:space="preserve">A compliance plate confirms that the motor vehicle complies with Australian standards. The date that the importer or manufacturer </w:t>
            </w:r>
            <w:r w:rsidRPr="00386DAD">
              <w:rPr>
                <w:rFonts w:asciiTheme="minorHAnsi" w:hAnsiTheme="minorHAnsi"/>
                <w:sz w:val="22"/>
                <w:szCs w:val="22"/>
              </w:rPr>
              <w:lastRenderedPageBreak/>
              <w:t>fitted it to the vehicle is the compliance date. Due to factors such as transport time, this can be different to the date of manufacture.</w:t>
            </w:r>
          </w:p>
        </w:tc>
        <w:tc>
          <w:tcPr>
            <w:tcW w:w="2953" w:type="dxa"/>
          </w:tcPr>
          <w:p w:rsidR="00A22985" w:rsidRDefault="00A22985" w:rsidP="00A22985">
            <w:r>
              <w:lastRenderedPageBreak/>
              <w:t>Date displayed as YYYY-MM. Cells are blank if we do not have this information available.</w:t>
            </w:r>
          </w:p>
          <w:p w:rsidR="00386DAD" w:rsidRPr="00A22985" w:rsidRDefault="00386DAD" w:rsidP="00A22985">
            <w:pPr>
              <w:jc w:val="center"/>
            </w:pPr>
          </w:p>
        </w:tc>
      </w:tr>
      <w:tr w:rsidR="00332794" w:rsidTr="00332794">
        <w:tc>
          <w:tcPr>
            <w:tcW w:w="3110" w:type="dxa"/>
          </w:tcPr>
          <w:p w:rsidR="00332794" w:rsidRDefault="00332794" w:rsidP="00000682">
            <w:r>
              <w:t>Encumbered</w:t>
            </w:r>
          </w:p>
        </w:tc>
        <w:tc>
          <w:tcPr>
            <w:tcW w:w="2953" w:type="dxa"/>
          </w:tcPr>
          <w:p w:rsidR="00332794" w:rsidRDefault="00386DAD" w:rsidP="00A22985">
            <w:r>
              <w:t xml:space="preserve">The search result of whether there </w:t>
            </w:r>
            <w:r w:rsidR="00A22985">
              <w:t>is outstanding debt owing on t</w:t>
            </w:r>
            <w:r>
              <w:t>he motor vehicle</w:t>
            </w:r>
            <w:r w:rsidR="00A22985">
              <w:t xml:space="preserve"> (based on the identifier provided)</w:t>
            </w:r>
            <w:r>
              <w:t>.</w:t>
            </w:r>
          </w:p>
        </w:tc>
        <w:tc>
          <w:tcPr>
            <w:tcW w:w="2953" w:type="dxa"/>
          </w:tcPr>
          <w:p w:rsidR="00332794" w:rsidRDefault="00A22985" w:rsidP="00000682">
            <w:r>
              <w:t>Binary numerical field:</w:t>
            </w:r>
          </w:p>
          <w:p w:rsidR="00A22985" w:rsidRDefault="00A22985" w:rsidP="00000682">
            <w:r>
              <w:t xml:space="preserve">0: there is </w:t>
            </w:r>
            <w:r w:rsidR="00642B34">
              <w:t xml:space="preserve">a </w:t>
            </w:r>
            <w:r>
              <w:t>no outstanding debt on the PPSR against the vehicle</w:t>
            </w:r>
          </w:p>
          <w:p w:rsidR="00A22985" w:rsidRDefault="00A22985" w:rsidP="00000682">
            <w:r>
              <w:t>1: there is outstanding debt on the PPSR against the vehicle</w:t>
            </w:r>
          </w:p>
        </w:tc>
      </w:tr>
      <w:tr w:rsidR="00332794" w:rsidTr="00332794">
        <w:tc>
          <w:tcPr>
            <w:tcW w:w="3110" w:type="dxa"/>
          </w:tcPr>
          <w:p w:rsidR="00332794" w:rsidRPr="00A82122" w:rsidRDefault="00AE711B" w:rsidP="00000682">
            <w:pPr>
              <w:rPr>
                <w:highlight w:val="yellow"/>
              </w:rPr>
            </w:pPr>
            <w:proofErr w:type="spellStart"/>
            <w:r w:rsidRPr="00AE711B">
              <w:t>M</w:t>
            </w:r>
            <w:r w:rsidR="00643903" w:rsidRPr="00AE711B">
              <w:t>arketSegment</w:t>
            </w:r>
            <w:proofErr w:type="spellEnd"/>
          </w:p>
        </w:tc>
        <w:tc>
          <w:tcPr>
            <w:tcW w:w="2953" w:type="dxa"/>
          </w:tcPr>
          <w:p w:rsidR="00332794" w:rsidRDefault="00A82122" w:rsidP="00A82122">
            <w:r>
              <w:rPr>
                <w:color w:val="262626"/>
              </w:rPr>
              <w:t xml:space="preserve">Passenger and light commercial vehicle market segment. </w:t>
            </w:r>
          </w:p>
        </w:tc>
        <w:tc>
          <w:tcPr>
            <w:tcW w:w="2953" w:type="dxa"/>
          </w:tcPr>
          <w:p w:rsidR="00A82122" w:rsidRDefault="00A82122" w:rsidP="00000682">
            <w:r>
              <w:t xml:space="preserve">Text field – contains alphabetical characters specifying: </w:t>
            </w:r>
            <w:r>
              <w:rPr>
                <w:color w:val="262626"/>
              </w:rPr>
              <w:t>small, medium, large, SUV, sports, light commercial vehicle</w:t>
            </w:r>
            <w:r w:rsidR="00643903">
              <w:rPr>
                <w:color w:val="262626"/>
              </w:rPr>
              <w:t>.</w:t>
            </w:r>
          </w:p>
          <w:p w:rsidR="00A82122" w:rsidRDefault="00A82122" w:rsidP="00000682"/>
          <w:p w:rsidR="00332794" w:rsidRDefault="00A82122" w:rsidP="00643903">
            <w:r>
              <w:t xml:space="preserve">Cells are </w:t>
            </w:r>
            <w:r w:rsidR="00643903">
              <w:t>NULL</w:t>
            </w:r>
            <w:r>
              <w:t xml:space="preserve"> </w:t>
            </w:r>
            <w:r w:rsidR="00463959">
              <w:t xml:space="preserve">or blank </w:t>
            </w:r>
            <w:r>
              <w:t>if we do not have this information available.</w:t>
            </w:r>
          </w:p>
        </w:tc>
      </w:tr>
      <w:tr w:rsidR="00660A48" w:rsidTr="00332794">
        <w:tc>
          <w:tcPr>
            <w:tcW w:w="3110" w:type="dxa"/>
          </w:tcPr>
          <w:p w:rsidR="00660A48" w:rsidRPr="00AE711B" w:rsidRDefault="00AE711B" w:rsidP="00000682">
            <w:proofErr w:type="spellStart"/>
            <w:r w:rsidRPr="00AE711B">
              <w:t>A</w:t>
            </w:r>
            <w:r w:rsidR="00643903" w:rsidRPr="00AE711B">
              <w:t>usTheft</w:t>
            </w:r>
            <w:proofErr w:type="spellEnd"/>
          </w:p>
        </w:tc>
        <w:tc>
          <w:tcPr>
            <w:tcW w:w="2953" w:type="dxa"/>
          </w:tcPr>
          <w:p w:rsidR="00660A48" w:rsidRDefault="00A82122" w:rsidP="00A82122">
            <w:r w:rsidRPr="00A82122">
              <w:rPr>
                <w:color w:val="262626"/>
              </w:rPr>
              <w:t>Number of thefts for that corresponding make/model/series year range</w:t>
            </w:r>
            <w:r w:rsidRPr="00A82122">
              <w:rPr>
                <w:color w:val="262626"/>
                <w:vertAlign w:val="superscript"/>
              </w:rPr>
              <w:t>2</w:t>
            </w:r>
            <w:r w:rsidRPr="00A82122">
              <w:rPr>
                <w:color w:val="262626"/>
              </w:rPr>
              <w:t xml:space="preserve"> in that calendar year that that VIN matched to.</w:t>
            </w:r>
          </w:p>
        </w:tc>
        <w:tc>
          <w:tcPr>
            <w:tcW w:w="2953" w:type="dxa"/>
          </w:tcPr>
          <w:p w:rsidR="00643903" w:rsidRDefault="00A82122" w:rsidP="00643903">
            <w:r>
              <w:t xml:space="preserve">Numeric </w:t>
            </w:r>
            <w:r w:rsidR="00643903">
              <w:t>e.g. 123</w:t>
            </w:r>
          </w:p>
          <w:p w:rsidR="00643903" w:rsidRDefault="00643903" w:rsidP="00643903"/>
          <w:p w:rsidR="00660A48" w:rsidRDefault="00643903" w:rsidP="00643903">
            <w:r>
              <w:t>C</w:t>
            </w:r>
            <w:r w:rsidR="00A82122">
              <w:t xml:space="preserve">ells are </w:t>
            </w:r>
            <w:r>
              <w:t>NULL</w:t>
            </w:r>
            <w:r w:rsidR="00463959">
              <w:t xml:space="preserve"> or blank</w:t>
            </w:r>
            <w:r w:rsidR="00A82122">
              <w:t xml:space="preserve"> if we do not have this information available.</w:t>
            </w:r>
          </w:p>
        </w:tc>
      </w:tr>
      <w:tr w:rsidR="00A82122" w:rsidTr="00332794">
        <w:tc>
          <w:tcPr>
            <w:tcW w:w="3110" w:type="dxa"/>
          </w:tcPr>
          <w:p w:rsidR="00A82122" w:rsidRPr="00AE711B" w:rsidRDefault="00AE711B" w:rsidP="00A82122">
            <w:proofErr w:type="spellStart"/>
            <w:r w:rsidRPr="00AE711B">
              <w:t>A</w:t>
            </w:r>
            <w:r w:rsidR="00643903" w:rsidRPr="00AE711B">
              <w:t>usRegistration</w:t>
            </w:r>
            <w:proofErr w:type="spellEnd"/>
          </w:p>
        </w:tc>
        <w:tc>
          <w:tcPr>
            <w:tcW w:w="2953" w:type="dxa"/>
          </w:tcPr>
          <w:p w:rsidR="00A82122" w:rsidRDefault="00A82122" w:rsidP="00B72100">
            <w:r w:rsidRPr="00A82122">
              <w:rPr>
                <w:color w:val="262626"/>
              </w:rPr>
              <w:t xml:space="preserve">Number of registrations </w:t>
            </w:r>
            <w:r w:rsidR="0082176C">
              <w:rPr>
                <w:color w:val="262626"/>
              </w:rPr>
              <w:t>based on make, model and series year</w:t>
            </w:r>
            <w:r>
              <w:rPr>
                <w:color w:val="262626"/>
              </w:rPr>
              <w:t xml:space="preserve">. </w:t>
            </w:r>
            <w:r w:rsidR="00B72100">
              <w:rPr>
                <w:color w:val="262626"/>
              </w:rPr>
              <w:t xml:space="preserve">This dataset reports it at </w:t>
            </w:r>
            <w:r w:rsidRPr="00A82122">
              <w:rPr>
                <w:color w:val="262626"/>
              </w:rPr>
              <w:t>30 June of the particular calendar year.</w:t>
            </w:r>
          </w:p>
        </w:tc>
        <w:tc>
          <w:tcPr>
            <w:tcW w:w="2953" w:type="dxa"/>
          </w:tcPr>
          <w:p w:rsidR="00643903" w:rsidRDefault="00643903" w:rsidP="00A82122">
            <w:r>
              <w:t>Numeric e.g. 123456</w:t>
            </w:r>
          </w:p>
          <w:p w:rsidR="00643903" w:rsidRDefault="00643903" w:rsidP="00A82122"/>
          <w:p w:rsidR="00A82122" w:rsidRDefault="00643903" w:rsidP="00643903">
            <w:r>
              <w:t>C</w:t>
            </w:r>
            <w:r w:rsidR="00A82122">
              <w:t xml:space="preserve">ells are </w:t>
            </w:r>
            <w:r>
              <w:t>NULL</w:t>
            </w:r>
            <w:r w:rsidR="00463959">
              <w:t xml:space="preserve"> or blank</w:t>
            </w:r>
            <w:r w:rsidR="00A82122">
              <w:t xml:space="preserve"> if we do not have this information available.</w:t>
            </w:r>
          </w:p>
        </w:tc>
      </w:tr>
      <w:tr w:rsidR="00A82122" w:rsidTr="00332794">
        <w:tc>
          <w:tcPr>
            <w:tcW w:w="3110" w:type="dxa"/>
          </w:tcPr>
          <w:p w:rsidR="00A82122" w:rsidRDefault="00AE711B" w:rsidP="00AE711B">
            <w:proofErr w:type="spellStart"/>
            <w:r w:rsidRPr="00AE711B">
              <w:t>A</w:t>
            </w:r>
            <w:r w:rsidR="00643903" w:rsidRPr="00AE711B">
              <w:t>usStar</w:t>
            </w:r>
            <w:r w:rsidRPr="00AE711B">
              <w:t>Rating</w:t>
            </w:r>
            <w:proofErr w:type="spellEnd"/>
          </w:p>
        </w:tc>
        <w:tc>
          <w:tcPr>
            <w:tcW w:w="2953" w:type="dxa"/>
          </w:tcPr>
          <w:p w:rsidR="00A82122" w:rsidRDefault="0082176C" w:rsidP="00A82122">
            <w:r>
              <w:t>Risk rating for based on make, model and series year range in terms of number of stars.</w:t>
            </w:r>
          </w:p>
        </w:tc>
        <w:tc>
          <w:tcPr>
            <w:tcW w:w="2953" w:type="dxa"/>
          </w:tcPr>
          <w:p w:rsidR="00643903" w:rsidRDefault="00643903" w:rsidP="00A82122">
            <w:r>
              <w:t xml:space="preserve">Text indicating level of risk (low to high) and number of stars assigned as a risk rating (1 to 5). E.g. Medium risk – 3.5 stars. </w:t>
            </w:r>
          </w:p>
          <w:p w:rsidR="00643903" w:rsidRDefault="00643903" w:rsidP="00A82122"/>
          <w:p w:rsidR="00A82122" w:rsidRDefault="00643903" w:rsidP="00643903">
            <w:r>
              <w:t>Cells are NULL</w:t>
            </w:r>
            <w:r w:rsidR="00463959">
              <w:t xml:space="preserve"> or blank</w:t>
            </w:r>
            <w:r w:rsidR="0082176C">
              <w:t xml:space="preserve"> if we do not have this information available.</w:t>
            </w:r>
            <w:r w:rsidR="002E0583">
              <w:t xml:space="preserve"> We recommend using compliance date if you are using this field to avoid getting the multiple risk ratings for the same make and model. </w:t>
            </w:r>
          </w:p>
        </w:tc>
      </w:tr>
      <w:tr w:rsidR="0082176C" w:rsidTr="00332794">
        <w:tc>
          <w:tcPr>
            <w:tcW w:w="3110" w:type="dxa"/>
          </w:tcPr>
          <w:p w:rsidR="0082176C" w:rsidRPr="0082176C" w:rsidRDefault="00B5095B" w:rsidP="00B5095B">
            <w:pPr>
              <w:rPr>
                <w:highlight w:val="yellow"/>
              </w:rPr>
            </w:pPr>
            <w:proofErr w:type="spellStart"/>
            <w:r w:rsidRPr="00B5095B">
              <w:t>EstimatedValue</w:t>
            </w:r>
            <w:proofErr w:type="spellEnd"/>
          </w:p>
        </w:tc>
        <w:tc>
          <w:tcPr>
            <w:tcW w:w="2953" w:type="dxa"/>
          </w:tcPr>
          <w:p w:rsidR="0082176C" w:rsidRDefault="00B5095B" w:rsidP="00B5095B">
            <w:r>
              <w:rPr>
                <w:color w:val="262626"/>
              </w:rPr>
              <w:t>Estimated vehicle value when the PPSR search was conducted.</w:t>
            </w:r>
          </w:p>
        </w:tc>
        <w:tc>
          <w:tcPr>
            <w:tcW w:w="2953" w:type="dxa"/>
          </w:tcPr>
          <w:p w:rsidR="00586490" w:rsidRDefault="0082176C" w:rsidP="00A82122">
            <w:r>
              <w:t>Numeric in dollars.</w:t>
            </w:r>
            <w:r w:rsidR="00586490">
              <w:t xml:space="preserve"> E.g. 12345.</w:t>
            </w:r>
            <w:r>
              <w:t xml:space="preserve"> </w:t>
            </w:r>
          </w:p>
          <w:p w:rsidR="00586490" w:rsidRDefault="00586490" w:rsidP="00A82122"/>
          <w:p w:rsidR="0082176C" w:rsidRDefault="0082176C" w:rsidP="00586490">
            <w:r>
              <w:t xml:space="preserve">Cells are </w:t>
            </w:r>
            <w:r w:rsidR="00586490">
              <w:t>NULL</w:t>
            </w:r>
            <w:r>
              <w:t xml:space="preserve"> </w:t>
            </w:r>
            <w:r w:rsidR="00463959">
              <w:t xml:space="preserve">or blank </w:t>
            </w:r>
            <w:r>
              <w:t>if we do not have this information available.</w:t>
            </w:r>
          </w:p>
        </w:tc>
      </w:tr>
    </w:tbl>
    <w:p w:rsidR="00000682" w:rsidRDefault="002E0583" w:rsidP="001161BC">
      <w:pPr>
        <w:pStyle w:val="Heading2"/>
      </w:pPr>
      <w:r>
        <w:lastRenderedPageBreak/>
        <w:t>Additional notes</w:t>
      </w:r>
      <w:r w:rsidR="001161BC">
        <w:t xml:space="preserve"> on this data</w:t>
      </w:r>
    </w:p>
    <w:p w:rsidR="002E0583" w:rsidRDefault="00B5095B" w:rsidP="002E0583">
      <w:pPr>
        <w:rPr>
          <w:color w:val="262626"/>
        </w:rPr>
      </w:pPr>
      <w:r>
        <w:t xml:space="preserve">The NMVTRC’s Comprehensive Auto-theft Research System (CARS) </w:t>
      </w:r>
      <w:r w:rsidR="002E0583">
        <w:t>have enriched our data with information on the type of vehicle, details on theft and risk of theft and estimated value of the motor vehicle. This can only occur for motor vehicle searches conducted using a VIN for passenger and light commercial vehicles (PLCs). By far the majority of motor vehicle searches are for PLCs. We have left information blank when we do not have it available – for example, for m</w:t>
      </w:r>
      <w:r w:rsidR="002E0583">
        <w:rPr>
          <w:color w:val="262626"/>
        </w:rPr>
        <w:t xml:space="preserve">otorcycles, caravans, trailers, plant and equipment. </w:t>
      </w:r>
    </w:p>
    <w:p w:rsidR="00000682" w:rsidRDefault="002E0583" w:rsidP="00000682">
      <w:pPr>
        <w:rPr>
          <w:color w:val="262626"/>
        </w:rPr>
      </w:pPr>
      <w:r>
        <w:rPr>
          <w:color w:val="262626"/>
        </w:rPr>
        <w:t xml:space="preserve">Motor vehicle searches on the PPSR in 2012 do not have additional data </w:t>
      </w:r>
      <w:r w:rsidR="00B72100">
        <w:rPr>
          <w:color w:val="262626"/>
        </w:rPr>
        <w:t xml:space="preserve">available due to a change in classification for theft risk ratings. </w:t>
      </w:r>
    </w:p>
    <w:p w:rsidR="001161BC" w:rsidRDefault="00B72100" w:rsidP="001161BC">
      <w:pPr>
        <w:rPr>
          <w:color w:val="262626"/>
        </w:rPr>
      </w:pPr>
      <w:r>
        <w:rPr>
          <w:color w:val="262626"/>
        </w:rPr>
        <w:t xml:space="preserve">Theft risk ratings for motor vehicle searches conducted in 2017 show the theft risk rating in 2016, as </w:t>
      </w:r>
      <w:r w:rsidR="00E01B84">
        <w:rPr>
          <w:color w:val="262626"/>
        </w:rPr>
        <w:t>that is the latest theft risk rating we have at this point in time.</w:t>
      </w:r>
    </w:p>
    <w:p w:rsidR="001161BC" w:rsidRPr="001161BC" w:rsidRDefault="001161BC" w:rsidP="001161BC">
      <w:pPr>
        <w:pStyle w:val="Heading2"/>
        <w:rPr>
          <w:lang w:val="en"/>
        </w:rPr>
      </w:pPr>
      <w:r w:rsidRPr="001161BC">
        <w:rPr>
          <w:lang w:val="en"/>
        </w:rPr>
        <w:t xml:space="preserve">Understanding </w:t>
      </w:r>
      <w:r w:rsidR="00B5095B">
        <w:rPr>
          <w:lang w:val="en"/>
        </w:rPr>
        <w:t xml:space="preserve">PPSR </w:t>
      </w:r>
      <w:r w:rsidRPr="001161BC">
        <w:rPr>
          <w:lang w:val="en"/>
        </w:rPr>
        <w:t>motor vehicle search results</w:t>
      </w:r>
    </w:p>
    <w:p w:rsidR="001161BC" w:rsidRPr="001161BC" w:rsidRDefault="001161BC" w:rsidP="001161BC">
      <w:pPr>
        <w:pStyle w:val="NormalWeb"/>
        <w:shd w:val="clear" w:color="auto" w:fill="FFFFFF"/>
        <w:rPr>
          <w:rFonts w:asciiTheme="minorHAnsi" w:hAnsiTheme="minorHAnsi" w:cs="Arial"/>
          <w:color w:val="auto"/>
          <w:sz w:val="22"/>
          <w:szCs w:val="22"/>
          <w:lang w:val="en"/>
        </w:rPr>
      </w:pPr>
      <w:r w:rsidRPr="001161BC">
        <w:rPr>
          <w:rFonts w:asciiTheme="minorHAnsi" w:hAnsiTheme="minorHAnsi" w:cs="Arial"/>
          <w:sz w:val="22"/>
          <w:szCs w:val="22"/>
          <w:lang w:val="en"/>
        </w:rPr>
        <w:t>On your search certificate, look at the information under the heading ‘PPSR Registration Details’. The results will either show no security interest or other registration (like the sample certificate below left), or one or more registrations (image at right below). Note: ‘Registration Details’ refers to the PPSR registration, not the number plate or road registration of a vehicle.</w:t>
      </w:r>
    </w:p>
    <w:p w:rsidR="001161BC" w:rsidRPr="001161BC" w:rsidRDefault="001161BC" w:rsidP="001161BC">
      <w:pPr>
        <w:pStyle w:val="NormalWeb"/>
        <w:shd w:val="clear" w:color="auto" w:fill="FFFFFF"/>
        <w:rPr>
          <w:rFonts w:asciiTheme="minorHAnsi" w:hAnsiTheme="minorHAnsi" w:cs="Arial"/>
          <w:sz w:val="22"/>
          <w:szCs w:val="22"/>
          <w:lang w:val="en"/>
        </w:rPr>
      </w:pPr>
      <w:r w:rsidRPr="001161BC">
        <w:rPr>
          <w:rFonts w:asciiTheme="minorHAnsi" w:hAnsiTheme="minorHAnsi" w:cs="Arial"/>
          <w:noProof/>
          <w:color w:val="00545F"/>
          <w:sz w:val="22"/>
          <w:szCs w:val="22"/>
        </w:rPr>
        <w:drawing>
          <wp:inline distT="0" distB="0" distL="0" distR="0">
            <wp:extent cx="5406365" cy="4171950"/>
            <wp:effectExtent l="0" t="0" r="4445" b="0"/>
            <wp:docPr id="2" name="Picture 2" descr="Sample search certificate with no outstanding deb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search certificate with no outstanding deb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193" cy="4174904"/>
                    </a:xfrm>
                    <a:prstGeom prst="rect">
                      <a:avLst/>
                    </a:prstGeom>
                    <a:noFill/>
                    <a:ln>
                      <a:noFill/>
                    </a:ln>
                  </pic:spPr>
                </pic:pic>
              </a:graphicData>
            </a:graphic>
          </wp:inline>
        </w:drawing>
      </w:r>
    </w:p>
    <w:p w:rsidR="001161BC" w:rsidRPr="001161BC" w:rsidRDefault="001161BC" w:rsidP="001161BC">
      <w:pPr>
        <w:pStyle w:val="NormalWeb"/>
        <w:shd w:val="clear" w:color="auto" w:fill="FFFFFF"/>
        <w:rPr>
          <w:rFonts w:asciiTheme="minorHAnsi" w:hAnsiTheme="minorHAnsi" w:cs="Arial"/>
          <w:sz w:val="22"/>
          <w:szCs w:val="22"/>
          <w:lang w:val="en"/>
        </w:rPr>
      </w:pPr>
      <w:r w:rsidRPr="001161BC">
        <w:rPr>
          <w:rFonts w:asciiTheme="minorHAnsi" w:hAnsiTheme="minorHAnsi" w:cs="Arial"/>
          <w:sz w:val="22"/>
          <w:szCs w:val="22"/>
          <w:lang w:val="en"/>
        </w:rPr>
        <w:t>If your certificate says, ‘There is no security interest or other registration kind registered on the PPSR against the serial number in the search criteria details’, this means there is no outstanding debt recorded on the PPSR against that vehicle’s serial number (such as the VIN).</w:t>
      </w:r>
    </w:p>
    <w:p w:rsidR="001161BC" w:rsidRPr="001161BC" w:rsidRDefault="001161BC" w:rsidP="001161BC">
      <w:pPr>
        <w:pStyle w:val="NormalWeb"/>
        <w:shd w:val="clear" w:color="auto" w:fill="FFFFFF"/>
        <w:rPr>
          <w:rFonts w:asciiTheme="minorHAnsi" w:hAnsiTheme="minorHAnsi" w:cs="Arial"/>
          <w:sz w:val="22"/>
          <w:szCs w:val="22"/>
          <w:lang w:val="en"/>
        </w:rPr>
      </w:pPr>
      <w:r w:rsidRPr="001161BC">
        <w:rPr>
          <w:rFonts w:asciiTheme="minorHAnsi" w:hAnsiTheme="minorHAnsi" w:cs="Arial"/>
          <w:noProof/>
          <w:color w:val="00545F"/>
          <w:sz w:val="22"/>
          <w:szCs w:val="22"/>
        </w:rPr>
        <w:lastRenderedPageBreak/>
        <w:drawing>
          <wp:inline distT="0" distB="0" distL="0" distR="0">
            <wp:extent cx="5743575" cy="5049154"/>
            <wp:effectExtent l="0" t="0" r="0" b="0"/>
            <wp:docPr id="1" name="Picture 1" descr="Sample Search Certificate outstanding deb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Search Certificate outstanding deb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132" cy="5052281"/>
                    </a:xfrm>
                    <a:prstGeom prst="rect">
                      <a:avLst/>
                    </a:prstGeom>
                    <a:noFill/>
                    <a:ln>
                      <a:noFill/>
                    </a:ln>
                  </pic:spPr>
                </pic:pic>
              </a:graphicData>
            </a:graphic>
          </wp:inline>
        </w:drawing>
      </w:r>
    </w:p>
    <w:p w:rsidR="001161BC" w:rsidRPr="001161BC" w:rsidRDefault="001161BC" w:rsidP="001161BC">
      <w:pPr>
        <w:pStyle w:val="NormalWeb"/>
        <w:shd w:val="clear" w:color="auto" w:fill="FFFFFF"/>
        <w:rPr>
          <w:rFonts w:asciiTheme="minorHAnsi" w:hAnsiTheme="minorHAnsi" w:cs="Arial"/>
          <w:sz w:val="22"/>
          <w:szCs w:val="22"/>
          <w:lang w:val="en"/>
        </w:rPr>
      </w:pPr>
      <w:r w:rsidRPr="001161BC">
        <w:rPr>
          <w:rFonts w:asciiTheme="minorHAnsi" w:hAnsiTheme="minorHAnsi" w:cs="Arial"/>
          <w:sz w:val="22"/>
          <w:szCs w:val="22"/>
          <w:lang w:val="en"/>
        </w:rPr>
        <w:t>Your search shows one or more registrations. This means there is outstanding debt on the PPSR against the vehicle’s serial number (such as the VIN).</w:t>
      </w:r>
    </w:p>
    <w:p w:rsidR="001161BC" w:rsidRPr="001161BC" w:rsidRDefault="001161BC" w:rsidP="001161BC">
      <w:pPr>
        <w:shd w:val="clear" w:color="auto" w:fill="FFFFFF"/>
        <w:spacing w:before="100" w:beforeAutospacing="1" w:after="100" w:afterAutospacing="1" w:line="240" w:lineRule="auto"/>
        <w:rPr>
          <w:rFonts w:eastAsia="Times New Roman" w:cs="Arial"/>
          <w:lang w:val="en" w:eastAsia="en-AU"/>
        </w:rPr>
      </w:pPr>
      <w:r w:rsidRPr="001161BC">
        <w:rPr>
          <w:rFonts w:eastAsia="Times New Roman" w:cs="Arial"/>
          <w:lang w:val="en" w:eastAsia="en-AU"/>
        </w:rPr>
        <w:t>Your PPSR certificate also provides information from the National Exchange of Vehicle and Driver Information System (NEVDIS). This information helps you to check the accuracy of the Vehicle Identification Number (VIN), serial or chassis number, or information about the vehicle from other sources.</w:t>
      </w:r>
    </w:p>
    <w:p w:rsidR="001161BC" w:rsidRPr="001161BC" w:rsidRDefault="001161BC" w:rsidP="001161BC">
      <w:pPr>
        <w:shd w:val="clear" w:color="auto" w:fill="FFFFFF"/>
        <w:spacing w:before="100" w:beforeAutospacing="1" w:after="100" w:afterAutospacing="1" w:line="240" w:lineRule="auto"/>
        <w:rPr>
          <w:rFonts w:eastAsia="Times New Roman" w:cs="Arial"/>
          <w:lang w:val="en" w:eastAsia="en-AU"/>
        </w:rPr>
      </w:pPr>
      <w:r w:rsidRPr="001161BC">
        <w:rPr>
          <w:rFonts w:eastAsia="Times New Roman" w:cs="Arial"/>
          <w:lang w:val="en" w:eastAsia="en-AU"/>
        </w:rPr>
        <w:t>It also gives you any data held on NEVDIS about whether the vehicle is stolen or has been written-off. NEVDIS is a national database of all registered vehicles in Australia, compiled from data provided by state and territory road agencies.  To get further information on details in the Additional Motor Vehicle section, you can speak to the seller, who can contact the state or territory road agency about enquiries, errors and corrections.</w:t>
      </w:r>
    </w:p>
    <w:p w:rsidR="001161BC" w:rsidRPr="001161BC" w:rsidRDefault="001161BC" w:rsidP="001161BC">
      <w:pPr>
        <w:rPr>
          <w:color w:val="262626"/>
        </w:rPr>
      </w:pPr>
    </w:p>
    <w:sectPr w:rsidR="001161BC" w:rsidRPr="00116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5BD"/>
    <w:multiLevelType w:val="hybridMultilevel"/>
    <w:tmpl w:val="F42CC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9A22A5"/>
    <w:multiLevelType w:val="hybridMultilevel"/>
    <w:tmpl w:val="B156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8767C4"/>
    <w:multiLevelType w:val="hybridMultilevel"/>
    <w:tmpl w:val="4D36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324B62"/>
    <w:multiLevelType w:val="hybridMultilevel"/>
    <w:tmpl w:val="EB060A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82"/>
    <w:rsid w:val="00000682"/>
    <w:rsid w:val="00064916"/>
    <w:rsid w:val="00082EFB"/>
    <w:rsid w:val="000B5572"/>
    <w:rsid w:val="001161BC"/>
    <w:rsid w:val="00137EFB"/>
    <w:rsid w:val="00194B42"/>
    <w:rsid w:val="001B5CA8"/>
    <w:rsid w:val="002E0583"/>
    <w:rsid w:val="00332794"/>
    <w:rsid w:val="00386DAD"/>
    <w:rsid w:val="0046191C"/>
    <w:rsid w:val="00463959"/>
    <w:rsid w:val="00492315"/>
    <w:rsid w:val="005554D1"/>
    <w:rsid w:val="00586490"/>
    <w:rsid w:val="00642B34"/>
    <w:rsid w:val="00643903"/>
    <w:rsid w:val="006572D4"/>
    <w:rsid w:val="00660A48"/>
    <w:rsid w:val="00685A9B"/>
    <w:rsid w:val="006F6F56"/>
    <w:rsid w:val="00710794"/>
    <w:rsid w:val="007F212E"/>
    <w:rsid w:val="00807D83"/>
    <w:rsid w:val="00814F1C"/>
    <w:rsid w:val="0082176C"/>
    <w:rsid w:val="008C58E3"/>
    <w:rsid w:val="00922E13"/>
    <w:rsid w:val="009329D1"/>
    <w:rsid w:val="009E1C7E"/>
    <w:rsid w:val="00A22985"/>
    <w:rsid w:val="00A82122"/>
    <w:rsid w:val="00AE3708"/>
    <w:rsid w:val="00AE711B"/>
    <w:rsid w:val="00B5095B"/>
    <w:rsid w:val="00B72100"/>
    <w:rsid w:val="00B85BD2"/>
    <w:rsid w:val="00C1560F"/>
    <w:rsid w:val="00E0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FA182-64AD-464F-B99F-1F936C8A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6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0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5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06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3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0794"/>
    <w:pPr>
      <w:spacing w:after="150" w:line="240" w:lineRule="auto"/>
    </w:pPr>
    <w:rPr>
      <w:rFonts w:ascii="Times New Roman" w:eastAsia="Times New Roman" w:hAnsi="Times New Roman" w:cs="Times New Roman"/>
      <w:color w:val="373737"/>
      <w:sz w:val="24"/>
      <w:szCs w:val="24"/>
      <w:lang w:eastAsia="en-AU"/>
    </w:rPr>
  </w:style>
  <w:style w:type="paragraph" w:styleId="ListParagraph">
    <w:name w:val="List Paragraph"/>
    <w:basedOn w:val="Normal"/>
    <w:uiPriority w:val="34"/>
    <w:qFormat/>
    <w:rsid w:val="006572D4"/>
    <w:pPr>
      <w:ind w:left="720"/>
      <w:contextualSpacing/>
    </w:pPr>
  </w:style>
  <w:style w:type="character" w:styleId="Hyperlink">
    <w:name w:val="Hyperlink"/>
    <w:basedOn w:val="DefaultParagraphFont"/>
    <w:uiPriority w:val="99"/>
    <w:semiHidden/>
    <w:unhideWhenUsed/>
    <w:rsid w:val="00137EFB"/>
    <w:rPr>
      <w:color w:val="00545F"/>
      <w:u w:val="single"/>
      <w:shd w:val="clear" w:color="auto" w:fill="auto"/>
    </w:rPr>
  </w:style>
  <w:style w:type="character" w:customStyle="1" w:styleId="Heading3Char">
    <w:name w:val="Heading 3 Char"/>
    <w:basedOn w:val="DefaultParagraphFont"/>
    <w:link w:val="Heading3"/>
    <w:uiPriority w:val="9"/>
    <w:rsid w:val="00685A9B"/>
    <w:rPr>
      <w:rFonts w:asciiTheme="majorHAnsi" w:eastAsiaTheme="majorEastAsia" w:hAnsiTheme="majorHAnsi" w:cstheme="majorBidi"/>
      <w:color w:val="1F4D78" w:themeColor="accent1" w:themeShade="7F"/>
      <w:sz w:val="24"/>
      <w:szCs w:val="24"/>
    </w:rPr>
  </w:style>
  <w:style w:type="paragraph" w:customStyle="1" w:styleId="pager">
    <w:name w:val="pager"/>
    <w:basedOn w:val="Normal"/>
    <w:rsid w:val="001161B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938">
      <w:bodyDiv w:val="1"/>
      <w:marLeft w:val="0"/>
      <w:marRight w:val="0"/>
      <w:marTop w:val="0"/>
      <w:marBottom w:val="0"/>
      <w:divBdr>
        <w:top w:val="none" w:sz="0" w:space="0" w:color="auto"/>
        <w:left w:val="none" w:sz="0" w:space="0" w:color="auto"/>
        <w:bottom w:val="none" w:sz="0" w:space="0" w:color="auto"/>
        <w:right w:val="none" w:sz="0" w:space="0" w:color="auto"/>
      </w:divBdr>
      <w:divsChild>
        <w:div w:id="1763063625">
          <w:marLeft w:val="0"/>
          <w:marRight w:val="0"/>
          <w:marTop w:val="0"/>
          <w:marBottom w:val="0"/>
          <w:divBdr>
            <w:top w:val="none" w:sz="0" w:space="0" w:color="auto"/>
            <w:left w:val="none" w:sz="0" w:space="0" w:color="auto"/>
            <w:bottom w:val="none" w:sz="0" w:space="0" w:color="auto"/>
            <w:right w:val="none" w:sz="0" w:space="0" w:color="auto"/>
          </w:divBdr>
          <w:divsChild>
            <w:div w:id="369960175">
              <w:marLeft w:val="0"/>
              <w:marRight w:val="0"/>
              <w:marTop w:val="0"/>
              <w:marBottom w:val="0"/>
              <w:divBdr>
                <w:top w:val="none" w:sz="0" w:space="0" w:color="auto"/>
                <w:left w:val="none" w:sz="0" w:space="0" w:color="auto"/>
                <w:bottom w:val="none" w:sz="0" w:space="0" w:color="auto"/>
                <w:right w:val="none" w:sz="0" w:space="0" w:color="auto"/>
              </w:divBdr>
              <w:divsChild>
                <w:div w:id="1919631141">
                  <w:marLeft w:val="0"/>
                  <w:marRight w:val="0"/>
                  <w:marTop w:val="0"/>
                  <w:marBottom w:val="0"/>
                  <w:divBdr>
                    <w:top w:val="none" w:sz="0" w:space="0" w:color="auto"/>
                    <w:left w:val="none" w:sz="0" w:space="0" w:color="auto"/>
                    <w:bottom w:val="none" w:sz="0" w:space="0" w:color="auto"/>
                    <w:right w:val="none" w:sz="0" w:space="0" w:color="auto"/>
                  </w:divBdr>
                  <w:divsChild>
                    <w:div w:id="918439961">
                      <w:marLeft w:val="0"/>
                      <w:marRight w:val="0"/>
                      <w:marTop w:val="0"/>
                      <w:marBottom w:val="0"/>
                      <w:divBdr>
                        <w:top w:val="none" w:sz="0" w:space="0" w:color="auto"/>
                        <w:left w:val="none" w:sz="0" w:space="0" w:color="auto"/>
                        <w:bottom w:val="none" w:sz="0" w:space="0" w:color="auto"/>
                        <w:right w:val="none" w:sz="0" w:space="0" w:color="auto"/>
                      </w:divBdr>
                      <w:divsChild>
                        <w:div w:id="378673432">
                          <w:marLeft w:val="0"/>
                          <w:marRight w:val="0"/>
                          <w:marTop w:val="0"/>
                          <w:marBottom w:val="0"/>
                          <w:divBdr>
                            <w:top w:val="none" w:sz="0" w:space="0" w:color="auto"/>
                            <w:left w:val="none" w:sz="0" w:space="0" w:color="auto"/>
                            <w:bottom w:val="none" w:sz="0" w:space="0" w:color="auto"/>
                            <w:right w:val="none" w:sz="0" w:space="0" w:color="auto"/>
                          </w:divBdr>
                          <w:divsChild>
                            <w:div w:id="1907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94936">
      <w:bodyDiv w:val="1"/>
      <w:marLeft w:val="0"/>
      <w:marRight w:val="0"/>
      <w:marTop w:val="0"/>
      <w:marBottom w:val="0"/>
      <w:divBdr>
        <w:top w:val="none" w:sz="0" w:space="0" w:color="auto"/>
        <w:left w:val="none" w:sz="0" w:space="0" w:color="auto"/>
        <w:bottom w:val="none" w:sz="0" w:space="0" w:color="auto"/>
        <w:right w:val="none" w:sz="0" w:space="0" w:color="auto"/>
      </w:divBdr>
      <w:divsChild>
        <w:div w:id="125857281">
          <w:marLeft w:val="0"/>
          <w:marRight w:val="0"/>
          <w:marTop w:val="0"/>
          <w:marBottom w:val="0"/>
          <w:divBdr>
            <w:top w:val="none" w:sz="0" w:space="0" w:color="auto"/>
            <w:left w:val="none" w:sz="0" w:space="0" w:color="auto"/>
            <w:bottom w:val="none" w:sz="0" w:space="0" w:color="auto"/>
            <w:right w:val="none" w:sz="0" w:space="0" w:color="auto"/>
          </w:divBdr>
          <w:divsChild>
            <w:div w:id="977759573">
              <w:marLeft w:val="0"/>
              <w:marRight w:val="0"/>
              <w:marTop w:val="0"/>
              <w:marBottom w:val="0"/>
              <w:divBdr>
                <w:top w:val="none" w:sz="0" w:space="0" w:color="auto"/>
                <w:left w:val="none" w:sz="0" w:space="0" w:color="auto"/>
                <w:bottom w:val="none" w:sz="0" w:space="0" w:color="auto"/>
                <w:right w:val="none" w:sz="0" w:space="0" w:color="auto"/>
              </w:divBdr>
              <w:divsChild>
                <w:div w:id="881021672">
                  <w:marLeft w:val="0"/>
                  <w:marRight w:val="0"/>
                  <w:marTop w:val="0"/>
                  <w:marBottom w:val="0"/>
                  <w:divBdr>
                    <w:top w:val="none" w:sz="0" w:space="0" w:color="auto"/>
                    <w:left w:val="none" w:sz="0" w:space="0" w:color="auto"/>
                    <w:bottom w:val="none" w:sz="0" w:space="0" w:color="auto"/>
                    <w:right w:val="none" w:sz="0" w:space="0" w:color="auto"/>
                  </w:divBdr>
                  <w:divsChild>
                    <w:div w:id="1316060023">
                      <w:marLeft w:val="0"/>
                      <w:marRight w:val="0"/>
                      <w:marTop w:val="0"/>
                      <w:marBottom w:val="0"/>
                      <w:divBdr>
                        <w:top w:val="none" w:sz="0" w:space="0" w:color="auto"/>
                        <w:left w:val="none" w:sz="0" w:space="0" w:color="auto"/>
                        <w:bottom w:val="none" w:sz="0" w:space="0" w:color="auto"/>
                        <w:right w:val="none" w:sz="0" w:space="0" w:color="auto"/>
                      </w:divBdr>
                      <w:divsChild>
                        <w:div w:id="775563632">
                          <w:marLeft w:val="0"/>
                          <w:marRight w:val="0"/>
                          <w:marTop w:val="0"/>
                          <w:marBottom w:val="0"/>
                          <w:divBdr>
                            <w:top w:val="none" w:sz="0" w:space="0" w:color="auto"/>
                            <w:left w:val="none" w:sz="0" w:space="0" w:color="auto"/>
                            <w:bottom w:val="none" w:sz="0" w:space="0" w:color="auto"/>
                            <w:right w:val="none" w:sz="0" w:space="0" w:color="auto"/>
                          </w:divBdr>
                          <w:divsChild>
                            <w:div w:id="394358229">
                              <w:marLeft w:val="0"/>
                              <w:marRight w:val="0"/>
                              <w:marTop w:val="0"/>
                              <w:marBottom w:val="0"/>
                              <w:divBdr>
                                <w:top w:val="none" w:sz="0" w:space="0" w:color="auto"/>
                                <w:left w:val="none" w:sz="0" w:space="0" w:color="auto"/>
                                <w:bottom w:val="none" w:sz="0" w:space="0" w:color="auto"/>
                                <w:right w:val="none" w:sz="0" w:space="0" w:color="auto"/>
                              </w:divBdr>
                              <w:divsChild>
                                <w:div w:id="1619947686">
                                  <w:marLeft w:val="0"/>
                                  <w:marRight w:val="0"/>
                                  <w:marTop w:val="0"/>
                                  <w:marBottom w:val="0"/>
                                  <w:divBdr>
                                    <w:top w:val="none" w:sz="0" w:space="0" w:color="auto"/>
                                    <w:left w:val="none" w:sz="0" w:space="0" w:color="auto"/>
                                    <w:bottom w:val="none" w:sz="0" w:space="0" w:color="auto"/>
                                    <w:right w:val="none" w:sz="0" w:space="0" w:color="auto"/>
                                  </w:divBdr>
                                </w:div>
                                <w:div w:id="7106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576712">
      <w:bodyDiv w:val="1"/>
      <w:marLeft w:val="0"/>
      <w:marRight w:val="0"/>
      <w:marTop w:val="0"/>
      <w:marBottom w:val="0"/>
      <w:divBdr>
        <w:top w:val="none" w:sz="0" w:space="0" w:color="auto"/>
        <w:left w:val="none" w:sz="0" w:space="0" w:color="auto"/>
        <w:bottom w:val="none" w:sz="0" w:space="0" w:color="auto"/>
        <w:right w:val="none" w:sz="0" w:space="0" w:color="auto"/>
      </w:divBdr>
      <w:divsChild>
        <w:div w:id="1246499462">
          <w:marLeft w:val="0"/>
          <w:marRight w:val="0"/>
          <w:marTop w:val="0"/>
          <w:marBottom w:val="0"/>
          <w:divBdr>
            <w:top w:val="none" w:sz="0" w:space="0" w:color="auto"/>
            <w:left w:val="none" w:sz="0" w:space="0" w:color="auto"/>
            <w:bottom w:val="none" w:sz="0" w:space="0" w:color="auto"/>
            <w:right w:val="none" w:sz="0" w:space="0" w:color="auto"/>
          </w:divBdr>
          <w:divsChild>
            <w:div w:id="1661694732">
              <w:marLeft w:val="0"/>
              <w:marRight w:val="0"/>
              <w:marTop w:val="0"/>
              <w:marBottom w:val="0"/>
              <w:divBdr>
                <w:top w:val="none" w:sz="0" w:space="0" w:color="auto"/>
                <w:left w:val="none" w:sz="0" w:space="0" w:color="auto"/>
                <w:bottom w:val="none" w:sz="0" w:space="0" w:color="auto"/>
                <w:right w:val="none" w:sz="0" w:space="0" w:color="auto"/>
              </w:divBdr>
              <w:divsChild>
                <w:div w:id="854148220">
                  <w:marLeft w:val="0"/>
                  <w:marRight w:val="0"/>
                  <w:marTop w:val="0"/>
                  <w:marBottom w:val="0"/>
                  <w:divBdr>
                    <w:top w:val="none" w:sz="0" w:space="0" w:color="auto"/>
                    <w:left w:val="none" w:sz="0" w:space="0" w:color="auto"/>
                    <w:bottom w:val="none" w:sz="0" w:space="0" w:color="auto"/>
                    <w:right w:val="none" w:sz="0" w:space="0" w:color="auto"/>
                  </w:divBdr>
                  <w:divsChild>
                    <w:div w:id="2096440831">
                      <w:marLeft w:val="0"/>
                      <w:marRight w:val="0"/>
                      <w:marTop w:val="0"/>
                      <w:marBottom w:val="0"/>
                      <w:divBdr>
                        <w:top w:val="none" w:sz="0" w:space="0" w:color="auto"/>
                        <w:left w:val="none" w:sz="0" w:space="0" w:color="auto"/>
                        <w:bottom w:val="none" w:sz="0" w:space="0" w:color="auto"/>
                        <w:right w:val="none" w:sz="0" w:space="0" w:color="auto"/>
                      </w:divBdr>
                      <w:divsChild>
                        <w:div w:id="1422413773">
                          <w:marLeft w:val="0"/>
                          <w:marRight w:val="0"/>
                          <w:marTop w:val="0"/>
                          <w:marBottom w:val="0"/>
                          <w:divBdr>
                            <w:top w:val="none" w:sz="0" w:space="0" w:color="auto"/>
                            <w:left w:val="none" w:sz="0" w:space="0" w:color="auto"/>
                            <w:bottom w:val="none" w:sz="0" w:space="0" w:color="auto"/>
                            <w:right w:val="none" w:sz="0" w:space="0" w:color="auto"/>
                          </w:divBdr>
                          <w:divsChild>
                            <w:div w:id="894700680">
                              <w:marLeft w:val="0"/>
                              <w:marRight w:val="0"/>
                              <w:marTop w:val="0"/>
                              <w:marBottom w:val="0"/>
                              <w:divBdr>
                                <w:top w:val="none" w:sz="0" w:space="0" w:color="auto"/>
                                <w:left w:val="none" w:sz="0" w:space="0" w:color="auto"/>
                                <w:bottom w:val="none" w:sz="0" w:space="0" w:color="auto"/>
                                <w:right w:val="none" w:sz="0" w:space="0" w:color="auto"/>
                              </w:divBdr>
                              <w:divsChild>
                                <w:div w:id="1967854234">
                                  <w:marLeft w:val="0"/>
                                  <w:marRight w:val="0"/>
                                  <w:marTop w:val="0"/>
                                  <w:marBottom w:val="0"/>
                                  <w:divBdr>
                                    <w:top w:val="none" w:sz="0" w:space="0" w:color="auto"/>
                                    <w:left w:val="none" w:sz="0" w:space="0" w:color="auto"/>
                                    <w:bottom w:val="none" w:sz="0" w:space="0" w:color="auto"/>
                                    <w:right w:val="none" w:sz="0" w:space="0" w:color="auto"/>
                                  </w:divBdr>
                                  <w:divsChild>
                                    <w:div w:id="8259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56867">
      <w:bodyDiv w:val="1"/>
      <w:marLeft w:val="0"/>
      <w:marRight w:val="0"/>
      <w:marTop w:val="0"/>
      <w:marBottom w:val="0"/>
      <w:divBdr>
        <w:top w:val="none" w:sz="0" w:space="0" w:color="auto"/>
        <w:left w:val="none" w:sz="0" w:space="0" w:color="auto"/>
        <w:bottom w:val="none" w:sz="0" w:space="0" w:color="auto"/>
        <w:right w:val="none" w:sz="0" w:space="0" w:color="auto"/>
      </w:divBdr>
      <w:divsChild>
        <w:div w:id="1322848282">
          <w:marLeft w:val="0"/>
          <w:marRight w:val="0"/>
          <w:marTop w:val="0"/>
          <w:marBottom w:val="0"/>
          <w:divBdr>
            <w:top w:val="none" w:sz="0" w:space="0" w:color="auto"/>
            <w:left w:val="none" w:sz="0" w:space="0" w:color="auto"/>
            <w:bottom w:val="none" w:sz="0" w:space="0" w:color="auto"/>
            <w:right w:val="none" w:sz="0" w:space="0" w:color="auto"/>
          </w:divBdr>
          <w:divsChild>
            <w:div w:id="181558377">
              <w:marLeft w:val="0"/>
              <w:marRight w:val="0"/>
              <w:marTop w:val="0"/>
              <w:marBottom w:val="0"/>
              <w:divBdr>
                <w:top w:val="none" w:sz="0" w:space="0" w:color="auto"/>
                <w:left w:val="none" w:sz="0" w:space="0" w:color="auto"/>
                <w:bottom w:val="none" w:sz="0" w:space="0" w:color="auto"/>
                <w:right w:val="none" w:sz="0" w:space="0" w:color="auto"/>
              </w:divBdr>
              <w:divsChild>
                <w:div w:id="824976850">
                  <w:marLeft w:val="0"/>
                  <w:marRight w:val="0"/>
                  <w:marTop w:val="0"/>
                  <w:marBottom w:val="0"/>
                  <w:divBdr>
                    <w:top w:val="none" w:sz="0" w:space="0" w:color="auto"/>
                    <w:left w:val="none" w:sz="0" w:space="0" w:color="auto"/>
                    <w:bottom w:val="none" w:sz="0" w:space="0" w:color="auto"/>
                    <w:right w:val="none" w:sz="0" w:space="0" w:color="auto"/>
                  </w:divBdr>
                  <w:divsChild>
                    <w:div w:id="614868118">
                      <w:marLeft w:val="0"/>
                      <w:marRight w:val="0"/>
                      <w:marTop w:val="0"/>
                      <w:marBottom w:val="0"/>
                      <w:divBdr>
                        <w:top w:val="none" w:sz="0" w:space="0" w:color="auto"/>
                        <w:left w:val="none" w:sz="0" w:space="0" w:color="auto"/>
                        <w:bottom w:val="none" w:sz="0" w:space="0" w:color="auto"/>
                        <w:right w:val="none" w:sz="0" w:space="0" w:color="auto"/>
                      </w:divBdr>
                      <w:divsChild>
                        <w:div w:id="122583046">
                          <w:marLeft w:val="0"/>
                          <w:marRight w:val="0"/>
                          <w:marTop w:val="0"/>
                          <w:marBottom w:val="0"/>
                          <w:divBdr>
                            <w:top w:val="none" w:sz="0" w:space="0" w:color="auto"/>
                            <w:left w:val="none" w:sz="0" w:space="0" w:color="auto"/>
                            <w:bottom w:val="none" w:sz="0" w:space="0" w:color="auto"/>
                            <w:right w:val="none" w:sz="0" w:space="0" w:color="auto"/>
                          </w:divBdr>
                          <w:divsChild>
                            <w:div w:id="1310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63709">
      <w:bodyDiv w:val="1"/>
      <w:marLeft w:val="0"/>
      <w:marRight w:val="0"/>
      <w:marTop w:val="0"/>
      <w:marBottom w:val="0"/>
      <w:divBdr>
        <w:top w:val="none" w:sz="0" w:space="0" w:color="auto"/>
        <w:left w:val="none" w:sz="0" w:space="0" w:color="auto"/>
        <w:bottom w:val="none" w:sz="0" w:space="0" w:color="auto"/>
        <w:right w:val="none" w:sz="0" w:space="0" w:color="auto"/>
      </w:divBdr>
    </w:div>
    <w:div w:id="1228960235">
      <w:bodyDiv w:val="1"/>
      <w:marLeft w:val="0"/>
      <w:marRight w:val="0"/>
      <w:marTop w:val="0"/>
      <w:marBottom w:val="0"/>
      <w:divBdr>
        <w:top w:val="none" w:sz="0" w:space="0" w:color="auto"/>
        <w:left w:val="none" w:sz="0" w:space="0" w:color="auto"/>
        <w:bottom w:val="none" w:sz="0" w:space="0" w:color="auto"/>
        <w:right w:val="none" w:sz="0" w:space="0" w:color="auto"/>
      </w:divBdr>
      <w:divsChild>
        <w:div w:id="362369025">
          <w:marLeft w:val="0"/>
          <w:marRight w:val="0"/>
          <w:marTop w:val="0"/>
          <w:marBottom w:val="0"/>
          <w:divBdr>
            <w:top w:val="none" w:sz="0" w:space="0" w:color="auto"/>
            <w:left w:val="none" w:sz="0" w:space="0" w:color="auto"/>
            <w:bottom w:val="none" w:sz="0" w:space="0" w:color="auto"/>
            <w:right w:val="none" w:sz="0" w:space="0" w:color="auto"/>
          </w:divBdr>
          <w:divsChild>
            <w:div w:id="470052482">
              <w:marLeft w:val="0"/>
              <w:marRight w:val="0"/>
              <w:marTop w:val="0"/>
              <w:marBottom w:val="0"/>
              <w:divBdr>
                <w:top w:val="none" w:sz="0" w:space="0" w:color="auto"/>
                <w:left w:val="none" w:sz="0" w:space="0" w:color="auto"/>
                <w:bottom w:val="none" w:sz="0" w:space="0" w:color="auto"/>
                <w:right w:val="none" w:sz="0" w:space="0" w:color="auto"/>
              </w:divBdr>
              <w:divsChild>
                <w:div w:id="1894151257">
                  <w:marLeft w:val="0"/>
                  <w:marRight w:val="0"/>
                  <w:marTop w:val="0"/>
                  <w:marBottom w:val="0"/>
                  <w:divBdr>
                    <w:top w:val="none" w:sz="0" w:space="0" w:color="auto"/>
                    <w:left w:val="none" w:sz="0" w:space="0" w:color="auto"/>
                    <w:bottom w:val="none" w:sz="0" w:space="0" w:color="auto"/>
                    <w:right w:val="none" w:sz="0" w:space="0" w:color="auto"/>
                  </w:divBdr>
                  <w:divsChild>
                    <w:div w:id="2002150183">
                      <w:marLeft w:val="-225"/>
                      <w:marRight w:val="-225"/>
                      <w:marTop w:val="0"/>
                      <w:marBottom w:val="0"/>
                      <w:divBdr>
                        <w:top w:val="none" w:sz="0" w:space="0" w:color="auto"/>
                        <w:left w:val="none" w:sz="0" w:space="0" w:color="auto"/>
                        <w:bottom w:val="none" w:sz="0" w:space="0" w:color="auto"/>
                        <w:right w:val="none" w:sz="0" w:space="0" w:color="auto"/>
                      </w:divBdr>
                      <w:divsChild>
                        <w:div w:id="1462189954">
                          <w:marLeft w:val="0"/>
                          <w:marRight w:val="0"/>
                          <w:marTop w:val="0"/>
                          <w:marBottom w:val="0"/>
                          <w:divBdr>
                            <w:top w:val="none" w:sz="0" w:space="0" w:color="auto"/>
                            <w:left w:val="none" w:sz="0" w:space="0" w:color="auto"/>
                            <w:bottom w:val="none" w:sz="0" w:space="0" w:color="auto"/>
                            <w:right w:val="none" w:sz="0" w:space="0" w:color="auto"/>
                          </w:divBdr>
                          <w:divsChild>
                            <w:div w:id="16031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ppsr.gov.au/sites/g/files/net776/f/Sample%20Search%20Certificate%20Re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psr.gov.au/sites/g/files/net776/f/Sample%20Search%20Certificate%20Green.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Financial Security Authority</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River</dc:creator>
  <cp:keywords/>
  <dc:description/>
  <cp:lastModifiedBy>Paul, River</cp:lastModifiedBy>
  <cp:revision>8</cp:revision>
  <dcterms:created xsi:type="dcterms:W3CDTF">2017-07-25T05:28:00Z</dcterms:created>
  <dcterms:modified xsi:type="dcterms:W3CDTF">2017-07-27T22:17:00Z</dcterms:modified>
</cp:coreProperties>
</file>