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B4" w:rsidRDefault="00FA1EAB" w:rsidP="00102FC0">
      <w:pPr>
        <w:pStyle w:val="Title"/>
        <w:jc w:val="center"/>
      </w:pPr>
      <w:bookmarkStart w:id="0" w:name="_GoBack"/>
      <w:bookmarkEnd w:id="0"/>
      <w:r>
        <w:t>Parenting Payment Partnered</w:t>
      </w:r>
      <w:r w:rsidR="00BF0418">
        <w:t xml:space="preserve"> </w:t>
      </w:r>
      <w:r w:rsidR="00736E1E">
        <w:t>(</w:t>
      </w:r>
      <w:r>
        <w:t>PPP</w:t>
      </w:r>
      <w:r w:rsidR="00736E1E">
        <w:t xml:space="preserve">) </w:t>
      </w:r>
      <w:r w:rsidR="00BF0418">
        <w:t>– Payment Trends and Profile Report</w:t>
      </w:r>
      <w:r w:rsidR="00BF0418">
        <w:br/>
        <w:t>June 2015</w:t>
      </w:r>
    </w:p>
    <w:p w:rsidR="00BF0418" w:rsidRDefault="00BF0418" w:rsidP="00BF0418"/>
    <w:sdt>
      <w:sdtPr>
        <w:rPr>
          <w:rFonts w:asciiTheme="minorHAnsi" w:eastAsiaTheme="minorHAnsi" w:hAnsiTheme="minorHAnsi" w:cstheme="minorBidi"/>
          <w:b w:val="0"/>
          <w:bCs w:val="0"/>
          <w:color w:val="auto"/>
          <w:sz w:val="22"/>
          <w:szCs w:val="22"/>
          <w:lang w:val="en-AU" w:eastAsia="en-US"/>
        </w:rPr>
        <w:id w:val="-1170489447"/>
        <w:docPartObj>
          <w:docPartGallery w:val="Table of Contents"/>
          <w:docPartUnique/>
        </w:docPartObj>
      </w:sdtPr>
      <w:sdtEndPr>
        <w:rPr>
          <w:noProof/>
        </w:rPr>
      </w:sdtEndPr>
      <w:sdtContent>
        <w:p w:rsidR="00102FC0" w:rsidRDefault="00102FC0">
          <w:pPr>
            <w:pStyle w:val="TOCHeading"/>
          </w:pPr>
          <w:r>
            <w:t>Contents</w:t>
          </w:r>
        </w:p>
        <w:p w:rsidR="008074E4" w:rsidRDefault="00102FC0">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32589771" w:history="1">
            <w:r w:rsidR="008074E4" w:rsidRPr="005F195A">
              <w:rPr>
                <w:rStyle w:val="Hyperlink"/>
                <w:noProof/>
              </w:rPr>
              <w:t>About Parenting Payment Partnered</w:t>
            </w:r>
            <w:r w:rsidR="008074E4">
              <w:rPr>
                <w:noProof/>
                <w:webHidden/>
              </w:rPr>
              <w:tab/>
            </w:r>
            <w:r w:rsidR="008074E4">
              <w:rPr>
                <w:noProof/>
                <w:webHidden/>
              </w:rPr>
              <w:fldChar w:fldCharType="begin"/>
            </w:r>
            <w:r w:rsidR="008074E4">
              <w:rPr>
                <w:noProof/>
                <w:webHidden/>
              </w:rPr>
              <w:instrText xml:space="preserve"> PAGEREF _Toc432589771 \h </w:instrText>
            </w:r>
            <w:r w:rsidR="008074E4">
              <w:rPr>
                <w:noProof/>
                <w:webHidden/>
              </w:rPr>
            </w:r>
            <w:r w:rsidR="008074E4">
              <w:rPr>
                <w:noProof/>
                <w:webHidden/>
              </w:rPr>
              <w:fldChar w:fldCharType="separate"/>
            </w:r>
            <w:r w:rsidR="008074E4">
              <w:rPr>
                <w:noProof/>
                <w:webHidden/>
              </w:rPr>
              <w:t>2</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72" w:history="1">
            <w:r w:rsidR="008074E4" w:rsidRPr="005F195A">
              <w:rPr>
                <w:rStyle w:val="Hyperlink"/>
                <w:noProof/>
              </w:rPr>
              <w:t>Parenting Payment Partnered Quick Facts</w:t>
            </w:r>
            <w:r w:rsidR="008074E4">
              <w:rPr>
                <w:noProof/>
                <w:webHidden/>
              </w:rPr>
              <w:tab/>
            </w:r>
            <w:r w:rsidR="008074E4">
              <w:rPr>
                <w:noProof/>
                <w:webHidden/>
              </w:rPr>
              <w:fldChar w:fldCharType="begin"/>
            </w:r>
            <w:r w:rsidR="008074E4">
              <w:rPr>
                <w:noProof/>
                <w:webHidden/>
              </w:rPr>
              <w:instrText xml:space="preserve"> PAGEREF _Toc432589772 \h </w:instrText>
            </w:r>
            <w:r w:rsidR="008074E4">
              <w:rPr>
                <w:noProof/>
                <w:webHidden/>
              </w:rPr>
            </w:r>
            <w:r w:rsidR="008074E4">
              <w:rPr>
                <w:noProof/>
                <w:webHidden/>
              </w:rPr>
              <w:fldChar w:fldCharType="separate"/>
            </w:r>
            <w:r w:rsidR="008074E4">
              <w:rPr>
                <w:noProof/>
                <w:webHidden/>
              </w:rPr>
              <w:t>2</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73" w:history="1">
            <w:r w:rsidR="008074E4" w:rsidRPr="005F195A">
              <w:rPr>
                <w:rStyle w:val="Hyperlink"/>
                <w:noProof/>
              </w:rPr>
              <w:t>Parenting Payment Partnered Population – Time Series</w:t>
            </w:r>
            <w:r w:rsidR="008074E4">
              <w:rPr>
                <w:noProof/>
                <w:webHidden/>
              </w:rPr>
              <w:tab/>
            </w:r>
            <w:r w:rsidR="008074E4">
              <w:rPr>
                <w:noProof/>
                <w:webHidden/>
              </w:rPr>
              <w:fldChar w:fldCharType="begin"/>
            </w:r>
            <w:r w:rsidR="008074E4">
              <w:rPr>
                <w:noProof/>
                <w:webHidden/>
              </w:rPr>
              <w:instrText xml:space="preserve"> PAGEREF _Toc432589773 \h </w:instrText>
            </w:r>
            <w:r w:rsidR="008074E4">
              <w:rPr>
                <w:noProof/>
                <w:webHidden/>
              </w:rPr>
            </w:r>
            <w:r w:rsidR="008074E4">
              <w:rPr>
                <w:noProof/>
                <w:webHidden/>
              </w:rPr>
              <w:fldChar w:fldCharType="separate"/>
            </w:r>
            <w:r w:rsidR="008074E4">
              <w:rPr>
                <w:noProof/>
                <w:webHidden/>
              </w:rPr>
              <w:t>2</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74" w:history="1">
            <w:r w:rsidR="008074E4" w:rsidRPr="005F195A">
              <w:rPr>
                <w:rStyle w:val="Hyperlink"/>
                <w:noProof/>
              </w:rPr>
              <w:t>Parenting Payment Partnered Expenditure</w:t>
            </w:r>
            <w:r w:rsidR="008074E4">
              <w:rPr>
                <w:noProof/>
                <w:webHidden/>
              </w:rPr>
              <w:tab/>
            </w:r>
            <w:r w:rsidR="008074E4">
              <w:rPr>
                <w:noProof/>
                <w:webHidden/>
              </w:rPr>
              <w:fldChar w:fldCharType="begin"/>
            </w:r>
            <w:r w:rsidR="008074E4">
              <w:rPr>
                <w:noProof/>
                <w:webHidden/>
              </w:rPr>
              <w:instrText xml:space="preserve"> PAGEREF _Toc432589774 \h </w:instrText>
            </w:r>
            <w:r w:rsidR="008074E4">
              <w:rPr>
                <w:noProof/>
                <w:webHidden/>
              </w:rPr>
            </w:r>
            <w:r w:rsidR="008074E4">
              <w:rPr>
                <w:noProof/>
                <w:webHidden/>
              </w:rPr>
              <w:fldChar w:fldCharType="separate"/>
            </w:r>
            <w:r w:rsidR="008074E4">
              <w:rPr>
                <w:noProof/>
                <w:webHidden/>
              </w:rPr>
              <w:t>3</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75" w:history="1">
            <w:r w:rsidR="008074E4" w:rsidRPr="005F195A">
              <w:rPr>
                <w:rStyle w:val="Hyperlink"/>
                <w:noProof/>
              </w:rPr>
              <w:t>Parenting Payment Partnered by Age Group</w:t>
            </w:r>
            <w:r w:rsidR="008074E4">
              <w:rPr>
                <w:noProof/>
                <w:webHidden/>
              </w:rPr>
              <w:tab/>
            </w:r>
            <w:r w:rsidR="008074E4">
              <w:rPr>
                <w:noProof/>
                <w:webHidden/>
              </w:rPr>
              <w:fldChar w:fldCharType="begin"/>
            </w:r>
            <w:r w:rsidR="008074E4">
              <w:rPr>
                <w:noProof/>
                <w:webHidden/>
              </w:rPr>
              <w:instrText xml:space="preserve"> PAGEREF _Toc432589775 \h </w:instrText>
            </w:r>
            <w:r w:rsidR="008074E4">
              <w:rPr>
                <w:noProof/>
                <w:webHidden/>
              </w:rPr>
            </w:r>
            <w:r w:rsidR="008074E4">
              <w:rPr>
                <w:noProof/>
                <w:webHidden/>
              </w:rPr>
              <w:fldChar w:fldCharType="separate"/>
            </w:r>
            <w:r w:rsidR="008074E4">
              <w:rPr>
                <w:noProof/>
                <w:webHidden/>
              </w:rPr>
              <w:t>3</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76" w:history="1">
            <w:r w:rsidR="008074E4" w:rsidRPr="005F195A">
              <w:rPr>
                <w:rStyle w:val="Hyperlink"/>
                <w:noProof/>
              </w:rPr>
              <w:t>Parenting Payment Partnered by Gender</w:t>
            </w:r>
            <w:r w:rsidR="008074E4">
              <w:rPr>
                <w:noProof/>
                <w:webHidden/>
              </w:rPr>
              <w:tab/>
            </w:r>
            <w:r w:rsidR="008074E4">
              <w:rPr>
                <w:noProof/>
                <w:webHidden/>
              </w:rPr>
              <w:fldChar w:fldCharType="begin"/>
            </w:r>
            <w:r w:rsidR="008074E4">
              <w:rPr>
                <w:noProof/>
                <w:webHidden/>
              </w:rPr>
              <w:instrText xml:space="preserve"> PAGEREF _Toc432589776 \h </w:instrText>
            </w:r>
            <w:r w:rsidR="008074E4">
              <w:rPr>
                <w:noProof/>
                <w:webHidden/>
              </w:rPr>
            </w:r>
            <w:r w:rsidR="008074E4">
              <w:rPr>
                <w:noProof/>
                <w:webHidden/>
              </w:rPr>
              <w:fldChar w:fldCharType="separate"/>
            </w:r>
            <w:r w:rsidR="008074E4">
              <w:rPr>
                <w:noProof/>
                <w:webHidden/>
              </w:rPr>
              <w:t>3</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77" w:history="1">
            <w:r w:rsidR="008074E4" w:rsidRPr="005F195A">
              <w:rPr>
                <w:rStyle w:val="Hyperlink"/>
                <w:noProof/>
              </w:rPr>
              <w:t>Parenting Payment Partnered by Age of Youngest Child</w:t>
            </w:r>
            <w:r w:rsidR="008074E4">
              <w:rPr>
                <w:noProof/>
                <w:webHidden/>
              </w:rPr>
              <w:tab/>
            </w:r>
            <w:r w:rsidR="008074E4">
              <w:rPr>
                <w:noProof/>
                <w:webHidden/>
              </w:rPr>
              <w:fldChar w:fldCharType="begin"/>
            </w:r>
            <w:r w:rsidR="008074E4">
              <w:rPr>
                <w:noProof/>
                <w:webHidden/>
              </w:rPr>
              <w:instrText xml:space="preserve"> PAGEREF _Toc432589777 \h </w:instrText>
            </w:r>
            <w:r w:rsidR="008074E4">
              <w:rPr>
                <w:noProof/>
                <w:webHidden/>
              </w:rPr>
            </w:r>
            <w:r w:rsidR="008074E4">
              <w:rPr>
                <w:noProof/>
                <w:webHidden/>
              </w:rPr>
              <w:fldChar w:fldCharType="separate"/>
            </w:r>
            <w:r w:rsidR="008074E4">
              <w:rPr>
                <w:noProof/>
                <w:webHidden/>
              </w:rPr>
              <w:t>4</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78" w:history="1">
            <w:r w:rsidR="008074E4" w:rsidRPr="005F195A">
              <w:rPr>
                <w:rStyle w:val="Hyperlink"/>
                <w:noProof/>
              </w:rPr>
              <w:t>Parenting Payment Partnered by Indigenous Indicator</w:t>
            </w:r>
            <w:r w:rsidR="008074E4">
              <w:rPr>
                <w:noProof/>
                <w:webHidden/>
              </w:rPr>
              <w:tab/>
            </w:r>
            <w:r w:rsidR="008074E4">
              <w:rPr>
                <w:noProof/>
                <w:webHidden/>
              </w:rPr>
              <w:fldChar w:fldCharType="begin"/>
            </w:r>
            <w:r w:rsidR="008074E4">
              <w:rPr>
                <w:noProof/>
                <w:webHidden/>
              </w:rPr>
              <w:instrText xml:space="preserve"> PAGEREF _Toc432589778 \h </w:instrText>
            </w:r>
            <w:r w:rsidR="008074E4">
              <w:rPr>
                <w:noProof/>
                <w:webHidden/>
              </w:rPr>
            </w:r>
            <w:r w:rsidR="008074E4">
              <w:rPr>
                <w:noProof/>
                <w:webHidden/>
              </w:rPr>
              <w:fldChar w:fldCharType="separate"/>
            </w:r>
            <w:r w:rsidR="008074E4">
              <w:rPr>
                <w:noProof/>
                <w:webHidden/>
              </w:rPr>
              <w:t>4</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79" w:history="1">
            <w:r w:rsidR="008074E4" w:rsidRPr="005F195A">
              <w:rPr>
                <w:rStyle w:val="Hyperlink"/>
                <w:noProof/>
              </w:rPr>
              <w:t>Parenting Payment Partnered by Rate of Payment</w:t>
            </w:r>
            <w:r w:rsidR="008074E4">
              <w:rPr>
                <w:noProof/>
                <w:webHidden/>
              </w:rPr>
              <w:tab/>
            </w:r>
            <w:r w:rsidR="008074E4">
              <w:rPr>
                <w:noProof/>
                <w:webHidden/>
              </w:rPr>
              <w:fldChar w:fldCharType="begin"/>
            </w:r>
            <w:r w:rsidR="008074E4">
              <w:rPr>
                <w:noProof/>
                <w:webHidden/>
              </w:rPr>
              <w:instrText xml:space="preserve"> PAGEREF _Toc432589779 \h </w:instrText>
            </w:r>
            <w:r w:rsidR="008074E4">
              <w:rPr>
                <w:noProof/>
                <w:webHidden/>
              </w:rPr>
            </w:r>
            <w:r w:rsidR="008074E4">
              <w:rPr>
                <w:noProof/>
                <w:webHidden/>
              </w:rPr>
              <w:fldChar w:fldCharType="separate"/>
            </w:r>
            <w:r w:rsidR="008074E4">
              <w:rPr>
                <w:noProof/>
                <w:webHidden/>
              </w:rPr>
              <w:t>4</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80" w:history="1">
            <w:r w:rsidR="008074E4" w:rsidRPr="005F195A">
              <w:rPr>
                <w:rStyle w:val="Hyperlink"/>
                <w:noProof/>
              </w:rPr>
              <w:t>Parenting Payment Partnered by Earnings</w:t>
            </w:r>
            <w:r w:rsidR="008074E4">
              <w:rPr>
                <w:noProof/>
                <w:webHidden/>
              </w:rPr>
              <w:tab/>
            </w:r>
            <w:r w:rsidR="008074E4">
              <w:rPr>
                <w:noProof/>
                <w:webHidden/>
              </w:rPr>
              <w:fldChar w:fldCharType="begin"/>
            </w:r>
            <w:r w:rsidR="008074E4">
              <w:rPr>
                <w:noProof/>
                <w:webHidden/>
              </w:rPr>
              <w:instrText xml:space="preserve"> PAGEREF _Toc432589780 \h </w:instrText>
            </w:r>
            <w:r w:rsidR="008074E4">
              <w:rPr>
                <w:noProof/>
                <w:webHidden/>
              </w:rPr>
            </w:r>
            <w:r w:rsidR="008074E4">
              <w:rPr>
                <w:noProof/>
                <w:webHidden/>
              </w:rPr>
              <w:fldChar w:fldCharType="separate"/>
            </w:r>
            <w:r w:rsidR="008074E4">
              <w:rPr>
                <w:noProof/>
                <w:webHidden/>
              </w:rPr>
              <w:t>5</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81" w:history="1">
            <w:r w:rsidR="008074E4" w:rsidRPr="005F195A">
              <w:rPr>
                <w:rStyle w:val="Hyperlink"/>
                <w:noProof/>
              </w:rPr>
              <w:t>Parenting Payment Partnered by Duration on Income Support</w:t>
            </w:r>
            <w:r w:rsidR="008074E4">
              <w:rPr>
                <w:noProof/>
                <w:webHidden/>
              </w:rPr>
              <w:tab/>
            </w:r>
            <w:r w:rsidR="008074E4">
              <w:rPr>
                <w:noProof/>
                <w:webHidden/>
              </w:rPr>
              <w:fldChar w:fldCharType="begin"/>
            </w:r>
            <w:r w:rsidR="008074E4">
              <w:rPr>
                <w:noProof/>
                <w:webHidden/>
              </w:rPr>
              <w:instrText xml:space="preserve"> PAGEREF _Toc432589781 \h </w:instrText>
            </w:r>
            <w:r w:rsidR="008074E4">
              <w:rPr>
                <w:noProof/>
                <w:webHidden/>
              </w:rPr>
            </w:r>
            <w:r w:rsidR="008074E4">
              <w:rPr>
                <w:noProof/>
                <w:webHidden/>
              </w:rPr>
              <w:fldChar w:fldCharType="separate"/>
            </w:r>
            <w:r w:rsidR="008074E4">
              <w:rPr>
                <w:noProof/>
                <w:webHidden/>
              </w:rPr>
              <w:t>5</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82" w:history="1">
            <w:r w:rsidR="008074E4" w:rsidRPr="005F195A">
              <w:rPr>
                <w:rStyle w:val="Hyperlink"/>
                <w:noProof/>
              </w:rPr>
              <w:t>Parenting Payment Partnered by Remoteness Area</w:t>
            </w:r>
            <w:r w:rsidR="008074E4">
              <w:rPr>
                <w:noProof/>
                <w:webHidden/>
              </w:rPr>
              <w:tab/>
            </w:r>
            <w:r w:rsidR="008074E4">
              <w:rPr>
                <w:noProof/>
                <w:webHidden/>
              </w:rPr>
              <w:fldChar w:fldCharType="begin"/>
            </w:r>
            <w:r w:rsidR="008074E4">
              <w:rPr>
                <w:noProof/>
                <w:webHidden/>
              </w:rPr>
              <w:instrText xml:space="preserve"> PAGEREF _Toc432589782 \h </w:instrText>
            </w:r>
            <w:r w:rsidR="008074E4">
              <w:rPr>
                <w:noProof/>
                <w:webHidden/>
              </w:rPr>
            </w:r>
            <w:r w:rsidR="008074E4">
              <w:rPr>
                <w:noProof/>
                <w:webHidden/>
              </w:rPr>
              <w:fldChar w:fldCharType="separate"/>
            </w:r>
            <w:r w:rsidR="008074E4">
              <w:rPr>
                <w:noProof/>
                <w:webHidden/>
              </w:rPr>
              <w:t>5</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83" w:history="1">
            <w:r w:rsidR="008074E4" w:rsidRPr="005F195A">
              <w:rPr>
                <w:rStyle w:val="Hyperlink"/>
                <w:noProof/>
              </w:rPr>
              <w:t>Parenting Payment Partnered by State</w:t>
            </w:r>
            <w:r w:rsidR="008074E4">
              <w:rPr>
                <w:noProof/>
                <w:webHidden/>
              </w:rPr>
              <w:tab/>
            </w:r>
            <w:r w:rsidR="008074E4">
              <w:rPr>
                <w:noProof/>
                <w:webHidden/>
              </w:rPr>
              <w:fldChar w:fldCharType="begin"/>
            </w:r>
            <w:r w:rsidR="008074E4">
              <w:rPr>
                <w:noProof/>
                <w:webHidden/>
              </w:rPr>
              <w:instrText xml:space="preserve"> PAGEREF _Toc432589783 \h </w:instrText>
            </w:r>
            <w:r w:rsidR="008074E4">
              <w:rPr>
                <w:noProof/>
                <w:webHidden/>
              </w:rPr>
            </w:r>
            <w:r w:rsidR="008074E4">
              <w:rPr>
                <w:noProof/>
                <w:webHidden/>
              </w:rPr>
              <w:fldChar w:fldCharType="separate"/>
            </w:r>
            <w:r w:rsidR="008074E4">
              <w:rPr>
                <w:noProof/>
                <w:webHidden/>
              </w:rPr>
              <w:t>6</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84" w:history="1">
            <w:r w:rsidR="008074E4" w:rsidRPr="005F195A">
              <w:rPr>
                <w:rStyle w:val="Hyperlink"/>
                <w:noProof/>
              </w:rPr>
              <w:t>Parenting Payment Partnered with Earnings by Age of Youngest Child</w:t>
            </w:r>
            <w:r w:rsidR="008074E4">
              <w:rPr>
                <w:noProof/>
                <w:webHidden/>
              </w:rPr>
              <w:tab/>
            </w:r>
            <w:r w:rsidR="008074E4">
              <w:rPr>
                <w:noProof/>
                <w:webHidden/>
              </w:rPr>
              <w:fldChar w:fldCharType="begin"/>
            </w:r>
            <w:r w:rsidR="008074E4">
              <w:rPr>
                <w:noProof/>
                <w:webHidden/>
              </w:rPr>
              <w:instrText xml:space="preserve"> PAGEREF _Toc432589784 \h </w:instrText>
            </w:r>
            <w:r w:rsidR="008074E4">
              <w:rPr>
                <w:noProof/>
                <w:webHidden/>
              </w:rPr>
            </w:r>
            <w:r w:rsidR="008074E4">
              <w:rPr>
                <w:noProof/>
                <w:webHidden/>
              </w:rPr>
              <w:fldChar w:fldCharType="separate"/>
            </w:r>
            <w:r w:rsidR="008074E4">
              <w:rPr>
                <w:noProof/>
                <w:webHidden/>
              </w:rPr>
              <w:t>6</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85" w:history="1">
            <w:r w:rsidR="008074E4" w:rsidRPr="005F195A">
              <w:rPr>
                <w:rStyle w:val="Hyperlink"/>
                <w:rFonts w:eastAsia="Times New Roman"/>
                <w:noProof/>
                <w:lang w:eastAsia="en-AU"/>
              </w:rPr>
              <w:t xml:space="preserve">Circumstances before receiving </w:t>
            </w:r>
            <w:r w:rsidR="008074E4" w:rsidRPr="005F195A">
              <w:rPr>
                <w:rStyle w:val="Hyperlink"/>
                <w:noProof/>
              </w:rPr>
              <w:t>Parenting Payment Partnered</w:t>
            </w:r>
            <w:r w:rsidR="008074E4">
              <w:rPr>
                <w:noProof/>
                <w:webHidden/>
              </w:rPr>
              <w:tab/>
            </w:r>
            <w:r w:rsidR="008074E4">
              <w:rPr>
                <w:noProof/>
                <w:webHidden/>
              </w:rPr>
              <w:fldChar w:fldCharType="begin"/>
            </w:r>
            <w:r w:rsidR="008074E4">
              <w:rPr>
                <w:noProof/>
                <w:webHidden/>
              </w:rPr>
              <w:instrText xml:space="preserve"> PAGEREF _Toc432589785 \h </w:instrText>
            </w:r>
            <w:r w:rsidR="008074E4">
              <w:rPr>
                <w:noProof/>
                <w:webHidden/>
              </w:rPr>
            </w:r>
            <w:r w:rsidR="008074E4">
              <w:rPr>
                <w:noProof/>
                <w:webHidden/>
              </w:rPr>
              <w:fldChar w:fldCharType="separate"/>
            </w:r>
            <w:r w:rsidR="008074E4">
              <w:rPr>
                <w:noProof/>
                <w:webHidden/>
              </w:rPr>
              <w:t>6</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86" w:history="1">
            <w:r w:rsidR="008074E4" w:rsidRPr="005F195A">
              <w:rPr>
                <w:rStyle w:val="Hyperlink"/>
                <w:rFonts w:eastAsia="Times New Roman"/>
                <w:noProof/>
                <w:lang w:eastAsia="en-AU"/>
              </w:rPr>
              <w:t xml:space="preserve">Circumstances after receiving </w:t>
            </w:r>
            <w:r w:rsidR="008074E4" w:rsidRPr="005F195A">
              <w:rPr>
                <w:rStyle w:val="Hyperlink"/>
                <w:noProof/>
              </w:rPr>
              <w:t>Parenting Payment Partnered</w:t>
            </w:r>
            <w:r w:rsidR="008074E4">
              <w:rPr>
                <w:noProof/>
                <w:webHidden/>
              </w:rPr>
              <w:tab/>
            </w:r>
            <w:r w:rsidR="008074E4">
              <w:rPr>
                <w:noProof/>
                <w:webHidden/>
              </w:rPr>
              <w:fldChar w:fldCharType="begin"/>
            </w:r>
            <w:r w:rsidR="008074E4">
              <w:rPr>
                <w:noProof/>
                <w:webHidden/>
              </w:rPr>
              <w:instrText xml:space="preserve"> PAGEREF _Toc432589786 \h </w:instrText>
            </w:r>
            <w:r w:rsidR="008074E4">
              <w:rPr>
                <w:noProof/>
                <w:webHidden/>
              </w:rPr>
            </w:r>
            <w:r w:rsidR="008074E4">
              <w:rPr>
                <w:noProof/>
                <w:webHidden/>
              </w:rPr>
              <w:fldChar w:fldCharType="separate"/>
            </w:r>
            <w:r w:rsidR="008074E4">
              <w:rPr>
                <w:noProof/>
                <w:webHidden/>
              </w:rPr>
              <w:t>7</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87" w:history="1">
            <w:r w:rsidR="008074E4" w:rsidRPr="005F195A">
              <w:rPr>
                <w:rStyle w:val="Hyperlink"/>
                <w:noProof/>
              </w:rPr>
              <w:t>Data Descriptions</w:t>
            </w:r>
            <w:r w:rsidR="008074E4">
              <w:rPr>
                <w:noProof/>
                <w:webHidden/>
              </w:rPr>
              <w:tab/>
            </w:r>
            <w:r w:rsidR="008074E4">
              <w:rPr>
                <w:noProof/>
                <w:webHidden/>
              </w:rPr>
              <w:fldChar w:fldCharType="begin"/>
            </w:r>
            <w:r w:rsidR="008074E4">
              <w:rPr>
                <w:noProof/>
                <w:webHidden/>
              </w:rPr>
              <w:instrText xml:space="preserve"> PAGEREF _Toc432589787 \h </w:instrText>
            </w:r>
            <w:r w:rsidR="008074E4">
              <w:rPr>
                <w:noProof/>
                <w:webHidden/>
              </w:rPr>
            </w:r>
            <w:r w:rsidR="008074E4">
              <w:rPr>
                <w:noProof/>
                <w:webHidden/>
              </w:rPr>
              <w:fldChar w:fldCharType="separate"/>
            </w:r>
            <w:r w:rsidR="008074E4">
              <w:rPr>
                <w:noProof/>
                <w:webHidden/>
              </w:rPr>
              <w:t>8</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88" w:history="1">
            <w:r w:rsidR="008074E4" w:rsidRPr="005F195A">
              <w:rPr>
                <w:rStyle w:val="Hyperlink"/>
                <w:noProof/>
              </w:rPr>
              <w:t>Glossary</w:t>
            </w:r>
            <w:r w:rsidR="008074E4">
              <w:rPr>
                <w:noProof/>
                <w:webHidden/>
              </w:rPr>
              <w:tab/>
            </w:r>
            <w:r w:rsidR="008074E4">
              <w:rPr>
                <w:noProof/>
                <w:webHidden/>
              </w:rPr>
              <w:fldChar w:fldCharType="begin"/>
            </w:r>
            <w:r w:rsidR="008074E4">
              <w:rPr>
                <w:noProof/>
                <w:webHidden/>
              </w:rPr>
              <w:instrText xml:space="preserve"> PAGEREF _Toc432589788 \h </w:instrText>
            </w:r>
            <w:r w:rsidR="008074E4">
              <w:rPr>
                <w:noProof/>
                <w:webHidden/>
              </w:rPr>
            </w:r>
            <w:r w:rsidR="008074E4">
              <w:rPr>
                <w:noProof/>
                <w:webHidden/>
              </w:rPr>
              <w:fldChar w:fldCharType="separate"/>
            </w:r>
            <w:r w:rsidR="008074E4">
              <w:rPr>
                <w:noProof/>
                <w:webHidden/>
              </w:rPr>
              <w:t>8</w:t>
            </w:r>
            <w:r w:rsidR="008074E4">
              <w:rPr>
                <w:noProof/>
                <w:webHidden/>
              </w:rPr>
              <w:fldChar w:fldCharType="end"/>
            </w:r>
          </w:hyperlink>
        </w:p>
        <w:p w:rsidR="008074E4" w:rsidRDefault="001E5109">
          <w:pPr>
            <w:pStyle w:val="TOC2"/>
            <w:tabs>
              <w:tab w:val="right" w:leader="dot" w:pos="9016"/>
            </w:tabs>
            <w:rPr>
              <w:rFonts w:eastAsiaTheme="minorEastAsia"/>
              <w:noProof/>
              <w:lang w:eastAsia="en-AU"/>
            </w:rPr>
          </w:pPr>
          <w:hyperlink w:anchor="_Toc432589789" w:history="1">
            <w:r w:rsidR="008074E4" w:rsidRPr="005F195A">
              <w:rPr>
                <w:rStyle w:val="Hyperlink"/>
                <w:noProof/>
              </w:rPr>
              <w:t>Further Information</w:t>
            </w:r>
            <w:r w:rsidR="008074E4">
              <w:rPr>
                <w:noProof/>
                <w:webHidden/>
              </w:rPr>
              <w:tab/>
            </w:r>
            <w:r w:rsidR="008074E4">
              <w:rPr>
                <w:noProof/>
                <w:webHidden/>
              </w:rPr>
              <w:fldChar w:fldCharType="begin"/>
            </w:r>
            <w:r w:rsidR="008074E4">
              <w:rPr>
                <w:noProof/>
                <w:webHidden/>
              </w:rPr>
              <w:instrText xml:space="preserve"> PAGEREF _Toc432589789 \h </w:instrText>
            </w:r>
            <w:r w:rsidR="008074E4">
              <w:rPr>
                <w:noProof/>
                <w:webHidden/>
              </w:rPr>
            </w:r>
            <w:r w:rsidR="008074E4">
              <w:rPr>
                <w:noProof/>
                <w:webHidden/>
              </w:rPr>
              <w:fldChar w:fldCharType="separate"/>
            </w:r>
            <w:r w:rsidR="008074E4">
              <w:rPr>
                <w:noProof/>
                <w:webHidden/>
              </w:rPr>
              <w:t>9</w:t>
            </w:r>
            <w:r w:rsidR="008074E4">
              <w:rPr>
                <w:noProof/>
                <w:webHidden/>
              </w:rPr>
              <w:fldChar w:fldCharType="end"/>
            </w:r>
          </w:hyperlink>
        </w:p>
        <w:p w:rsidR="00BF0418" w:rsidRDefault="00102FC0" w:rsidP="00BF0418">
          <w:r>
            <w:rPr>
              <w:b/>
              <w:bCs/>
              <w:noProof/>
            </w:rPr>
            <w:fldChar w:fldCharType="end"/>
          </w:r>
        </w:p>
      </w:sdtContent>
    </w:sdt>
    <w:p w:rsidR="00BF0418" w:rsidRDefault="00BF0418">
      <w:r>
        <w:br w:type="page"/>
      </w:r>
    </w:p>
    <w:p w:rsidR="00996ABB" w:rsidRDefault="00BF0418" w:rsidP="00BF0418">
      <w:pPr>
        <w:pStyle w:val="Heading2"/>
      </w:pPr>
      <w:bookmarkStart w:id="1" w:name="_Toc432589771"/>
      <w:r>
        <w:lastRenderedPageBreak/>
        <w:t xml:space="preserve">About </w:t>
      </w:r>
      <w:r w:rsidR="00FA1EAB">
        <w:t>Parenting Payment Partnered</w:t>
      </w:r>
      <w:bookmarkEnd w:id="1"/>
    </w:p>
    <w:p w:rsidR="00736E1E" w:rsidRPr="00996ABB" w:rsidRDefault="00FA1EAB" w:rsidP="00FA1EAB">
      <w:r w:rsidRPr="00FA1EAB">
        <w:t>Parenting Payment Partnered is an income support payment for partnered principal carer parents with a youngest child under six years of age.</w:t>
      </w:r>
    </w:p>
    <w:p w:rsidR="00736E1E" w:rsidRDefault="00FA1EAB" w:rsidP="00736E1E">
      <w:pPr>
        <w:pStyle w:val="Heading2"/>
      </w:pPr>
      <w:bookmarkStart w:id="2" w:name="_Toc432589772"/>
      <w:r>
        <w:t xml:space="preserve">Parenting Payment Partnered </w:t>
      </w:r>
      <w:r w:rsidR="00736E1E">
        <w:t>Quick Facts</w:t>
      </w:r>
      <w:bookmarkEnd w:id="2"/>
    </w:p>
    <w:p w:rsidR="00736E1E" w:rsidRDefault="00FA1EAB" w:rsidP="00736E1E">
      <w:r w:rsidRPr="00FA1EAB">
        <w:t>The population decreased by 2,332 (2.2%) comparing June 2015 to June 2014.</w:t>
      </w:r>
    </w:p>
    <w:tbl>
      <w:tblPr>
        <w:tblW w:w="8000" w:type="dxa"/>
        <w:tblInd w:w="93" w:type="dxa"/>
        <w:tblLook w:val="04A0" w:firstRow="1" w:lastRow="0" w:firstColumn="1" w:lastColumn="0" w:noHBand="0" w:noVBand="1"/>
      </w:tblPr>
      <w:tblGrid>
        <w:gridCol w:w="2416"/>
        <w:gridCol w:w="968"/>
        <w:gridCol w:w="968"/>
        <w:gridCol w:w="968"/>
        <w:gridCol w:w="1289"/>
        <w:gridCol w:w="1391"/>
      </w:tblGrid>
      <w:tr w:rsidR="00FA1EAB" w:rsidRPr="00FA1EAB" w:rsidTr="00FA1EAB">
        <w:trPr>
          <w:trHeight w:val="300"/>
        </w:trPr>
        <w:tc>
          <w:tcPr>
            <w:tcW w:w="800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 </w:t>
            </w:r>
            <w:r w:rsidRPr="00FA1EAB">
              <w:rPr>
                <w:rFonts w:ascii="Calibri" w:eastAsia="Times New Roman" w:hAnsi="Calibri" w:cs="Times New Roman"/>
                <w:b/>
                <w:bCs/>
                <w:color w:val="000000"/>
                <w:lang w:eastAsia="en-AU"/>
              </w:rPr>
              <w:t>Parenting Payment Partnered</w:t>
            </w:r>
            <w:r>
              <w:rPr>
                <w:rFonts w:ascii="Calibri" w:eastAsia="Times New Roman" w:hAnsi="Calibri" w:cs="Times New Roman"/>
                <w:b/>
                <w:bCs/>
                <w:color w:val="000000"/>
                <w:lang w:eastAsia="en-AU"/>
              </w:rPr>
              <w:t xml:space="preserve"> Quick Facts</w:t>
            </w:r>
          </w:p>
        </w:tc>
      </w:tr>
      <w:tr w:rsidR="00FA1EAB" w:rsidRPr="00FA1EAB" w:rsidTr="00FA1EAB">
        <w:trPr>
          <w:trHeight w:val="300"/>
        </w:trPr>
        <w:tc>
          <w:tcPr>
            <w:tcW w:w="8000" w:type="dxa"/>
            <w:gridSpan w:val="6"/>
            <w:vMerge/>
            <w:tcBorders>
              <w:top w:val="single" w:sz="4" w:space="0" w:color="auto"/>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b/>
                <w:bCs/>
                <w:color w:val="000000"/>
                <w:lang w:eastAsia="en-AU"/>
              </w:rPr>
            </w:pPr>
          </w:p>
        </w:tc>
      </w:tr>
      <w:tr w:rsidR="00FA1EAB" w:rsidRPr="00FA1EAB" w:rsidTr="00FA1EAB">
        <w:trPr>
          <w:trHeight w:val="300"/>
        </w:trPr>
        <w:tc>
          <w:tcPr>
            <w:tcW w:w="2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center"/>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Quick Facts</w:t>
            </w:r>
          </w:p>
        </w:tc>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center"/>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Jun-13</w:t>
            </w:r>
          </w:p>
        </w:tc>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center"/>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Jun-14</w:t>
            </w:r>
          </w:p>
        </w:tc>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center"/>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Jun-15</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hideMark/>
          </w:tcPr>
          <w:p w:rsidR="00FA1EAB" w:rsidRPr="00FA1EAB" w:rsidRDefault="00FA1EAB" w:rsidP="00FA1EAB">
            <w:pPr>
              <w:spacing w:after="0" w:line="240" w:lineRule="auto"/>
              <w:jc w:val="center"/>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Change Jun-14 to Jun-15</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rsidR="00FA1EAB" w:rsidRPr="00FA1EAB" w:rsidRDefault="00FA1EAB" w:rsidP="00FA1EAB">
            <w:pPr>
              <w:spacing w:after="0" w:line="240" w:lineRule="auto"/>
              <w:jc w:val="center"/>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Change Jun-13 to Jun-15</w:t>
            </w:r>
          </w:p>
        </w:tc>
      </w:tr>
      <w:tr w:rsidR="00FA1EAB" w:rsidRPr="00FA1EAB" w:rsidTr="00FA1EAB">
        <w:trPr>
          <w:trHeight w:val="660"/>
        </w:trPr>
        <w:tc>
          <w:tcPr>
            <w:tcW w:w="2416" w:type="dxa"/>
            <w:vMerge/>
            <w:tcBorders>
              <w:top w:val="single" w:sz="4" w:space="0" w:color="auto"/>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b/>
                <w:bCs/>
                <w:color w:val="000000"/>
                <w:lang w:eastAsia="en-AU"/>
              </w:rPr>
            </w:pPr>
          </w:p>
        </w:tc>
        <w:tc>
          <w:tcPr>
            <w:tcW w:w="968" w:type="dxa"/>
            <w:vMerge/>
            <w:tcBorders>
              <w:top w:val="nil"/>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b/>
                <w:bCs/>
                <w:color w:val="000000"/>
                <w:lang w:eastAsia="en-AU"/>
              </w:rPr>
            </w:pPr>
          </w:p>
        </w:tc>
        <w:tc>
          <w:tcPr>
            <w:tcW w:w="968" w:type="dxa"/>
            <w:vMerge/>
            <w:tcBorders>
              <w:top w:val="nil"/>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b/>
                <w:bCs/>
                <w:color w:val="000000"/>
                <w:lang w:eastAsia="en-AU"/>
              </w:rPr>
            </w:pPr>
          </w:p>
        </w:tc>
        <w:tc>
          <w:tcPr>
            <w:tcW w:w="968" w:type="dxa"/>
            <w:vMerge/>
            <w:tcBorders>
              <w:top w:val="nil"/>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b/>
                <w:bCs/>
                <w:color w:val="000000"/>
                <w:lang w:eastAsia="en-AU"/>
              </w:rPr>
            </w:pPr>
          </w:p>
        </w:tc>
        <w:tc>
          <w:tcPr>
            <w:tcW w:w="1289" w:type="dxa"/>
            <w:vMerge/>
            <w:tcBorders>
              <w:top w:val="nil"/>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b/>
                <w:bCs/>
                <w:color w:val="000000"/>
                <w:lang w:eastAsia="en-AU"/>
              </w:rPr>
            </w:pPr>
          </w:p>
        </w:tc>
        <w:tc>
          <w:tcPr>
            <w:tcW w:w="1391" w:type="dxa"/>
            <w:vMerge/>
            <w:tcBorders>
              <w:top w:val="nil"/>
              <w:left w:val="single" w:sz="4" w:space="0" w:color="auto"/>
              <w:bottom w:val="single" w:sz="4" w:space="0" w:color="000000"/>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b/>
                <w:bCs/>
                <w:color w:val="000000"/>
                <w:lang w:eastAsia="en-AU"/>
              </w:rPr>
            </w:pPr>
          </w:p>
        </w:tc>
      </w:tr>
      <w:tr w:rsidR="00FA1EAB" w:rsidRPr="00FA1EAB" w:rsidTr="00FA1EAB">
        <w:trPr>
          <w:trHeight w:val="300"/>
        </w:trPr>
        <w:tc>
          <w:tcPr>
            <w:tcW w:w="2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Total Population</w:t>
            </w:r>
          </w:p>
        </w:tc>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center"/>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103,497</w:t>
            </w:r>
          </w:p>
        </w:tc>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center"/>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104,028</w:t>
            </w:r>
          </w:p>
        </w:tc>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center"/>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101,696</w:t>
            </w:r>
          </w:p>
        </w:tc>
        <w:tc>
          <w:tcPr>
            <w:tcW w:w="12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center"/>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-2.2%</w:t>
            </w:r>
          </w:p>
        </w:tc>
        <w:tc>
          <w:tcPr>
            <w:tcW w:w="13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center"/>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-1.7%</w:t>
            </w:r>
          </w:p>
        </w:tc>
      </w:tr>
      <w:tr w:rsidR="00FA1EAB" w:rsidRPr="00FA1EAB" w:rsidTr="00FA1EAB">
        <w:trPr>
          <w:trHeight w:val="269"/>
        </w:trPr>
        <w:tc>
          <w:tcPr>
            <w:tcW w:w="2416" w:type="dxa"/>
            <w:vMerge/>
            <w:tcBorders>
              <w:top w:val="single" w:sz="4" w:space="0" w:color="auto"/>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c>
          <w:tcPr>
            <w:tcW w:w="968" w:type="dxa"/>
            <w:vMerge/>
            <w:tcBorders>
              <w:top w:val="nil"/>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c>
          <w:tcPr>
            <w:tcW w:w="968" w:type="dxa"/>
            <w:vMerge/>
            <w:tcBorders>
              <w:top w:val="nil"/>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c>
          <w:tcPr>
            <w:tcW w:w="968" w:type="dxa"/>
            <w:vMerge/>
            <w:tcBorders>
              <w:top w:val="nil"/>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c>
          <w:tcPr>
            <w:tcW w:w="1289" w:type="dxa"/>
            <w:vMerge/>
            <w:tcBorders>
              <w:top w:val="nil"/>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c>
          <w:tcPr>
            <w:tcW w:w="1391" w:type="dxa"/>
            <w:vMerge/>
            <w:tcBorders>
              <w:top w:val="nil"/>
              <w:left w:val="single" w:sz="4" w:space="0" w:color="auto"/>
              <w:bottom w:val="single" w:sz="4" w:space="0" w:color="auto"/>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r>
      <w:tr w:rsidR="00FA1EAB" w:rsidRPr="00FA1EAB" w:rsidTr="00FA1EAB">
        <w:trPr>
          <w:trHeight w:val="300"/>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Male</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9,417</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9,749</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9,830</w:t>
            </w:r>
          </w:p>
        </w:tc>
        <w:tc>
          <w:tcPr>
            <w:tcW w:w="1289"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0.8%</w:t>
            </w:r>
          </w:p>
        </w:tc>
        <w:tc>
          <w:tcPr>
            <w:tcW w:w="1391"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4.4%</w:t>
            </w:r>
          </w:p>
        </w:tc>
      </w:tr>
      <w:tr w:rsidR="00FA1EAB" w:rsidRPr="00FA1EAB" w:rsidTr="00FA1EAB">
        <w:trPr>
          <w:trHeight w:val="300"/>
        </w:trPr>
        <w:tc>
          <w:tcPr>
            <w:tcW w:w="241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Female</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94,080</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94,279</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91,866</w:t>
            </w:r>
          </w:p>
        </w:tc>
        <w:tc>
          <w:tcPr>
            <w:tcW w:w="1289"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-2.6%</w:t>
            </w:r>
          </w:p>
        </w:tc>
        <w:tc>
          <w:tcPr>
            <w:tcW w:w="1391"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-2.4%</w:t>
            </w:r>
          </w:p>
        </w:tc>
      </w:tr>
      <w:tr w:rsidR="00FA1EAB" w:rsidRPr="00FA1EAB" w:rsidTr="00FA1EAB">
        <w:trPr>
          <w:trHeight w:val="300"/>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Duration - </w:t>
            </w:r>
            <w:r w:rsidRPr="00FA1EAB">
              <w:rPr>
                <w:rFonts w:ascii="Calibri" w:eastAsia="Times New Roman" w:hAnsi="Calibri" w:cs="Times New Roman"/>
                <w:color w:val="000000"/>
                <w:lang w:eastAsia="en-AU"/>
              </w:rPr>
              <w:t>Short Term</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24,484</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24,402</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22,424</w:t>
            </w:r>
          </w:p>
        </w:tc>
        <w:tc>
          <w:tcPr>
            <w:tcW w:w="1289"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-8.1%</w:t>
            </w:r>
          </w:p>
        </w:tc>
        <w:tc>
          <w:tcPr>
            <w:tcW w:w="1391"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-8.4%</w:t>
            </w:r>
          </w:p>
        </w:tc>
      </w:tr>
      <w:tr w:rsidR="00FA1EAB" w:rsidRPr="00FA1EAB" w:rsidTr="00FA1EAB">
        <w:trPr>
          <w:trHeight w:val="300"/>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Duration -</w:t>
            </w:r>
            <w:r w:rsidRPr="00FA1EAB">
              <w:rPr>
                <w:rFonts w:ascii="Calibri" w:eastAsia="Times New Roman" w:hAnsi="Calibri" w:cs="Times New Roman"/>
                <w:color w:val="000000"/>
                <w:lang w:eastAsia="en-AU"/>
              </w:rPr>
              <w:t>Long Term</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79,013</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79,626</w:t>
            </w:r>
          </w:p>
        </w:tc>
        <w:tc>
          <w:tcPr>
            <w:tcW w:w="968"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79,272</w:t>
            </w:r>
          </w:p>
        </w:tc>
        <w:tc>
          <w:tcPr>
            <w:tcW w:w="1289"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-0.4%</w:t>
            </w:r>
          </w:p>
        </w:tc>
        <w:tc>
          <w:tcPr>
            <w:tcW w:w="1391" w:type="dxa"/>
            <w:tcBorders>
              <w:top w:val="nil"/>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0.3%</w:t>
            </w:r>
          </w:p>
        </w:tc>
      </w:tr>
      <w:tr w:rsidR="00FA1EAB" w:rsidRPr="00FA1EAB" w:rsidTr="00FA1EAB">
        <w:trPr>
          <w:trHeight w:val="300"/>
        </w:trPr>
        <w:tc>
          <w:tcPr>
            <w:tcW w:w="241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Recipients with Earnings</w:t>
            </w:r>
          </w:p>
        </w:tc>
        <w:tc>
          <w:tcPr>
            <w:tcW w:w="9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9,111</w:t>
            </w:r>
          </w:p>
        </w:tc>
        <w:tc>
          <w:tcPr>
            <w:tcW w:w="9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9,500</w:t>
            </w:r>
          </w:p>
        </w:tc>
        <w:tc>
          <w:tcPr>
            <w:tcW w:w="9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9,530</w:t>
            </w:r>
          </w:p>
        </w:tc>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0.3%</w:t>
            </w:r>
          </w:p>
        </w:tc>
        <w:tc>
          <w:tcPr>
            <w:tcW w:w="13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4.6%</w:t>
            </w:r>
          </w:p>
        </w:tc>
      </w:tr>
      <w:tr w:rsidR="00FA1EAB" w:rsidRPr="00FA1EAB" w:rsidTr="00FA1EAB">
        <w:trPr>
          <w:trHeight w:val="269"/>
        </w:trPr>
        <w:tc>
          <w:tcPr>
            <w:tcW w:w="2416" w:type="dxa"/>
            <w:vMerge/>
            <w:tcBorders>
              <w:top w:val="single" w:sz="4" w:space="0" w:color="auto"/>
              <w:left w:val="single" w:sz="4" w:space="0" w:color="auto"/>
              <w:bottom w:val="single" w:sz="4" w:space="0" w:color="000000"/>
              <w:right w:val="single" w:sz="4" w:space="0" w:color="000000"/>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c>
          <w:tcPr>
            <w:tcW w:w="968" w:type="dxa"/>
            <w:vMerge/>
            <w:tcBorders>
              <w:top w:val="nil"/>
              <w:left w:val="single" w:sz="4" w:space="0" w:color="auto"/>
              <w:bottom w:val="single" w:sz="4" w:space="0" w:color="000000"/>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c>
          <w:tcPr>
            <w:tcW w:w="968" w:type="dxa"/>
            <w:vMerge/>
            <w:tcBorders>
              <w:top w:val="nil"/>
              <w:left w:val="single" w:sz="4" w:space="0" w:color="auto"/>
              <w:bottom w:val="single" w:sz="4" w:space="0" w:color="000000"/>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c>
          <w:tcPr>
            <w:tcW w:w="968" w:type="dxa"/>
            <w:vMerge/>
            <w:tcBorders>
              <w:top w:val="nil"/>
              <w:left w:val="single" w:sz="4" w:space="0" w:color="auto"/>
              <w:bottom w:val="single" w:sz="4" w:space="0" w:color="000000"/>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c>
          <w:tcPr>
            <w:tcW w:w="1289" w:type="dxa"/>
            <w:vMerge/>
            <w:tcBorders>
              <w:top w:val="nil"/>
              <w:left w:val="single" w:sz="4" w:space="0" w:color="auto"/>
              <w:bottom w:val="single" w:sz="4" w:space="0" w:color="000000"/>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c>
          <w:tcPr>
            <w:tcW w:w="1391" w:type="dxa"/>
            <w:vMerge/>
            <w:tcBorders>
              <w:top w:val="nil"/>
              <w:left w:val="single" w:sz="4" w:space="0" w:color="auto"/>
              <w:bottom w:val="single" w:sz="4" w:space="0" w:color="000000"/>
              <w:right w:val="single" w:sz="4" w:space="0" w:color="auto"/>
            </w:tcBorders>
            <w:vAlign w:val="center"/>
            <w:hideMark/>
          </w:tcPr>
          <w:p w:rsidR="00FA1EAB" w:rsidRPr="00FA1EAB" w:rsidRDefault="00FA1EAB" w:rsidP="00FA1EAB">
            <w:pPr>
              <w:spacing w:after="0" w:line="240" w:lineRule="auto"/>
              <w:rPr>
                <w:rFonts w:ascii="Calibri" w:eastAsia="Times New Roman" w:hAnsi="Calibri" w:cs="Times New Roman"/>
                <w:color w:val="000000"/>
                <w:lang w:eastAsia="en-AU"/>
              </w:rPr>
            </w:pPr>
          </w:p>
        </w:tc>
      </w:tr>
    </w:tbl>
    <w:p w:rsidR="00736E1E" w:rsidRPr="00736E1E" w:rsidRDefault="00736E1E" w:rsidP="00736E1E"/>
    <w:p w:rsidR="00BF0418" w:rsidRDefault="00FA1EAB" w:rsidP="00BF0418">
      <w:pPr>
        <w:pStyle w:val="Heading2"/>
      </w:pPr>
      <w:bookmarkStart w:id="3" w:name="_Toc432589773"/>
      <w:r>
        <w:t xml:space="preserve">Parenting Payment Partnered </w:t>
      </w:r>
      <w:r w:rsidR="00BF0418">
        <w:t>Population</w:t>
      </w:r>
      <w:r w:rsidR="00736E1E">
        <w:t xml:space="preserve"> – Time Series</w:t>
      </w:r>
      <w:bookmarkEnd w:id="3"/>
    </w:p>
    <w:p w:rsidR="00BF0418" w:rsidRDefault="00FA1EAB" w:rsidP="00BF0418">
      <w:r w:rsidRPr="00FA1EAB">
        <w:t xml:space="preserve">The PPP population has been steadily declining for most of the last 10 years. In 2008, there was a slight increase in recipient numbers following the 2008 Global Financial Crisis. In January 2013, there was a large, one-off decrease with the cessation of grandfathering provisions for recipients who had been on payment prior to 1 July 2006 and had a child aged over 6 years; eligible recipients transferred onto </w:t>
      </w:r>
      <w:proofErr w:type="spellStart"/>
      <w:r w:rsidRPr="00FA1EAB">
        <w:t>Newstart</w:t>
      </w:r>
      <w:proofErr w:type="spellEnd"/>
      <w:r w:rsidRPr="00FA1EAB">
        <w:t xml:space="preserve"> Allowance. From June 2014 to June 2015, the total PPP population decreased by 2.2%.</w:t>
      </w:r>
    </w:p>
    <w:tbl>
      <w:tblPr>
        <w:tblW w:w="5118" w:type="dxa"/>
        <w:tblInd w:w="93" w:type="dxa"/>
        <w:tblLook w:val="04A0" w:firstRow="1" w:lastRow="0" w:firstColumn="1" w:lastColumn="0" w:noHBand="0" w:noVBand="1"/>
      </w:tblPr>
      <w:tblGrid>
        <w:gridCol w:w="2000"/>
        <w:gridCol w:w="3118"/>
      </w:tblGrid>
      <w:tr w:rsidR="00FA1EAB" w:rsidRPr="00FA1EAB" w:rsidTr="00FA1EAB">
        <w:trPr>
          <w:trHeight w:val="30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A1EAB" w:rsidRDefault="00FA1EAB" w:rsidP="00FA1EAB">
            <w:pPr>
              <w:spacing w:after="0" w:line="240" w:lineRule="auto"/>
              <w:rPr>
                <w:rFonts w:ascii="Calibri" w:eastAsia="Times New Roman" w:hAnsi="Calibri" w:cs="Times New Roman"/>
                <w:b/>
                <w:bCs/>
                <w:lang w:eastAsia="en-AU"/>
              </w:rPr>
            </w:pPr>
            <w:r>
              <w:rPr>
                <w:rFonts w:ascii="Calibri" w:eastAsia="Times New Roman" w:hAnsi="Calibri" w:cs="Times New Roman"/>
                <w:b/>
                <w:bCs/>
                <w:color w:val="000000"/>
                <w:lang w:eastAsia="en-AU"/>
              </w:rPr>
              <w:t xml:space="preserve">Table 2: </w:t>
            </w:r>
            <w:r w:rsidRPr="00FA1EAB">
              <w:rPr>
                <w:rFonts w:ascii="Calibri" w:eastAsia="Times New Roman" w:hAnsi="Calibri" w:cs="Times New Roman"/>
                <w:b/>
                <w:bCs/>
                <w:color w:val="000000"/>
                <w:lang w:eastAsia="en-AU"/>
              </w:rPr>
              <w:t>Parenting Payment Partnered</w:t>
            </w:r>
            <w:r>
              <w:rPr>
                <w:rFonts w:ascii="Calibri" w:eastAsia="Times New Roman" w:hAnsi="Calibri" w:cs="Times New Roman"/>
                <w:b/>
                <w:bCs/>
                <w:color w:val="000000"/>
                <w:lang w:eastAsia="en-AU"/>
              </w:rPr>
              <w:t xml:space="preserve"> Time Series</w:t>
            </w:r>
          </w:p>
        </w:tc>
      </w:tr>
      <w:tr w:rsidR="00FA1EAB" w:rsidRPr="00FA1EAB" w:rsidTr="00FA1EA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b/>
                <w:bCs/>
                <w:lang w:eastAsia="en-AU"/>
              </w:rPr>
            </w:pPr>
            <w:r w:rsidRPr="00FA1EAB">
              <w:rPr>
                <w:rFonts w:ascii="Calibri" w:eastAsia="Times New Roman" w:hAnsi="Calibri" w:cs="Times New Roman"/>
                <w:b/>
                <w:bCs/>
                <w:lang w:eastAsia="en-AU"/>
              </w:rPr>
              <w:t>Month</w:t>
            </w:r>
            <w:r>
              <w:rPr>
                <w:rFonts w:ascii="Calibri" w:eastAsia="Times New Roman" w:hAnsi="Calibri" w:cs="Times New Roman"/>
                <w:b/>
                <w:bCs/>
                <w:lang w:eastAsia="en-AU"/>
              </w:rPr>
              <w:t xml:space="preserve"> and </w:t>
            </w:r>
            <w:r w:rsidRPr="00FA1EAB">
              <w:rPr>
                <w:rFonts w:ascii="Calibri" w:eastAsia="Times New Roman" w:hAnsi="Calibri" w:cs="Times New Roman"/>
                <w:b/>
                <w:bCs/>
                <w:lang w:eastAsia="en-AU"/>
              </w:rPr>
              <w:t>Year</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b/>
                <w:bCs/>
                <w:lang w:eastAsia="en-AU"/>
              </w:rPr>
            </w:pPr>
            <w:r>
              <w:rPr>
                <w:rFonts w:ascii="Calibri" w:eastAsia="Times New Roman" w:hAnsi="Calibri" w:cs="Times New Roman"/>
                <w:b/>
                <w:bCs/>
                <w:lang w:eastAsia="en-AU"/>
              </w:rPr>
              <w:t>Recipients</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Jun-05</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167</w:t>
            </w:r>
            <w:r>
              <w:rPr>
                <w:rFonts w:ascii="Calibri" w:eastAsia="Times New Roman" w:hAnsi="Calibri" w:cs="Times New Roman"/>
                <w:lang w:eastAsia="en-AU"/>
              </w:rPr>
              <w:t>,</w:t>
            </w:r>
            <w:r w:rsidRPr="00FA1EAB">
              <w:rPr>
                <w:rFonts w:ascii="Calibri" w:eastAsia="Times New Roman" w:hAnsi="Calibri" w:cs="Times New Roman"/>
                <w:lang w:eastAsia="en-AU"/>
              </w:rPr>
              <w:t>435</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Jun-06</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158</w:t>
            </w:r>
            <w:r>
              <w:rPr>
                <w:rFonts w:ascii="Calibri" w:eastAsia="Times New Roman" w:hAnsi="Calibri" w:cs="Times New Roman"/>
                <w:lang w:eastAsia="en-AU"/>
              </w:rPr>
              <w:t>,</w:t>
            </w:r>
            <w:r w:rsidRPr="00FA1EAB">
              <w:rPr>
                <w:rFonts w:ascii="Calibri" w:eastAsia="Times New Roman" w:hAnsi="Calibri" w:cs="Times New Roman"/>
                <w:lang w:eastAsia="en-AU"/>
              </w:rPr>
              <w:t>814</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Jun-07</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144</w:t>
            </w:r>
            <w:r>
              <w:rPr>
                <w:rFonts w:ascii="Calibri" w:eastAsia="Times New Roman" w:hAnsi="Calibri" w:cs="Times New Roman"/>
                <w:lang w:eastAsia="en-AU"/>
              </w:rPr>
              <w:t>,</w:t>
            </w:r>
            <w:r w:rsidRPr="00FA1EAB">
              <w:rPr>
                <w:rFonts w:ascii="Calibri" w:eastAsia="Times New Roman" w:hAnsi="Calibri" w:cs="Times New Roman"/>
                <w:lang w:eastAsia="en-AU"/>
              </w:rPr>
              <w:t>427</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Jun-08</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125</w:t>
            </w:r>
            <w:r>
              <w:rPr>
                <w:rFonts w:ascii="Calibri" w:eastAsia="Times New Roman" w:hAnsi="Calibri" w:cs="Times New Roman"/>
                <w:lang w:eastAsia="en-AU"/>
              </w:rPr>
              <w:t>,</w:t>
            </w:r>
            <w:r w:rsidRPr="00FA1EAB">
              <w:rPr>
                <w:rFonts w:ascii="Calibri" w:eastAsia="Times New Roman" w:hAnsi="Calibri" w:cs="Times New Roman"/>
                <w:lang w:eastAsia="en-AU"/>
              </w:rPr>
              <w:t>922</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Jun-09</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129</w:t>
            </w:r>
            <w:r>
              <w:rPr>
                <w:rFonts w:ascii="Calibri" w:eastAsia="Times New Roman" w:hAnsi="Calibri" w:cs="Times New Roman"/>
                <w:lang w:eastAsia="en-AU"/>
              </w:rPr>
              <w:t>,</w:t>
            </w:r>
            <w:r w:rsidRPr="00FA1EAB">
              <w:rPr>
                <w:rFonts w:ascii="Calibri" w:eastAsia="Times New Roman" w:hAnsi="Calibri" w:cs="Times New Roman"/>
                <w:lang w:eastAsia="en-AU"/>
              </w:rPr>
              <w:t>365</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Jun-10</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124</w:t>
            </w:r>
            <w:r>
              <w:rPr>
                <w:rFonts w:ascii="Calibri" w:eastAsia="Times New Roman" w:hAnsi="Calibri" w:cs="Times New Roman"/>
                <w:lang w:eastAsia="en-AU"/>
              </w:rPr>
              <w:t>,</w:t>
            </w:r>
            <w:r w:rsidRPr="00FA1EAB">
              <w:rPr>
                <w:rFonts w:ascii="Calibri" w:eastAsia="Times New Roman" w:hAnsi="Calibri" w:cs="Times New Roman"/>
                <w:lang w:eastAsia="en-AU"/>
              </w:rPr>
              <w:t>910</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Jun-11</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117</w:t>
            </w:r>
            <w:r>
              <w:rPr>
                <w:rFonts w:ascii="Calibri" w:eastAsia="Times New Roman" w:hAnsi="Calibri" w:cs="Times New Roman"/>
                <w:lang w:eastAsia="en-AU"/>
              </w:rPr>
              <w:t>,</w:t>
            </w:r>
            <w:r w:rsidRPr="00FA1EAB">
              <w:rPr>
                <w:rFonts w:ascii="Calibri" w:eastAsia="Times New Roman" w:hAnsi="Calibri" w:cs="Times New Roman"/>
                <w:lang w:eastAsia="en-AU"/>
              </w:rPr>
              <w:t>754</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Jun-12</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114</w:t>
            </w:r>
            <w:r>
              <w:rPr>
                <w:rFonts w:ascii="Calibri" w:eastAsia="Times New Roman" w:hAnsi="Calibri" w:cs="Times New Roman"/>
                <w:lang w:eastAsia="en-AU"/>
              </w:rPr>
              <w:t>,</w:t>
            </w:r>
            <w:r w:rsidRPr="00FA1EAB">
              <w:rPr>
                <w:rFonts w:ascii="Calibri" w:eastAsia="Times New Roman" w:hAnsi="Calibri" w:cs="Times New Roman"/>
                <w:lang w:eastAsia="en-AU"/>
              </w:rPr>
              <w:t>342</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Jun-13</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103</w:t>
            </w:r>
            <w:r>
              <w:rPr>
                <w:rFonts w:ascii="Calibri" w:eastAsia="Times New Roman" w:hAnsi="Calibri" w:cs="Times New Roman"/>
                <w:lang w:eastAsia="en-AU"/>
              </w:rPr>
              <w:t>,</w:t>
            </w:r>
            <w:r w:rsidRPr="00FA1EAB">
              <w:rPr>
                <w:rFonts w:ascii="Calibri" w:eastAsia="Times New Roman" w:hAnsi="Calibri" w:cs="Times New Roman"/>
                <w:lang w:eastAsia="en-AU"/>
              </w:rPr>
              <w:t>497</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Jun-14</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104</w:t>
            </w:r>
            <w:r>
              <w:rPr>
                <w:rFonts w:ascii="Calibri" w:eastAsia="Times New Roman" w:hAnsi="Calibri" w:cs="Times New Roman"/>
                <w:lang w:eastAsia="en-AU"/>
              </w:rPr>
              <w:t>,</w:t>
            </w:r>
            <w:r w:rsidRPr="00FA1EAB">
              <w:rPr>
                <w:rFonts w:ascii="Calibri" w:eastAsia="Times New Roman" w:hAnsi="Calibri" w:cs="Times New Roman"/>
                <w:lang w:eastAsia="en-AU"/>
              </w:rPr>
              <w:t>028</w:t>
            </w:r>
          </w:p>
        </w:tc>
      </w:tr>
      <w:tr w:rsidR="00FA1EAB" w:rsidRPr="00FA1EAB" w:rsidTr="00FA1EA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8074E4">
            <w:pPr>
              <w:spacing w:after="0" w:line="240" w:lineRule="auto"/>
              <w:rPr>
                <w:rFonts w:ascii="Calibri" w:eastAsia="Times New Roman" w:hAnsi="Calibri" w:cs="Times New Roman"/>
                <w:lang w:eastAsia="en-AU"/>
              </w:rPr>
            </w:pPr>
            <w:r w:rsidRPr="00FA1EAB">
              <w:rPr>
                <w:rFonts w:ascii="Calibri" w:eastAsia="Times New Roman" w:hAnsi="Calibri" w:cs="Times New Roman"/>
                <w:lang w:eastAsia="en-AU"/>
              </w:rPr>
              <w:t>Jun-15</w:t>
            </w:r>
          </w:p>
        </w:tc>
        <w:tc>
          <w:tcPr>
            <w:tcW w:w="3118"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101</w:t>
            </w:r>
            <w:r>
              <w:rPr>
                <w:rFonts w:ascii="Calibri" w:eastAsia="Times New Roman" w:hAnsi="Calibri" w:cs="Times New Roman"/>
                <w:lang w:eastAsia="en-AU"/>
              </w:rPr>
              <w:t>,</w:t>
            </w:r>
            <w:r w:rsidRPr="00FA1EAB">
              <w:rPr>
                <w:rFonts w:ascii="Calibri" w:eastAsia="Times New Roman" w:hAnsi="Calibri" w:cs="Times New Roman"/>
                <w:lang w:eastAsia="en-AU"/>
              </w:rPr>
              <w:t>696</w:t>
            </w:r>
          </w:p>
        </w:tc>
      </w:tr>
    </w:tbl>
    <w:p w:rsidR="00FA1EAB" w:rsidRDefault="00FA1EAB" w:rsidP="00BF0418"/>
    <w:p w:rsidR="00736E1E" w:rsidRDefault="00FA1EAB" w:rsidP="00996ABB">
      <w:pPr>
        <w:pStyle w:val="Heading2"/>
      </w:pPr>
      <w:bookmarkStart w:id="4" w:name="_Toc432589774"/>
      <w:r>
        <w:lastRenderedPageBreak/>
        <w:t xml:space="preserve">Parenting Payment Partnered </w:t>
      </w:r>
      <w:r w:rsidR="00736E1E">
        <w:t>Expenditure</w:t>
      </w:r>
      <w:bookmarkEnd w:id="4"/>
    </w:p>
    <w:p w:rsidR="00FA1EAB" w:rsidRDefault="00FA1EAB" w:rsidP="00FA1EAB">
      <w:r w:rsidRPr="00FA1EAB">
        <w:t>Expenditure on PPP has remained relatively stable over time. The 2014-15 expenditure on PPP was $1.019 billion. Expenditure on PPP makes up 0.06% of Gross Domestic Product (ABS National Accounts).</w:t>
      </w:r>
    </w:p>
    <w:tbl>
      <w:tblPr>
        <w:tblW w:w="7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268"/>
        <w:gridCol w:w="2977"/>
      </w:tblGrid>
      <w:tr w:rsidR="00FA1EAB" w:rsidRPr="00FA1EAB" w:rsidTr="00FA1EAB">
        <w:trPr>
          <w:trHeight w:val="300"/>
        </w:trPr>
        <w:tc>
          <w:tcPr>
            <w:tcW w:w="7245" w:type="dxa"/>
            <w:gridSpan w:val="3"/>
            <w:shd w:val="clear" w:color="auto" w:fill="auto"/>
            <w:noWrap/>
            <w:vAlign w:val="bottom"/>
          </w:tcPr>
          <w:p w:rsidR="00FA1EAB" w:rsidRPr="00736E1E" w:rsidRDefault="00FA1EAB" w:rsidP="00FA1EAB">
            <w:pPr>
              <w:spacing w:after="0" w:line="240" w:lineRule="auto"/>
              <w:rPr>
                <w:rFonts w:ascii="Calibri" w:eastAsia="Times New Roman" w:hAnsi="Calibri" w:cs="Times New Roman"/>
                <w:b/>
                <w:color w:val="000000"/>
                <w:lang w:eastAsia="en-AU"/>
              </w:rPr>
            </w:pPr>
            <w:r>
              <w:rPr>
                <w:rFonts w:ascii="Calibri" w:eastAsia="Times New Roman" w:hAnsi="Calibri" w:cs="Times New Roman"/>
                <w:b/>
                <w:bCs/>
                <w:color w:val="000000"/>
                <w:lang w:eastAsia="en-AU"/>
              </w:rPr>
              <w:t xml:space="preserve">Table 3: </w:t>
            </w:r>
            <w:r w:rsidRPr="00FA1EAB">
              <w:rPr>
                <w:rFonts w:ascii="Calibri" w:eastAsia="Times New Roman" w:hAnsi="Calibri" w:cs="Times New Roman"/>
                <w:b/>
                <w:bCs/>
                <w:color w:val="000000"/>
                <w:lang w:eastAsia="en-AU"/>
              </w:rPr>
              <w:t xml:space="preserve">Parenting Payment Partnered </w:t>
            </w:r>
            <w:r>
              <w:rPr>
                <w:rFonts w:ascii="Calibri" w:eastAsia="Times New Roman" w:hAnsi="Calibri" w:cs="Times New Roman"/>
                <w:b/>
                <w:bCs/>
                <w:color w:val="000000"/>
                <w:lang w:eastAsia="en-AU"/>
              </w:rPr>
              <w:t>Expenditure</w:t>
            </w:r>
          </w:p>
        </w:tc>
      </w:tr>
      <w:tr w:rsidR="00FA1EAB" w:rsidRPr="00FA1EAB" w:rsidTr="00FA1EAB">
        <w:trPr>
          <w:trHeight w:val="300"/>
        </w:trPr>
        <w:tc>
          <w:tcPr>
            <w:tcW w:w="2000" w:type="dxa"/>
            <w:shd w:val="clear" w:color="auto" w:fill="auto"/>
            <w:noWrap/>
            <w:vAlign w:val="bottom"/>
            <w:hideMark/>
          </w:tcPr>
          <w:p w:rsidR="00FA1EAB" w:rsidRPr="00736E1E" w:rsidRDefault="00FA1EAB" w:rsidP="00FA1EAB">
            <w:pPr>
              <w:spacing w:after="0" w:line="240" w:lineRule="auto"/>
              <w:rPr>
                <w:rFonts w:ascii="Calibri" w:eastAsia="Times New Roman" w:hAnsi="Calibri" w:cs="Times New Roman"/>
                <w:b/>
                <w:color w:val="000000"/>
                <w:lang w:eastAsia="en-AU"/>
              </w:rPr>
            </w:pPr>
            <w:r w:rsidRPr="00736E1E">
              <w:rPr>
                <w:rFonts w:ascii="Calibri" w:eastAsia="Times New Roman" w:hAnsi="Calibri" w:cs="Times New Roman"/>
                <w:b/>
                <w:color w:val="000000"/>
                <w:lang w:eastAsia="en-AU"/>
              </w:rPr>
              <w:t> Financial Year</w:t>
            </w:r>
          </w:p>
        </w:tc>
        <w:tc>
          <w:tcPr>
            <w:tcW w:w="2268" w:type="dxa"/>
            <w:shd w:val="clear" w:color="auto" w:fill="auto"/>
            <w:noWrap/>
            <w:vAlign w:val="bottom"/>
            <w:hideMark/>
          </w:tcPr>
          <w:p w:rsidR="00FA1EAB" w:rsidRPr="00736E1E" w:rsidRDefault="00FA1EAB" w:rsidP="00FA1EAB">
            <w:pPr>
              <w:spacing w:after="0" w:line="240" w:lineRule="auto"/>
              <w:jc w:val="right"/>
              <w:rPr>
                <w:rFonts w:ascii="Calibri" w:eastAsia="Times New Roman" w:hAnsi="Calibri" w:cs="Times New Roman"/>
                <w:b/>
                <w:color w:val="000000"/>
                <w:lang w:eastAsia="en-AU"/>
              </w:rPr>
            </w:pPr>
            <w:r w:rsidRPr="00736E1E">
              <w:rPr>
                <w:rFonts w:ascii="Calibri" w:eastAsia="Times New Roman" w:hAnsi="Calibri" w:cs="Times New Roman"/>
                <w:b/>
                <w:color w:val="000000"/>
                <w:lang w:eastAsia="en-AU"/>
              </w:rPr>
              <w:t>Expenditure ($’000)</w:t>
            </w:r>
          </w:p>
        </w:tc>
        <w:tc>
          <w:tcPr>
            <w:tcW w:w="2977" w:type="dxa"/>
            <w:vAlign w:val="bottom"/>
          </w:tcPr>
          <w:p w:rsidR="00FA1EAB" w:rsidRPr="00736E1E" w:rsidRDefault="00FA1EAB" w:rsidP="00FA1EAB">
            <w:pPr>
              <w:spacing w:after="0" w:line="240" w:lineRule="auto"/>
              <w:jc w:val="right"/>
              <w:rPr>
                <w:rFonts w:ascii="Calibri" w:eastAsia="Times New Roman" w:hAnsi="Calibri" w:cs="Times New Roman"/>
                <w:b/>
                <w:color w:val="000000"/>
                <w:lang w:eastAsia="en-AU"/>
              </w:rPr>
            </w:pPr>
            <w:r w:rsidRPr="00736E1E">
              <w:rPr>
                <w:rFonts w:ascii="Calibri" w:eastAsia="Times New Roman" w:hAnsi="Calibri" w:cs="Times New Roman"/>
                <w:b/>
                <w:color w:val="000000"/>
                <w:lang w:eastAsia="en-AU"/>
              </w:rPr>
              <w:t xml:space="preserve">% of </w:t>
            </w:r>
            <w:r w:rsidRPr="00736E1E">
              <w:rPr>
                <w:b/>
              </w:rPr>
              <w:t>Gross Domestic Product</w:t>
            </w:r>
          </w:p>
        </w:tc>
      </w:tr>
      <w:tr w:rsidR="00FA1EAB" w:rsidRPr="00FA1EAB" w:rsidTr="00FA1EAB">
        <w:trPr>
          <w:trHeight w:val="300"/>
        </w:trPr>
        <w:tc>
          <w:tcPr>
            <w:tcW w:w="2000" w:type="dxa"/>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2010-11</w:t>
            </w:r>
          </w:p>
        </w:tc>
        <w:tc>
          <w:tcPr>
            <w:tcW w:w="2268" w:type="dxa"/>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1,048,067</w:t>
            </w:r>
          </w:p>
        </w:tc>
        <w:tc>
          <w:tcPr>
            <w:tcW w:w="2977" w:type="dxa"/>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0.07%</w:t>
            </w:r>
          </w:p>
        </w:tc>
      </w:tr>
      <w:tr w:rsidR="00FA1EAB" w:rsidRPr="00FA1EAB" w:rsidTr="00FA1EAB">
        <w:trPr>
          <w:trHeight w:val="300"/>
        </w:trPr>
        <w:tc>
          <w:tcPr>
            <w:tcW w:w="2000" w:type="dxa"/>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2011-12</w:t>
            </w:r>
          </w:p>
        </w:tc>
        <w:tc>
          <w:tcPr>
            <w:tcW w:w="2268" w:type="dxa"/>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1,063,839</w:t>
            </w:r>
          </w:p>
        </w:tc>
        <w:tc>
          <w:tcPr>
            <w:tcW w:w="2977" w:type="dxa"/>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0.07%</w:t>
            </w:r>
          </w:p>
        </w:tc>
      </w:tr>
      <w:tr w:rsidR="00FA1EAB" w:rsidRPr="00FA1EAB" w:rsidTr="00FA1EAB">
        <w:trPr>
          <w:trHeight w:val="300"/>
        </w:trPr>
        <w:tc>
          <w:tcPr>
            <w:tcW w:w="2000" w:type="dxa"/>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2012-13</w:t>
            </w:r>
          </w:p>
        </w:tc>
        <w:tc>
          <w:tcPr>
            <w:tcW w:w="2268" w:type="dxa"/>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1,027,354</w:t>
            </w:r>
          </w:p>
        </w:tc>
        <w:tc>
          <w:tcPr>
            <w:tcW w:w="2977" w:type="dxa"/>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0.07%</w:t>
            </w:r>
          </w:p>
        </w:tc>
      </w:tr>
      <w:tr w:rsidR="00FA1EAB" w:rsidRPr="00FA1EAB" w:rsidTr="00FA1EAB">
        <w:trPr>
          <w:trHeight w:val="300"/>
        </w:trPr>
        <w:tc>
          <w:tcPr>
            <w:tcW w:w="2000" w:type="dxa"/>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2013-14</w:t>
            </w:r>
          </w:p>
        </w:tc>
        <w:tc>
          <w:tcPr>
            <w:tcW w:w="2268" w:type="dxa"/>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1,030,834</w:t>
            </w:r>
          </w:p>
        </w:tc>
        <w:tc>
          <w:tcPr>
            <w:tcW w:w="2977" w:type="dxa"/>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0.07%</w:t>
            </w:r>
          </w:p>
        </w:tc>
      </w:tr>
      <w:tr w:rsidR="00FA1EAB" w:rsidRPr="00FA1EAB" w:rsidTr="00FA1EAB">
        <w:trPr>
          <w:trHeight w:val="300"/>
        </w:trPr>
        <w:tc>
          <w:tcPr>
            <w:tcW w:w="2000" w:type="dxa"/>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2014-15</w:t>
            </w:r>
          </w:p>
        </w:tc>
        <w:tc>
          <w:tcPr>
            <w:tcW w:w="2268" w:type="dxa"/>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lang w:eastAsia="en-AU"/>
              </w:rPr>
            </w:pPr>
            <w:r w:rsidRPr="00FA1EAB">
              <w:rPr>
                <w:rFonts w:ascii="Calibri" w:eastAsia="Times New Roman" w:hAnsi="Calibri" w:cs="Times New Roman"/>
                <w:lang w:eastAsia="en-AU"/>
              </w:rPr>
              <w:t>1,019,572</w:t>
            </w:r>
          </w:p>
        </w:tc>
        <w:tc>
          <w:tcPr>
            <w:tcW w:w="2977" w:type="dxa"/>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0.06%</w:t>
            </w:r>
          </w:p>
        </w:tc>
      </w:tr>
    </w:tbl>
    <w:p w:rsidR="00996ABB" w:rsidRPr="00996ABB" w:rsidRDefault="002459E4" w:rsidP="00996ABB">
      <w:pPr>
        <w:pStyle w:val="Heading2"/>
      </w:pPr>
      <w:r>
        <w:br/>
      </w:r>
      <w:bookmarkStart w:id="5" w:name="_Toc432589775"/>
      <w:r w:rsidR="00FA1EAB">
        <w:t xml:space="preserve">Parenting Payment Partnered </w:t>
      </w:r>
      <w:r w:rsidR="00736E1E">
        <w:t>by Age Group</w:t>
      </w:r>
      <w:bookmarkEnd w:id="5"/>
    </w:p>
    <w:p w:rsidR="00736E1E" w:rsidRDefault="00FA1EAB" w:rsidP="00736E1E">
      <w:r w:rsidRPr="00FA1EAB">
        <w:t xml:space="preserve">At June 2015, 45% of PPP recipients were aged between 30 and 39 years, with a further 40% aged </w:t>
      </w:r>
      <w:proofErr w:type="gramStart"/>
      <w:r w:rsidRPr="00FA1EAB">
        <w:t>under</w:t>
      </w:r>
      <w:proofErr w:type="gramEnd"/>
      <w:r w:rsidRPr="00FA1EAB">
        <w:t xml:space="preserve"> 30 years. 15% of recipients are aged over 40 years, with the majority of these recipients aged between 40 and 44 years.</w:t>
      </w:r>
    </w:p>
    <w:tbl>
      <w:tblPr>
        <w:tblW w:w="9087" w:type="dxa"/>
        <w:tblInd w:w="93" w:type="dxa"/>
        <w:tblLook w:val="04A0" w:firstRow="1" w:lastRow="0" w:firstColumn="1" w:lastColumn="0" w:noHBand="0" w:noVBand="1"/>
      </w:tblPr>
      <w:tblGrid>
        <w:gridCol w:w="2992"/>
        <w:gridCol w:w="1276"/>
        <w:gridCol w:w="1276"/>
        <w:gridCol w:w="1275"/>
        <w:gridCol w:w="1276"/>
        <w:gridCol w:w="992"/>
      </w:tblGrid>
      <w:tr w:rsidR="00FA1EAB" w:rsidRPr="00FA1EAB" w:rsidTr="00FA1EAB">
        <w:trPr>
          <w:trHeight w:val="30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FA1EAB" w:rsidRPr="00FA1EAB" w:rsidRDefault="00FA1EAB" w:rsidP="00FA1EAB">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4: </w:t>
            </w:r>
            <w:r w:rsidRPr="00FA1EAB">
              <w:rPr>
                <w:rFonts w:ascii="Calibri" w:eastAsia="Times New Roman" w:hAnsi="Calibri" w:cs="Times New Roman"/>
                <w:b/>
                <w:bCs/>
                <w:color w:val="000000"/>
                <w:lang w:eastAsia="en-AU"/>
              </w:rPr>
              <w:t xml:space="preserve">Parenting Payment Partnered </w:t>
            </w:r>
            <w:r>
              <w:rPr>
                <w:rFonts w:ascii="Calibri" w:eastAsia="Times New Roman" w:hAnsi="Calibri" w:cs="Times New Roman"/>
                <w:b/>
                <w:bCs/>
                <w:color w:val="000000"/>
                <w:lang w:eastAsia="en-AU"/>
              </w:rPr>
              <w:t>by Age Group</w:t>
            </w:r>
          </w:p>
        </w:tc>
      </w:tr>
      <w:tr w:rsidR="00FA1EAB" w:rsidRPr="00FA1EAB" w:rsidTr="00FA1EA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 xml:space="preserve">Age </w:t>
            </w:r>
            <w:r>
              <w:rPr>
                <w:rFonts w:ascii="Calibri" w:eastAsia="Times New Roman" w:hAnsi="Calibri" w:cs="Times New Roman"/>
                <w:b/>
                <w:bCs/>
                <w:color w:val="000000"/>
                <w:lang w:eastAsia="en-AU"/>
              </w:rPr>
              <w:t>Group</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jc w:val="right"/>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Jun-15</w:t>
            </w:r>
          </w:p>
        </w:tc>
      </w:tr>
      <w:tr w:rsidR="00FA1EAB" w:rsidRPr="00FA1EAB" w:rsidTr="00FA1EA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bCs/>
                <w:lang w:eastAsia="en-AU"/>
              </w:rPr>
            </w:pPr>
            <w:r w:rsidRPr="00FA1EAB">
              <w:rPr>
                <w:rFonts w:ascii="Calibri" w:eastAsia="Times New Roman" w:hAnsi="Calibri" w:cs="Times New Roman"/>
                <w:bCs/>
                <w:lang w:eastAsia="en-AU"/>
              </w:rPr>
              <w:t>Under 30</w:t>
            </w:r>
          </w:p>
        </w:tc>
        <w:tc>
          <w:tcPr>
            <w:tcW w:w="1276"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bCs/>
                <w:lang w:eastAsia="en-AU"/>
              </w:rPr>
            </w:pPr>
            <w:r w:rsidRPr="00FA1EAB">
              <w:rPr>
                <w:rFonts w:ascii="Calibri" w:eastAsia="Times New Roman" w:hAnsi="Calibri" w:cs="Times New Roman"/>
                <w:bCs/>
                <w:lang w:eastAsia="en-AU"/>
              </w:rPr>
              <w:t>43</w:t>
            </w:r>
            <w:r>
              <w:rPr>
                <w:rFonts w:ascii="Calibri" w:eastAsia="Times New Roman" w:hAnsi="Calibri" w:cs="Times New Roman"/>
                <w:bCs/>
                <w:lang w:eastAsia="en-AU"/>
              </w:rPr>
              <w:t>,</w:t>
            </w:r>
            <w:r w:rsidRPr="00FA1EAB">
              <w:rPr>
                <w:rFonts w:ascii="Calibri" w:eastAsia="Times New Roman" w:hAnsi="Calibri" w:cs="Times New Roman"/>
                <w:bCs/>
                <w:lang w:eastAsia="en-AU"/>
              </w:rPr>
              <w:t>099</w:t>
            </w:r>
          </w:p>
        </w:tc>
        <w:tc>
          <w:tcPr>
            <w:tcW w:w="1276"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bCs/>
                <w:lang w:eastAsia="en-AU"/>
              </w:rPr>
            </w:pPr>
            <w:r w:rsidRPr="00FA1EAB">
              <w:rPr>
                <w:rFonts w:ascii="Calibri" w:eastAsia="Times New Roman" w:hAnsi="Calibri" w:cs="Times New Roman"/>
                <w:bCs/>
                <w:lang w:eastAsia="en-AU"/>
              </w:rPr>
              <w:t>42</w:t>
            </w:r>
            <w:r>
              <w:rPr>
                <w:rFonts w:ascii="Calibri" w:eastAsia="Times New Roman" w:hAnsi="Calibri" w:cs="Times New Roman"/>
                <w:bCs/>
                <w:lang w:eastAsia="en-AU"/>
              </w:rPr>
              <w:t>,</w:t>
            </w:r>
            <w:r w:rsidRPr="00FA1EAB">
              <w:rPr>
                <w:rFonts w:ascii="Calibri" w:eastAsia="Times New Roman" w:hAnsi="Calibri" w:cs="Times New Roman"/>
                <w:bCs/>
                <w:lang w:eastAsia="en-AU"/>
              </w:rPr>
              <w:t>181</w:t>
            </w:r>
          </w:p>
        </w:tc>
        <w:tc>
          <w:tcPr>
            <w:tcW w:w="1275"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41</w:t>
            </w:r>
            <w:r>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873</w:t>
            </w:r>
          </w:p>
        </w:tc>
        <w:tc>
          <w:tcPr>
            <w:tcW w:w="1276"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41</w:t>
            </w:r>
            <w:r>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745</w:t>
            </w:r>
          </w:p>
        </w:tc>
        <w:tc>
          <w:tcPr>
            <w:tcW w:w="992"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40</w:t>
            </w:r>
            <w:r>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301</w:t>
            </w:r>
          </w:p>
        </w:tc>
      </w:tr>
      <w:tr w:rsidR="00FA1EAB" w:rsidRPr="00FA1EAB" w:rsidTr="00FA1EA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bCs/>
                <w:lang w:eastAsia="en-AU"/>
              </w:rPr>
            </w:pPr>
            <w:r w:rsidRPr="00FA1EAB">
              <w:rPr>
                <w:rFonts w:ascii="Calibri" w:eastAsia="Times New Roman" w:hAnsi="Calibri" w:cs="Times New Roman"/>
                <w:bCs/>
                <w:lang w:eastAsia="en-AU"/>
              </w:rPr>
              <w:t>30-39</w:t>
            </w:r>
          </w:p>
        </w:tc>
        <w:tc>
          <w:tcPr>
            <w:tcW w:w="1276"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bCs/>
                <w:lang w:eastAsia="en-AU"/>
              </w:rPr>
            </w:pPr>
            <w:r w:rsidRPr="00FA1EAB">
              <w:rPr>
                <w:rFonts w:ascii="Calibri" w:eastAsia="Times New Roman" w:hAnsi="Calibri" w:cs="Times New Roman"/>
                <w:bCs/>
                <w:lang w:eastAsia="en-AU"/>
              </w:rPr>
              <w:t>50</w:t>
            </w:r>
            <w:r>
              <w:rPr>
                <w:rFonts w:ascii="Calibri" w:eastAsia="Times New Roman" w:hAnsi="Calibri" w:cs="Times New Roman"/>
                <w:bCs/>
                <w:lang w:eastAsia="en-AU"/>
              </w:rPr>
              <w:t>,</w:t>
            </w:r>
            <w:r w:rsidRPr="00FA1EAB">
              <w:rPr>
                <w:rFonts w:ascii="Calibri" w:eastAsia="Times New Roman" w:hAnsi="Calibri" w:cs="Times New Roman"/>
                <w:bCs/>
                <w:lang w:eastAsia="en-AU"/>
              </w:rPr>
              <w:t>631</w:t>
            </w:r>
          </w:p>
        </w:tc>
        <w:tc>
          <w:tcPr>
            <w:tcW w:w="1276"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bCs/>
                <w:lang w:eastAsia="en-AU"/>
              </w:rPr>
            </w:pPr>
            <w:r w:rsidRPr="00FA1EAB">
              <w:rPr>
                <w:rFonts w:ascii="Calibri" w:eastAsia="Times New Roman" w:hAnsi="Calibri" w:cs="Times New Roman"/>
                <w:bCs/>
                <w:lang w:eastAsia="en-AU"/>
              </w:rPr>
              <w:t>49</w:t>
            </w:r>
            <w:r>
              <w:rPr>
                <w:rFonts w:ascii="Calibri" w:eastAsia="Times New Roman" w:hAnsi="Calibri" w:cs="Times New Roman"/>
                <w:bCs/>
                <w:lang w:eastAsia="en-AU"/>
              </w:rPr>
              <w:t>,</w:t>
            </w:r>
            <w:r w:rsidRPr="00FA1EAB">
              <w:rPr>
                <w:rFonts w:ascii="Calibri" w:eastAsia="Times New Roman" w:hAnsi="Calibri" w:cs="Times New Roman"/>
                <w:bCs/>
                <w:lang w:eastAsia="en-AU"/>
              </w:rPr>
              <w:t>185</w:t>
            </w:r>
          </w:p>
        </w:tc>
        <w:tc>
          <w:tcPr>
            <w:tcW w:w="1275"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46</w:t>
            </w:r>
            <w:r>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457</w:t>
            </w:r>
          </w:p>
        </w:tc>
        <w:tc>
          <w:tcPr>
            <w:tcW w:w="1276"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47</w:t>
            </w:r>
            <w:r>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034</w:t>
            </w:r>
          </w:p>
        </w:tc>
        <w:tc>
          <w:tcPr>
            <w:tcW w:w="992"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46</w:t>
            </w:r>
            <w:r>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238</w:t>
            </w:r>
          </w:p>
        </w:tc>
      </w:tr>
      <w:tr w:rsidR="00FA1EAB" w:rsidRPr="00FA1EAB" w:rsidTr="00FA1EA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bCs/>
                <w:lang w:eastAsia="en-AU"/>
              </w:rPr>
            </w:pPr>
            <w:r w:rsidRPr="00FA1EAB">
              <w:rPr>
                <w:rFonts w:ascii="Calibri" w:eastAsia="Times New Roman" w:hAnsi="Calibri" w:cs="Times New Roman"/>
                <w:bCs/>
                <w:lang w:eastAsia="en-AU"/>
              </w:rPr>
              <w:t>40+</w:t>
            </w:r>
          </w:p>
        </w:tc>
        <w:tc>
          <w:tcPr>
            <w:tcW w:w="1276"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bCs/>
                <w:lang w:eastAsia="en-AU"/>
              </w:rPr>
            </w:pPr>
            <w:r w:rsidRPr="00FA1EAB">
              <w:rPr>
                <w:rFonts w:ascii="Calibri" w:eastAsia="Times New Roman" w:hAnsi="Calibri" w:cs="Times New Roman"/>
                <w:bCs/>
                <w:lang w:eastAsia="en-AU"/>
              </w:rPr>
              <w:t>24</w:t>
            </w:r>
            <w:r>
              <w:rPr>
                <w:rFonts w:ascii="Calibri" w:eastAsia="Times New Roman" w:hAnsi="Calibri" w:cs="Times New Roman"/>
                <w:bCs/>
                <w:lang w:eastAsia="en-AU"/>
              </w:rPr>
              <w:t>,</w:t>
            </w:r>
            <w:r w:rsidRPr="00FA1EAB">
              <w:rPr>
                <w:rFonts w:ascii="Calibri" w:eastAsia="Times New Roman" w:hAnsi="Calibri" w:cs="Times New Roman"/>
                <w:bCs/>
                <w:lang w:eastAsia="en-AU"/>
              </w:rPr>
              <w:t>024</w:t>
            </w:r>
          </w:p>
        </w:tc>
        <w:tc>
          <w:tcPr>
            <w:tcW w:w="1276"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bCs/>
                <w:lang w:eastAsia="en-AU"/>
              </w:rPr>
            </w:pPr>
            <w:r w:rsidRPr="00FA1EAB">
              <w:rPr>
                <w:rFonts w:ascii="Calibri" w:eastAsia="Times New Roman" w:hAnsi="Calibri" w:cs="Times New Roman"/>
                <w:bCs/>
                <w:lang w:eastAsia="en-AU"/>
              </w:rPr>
              <w:t>22</w:t>
            </w:r>
            <w:r>
              <w:rPr>
                <w:rFonts w:ascii="Calibri" w:eastAsia="Times New Roman" w:hAnsi="Calibri" w:cs="Times New Roman"/>
                <w:bCs/>
                <w:lang w:eastAsia="en-AU"/>
              </w:rPr>
              <w:t>,</w:t>
            </w:r>
            <w:r w:rsidRPr="00FA1EAB">
              <w:rPr>
                <w:rFonts w:ascii="Calibri" w:eastAsia="Times New Roman" w:hAnsi="Calibri" w:cs="Times New Roman"/>
                <w:bCs/>
                <w:lang w:eastAsia="en-AU"/>
              </w:rPr>
              <w:t>976</w:t>
            </w:r>
          </w:p>
        </w:tc>
        <w:tc>
          <w:tcPr>
            <w:tcW w:w="1275"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15</w:t>
            </w:r>
            <w:r>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167</w:t>
            </w:r>
          </w:p>
        </w:tc>
        <w:tc>
          <w:tcPr>
            <w:tcW w:w="1276"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15</w:t>
            </w:r>
            <w:r>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249</w:t>
            </w:r>
          </w:p>
        </w:tc>
        <w:tc>
          <w:tcPr>
            <w:tcW w:w="992"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15</w:t>
            </w:r>
            <w:r>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157</w:t>
            </w:r>
          </w:p>
        </w:tc>
      </w:tr>
    </w:tbl>
    <w:p w:rsidR="00FA1EAB" w:rsidRPr="00736E1E" w:rsidRDefault="00FA1EAB" w:rsidP="00736E1E"/>
    <w:p w:rsidR="00736E1E" w:rsidRDefault="00FA1EAB" w:rsidP="00736E1E">
      <w:pPr>
        <w:pStyle w:val="Heading2"/>
      </w:pPr>
      <w:bookmarkStart w:id="6" w:name="_Toc432589776"/>
      <w:r>
        <w:t xml:space="preserve">Parenting Payment Partnered </w:t>
      </w:r>
      <w:r w:rsidR="00736E1E">
        <w:t>by Gender</w:t>
      </w:r>
      <w:bookmarkEnd w:id="6"/>
    </w:p>
    <w:p w:rsidR="00736E1E" w:rsidRDefault="00FA1EAB" w:rsidP="00736E1E">
      <w:r w:rsidRPr="00FA1EAB">
        <w:t>PPP recipients are predominantly female, with 90.3% female and 9.7% male.</w:t>
      </w:r>
    </w:p>
    <w:tbl>
      <w:tblPr>
        <w:tblW w:w="9149" w:type="dxa"/>
        <w:tblInd w:w="93" w:type="dxa"/>
        <w:tblLook w:val="04A0" w:firstRow="1" w:lastRow="0" w:firstColumn="1" w:lastColumn="0" w:noHBand="0" w:noVBand="1"/>
      </w:tblPr>
      <w:tblGrid>
        <w:gridCol w:w="2992"/>
        <w:gridCol w:w="1276"/>
        <w:gridCol w:w="1276"/>
        <w:gridCol w:w="1275"/>
        <w:gridCol w:w="1276"/>
        <w:gridCol w:w="1054"/>
      </w:tblGrid>
      <w:tr w:rsidR="00AA26D6" w:rsidRPr="00FA1EAB" w:rsidTr="008074E4">
        <w:trPr>
          <w:trHeight w:val="287"/>
        </w:trPr>
        <w:tc>
          <w:tcPr>
            <w:tcW w:w="9149"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AA26D6" w:rsidRPr="00FA1EAB" w:rsidRDefault="00AA26D6" w:rsidP="00AA26D6">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5: </w:t>
            </w:r>
            <w:r w:rsidRPr="00FA1EAB">
              <w:rPr>
                <w:rFonts w:ascii="Calibri" w:eastAsia="Times New Roman" w:hAnsi="Calibri" w:cs="Times New Roman"/>
                <w:b/>
                <w:bCs/>
                <w:color w:val="000000"/>
                <w:lang w:eastAsia="en-AU"/>
              </w:rPr>
              <w:t xml:space="preserve">Parenting Payment Partnered </w:t>
            </w:r>
            <w:r>
              <w:rPr>
                <w:rFonts w:ascii="Calibri" w:eastAsia="Times New Roman" w:hAnsi="Calibri" w:cs="Times New Roman"/>
                <w:b/>
                <w:bCs/>
                <w:color w:val="000000"/>
                <w:lang w:eastAsia="en-AU"/>
              </w:rPr>
              <w:t>by Gender</w:t>
            </w:r>
          </w:p>
        </w:tc>
      </w:tr>
      <w:tr w:rsidR="00FA1EAB" w:rsidRPr="00FA1EAB" w:rsidTr="00AA26D6">
        <w:trPr>
          <w:trHeight w:val="454"/>
        </w:trPr>
        <w:tc>
          <w:tcPr>
            <w:tcW w:w="29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A1EAB" w:rsidRPr="00FA1EAB" w:rsidRDefault="00FA1EAB" w:rsidP="00FA1EAB">
            <w:pPr>
              <w:spacing w:after="0" w:line="240" w:lineRule="auto"/>
              <w:rPr>
                <w:rFonts w:ascii="Calibri" w:eastAsia="Times New Roman" w:hAnsi="Calibri" w:cs="Times New Roman"/>
                <w:b/>
                <w:bCs/>
                <w:lang w:eastAsia="en-AU"/>
              </w:rPr>
            </w:pPr>
            <w:r w:rsidRPr="00FA1EAB">
              <w:rPr>
                <w:rFonts w:ascii="Calibri" w:eastAsia="Times New Roman" w:hAnsi="Calibri" w:cs="Times New Roman"/>
                <w:b/>
                <w:bCs/>
                <w:lang w:eastAsia="en-AU"/>
              </w:rPr>
              <w:t>Gender</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FA1EAB" w:rsidRPr="00FA1EAB" w:rsidRDefault="00FA1EAB" w:rsidP="00AA26D6">
            <w:pPr>
              <w:spacing w:after="0" w:line="240" w:lineRule="auto"/>
              <w:jc w:val="right"/>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FA1EAB" w:rsidRPr="00FA1EAB" w:rsidRDefault="00FA1EAB" w:rsidP="00AA26D6">
            <w:pPr>
              <w:spacing w:after="0" w:line="240" w:lineRule="auto"/>
              <w:jc w:val="right"/>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FA1EAB" w:rsidRPr="00FA1EAB" w:rsidRDefault="00FA1EAB" w:rsidP="00AA26D6">
            <w:pPr>
              <w:spacing w:after="0" w:line="240" w:lineRule="auto"/>
              <w:jc w:val="right"/>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Jun-13</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FA1EAB" w:rsidRPr="00FA1EAB" w:rsidRDefault="00FA1EAB" w:rsidP="00AA26D6">
            <w:pPr>
              <w:spacing w:after="0" w:line="240" w:lineRule="auto"/>
              <w:jc w:val="right"/>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Jun-14</w:t>
            </w:r>
          </w:p>
        </w:tc>
        <w:tc>
          <w:tcPr>
            <w:tcW w:w="1054" w:type="dxa"/>
            <w:tcBorders>
              <w:top w:val="single" w:sz="8" w:space="0" w:color="auto"/>
              <w:left w:val="nil"/>
              <w:bottom w:val="single" w:sz="4" w:space="0" w:color="auto"/>
              <w:right w:val="single" w:sz="4" w:space="0" w:color="auto"/>
            </w:tcBorders>
            <w:shd w:val="clear" w:color="auto" w:fill="auto"/>
            <w:noWrap/>
            <w:vAlign w:val="center"/>
            <w:hideMark/>
          </w:tcPr>
          <w:p w:rsidR="00FA1EAB" w:rsidRPr="00FA1EAB" w:rsidRDefault="00FA1EAB" w:rsidP="00AA26D6">
            <w:pPr>
              <w:spacing w:after="0" w:line="240" w:lineRule="auto"/>
              <w:jc w:val="right"/>
              <w:rPr>
                <w:rFonts w:ascii="Calibri" w:eastAsia="Times New Roman" w:hAnsi="Calibri" w:cs="Times New Roman"/>
                <w:b/>
                <w:bCs/>
                <w:color w:val="000000"/>
                <w:lang w:eastAsia="en-AU"/>
              </w:rPr>
            </w:pPr>
            <w:r w:rsidRPr="00FA1EAB">
              <w:rPr>
                <w:rFonts w:ascii="Calibri" w:eastAsia="Times New Roman" w:hAnsi="Calibri" w:cs="Times New Roman"/>
                <w:b/>
                <w:bCs/>
                <w:color w:val="000000"/>
                <w:lang w:eastAsia="en-AU"/>
              </w:rPr>
              <w:t>Jun-15</w:t>
            </w:r>
          </w:p>
        </w:tc>
      </w:tr>
      <w:tr w:rsidR="00FA1EAB" w:rsidRPr="00FA1EAB" w:rsidTr="00AA26D6">
        <w:trPr>
          <w:trHeight w:val="300"/>
        </w:trPr>
        <w:tc>
          <w:tcPr>
            <w:tcW w:w="2992" w:type="dxa"/>
            <w:tcBorders>
              <w:top w:val="nil"/>
              <w:left w:val="single" w:sz="8" w:space="0" w:color="auto"/>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Male</w:t>
            </w:r>
          </w:p>
        </w:tc>
        <w:tc>
          <w:tcPr>
            <w:tcW w:w="1276" w:type="dxa"/>
            <w:tcBorders>
              <w:top w:val="nil"/>
              <w:left w:val="nil"/>
              <w:bottom w:val="single" w:sz="4" w:space="0" w:color="000000"/>
              <w:right w:val="single" w:sz="4" w:space="0" w:color="000000"/>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10</w:t>
            </w:r>
            <w:r w:rsidR="00AA26D6">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025</w:t>
            </w:r>
          </w:p>
        </w:tc>
        <w:tc>
          <w:tcPr>
            <w:tcW w:w="1276" w:type="dxa"/>
            <w:tcBorders>
              <w:top w:val="nil"/>
              <w:left w:val="nil"/>
              <w:bottom w:val="single" w:sz="4" w:space="0" w:color="000000"/>
              <w:right w:val="single" w:sz="4" w:space="0" w:color="000000"/>
            </w:tcBorders>
            <w:shd w:val="clear" w:color="auto" w:fill="auto"/>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w:t>
            </w:r>
            <w:r w:rsidR="00AA26D6">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992</w:t>
            </w:r>
          </w:p>
        </w:tc>
        <w:tc>
          <w:tcPr>
            <w:tcW w:w="1275"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w:t>
            </w:r>
            <w:r w:rsidR="00AA26D6">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417</w:t>
            </w:r>
          </w:p>
        </w:tc>
        <w:tc>
          <w:tcPr>
            <w:tcW w:w="1276"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w:t>
            </w:r>
            <w:r w:rsidR="00AA26D6">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749</w:t>
            </w:r>
          </w:p>
        </w:tc>
        <w:tc>
          <w:tcPr>
            <w:tcW w:w="1054" w:type="dxa"/>
            <w:tcBorders>
              <w:top w:val="nil"/>
              <w:left w:val="nil"/>
              <w:bottom w:val="single" w:sz="4"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w:t>
            </w:r>
            <w:r w:rsidR="00AA26D6">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830</w:t>
            </w:r>
          </w:p>
        </w:tc>
      </w:tr>
      <w:tr w:rsidR="00FA1EAB" w:rsidRPr="00FA1EAB" w:rsidTr="00AA26D6">
        <w:trPr>
          <w:trHeight w:val="315"/>
        </w:trPr>
        <w:tc>
          <w:tcPr>
            <w:tcW w:w="2992" w:type="dxa"/>
            <w:tcBorders>
              <w:top w:val="nil"/>
              <w:left w:val="single" w:sz="8" w:space="0" w:color="auto"/>
              <w:bottom w:val="single" w:sz="8" w:space="0" w:color="auto"/>
              <w:right w:val="single" w:sz="4" w:space="0" w:color="auto"/>
            </w:tcBorders>
            <w:shd w:val="clear" w:color="auto" w:fill="auto"/>
            <w:noWrap/>
            <w:vAlign w:val="bottom"/>
            <w:hideMark/>
          </w:tcPr>
          <w:p w:rsidR="00FA1EAB" w:rsidRPr="00FA1EAB" w:rsidRDefault="00FA1EAB" w:rsidP="00FA1EAB">
            <w:pPr>
              <w:spacing w:after="0" w:line="240" w:lineRule="auto"/>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Female</w:t>
            </w:r>
          </w:p>
        </w:tc>
        <w:tc>
          <w:tcPr>
            <w:tcW w:w="1276" w:type="dxa"/>
            <w:tcBorders>
              <w:top w:val="nil"/>
              <w:left w:val="nil"/>
              <w:bottom w:val="single" w:sz="8" w:space="0" w:color="auto"/>
              <w:right w:val="single" w:sz="4" w:space="0" w:color="000000"/>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107</w:t>
            </w:r>
            <w:r w:rsidR="00AA26D6">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729</w:t>
            </w:r>
          </w:p>
        </w:tc>
        <w:tc>
          <w:tcPr>
            <w:tcW w:w="1276" w:type="dxa"/>
            <w:tcBorders>
              <w:top w:val="nil"/>
              <w:left w:val="nil"/>
              <w:bottom w:val="single" w:sz="8" w:space="0" w:color="auto"/>
              <w:right w:val="single" w:sz="4" w:space="0" w:color="000000"/>
            </w:tcBorders>
            <w:shd w:val="clear" w:color="auto" w:fill="auto"/>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104</w:t>
            </w:r>
            <w:r w:rsidR="00AA26D6">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350</w:t>
            </w:r>
          </w:p>
        </w:tc>
        <w:tc>
          <w:tcPr>
            <w:tcW w:w="1275" w:type="dxa"/>
            <w:tcBorders>
              <w:top w:val="nil"/>
              <w:left w:val="nil"/>
              <w:bottom w:val="single" w:sz="8"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94</w:t>
            </w:r>
            <w:r w:rsidR="00AA26D6">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080</w:t>
            </w:r>
          </w:p>
        </w:tc>
        <w:tc>
          <w:tcPr>
            <w:tcW w:w="1276" w:type="dxa"/>
            <w:tcBorders>
              <w:top w:val="nil"/>
              <w:left w:val="nil"/>
              <w:bottom w:val="single" w:sz="8"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94</w:t>
            </w:r>
            <w:r w:rsidR="00AA26D6">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279</w:t>
            </w:r>
          </w:p>
        </w:tc>
        <w:tc>
          <w:tcPr>
            <w:tcW w:w="1054" w:type="dxa"/>
            <w:tcBorders>
              <w:top w:val="nil"/>
              <w:left w:val="nil"/>
              <w:bottom w:val="single" w:sz="8" w:space="0" w:color="auto"/>
              <w:right w:val="single" w:sz="4" w:space="0" w:color="auto"/>
            </w:tcBorders>
            <w:shd w:val="clear" w:color="auto" w:fill="auto"/>
            <w:noWrap/>
            <w:vAlign w:val="bottom"/>
            <w:hideMark/>
          </w:tcPr>
          <w:p w:rsidR="00FA1EAB" w:rsidRPr="00FA1EAB" w:rsidRDefault="00FA1EAB" w:rsidP="00FA1EAB">
            <w:pPr>
              <w:spacing w:after="0" w:line="240" w:lineRule="auto"/>
              <w:jc w:val="right"/>
              <w:rPr>
                <w:rFonts w:ascii="Calibri" w:eastAsia="Times New Roman" w:hAnsi="Calibri" w:cs="Times New Roman"/>
                <w:color w:val="000000"/>
                <w:lang w:eastAsia="en-AU"/>
              </w:rPr>
            </w:pPr>
            <w:r w:rsidRPr="00FA1EAB">
              <w:rPr>
                <w:rFonts w:ascii="Calibri" w:eastAsia="Times New Roman" w:hAnsi="Calibri" w:cs="Times New Roman"/>
                <w:color w:val="000000"/>
                <w:lang w:eastAsia="en-AU"/>
              </w:rPr>
              <w:t>91</w:t>
            </w:r>
            <w:r w:rsidR="00AA26D6">
              <w:rPr>
                <w:rFonts w:ascii="Calibri" w:eastAsia="Times New Roman" w:hAnsi="Calibri" w:cs="Times New Roman"/>
                <w:color w:val="000000"/>
                <w:lang w:eastAsia="en-AU"/>
              </w:rPr>
              <w:t>,</w:t>
            </w:r>
            <w:r w:rsidRPr="00FA1EAB">
              <w:rPr>
                <w:rFonts w:ascii="Calibri" w:eastAsia="Times New Roman" w:hAnsi="Calibri" w:cs="Times New Roman"/>
                <w:color w:val="000000"/>
                <w:lang w:eastAsia="en-AU"/>
              </w:rPr>
              <w:t>866</w:t>
            </w:r>
          </w:p>
        </w:tc>
      </w:tr>
    </w:tbl>
    <w:p w:rsidR="00FA1EAB" w:rsidRDefault="00FA1EAB" w:rsidP="00736E1E"/>
    <w:p w:rsidR="00E4129A" w:rsidRDefault="00E4129A">
      <w:r>
        <w:br w:type="page"/>
      </w:r>
    </w:p>
    <w:p w:rsidR="00996ABB" w:rsidRDefault="00E4129A" w:rsidP="00996ABB">
      <w:pPr>
        <w:pStyle w:val="Heading2"/>
      </w:pPr>
      <w:bookmarkStart w:id="7" w:name="_Toc432589777"/>
      <w:r>
        <w:lastRenderedPageBreak/>
        <w:t xml:space="preserve">Parenting Payment Partnered </w:t>
      </w:r>
      <w:r w:rsidR="00996ABB">
        <w:t xml:space="preserve">by </w:t>
      </w:r>
      <w:r>
        <w:t>Age of Youngest Child</w:t>
      </w:r>
      <w:bookmarkEnd w:id="7"/>
    </w:p>
    <w:p w:rsidR="00996ABB" w:rsidRDefault="00E4129A" w:rsidP="00996ABB">
      <w:r w:rsidRPr="00E4129A">
        <w:t>PPP recipient numbers are highest among recipients with a youngest child aged 1 or 2 years old. Recipient numbers then gradually decline until recipients lose eligibility for PPP when their youngest child turns 6 years old.</w:t>
      </w:r>
    </w:p>
    <w:tbl>
      <w:tblPr>
        <w:tblW w:w="6394" w:type="dxa"/>
        <w:tblInd w:w="93" w:type="dxa"/>
        <w:tblLook w:val="04A0" w:firstRow="1" w:lastRow="0" w:firstColumn="1" w:lastColumn="0" w:noHBand="0" w:noVBand="1"/>
      </w:tblPr>
      <w:tblGrid>
        <w:gridCol w:w="3134"/>
        <w:gridCol w:w="3260"/>
      </w:tblGrid>
      <w:tr w:rsidR="00E4129A" w:rsidRPr="00E4129A" w:rsidTr="00E4129A">
        <w:trPr>
          <w:trHeight w:val="300"/>
        </w:trPr>
        <w:tc>
          <w:tcPr>
            <w:tcW w:w="639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E4129A" w:rsidRPr="00E4129A" w:rsidRDefault="00E4129A" w:rsidP="00E4129A">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6: </w:t>
            </w:r>
            <w:r w:rsidRPr="00FA1EAB">
              <w:rPr>
                <w:rFonts w:ascii="Calibri" w:eastAsia="Times New Roman" w:hAnsi="Calibri" w:cs="Times New Roman"/>
                <w:b/>
                <w:bCs/>
                <w:color w:val="000000"/>
                <w:lang w:eastAsia="en-AU"/>
              </w:rPr>
              <w:t xml:space="preserve">Parenting Payment Partnered </w:t>
            </w:r>
            <w:r>
              <w:rPr>
                <w:rFonts w:ascii="Calibri" w:eastAsia="Times New Roman" w:hAnsi="Calibri" w:cs="Times New Roman"/>
                <w:b/>
                <w:bCs/>
                <w:color w:val="000000"/>
                <w:lang w:eastAsia="en-AU"/>
              </w:rPr>
              <w:t>by Age of Youngest Child</w:t>
            </w:r>
          </w:p>
        </w:tc>
      </w:tr>
      <w:tr w:rsidR="00E4129A" w:rsidRPr="00E4129A" w:rsidTr="00E4129A">
        <w:trPr>
          <w:trHeight w:val="300"/>
        </w:trPr>
        <w:tc>
          <w:tcPr>
            <w:tcW w:w="313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4129A" w:rsidRPr="00E4129A" w:rsidRDefault="00E4129A" w:rsidP="00E4129A">
            <w:pPr>
              <w:spacing w:after="0" w:line="240" w:lineRule="auto"/>
              <w:rPr>
                <w:rFonts w:ascii="Calibri" w:eastAsia="Times New Roman" w:hAnsi="Calibri" w:cs="Times New Roman"/>
                <w:b/>
                <w:bCs/>
                <w:color w:val="000000"/>
                <w:lang w:eastAsia="en-AU"/>
              </w:rPr>
            </w:pPr>
            <w:r w:rsidRPr="00E4129A">
              <w:rPr>
                <w:rFonts w:ascii="Calibri" w:eastAsia="Times New Roman" w:hAnsi="Calibri" w:cs="Times New Roman"/>
                <w:b/>
                <w:bCs/>
                <w:color w:val="000000"/>
                <w:lang w:eastAsia="en-AU"/>
              </w:rPr>
              <w:t>Age of Youngest Child</w:t>
            </w:r>
          </w:p>
        </w:tc>
        <w:tc>
          <w:tcPr>
            <w:tcW w:w="3260" w:type="dxa"/>
            <w:tcBorders>
              <w:top w:val="single" w:sz="8" w:space="0" w:color="auto"/>
              <w:left w:val="single" w:sz="8" w:space="0" w:color="auto"/>
              <w:bottom w:val="single" w:sz="4" w:space="0" w:color="auto"/>
              <w:right w:val="single" w:sz="8" w:space="0" w:color="000000"/>
            </w:tcBorders>
            <w:shd w:val="clear" w:color="auto" w:fill="auto"/>
            <w:vAlign w:val="bottom"/>
          </w:tcPr>
          <w:p w:rsidR="00E4129A" w:rsidRPr="00E4129A" w:rsidRDefault="00E4129A" w:rsidP="00E4129A">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Jun-15</w:t>
            </w:r>
          </w:p>
        </w:tc>
      </w:tr>
      <w:tr w:rsidR="00E4129A" w:rsidRPr="00E4129A" w:rsidTr="00E4129A">
        <w:trPr>
          <w:trHeight w:val="300"/>
        </w:trPr>
        <w:tc>
          <w:tcPr>
            <w:tcW w:w="3134" w:type="dxa"/>
            <w:tcBorders>
              <w:top w:val="nil"/>
              <w:left w:val="single" w:sz="8" w:space="0" w:color="auto"/>
              <w:bottom w:val="single" w:sz="4" w:space="0" w:color="auto"/>
              <w:right w:val="single" w:sz="4" w:space="0" w:color="auto"/>
            </w:tcBorders>
            <w:shd w:val="clear" w:color="auto" w:fill="auto"/>
            <w:noWrap/>
            <w:hideMark/>
          </w:tcPr>
          <w:p w:rsidR="00E4129A" w:rsidRPr="00E4129A" w:rsidRDefault="00E4129A" w:rsidP="00E4129A">
            <w:pPr>
              <w:spacing w:after="0" w:line="240" w:lineRule="auto"/>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0 years</w:t>
            </w:r>
          </w:p>
        </w:tc>
        <w:tc>
          <w:tcPr>
            <w:tcW w:w="3260" w:type="dxa"/>
            <w:tcBorders>
              <w:top w:val="nil"/>
              <w:left w:val="nil"/>
              <w:bottom w:val="single" w:sz="4" w:space="0" w:color="auto"/>
              <w:right w:val="single" w:sz="8" w:space="0" w:color="auto"/>
            </w:tcBorders>
            <w:shd w:val="clear" w:color="auto" w:fill="auto"/>
            <w:noWrap/>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16</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591</w:t>
            </w:r>
          </w:p>
        </w:tc>
      </w:tr>
      <w:tr w:rsidR="00E4129A" w:rsidRPr="00E4129A" w:rsidTr="00E4129A">
        <w:trPr>
          <w:trHeight w:val="300"/>
        </w:trPr>
        <w:tc>
          <w:tcPr>
            <w:tcW w:w="3134" w:type="dxa"/>
            <w:tcBorders>
              <w:top w:val="nil"/>
              <w:left w:val="single" w:sz="8" w:space="0" w:color="auto"/>
              <w:bottom w:val="single" w:sz="4" w:space="0" w:color="auto"/>
              <w:right w:val="single" w:sz="4" w:space="0" w:color="auto"/>
            </w:tcBorders>
            <w:shd w:val="clear" w:color="auto" w:fill="auto"/>
            <w:noWrap/>
            <w:hideMark/>
          </w:tcPr>
          <w:p w:rsidR="00E4129A" w:rsidRPr="00E4129A" w:rsidRDefault="00E4129A" w:rsidP="00E4129A">
            <w:pPr>
              <w:spacing w:after="0" w:line="240" w:lineRule="auto"/>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1 year</w:t>
            </w:r>
          </w:p>
        </w:tc>
        <w:tc>
          <w:tcPr>
            <w:tcW w:w="3260" w:type="dxa"/>
            <w:tcBorders>
              <w:top w:val="nil"/>
              <w:left w:val="nil"/>
              <w:bottom w:val="single" w:sz="4" w:space="0" w:color="auto"/>
              <w:right w:val="single" w:sz="8" w:space="0" w:color="auto"/>
            </w:tcBorders>
            <w:shd w:val="clear" w:color="auto" w:fill="auto"/>
            <w:noWrap/>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20</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354</w:t>
            </w:r>
          </w:p>
        </w:tc>
      </w:tr>
      <w:tr w:rsidR="00E4129A" w:rsidRPr="00E4129A" w:rsidTr="00E4129A">
        <w:trPr>
          <w:trHeight w:val="300"/>
        </w:trPr>
        <w:tc>
          <w:tcPr>
            <w:tcW w:w="3134" w:type="dxa"/>
            <w:tcBorders>
              <w:top w:val="nil"/>
              <w:left w:val="single" w:sz="8" w:space="0" w:color="auto"/>
              <w:bottom w:val="single" w:sz="4" w:space="0" w:color="auto"/>
              <w:right w:val="single" w:sz="4" w:space="0" w:color="auto"/>
            </w:tcBorders>
            <w:shd w:val="clear" w:color="auto" w:fill="auto"/>
            <w:noWrap/>
            <w:hideMark/>
          </w:tcPr>
          <w:p w:rsidR="00E4129A" w:rsidRPr="00E4129A" w:rsidRDefault="00E4129A" w:rsidP="00E4129A">
            <w:pPr>
              <w:spacing w:after="0" w:line="240" w:lineRule="auto"/>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2 years</w:t>
            </w:r>
          </w:p>
        </w:tc>
        <w:tc>
          <w:tcPr>
            <w:tcW w:w="3260" w:type="dxa"/>
            <w:tcBorders>
              <w:top w:val="nil"/>
              <w:left w:val="nil"/>
              <w:bottom w:val="single" w:sz="4" w:space="0" w:color="auto"/>
              <w:right w:val="single" w:sz="8" w:space="0" w:color="auto"/>
            </w:tcBorders>
            <w:shd w:val="clear" w:color="auto" w:fill="auto"/>
            <w:noWrap/>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19</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403</w:t>
            </w:r>
          </w:p>
        </w:tc>
      </w:tr>
      <w:tr w:rsidR="00E4129A" w:rsidRPr="00E4129A" w:rsidTr="00E4129A">
        <w:trPr>
          <w:trHeight w:val="300"/>
        </w:trPr>
        <w:tc>
          <w:tcPr>
            <w:tcW w:w="3134" w:type="dxa"/>
            <w:tcBorders>
              <w:top w:val="nil"/>
              <w:left w:val="single" w:sz="8" w:space="0" w:color="auto"/>
              <w:bottom w:val="single" w:sz="4" w:space="0" w:color="auto"/>
              <w:right w:val="single" w:sz="4" w:space="0" w:color="auto"/>
            </w:tcBorders>
            <w:shd w:val="clear" w:color="auto" w:fill="auto"/>
            <w:noWrap/>
            <w:hideMark/>
          </w:tcPr>
          <w:p w:rsidR="00E4129A" w:rsidRPr="00E4129A" w:rsidRDefault="00E4129A" w:rsidP="00E4129A">
            <w:pPr>
              <w:spacing w:after="0" w:line="240" w:lineRule="auto"/>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3 years</w:t>
            </w:r>
          </w:p>
        </w:tc>
        <w:tc>
          <w:tcPr>
            <w:tcW w:w="3260" w:type="dxa"/>
            <w:tcBorders>
              <w:top w:val="nil"/>
              <w:left w:val="nil"/>
              <w:bottom w:val="single" w:sz="4" w:space="0" w:color="auto"/>
              <w:right w:val="single" w:sz="8" w:space="0" w:color="auto"/>
            </w:tcBorders>
            <w:shd w:val="clear" w:color="auto" w:fill="auto"/>
            <w:noWrap/>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17</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776</w:t>
            </w:r>
          </w:p>
        </w:tc>
      </w:tr>
      <w:tr w:rsidR="00E4129A" w:rsidRPr="00E4129A" w:rsidTr="00E4129A">
        <w:trPr>
          <w:trHeight w:val="300"/>
        </w:trPr>
        <w:tc>
          <w:tcPr>
            <w:tcW w:w="3134" w:type="dxa"/>
            <w:tcBorders>
              <w:top w:val="nil"/>
              <w:left w:val="single" w:sz="8" w:space="0" w:color="auto"/>
              <w:bottom w:val="single" w:sz="4" w:space="0" w:color="auto"/>
              <w:right w:val="single" w:sz="4" w:space="0" w:color="auto"/>
            </w:tcBorders>
            <w:shd w:val="clear" w:color="auto" w:fill="auto"/>
            <w:noWrap/>
            <w:hideMark/>
          </w:tcPr>
          <w:p w:rsidR="00E4129A" w:rsidRPr="00E4129A" w:rsidRDefault="00E4129A" w:rsidP="00E4129A">
            <w:pPr>
              <w:spacing w:after="0" w:line="240" w:lineRule="auto"/>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4 years</w:t>
            </w:r>
          </w:p>
        </w:tc>
        <w:tc>
          <w:tcPr>
            <w:tcW w:w="3260" w:type="dxa"/>
            <w:tcBorders>
              <w:top w:val="nil"/>
              <w:left w:val="nil"/>
              <w:bottom w:val="single" w:sz="4" w:space="0" w:color="auto"/>
              <w:right w:val="single" w:sz="8" w:space="0" w:color="auto"/>
            </w:tcBorders>
            <w:shd w:val="clear" w:color="auto" w:fill="auto"/>
            <w:noWrap/>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15</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141</w:t>
            </w:r>
          </w:p>
        </w:tc>
      </w:tr>
      <w:tr w:rsidR="00E4129A" w:rsidRPr="00E4129A" w:rsidTr="00E4129A">
        <w:trPr>
          <w:trHeight w:val="315"/>
        </w:trPr>
        <w:tc>
          <w:tcPr>
            <w:tcW w:w="3134" w:type="dxa"/>
            <w:tcBorders>
              <w:top w:val="nil"/>
              <w:left w:val="single" w:sz="8" w:space="0" w:color="auto"/>
              <w:bottom w:val="single" w:sz="8" w:space="0" w:color="auto"/>
              <w:right w:val="single" w:sz="4" w:space="0" w:color="auto"/>
            </w:tcBorders>
            <w:shd w:val="clear" w:color="auto" w:fill="auto"/>
            <w:noWrap/>
            <w:hideMark/>
          </w:tcPr>
          <w:p w:rsidR="00E4129A" w:rsidRPr="00E4129A" w:rsidRDefault="00E4129A" w:rsidP="00E4129A">
            <w:pPr>
              <w:spacing w:after="0" w:line="240" w:lineRule="auto"/>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5 years</w:t>
            </w:r>
          </w:p>
        </w:tc>
        <w:tc>
          <w:tcPr>
            <w:tcW w:w="3260" w:type="dxa"/>
            <w:tcBorders>
              <w:top w:val="nil"/>
              <w:left w:val="nil"/>
              <w:bottom w:val="single" w:sz="8" w:space="0" w:color="auto"/>
              <w:right w:val="single" w:sz="8" w:space="0" w:color="auto"/>
            </w:tcBorders>
            <w:shd w:val="clear" w:color="auto" w:fill="auto"/>
            <w:noWrap/>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12</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427</w:t>
            </w:r>
          </w:p>
        </w:tc>
      </w:tr>
    </w:tbl>
    <w:p w:rsidR="00E4129A" w:rsidRPr="00EF149A" w:rsidRDefault="00EF149A" w:rsidP="00996ABB">
      <w:pPr>
        <w:rPr>
          <w:sz w:val="16"/>
        </w:rPr>
      </w:pPr>
      <w:r w:rsidRPr="00DE1047">
        <w:rPr>
          <w:sz w:val="16"/>
        </w:rPr>
        <w:t>Note: the table above does not include youngest children with an unknown age</w:t>
      </w:r>
    </w:p>
    <w:p w:rsidR="00996ABB" w:rsidRPr="00E4129A" w:rsidRDefault="00E4129A" w:rsidP="00E4129A">
      <w:pPr>
        <w:pStyle w:val="Heading2"/>
      </w:pPr>
      <w:bookmarkStart w:id="8" w:name="_Toc432589778"/>
      <w:r>
        <w:t xml:space="preserve">Parenting Payment Partnered </w:t>
      </w:r>
      <w:r w:rsidR="00996ABB" w:rsidRPr="00E4129A">
        <w:t>by Indigenous Indicator</w:t>
      </w:r>
      <w:bookmarkEnd w:id="8"/>
    </w:p>
    <w:p w:rsidR="00996ABB" w:rsidRDefault="00E4129A" w:rsidP="00996ABB">
      <w:r w:rsidRPr="00E4129A">
        <w:t>The Indigenous proportion of the total PPP population has increased slightly since June 2011. In June 2015, the Indigenous proportion was 8.7%.  Indigenous recipients include only those who have voluntarily identified as Indigenous.</w:t>
      </w:r>
    </w:p>
    <w:tbl>
      <w:tblPr>
        <w:tblW w:w="9087" w:type="dxa"/>
        <w:tblInd w:w="93" w:type="dxa"/>
        <w:tblLook w:val="04A0" w:firstRow="1" w:lastRow="0" w:firstColumn="1" w:lastColumn="0" w:noHBand="0" w:noVBand="1"/>
      </w:tblPr>
      <w:tblGrid>
        <w:gridCol w:w="2850"/>
        <w:gridCol w:w="1418"/>
        <w:gridCol w:w="1276"/>
        <w:gridCol w:w="1275"/>
        <w:gridCol w:w="1276"/>
        <w:gridCol w:w="992"/>
      </w:tblGrid>
      <w:tr w:rsidR="00E4129A" w:rsidRPr="00E4129A" w:rsidTr="008074E4">
        <w:trPr>
          <w:trHeight w:val="363"/>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E4129A" w:rsidRPr="00E4129A" w:rsidRDefault="00E4129A" w:rsidP="00E4129A">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7: </w:t>
            </w:r>
            <w:r w:rsidRPr="00FA1EAB">
              <w:rPr>
                <w:rFonts w:ascii="Calibri" w:eastAsia="Times New Roman" w:hAnsi="Calibri" w:cs="Times New Roman"/>
                <w:b/>
                <w:bCs/>
                <w:color w:val="000000"/>
                <w:lang w:eastAsia="en-AU"/>
              </w:rPr>
              <w:t xml:space="preserve">Parenting Payment Partnered </w:t>
            </w:r>
            <w:r>
              <w:rPr>
                <w:rFonts w:ascii="Calibri" w:eastAsia="Times New Roman" w:hAnsi="Calibri" w:cs="Times New Roman"/>
                <w:b/>
                <w:bCs/>
                <w:color w:val="000000"/>
                <w:lang w:eastAsia="en-AU"/>
              </w:rPr>
              <w:t>by Indigenous Indicator</w:t>
            </w:r>
          </w:p>
        </w:tc>
      </w:tr>
      <w:tr w:rsidR="00E4129A" w:rsidRPr="00E4129A" w:rsidTr="00E4129A">
        <w:trPr>
          <w:trHeight w:val="443"/>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4129A" w:rsidRPr="00E4129A" w:rsidRDefault="00E4129A" w:rsidP="00E4129A">
            <w:pPr>
              <w:spacing w:after="0" w:line="240" w:lineRule="auto"/>
              <w:rPr>
                <w:rFonts w:ascii="Calibri" w:eastAsia="Times New Roman" w:hAnsi="Calibri" w:cs="Times New Roman"/>
                <w:b/>
                <w:bCs/>
                <w:lang w:eastAsia="en-AU"/>
              </w:rPr>
            </w:pPr>
            <w:r w:rsidRPr="00996ABB">
              <w:rPr>
                <w:rFonts w:ascii="Calibri" w:eastAsia="Times New Roman" w:hAnsi="Calibri" w:cs="Times New Roman"/>
                <w:b/>
                <w:bCs/>
                <w:lang w:eastAsia="en-AU"/>
              </w:rPr>
              <w:t>Indigenous</w:t>
            </w:r>
            <w:r>
              <w:rPr>
                <w:rFonts w:ascii="Calibri" w:eastAsia="Times New Roman" w:hAnsi="Calibri" w:cs="Times New Roman"/>
                <w:b/>
                <w:bCs/>
                <w:lang w:eastAsia="en-AU"/>
              </w:rPr>
              <w:t xml:space="preserve"> Indicator</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E4129A" w:rsidRPr="00E4129A" w:rsidRDefault="00E4129A" w:rsidP="00E4129A">
            <w:pPr>
              <w:spacing w:after="0" w:line="240" w:lineRule="auto"/>
              <w:jc w:val="right"/>
              <w:rPr>
                <w:rFonts w:ascii="Calibri" w:eastAsia="Times New Roman" w:hAnsi="Calibri" w:cs="Times New Roman"/>
                <w:b/>
                <w:bCs/>
                <w:color w:val="000000"/>
                <w:lang w:eastAsia="en-AU"/>
              </w:rPr>
            </w:pPr>
            <w:r w:rsidRPr="00E4129A">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E4129A" w:rsidRPr="00E4129A" w:rsidRDefault="00E4129A" w:rsidP="00E4129A">
            <w:pPr>
              <w:spacing w:after="0" w:line="240" w:lineRule="auto"/>
              <w:jc w:val="right"/>
              <w:rPr>
                <w:rFonts w:ascii="Calibri" w:eastAsia="Times New Roman" w:hAnsi="Calibri" w:cs="Times New Roman"/>
                <w:b/>
                <w:bCs/>
                <w:color w:val="000000"/>
                <w:lang w:eastAsia="en-AU"/>
              </w:rPr>
            </w:pPr>
            <w:r w:rsidRPr="00E4129A">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E4129A" w:rsidRPr="00E4129A" w:rsidRDefault="00E4129A" w:rsidP="00E4129A">
            <w:pPr>
              <w:spacing w:after="0" w:line="240" w:lineRule="auto"/>
              <w:jc w:val="right"/>
              <w:rPr>
                <w:rFonts w:ascii="Calibri" w:eastAsia="Times New Roman" w:hAnsi="Calibri" w:cs="Times New Roman"/>
                <w:b/>
                <w:bCs/>
                <w:color w:val="000000"/>
                <w:lang w:eastAsia="en-AU"/>
              </w:rPr>
            </w:pPr>
            <w:r w:rsidRPr="00E4129A">
              <w:rPr>
                <w:rFonts w:ascii="Calibri" w:eastAsia="Times New Roman" w:hAnsi="Calibri" w:cs="Times New Roman"/>
                <w:b/>
                <w:bCs/>
                <w:color w:val="000000"/>
                <w:lang w:eastAsia="en-AU"/>
              </w:rPr>
              <w:t>Jun-13</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E4129A" w:rsidRPr="00E4129A" w:rsidRDefault="00E4129A" w:rsidP="00E4129A">
            <w:pPr>
              <w:spacing w:after="0" w:line="240" w:lineRule="auto"/>
              <w:jc w:val="right"/>
              <w:rPr>
                <w:rFonts w:ascii="Calibri" w:eastAsia="Times New Roman" w:hAnsi="Calibri" w:cs="Times New Roman"/>
                <w:b/>
                <w:bCs/>
                <w:color w:val="000000"/>
                <w:lang w:eastAsia="en-AU"/>
              </w:rPr>
            </w:pPr>
            <w:r w:rsidRPr="00E4129A">
              <w:rPr>
                <w:rFonts w:ascii="Calibri" w:eastAsia="Times New Roman" w:hAnsi="Calibri" w:cs="Times New Roman"/>
                <w:b/>
                <w:bCs/>
                <w:color w:val="000000"/>
                <w:lang w:eastAsia="en-AU"/>
              </w:rPr>
              <w:t>Jun-14</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E4129A" w:rsidRPr="00E4129A" w:rsidRDefault="00E4129A" w:rsidP="00E4129A">
            <w:pPr>
              <w:spacing w:after="0" w:line="240" w:lineRule="auto"/>
              <w:jc w:val="right"/>
              <w:rPr>
                <w:rFonts w:ascii="Calibri" w:eastAsia="Times New Roman" w:hAnsi="Calibri" w:cs="Times New Roman"/>
                <w:b/>
                <w:bCs/>
                <w:color w:val="000000"/>
                <w:lang w:eastAsia="en-AU"/>
              </w:rPr>
            </w:pPr>
            <w:r w:rsidRPr="00E4129A">
              <w:rPr>
                <w:rFonts w:ascii="Calibri" w:eastAsia="Times New Roman" w:hAnsi="Calibri" w:cs="Times New Roman"/>
                <w:b/>
                <w:bCs/>
                <w:color w:val="000000"/>
                <w:lang w:eastAsia="en-AU"/>
              </w:rPr>
              <w:t>Jun-15</w:t>
            </w:r>
          </w:p>
        </w:tc>
      </w:tr>
      <w:tr w:rsidR="00E4129A" w:rsidRPr="00E4129A" w:rsidTr="00E4129A">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Non Indigenous</w:t>
            </w:r>
          </w:p>
        </w:tc>
        <w:tc>
          <w:tcPr>
            <w:tcW w:w="1418" w:type="dxa"/>
            <w:tcBorders>
              <w:top w:val="nil"/>
              <w:left w:val="nil"/>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108</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559</w:t>
            </w:r>
          </w:p>
        </w:tc>
        <w:tc>
          <w:tcPr>
            <w:tcW w:w="1276" w:type="dxa"/>
            <w:tcBorders>
              <w:top w:val="nil"/>
              <w:left w:val="nil"/>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105</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196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94</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723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95</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136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92</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860</w:t>
            </w:r>
          </w:p>
        </w:tc>
      </w:tr>
      <w:tr w:rsidR="00E4129A" w:rsidRPr="00E4129A" w:rsidTr="00E4129A">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Indigenous</w:t>
            </w:r>
          </w:p>
        </w:tc>
        <w:tc>
          <w:tcPr>
            <w:tcW w:w="1418" w:type="dxa"/>
            <w:tcBorders>
              <w:top w:val="nil"/>
              <w:left w:val="nil"/>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9</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195</w:t>
            </w:r>
          </w:p>
        </w:tc>
        <w:tc>
          <w:tcPr>
            <w:tcW w:w="1276" w:type="dxa"/>
            <w:tcBorders>
              <w:top w:val="nil"/>
              <w:left w:val="nil"/>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9</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146</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8</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774</w:t>
            </w:r>
          </w:p>
        </w:tc>
        <w:tc>
          <w:tcPr>
            <w:tcW w:w="1276" w:type="dxa"/>
            <w:tcBorders>
              <w:top w:val="nil"/>
              <w:left w:val="nil"/>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8</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892</w:t>
            </w:r>
          </w:p>
        </w:tc>
        <w:tc>
          <w:tcPr>
            <w:tcW w:w="992" w:type="dxa"/>
            <w:tcBorders>
              <w:top w:val="nil"/>
              <w:left w:val="nil"/>
              <w:bottom w:val="single" w:sz="4"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8</w:t>
            </w:r>
            <w:r>
              <w:rPr>
                <w:rFonts w:ascii="Calibri" w:eastAsia="Times New Roman" w:hAnsi="Calibri" w:cs="Times New Roman"/>
                <w:color w:val="000000"/>
                <w:lang w:eastAsia="en-AU"/>
              </w:rPr>
              <w:t>,</w:t>
            </w:r>
            <w:r w:rsidRPr="00E4129A">
              <w:rPr>
                <w:rFonts w:ascii="Calibri" w:eastAsia="Times New Roman" w:hAnsi="Calibri" w:cs="Times New Roman"/>
                <w:color w:val="000000"/>
                <w:lang w:eastAsia="en-AU"/>
              </w:rPr>
              <w:t>836</w:t>
            </w:r>
          </w:p>
        </w:tc>
      </w:tr>
      <w:tr w:rsidR="00E4129A" w:rsidRPr="00E4129A" w:rsidTr="00E4129A">
        <w:trPr>
          <w:trHeight w:val="315"/>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E4129A" w:rsidRPr="00E4129A" w:rsidRDefault="00E4129A" w:rsidP="00E4129A">
            <w:pPr>
              <w:spacing w:after="0" w:line="240" w:lineRule="auto"/>
              <w:rPr>
                <w:rFonts w:ascii="Calibri" w:eastAsia="Times New Roman" w:hAnsi="Calibri" w:cs="Times New Roman"/>
                <w:bCs/>
                <w:lang w:eastAsia="en-AU"/>
              </w:rPr>
            </w:pPr>
            <w:r w:rsidRPr="00E4129A">
              <w:rPr>
                <w:rFonts w:ascii="Calibri" w:eastAsia="Times New Roman" w:hAnsi="Calibri" w:cs="Times New Roman"/>
                <w:bCs/>
                <w:lang w:eastAsia="en-AU"/>
              </w:rPr>
              <w:t>Percentage</w:t>
            </w:r>
          </w:p>
        </w:tc>
        <w:tc>
          <w:tcPr>
            <w:tcW w:w="1418" w:type="dxa"/>
            <w:tcBorders>
              <w:top w:val="nil"/>
              <w:left w:val="nil"/>
              <w:bottom w:val="single" w:sz="8"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bCs/>
                <w:lang w:eastAsia="en-AU"/>
              </w:rPr>
            </w:pPr>
            <w:r w:rsidRPr="00E4129A">
              <w:rPr>
                <w:rFonts w:ascii="Calibri" w:eastAsia="Times New Roman" w:hAnsi="Calibri" w:cs="Times New Roman"/>
                <w:bCs/>
                <w:lang w:eastAsia="en-AU"/>
              </w:rPr>
              <w:t>7.8%</w:t>
            </w:r>
          </w:p>
        </w:tc>
        <w:tc>
          <w:tcPr>
            <w:tcW w:w="1276" w:type="dxa"/>
            <w:tcBorders>
              <w:top w:val="nil"/>
              <w:left w:val="nil"/>
              <w:bottom w:val="single" w:sz="8"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bCs/>
                <w:lang w:eastAsia="en-AU"/>
              </w:rPr>
            </w:pPr>
            <w:r w:rsidRPr="00E4129A">
              <w:rPr>
                <w:rFonts w:ascii="Calibri" w:eastAsia="Times New Roman" w:hAnsi="Calibri" w:cs="Times New Roman"/>
                <w:bCs/>
                <w:lang w:eastAsia="en-AU"/>
              </w:rPr>
              <w:t>8.0%</w:t>
            </w:r>
          </w:p>
        </w:tc>
        <w:tc>
          <w:tcPr>
            <w:tcW w:w="1275" w:type="dxa"/>
            <w:tcBorders>
              <w:top w:val="single" w:sz="4" w:space="0" w:color="auto"/>
              <w:left w:val="nil"/>
              <w:bottom w:val="single" w:sz="8"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8.5%</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8.5%</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E4129A" w:rsidRPr="00E4129A" w:rsidRDefault="00E4129A" w:rsidP="00E4129A">
            <w:pPr>
              <w:spacing w:after="0" w:line="240" w:lineRule="auto"/>
              <w:jc w:val="right"/>
              <w:rPr>
                <w:rFonts w:ascii="Calibri" w:eastAsia="Times New Roman" w:hAnsi="Calibri" w:cs="Times New Roman"/>
                <w:color w:val="000000"/>
                <w:lang w:eastAsia="en-AU"/>
              </w:rPr>
            </w:pPr>
            <w:r w:rsidRPr="00E4129A">
              <w:rPr>
                <w:rFonts w:ascii="Calibri" w:eastAsia="Times New Roman" w:hAnsi="Calibri" w:cs="Times New Roman"/>
                <w:color w:val="000000"/>
                <w:lang w:eastAsia="en-AU"/>
              </w:rPr>
              <w:t>8.7%</w:t>
            </w:r>
          </w:p>
        </w:tc>
      </w:tr>
    </w:tbl>
    <w:p w:rsidR="00E4129A" w:rsidRDefault="00E4129A" w:rsidP="00996ABB"/>
    <w:p w:rsidR="00996ABB" w:rsidRDefault="008709FF" w:rsidP="00996ABB">
      <w:pPr>
        <w:pStyle w:val="Heading2"/>
      </w:pPr>
      <w:bookmarkStart w:id="9" w:name="_Toc432589779"/>
      <w:r>
        <w:t xml:space="preserve">Parenting Payment Partnered </w:t>
      </w:r>
      <w:r w:rsidR="00996ABB">
        <w:t>by Rate of Payment</w:t>
      </w:r>
      <w:bookmarkEnd w:id="9"/>
    </w:p>
    <w:p w:rsidR="00996ABB" w:rsidRDefault="008709FF" w:rsidP="00996ABB">
      <w:r w:rsidRPr="008709FF">
        <w:t>The proportion of recipients on full-rate is comparable with June 2014 with a small decrease from 65% at June 2014 to 64.4% at June 2015.  'Other' includes those recipients who were yet to be paid.</w:t>
      </w:r>
    </w:p>
    <w:tbl>
      <w:tblPr>
        <w:tblW w:w="9087" w:type="dxa"/>
        <w:tblInd w:w="93" w:type="dxa"/>
        <w:tblLook w:val="04A0" w:firstRow="1" w:lastRow="0" w:firstColumn="1" w:lastColumn="0" w:noHBand="0" w:noVBand="1"/>
      </w:tblPr>
      <w:tblGrid>
        <w:gridCol w:w="2850"/>
        <w:gridCol w:w="1418"/>
        <w:gridCol w:w="1276"/>
        <w:gridCol w:w="1275"/>
        <w:gridCol w:w="1276"/>
        <w:gridCol w:w="992"/>
      </w:tblGrid>
      <w:tr w:rsidR="008709FF" w:rsidRPr="008709FF" w:rsidTr="008074E4">
        <w:trPr>
          <w:trHeight w:val="413"/>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8709FF" w:rsidRPr="008709FF" w:rsidRDefault="008709FF" w:rsidP="008709FF">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8: </w:t>
            </w:r>
            <w:r w:rsidRPr="00FA1EAB">
              <w:rPr>
                <w:rFonts w:ascii="Calibri" w:eastAsia="Times New Roman" w:hAnsi="Calibri" w:cs="Times New Roman"/>
                <w:b/>
                <w:bCs/>
                <w:color w:val="000000"/>
                <w:lang w:eastAsia="en-AU"/>
              </w:rPr>
              <w:t xml:space="preserve">Parenting Payment Partnered </w:t>
            </w:r>
            <w:r>
              <w:rPr>
                <w:rFonts w:ascii="Calibri" w:eastAsia="Times New Roman" w:hAnsi="Calibri" w:cs="Times New Roman"/>
                <w:b/>
                <w:bCs/>
                <w:color w:val="000000"/>
                <w:lang w:eastAsia="en-AU"/>
              </w:rPr>
              <w:t>by Rate of Payment</w:t>
            </w:r>
          </w:p>
        </w:tc>
      </w:tr>
      <w:tr w:rsidR="008709FF" w:rsidRPr="008709FF" w:rsidTr="00A0517E">
        <w:trPr>
          <w:trHeight w:val="410"/>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9FF" w:rsidRPr="008709FF" w:rsidRDefault="008709FF" w:rsidP="008709FF">
            <w:pPr>
              <w:spacing w:after="0" w:line="240" w:lineRule="auto"/>
              <w:rPr>
                <w:rFonts w:ascii="Calibri" w:eastAsia="Times New Roman" w:hAnsi="Calibri" w:cs="Times New Roman"/>
                <w:b/>
                <w:bCs/>
                <w:lang w:eastAsia="en-AU"/>
              </w:rPr>
            </w:pPr>
            <w:r w:rsidRPr="002459E4">
              <w:rPr>
                <w:rFonts w:ascii="Calibri" w:eastAsia="Times New Roman" w:hAnsi="Calibri" w:cs="Times New Roman"/>
                <w:b/>
                <w:bCs/>
                <w:lang w:eastAsia="en-AU"/>
              </w:rPr>
              <w:t>Rate</w:t>
            </w:r>
            <w:r>
              <w:rPr>
                <w:rFonts w:ascii="Calibri" w:eastAsia="Times New Roman" w:hAnsi="Calibri" w:cs="Times New Roman"/>
                <w:b/>
                <w:bCs/>
                <w:lang w:eastAsia="en-AU"/>
              </w:rPr>
              <w:t xml:space="preserve"> of Payment</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8709FF" w:rsidRPr="008709FF" w:rsidRDefault="008709FF" w:rsidP="008709FF">
            <w:pPr>
              <w:spacing w:after="0" w:line="240" w:lineRule="auto"/>
              <w:jc w:val="center"/>
              <w:rPr>
                <w:rFonts w:ascii="Calibri" w:eastAsia="Times New Roman" w:hAnsi="Calibri" w:cs="Times New Roman"/>
                <w:b/>
                <w:bCs/>
                <w:color w:val="000000"/>
                <w:lang w:eastAsia="en-AU"/>
              </w:rPr>
            </w:pPr>
            <w:r w:rsidRPr="008709FF">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8709FF" w:rsidRPr="008709FF" w:rsidRDefault="008709FF" w:rsidP="008709FF">
            <w:pPr>
              <w:spacing w:after="0" w:line="240" w:lineRule="auto"/>
              <w:jc w:val="center"/>
              <w:rPr>
                <w:rFonts w:ascii="Calibri" w:eastAsia="Times New Roman" w:hAnsi="Calibri" w:cs="Times New Roman"/>
                <w:b/>
                <w:bCs/>
                <w:color w:val="000000"/>
                <w:lang w:eastAsia="en-AU"/>
              </w:rPr>
            </w:pPr>
            <w:r w:rsidRPr="008709FF">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8709FF" w:rsidRPr="008709FF" w:rsidRDefault="008709FF" w:rsidP="008709FF">
            <w:pPr>
              <w:spacing w:after="0" w:line="240" w:lineRule="auto"/>
              <w:jc w:val="center"/>
              <w:rPr>
                <w:rFonts w:ascii="Calibri" w:eastAsia="Times New Roman" w:hAnsi="Calibri" w:cs="Times New Roman"/>
                <w:b/>
                <w:bCs/>
                <w:color w:val="000000"/>
                <w:lang w:eastAsia="en-AU"/>
              </w:rPr>
            </w:pPr>
            <w:r w:rsidRPr="008709FF">
              <w:rPr>
                <w:rFonts w:ascii="Calibri" w:eastAsia="Times New Roman" w:hAnsi="Calibri" w:cs="Times New Roman"/>
                <w:b/>
                <w:bCs/>
                <w:color w:val="000000"/>
                <w:lang w:eastAsia="en-AU"/>
              </w:rPr>
              <w:t>Jun-13</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8709FF" w:rsidRPr="008709FF" w:rsidRDefault="008709FF" w:rsidP="008709FF">
            <w:pPr>
              <w:spacing w:after="0" w:line="240" w:lineRule="auto"/>
              <w:jc w:val="center"/>
              <w:rPr>
                <w:rFonts w:ascii="Calibri" w:eastAsia="Times New Roman" w:hAnsi="Calibri" w:cs="Times New Roman"/>
                <w:b/>
                <w:bCs/>
                <w:color w:val="000000"/>
                <w:lang w:eastAsia="en-AU"/>
              </w:rPr>
            </w:pPr>
            <w:r w:rsidRPr="008709FF">
              <w:rPr>
                <w:rFonts w:ascii="Calibri" w:eastAsia="Times New Roman" w:hAnsi="Calibri" w:cs="Times New Roman"/>
                <w:b/>
                <w:bCs/>
                <w:color w:val="000000"/>
                <w:lang w:eastAsia="en-AU"/>
              </w:rPr>
              <w:t>Jun-14</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8709FF" w:rsidRPr="008709FF" w:rsidRDefault="008709FF" w:rsidP="008709FF">
            <w:pPr>
              <w:spacing w:after="0" w:line="240" w:lineRule="auto"/>
              <w:jc w:val="center"/>
              <w:rPr>
                <w:rFonts w:ascii="Calibri" w:eastAsia="Times New Roman" w:hAnsi="Calibri" w:cs="Times New Roman"/>
                <w:b/>
                <w:bCs/>
                <w:color w:val="000000"/>
                <w:lang w:eastAsia="en-AU"/>
              </w:rPr>
            </w:pPr>
            <w:r w:rsidRPr="008709FF">
              <w:rPr>
                <w:rFonts w:ascii="Calibri" w:eastAsia="Times New Roman" w:hAnsi="Calibri" w:cs="Times New Roman"/>
                <w:b/>
                <w:bCs/>
                <w:color w:val="000000"/>
                <w:lang w:eastAsia="en-AU"/>
              </w:rPr>
              <w:t>Jun-15</w:t>
            </w:r>
          </w:p>
        </w:tc>
      </w:tr>
      <w:tr w:rsidR="008709FF" w:rsidRPr="008709FF" w:rsidTr="008709FF">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Full Rate</w:t>
            </w:r>
          </w:p>
        </w:tc>
        <w:tc>
          <w:tcPr>
            <w:tcW w:w="1418" w:type="dxa"/>
            <w:tcBorders>
              <w:top w:val="nil"/>
              <w:left w:val="nil"/>
              <w:bottom w:val="single" w:sz="4" w:space="0" w:color="000000"/>
              <w:right w:val="single" w:sz="4" w:space="0" w:color="000000"/>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72</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030</w:t>
            </w:r>
          </w:p>
        </w:tc>
        <w:tc>
          <w:tcPr>
            <w:tcW w:w="1276" w:type="dxa"/>
            <w:tcBorders>
              <w:top w:val="nil"/>
              <w:left w:val="nil"/>
              <w:bottom w:val="single" w:sz="4" w:space="0" w:color="000000"/>
              <w:right w:val="single" w:sz="4" w:space="0" w:color="000000"/>
            </w:tcBorders>
            <w:shd w:val="clear" w:color="auto" w:fill="auto"/>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70</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530</w:t>
            </w:r>
          </w:p>
        </w:tc>
        <w:tc>
          <w:tcPr>
            <w:tcW w:w="1275"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65</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767</w:t>
            </w:r>
          </w:p>
        </w:tc>
        <w:tc>
          <w:tcPr>
            <w:tcW w:w="1276"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67</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604</w:t>
            </w:r>
          </w:p>
        </w:tc>
        <w:tc>
          <w:tcPr>
            <w:tcW w:w="992"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65</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468</w:t>
            </w:r>
          </w:p>
        </w:tc>
      </w:tr>
      <w:tr w:rsidR="008709FF" w:rsidRPr="008709FF" w:rsidTr="008709FF">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Part Rate</w:t>
            </w:r>
          </w:p>
        </w:tc>
        <w:tc>
          <w:tcPr>
            <w:tcW w:w="1418" w:type="dxa"/>
            <w:tcBorders>
              <w:top w:val="nil"/>
              <w:left w:val="nil"/>
              <w:bottom w:val="single" w:sz="4" w:space="0" w:color="000000"/>
              <w:right w:val="single" w:sz="4" w:space="0" w:color="000000"/>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36</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230</w:t>
            </w:r>
          </w:p>
        </w:tc>
        <w:tc>
          <w:tcPr>
            <w:tcW w:w="1276" w:type="dxa"/>
            <w:tcBorders>
              <w:top w:val="nil"/>
              <w:left w:val="nil"/>
              <w:bottom w:val="single" w:sz="4" w:space="0" w:color="000000"/>
              <w:right w:val="single" w:sz="4" w:space="0" w:color="000000"/>
            </w:tcBorders>
            <w:shd w:val="clear" w:color="auto" w:fill="auto"/>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35</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098</w:t>
            </w:r>
          </w:p>
        </w:tc>
        <w:tc>
          <w:tcPr>
            <w:tcW w:w="1275"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29</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833</w:t>
            </w:r>
          </w:p>
        </w:tc>
        <w:tc>
          <w:tcPr>
            <w:tcW w:w="1276"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28</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646</w:t>
            </w:r>
          </w:p>
        </w:tc>
        <w:tc>
          <w:tcPr>
            <w:tcW w:w="992"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28</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802</w:t>
            </w:r>
          </w:p>
        </w:tc>
      </w:tr>
      <w:tr w:rsidR="008709FF" w:rsidRPr="008709FF" w:rsidTr="008709FF">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Zero Rate</w:t>
            </w:r>
          </w:p>
        </w:tc>
        <w:tc>
          <w:tcPr>
            <w:tcW w:w="1418" w:type="dxa"/>
            <w:tcBorders>
              <w:top w:val="nil"/>
              <w:left w:val="nil"/>
              <w:bottom w:val="single" w:sz="4" w:space="0" w:color="000000"/>
              <w:right w:val="single" w:sz="4" w:space="0" w:color="000000"/>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8</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791</w:t>
            </w:r>
          </w:p>
        </w:tc>
        <w:tc>
          <w:tcPr>
            <w:tcW w:w="1276" w:type="dxa"/>
            <w:tcBorders>
              <w:top w:val="nil"/>
              <w:left w:val="nil"/>
              <w:bottom w:val="single" w:sz="4" w:space="0" w:color="000000"/>
              <w:right w:val="single" w:sz="4" w:space="0" w:color="000000"/>
            </w:tcBorders>
            <w:shd w:val="clear" w:color="auto" w:fill="auto"/>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8</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086</w:t>
            </w:r>
          </w:p>
        </w:tc>
        <w:tc>
          <w:tcPr>
            <w:tcW w:w="1275"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7</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221</w:t>
            </w:r>
          </w:p>
        </w:tc>
        <w:tc>
          <w:tcPr>
            <w:tcW w:w="1276"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7</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117</w:t>
            </w:r>
          </w:p>
        </w:tc>
        <w:tc>
          <w:tcPr>
            <w:tcW w:w="992"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6</w:t>
            </w:r>
            <w:r>
              <w:rPr>
                <w:rFonts w:ascii="Calibri" w:eastAsia="Times New Roman" w:hAnsi="Calibri" w:cs="Times New Roman"/>
                <w:color w:val="000000"/>
                <w:lang w:eastAsia="en-AU"/>
              </w:rPr>
              <w:t>,</w:t>
            </w:r>
            <w:r w:rsidRPr="008709FF">
              <w:rPr>
                <w:rFonts w:ascii="Calibri" w:eastAsia="Times New Roman" w:hAnsi="Calibri" w:cs="Times New Roman"/>
                <w:color w:val="000000"/>
                <w:lang w:eastAsia="en-AU"/>
              </w:rPr>
              <w:t>825</w:t>
            </w:r>
          </w:p>
        </w:tc>
      </w:tr>
      <w:tr w:rsidR="008709FF" w:rsidRPr="008709FF" w:rsidTr="008709FF">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Other Rate</w:t>
            </w:r>
          </w:p>
        </w:tc>
        <w:tc>
          <w:tcPr>
            <w:tcW w:w="1418"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703</w:t>
            </w:r>
          </w:p>
        </w:tc>
        <w:tc>
          <w:tcPr>
            <w:tcW w:w="1276"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628</w:t>
            </w:r>
          </w:p>
        </w:tc>
        <w:tc>
          <w:tcPr>
            <w:tcW w:w="1275"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676</w:t>
            </w:r>
          </w:p>
        </w:tc>
        <w:tc>
          <w:tcPr>
            <w:tcW w:w="1276"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661</w:t>
            </w:r>
          </w:p>
        </w:tc>
        <w:tc>
          <w:tcPr>
            <w:tcW w:w="992" w:type="dxa"/>
            <w:tcBorders>
              <w:top w:val="nil"/>
              <w:left w:val="nil"/>
              <w:bottom w:val="single" w:sz="4" w:space="0" w:color="auto"/>
              <w:right w:val="single" w:sz="4" w:space="0" w:color="auto"/>
            </w:tcBorders>
            <w:shd w:val="clear" w:color="auto" w:fill="auto"/>
            <w:noWrap/>
            <w:vAlign w:val="bottom"/>
            <w:hideMark/>
          </w:tcPr>
          <w:p w:rsidR="008709FF" w:rsidRPr="008709FF" w:rsidRDefault="008709FF" w:rsidP="008709FF">
            <w:pPr>
              <w:spacing w:after="0" w:line="240" w:lineRule="auto"/>
              <w:jc w:val="right"/>
              <w:rPr>
                <w:rFonts w:ascii="Calibri" w:eastAsia="Times New Roman" w:hAnsi="Calibri" w:cs="Times New Roman"/>
                <w:color w:val="000000"/>
                <w:lang w:eastAsia="en-AU"/>
              </w:rPr>
            </w:pPr>
            <w:r w:rsidRPr="008709FF">
              <w:rPr>
                <w:rFonts w:ascii="Calibri" w:eastAsia="Times New Roman" w:hAnsi="Calibri" w:cs="Times New Roman"/>
                <w:color w:val="000000"/>
                <w:lang w:eastAsia="en-AU"/>
              </w:rPr>
              <w:t>601</w:t>
            </w:r>
          </w:p>
        </w:tc>
      </w:tr>
    </w:tbl>
    <w:p w:rsidR="008709FF" w:rsidRDefault="008709FF" w:rsidP="00996ABB"/>
    <w:p w:rsidR="008074E4" w:rsidRDefault="008074E4">
      <w:r>
        <w:br w:type="page"/>
      </w:r>
    </w:p>
    <w:p w:rsidR="002459E4" w:rsidRDefault="00A0517E" w:rsidP="002459E4">
      <w:pPr>
        <w:pStyle w:val="Heading2"/>
      </w:pPr>
      <w:bookmarkStart w:id="10" w:name="_Toc432589780"/>
      <w:r>
        <w:lastRenderedPageBreak/>
        <w:t xml:space="preserve">Parenting Payment Partnered </w:t>
      </w:r>
      <w:r w:rsidR="002459E4">
        <w:t>by Earnings</w:t>
      </w:r>
      <w:bookmarkEnd w:id="10"/>
    </w:p>
    <w:p w:rsidR="002459E4" w:rsidRDefault="00A0517E" w:rsidP="002459E4">
      <w:r w:rsidRPr="00A0517E">
        <w:t>The proportion of recipients reporting earnings has remained relatively stable over time. 9.4% of PPP recipients had earnings, up from 9.1% at June 2014. The low proportion is expected, as PPP recipients have caring responsibilities for young children.</w:t>
      </w:r>
    </w:p>
    <w:tbl>
      <w:tblPr>
        <w:tblW w:w="9087" w:type="dxa"/>
        <w:tblInd w:w="93" w:type="dxa"/>
        <w:tblLook w:val="04A0" w:firstRow="1" w:lastRow="0" w:firstColumn="1" w:lastColumn="0" w:noHBand="0" w:noVBand="1"/>
      </w:tblPr>
      <w:tblGrid>
        <w:gridCol w:w="2850"/>
        <w:gridCol w:w="1418"/>
        <w:gridCol w:w="1276"/>
        <w:gridCol w:w="1275"/>
        <w:gridCol w:w="1276"/>
        <w:gridCol w:w="992"/>
      </w:tblGrid>
      <w:tr w:rsidR="00A0517E" w:rsidRPr="00A0517E" w:rsidTr="008074E4">
        <w:trPr>
          <w:trHeight w:val="341"/>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A0517E" w:rsidRPr="00A0517E" w:rsidRDefault="00A0517E" w:rsidP="00A0517E">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9: </w:t>
            </w:r>
            <w:r w:rsidRPr="00FA1EAB">
              <w:rPr>
                <w:rFonts w:ascii="Calibri" w:eastAsia="Times New Roman" w:hAnsi="Calibri" w:cs="Times New Roman"/>
                <w:b/>
                <w:bCs/>
                <w:color w:val="000000"/>
                <w:lang w:eastAsia="en-AU"/>
              </w:rPr>
              <w:t xml:space="preserve">Parenting Payment Partnered </w:t>
            </w:r>
            <w:r>
              <w:rPr>
                <w:rFonts w:ascii="Calibri" w:eastAsia="Times New Roman" w:hAnsi="Calibri" w:cs="Times New Roman"/>
                <w:b/>
                <w:bCs/>
                <w:color w:val="000000"/>
                <w:lang w:eastAsia="en-AU"/>
              </w:rPr>
              <w:t>by Earnings</w:t>
            </w:r>
          </w:p>
        </w:tc>
      </w:tr>
      <w:tr w:rsidR="00A0517E" w:rsidRPr="00A0517E" w:rsidTr="00A0517E">
        <w:trPr>
          <w:trHeight w:val="483"/>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0517E" w:rsidRPr="00A0517E" w:rsidRDefault="006270AE" w:rsidP="00A0517E">
            <w:pPr>
              <w:spacing w:after="0" w:line="240" w:lineRule="auto"/>
              <w:rPr>
                <w:rFonts w:ascii="Calibri" w:eastAsia="Times New Roman" w:hAnsi="Calibri" w:cs="Times New Roman"/>
                <w:b/>
                <w:bCs/>
                <w:lang w:eastAsia="en-AU"/>
              </w:rPr>
            </w:pPr>
            <w:r>
              <w:rPr>
                <w:rFonts w:ascii="Calibri" w:eastAsia="Times New Roman" w:hAnsi="Calibri" w:cs="Times New Roman"/>
                <w:b/>
                <w:bCs/>
                <w:lang w:eastAsia="en-AU"/>
              </w:rPr>
              <w:t xml:space="preserve">Reporting </w:t>
            </w:r>
            <w:r w:rsidRPr="00A0517E">
              <w:rPr>
                <w:rFonts w:ascii="Calibri" w:eastAsia="Times New Roman" w:hAnsi="Calibri" w:cs="Times New Roman"/>
                <w:b/>
                <w:bCs/>
                <w:lang w:eastAsia="en-AU"/>
              </w:rPr>
              <w:t>Earnings</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A0517E" w:rsidRPr="00A0517E" w:rsidRDefault="00A0517E" w:rsidP="006270AE">
            <w:pPr>
              <w:spacing w:after="0" w:line="240" w:lineRule="auto"/>
              <w:jc w:val="right"/>
              <w:rPr>
                <w:rFonts w:ascii="Calibri" w:eastAsia="Times New Roman" w:hAnsi="Calibri" w:cs="Times New Roman"/>
                <w:b/>
                <w:bCs/>
                <w:color w:val="000000"/>
                <w:lang w:eastAsia="en-AU"/>
              </w:rPr>
            </w:pPr>
            <w:r w:rsidRPr="00A0517E">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A0517E" w:rsidRPr="00A0517E" w:rsidRDefault="00A0517E" w:rsidP="006270AE">
            <w:pPr>
              <w:spacing w:after="0" w:line="240" w:lineRule="auto"/>
              <w:jc w:val="right"/>
              <w:rPr>
                <w:rFonts w:ascii="Calibri" w:eastAsia="Times New Roman" w:hAnsi="Calibri" w:cs="Times New Roman"/>
                <w:b/>
                <w:bCs/>
                <w:color w:val="000000"/>
                <w:lang w:eastAsia="en-AU"/>
              </w:rPr>
            </w:pPr>
            <w:r w:rsidRPr="00A0517E">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A0517E" w:rsidRPr="00A0517E" w:rsidRDefault="00A0517E" w:rsidP="006270AE">
            <w:pPr>
              <w:spacing w:after="0" w:line="240" w:lineRule="auto"/>
              <w:jc w:val="right"/>
              <w:rPr>
                <w:rFonts w:ascii="Calibri" w:eastAsia="Times New Roman" w:hAnsi="Calibri" w:cs="Times New Roman"/>
                <w:b/>
                <w:bCs/>
                <w:color w:val="000000"/>
                <w:lang w:eastAsia="en-AU"/>
              </w:rPr>
            </w:pPr>
            <w:r w:rsidRPr="00A0517E">
              <w:rPr>
                <w:rFonts w:ascii="Calibri" w:eastAsia="Times New Roman" w:hAnsi="Calibri" w:cs="Times New Roman"/>
                <w:b/>
                <w:bCs/>
                <w:color w:val="000000"/>
                <w:lang w:eastAsia="en-AU"/>
              </w:rPr>
              <w:t>Jun-13</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A0517E" w:rsidRPr="00A0517E" w:rsidRDefault="00A0517E" w:rsidP="006270AE">
            <w:pPr>
              <w:spacing w:after="0" w:line="240" w:lineRule="auto"/>
              <w:jc w:val="right"/>
              <w:rPr>
                <w:rFonts w:ascii="Calibri" w:eastAsia="Times New Roman" w:hAnsi="Calibri" w:cs="Times New Roman"/>
                <w:b/>
                <w:bCs/>
                <w:color w:val="000000"/>
                <w:lang w:eastAsia="en-AU"/>
              </w:rPr>
            </w:pPr>
            <w:r w:rsidRPr="00A0517E">
              <w:rPr>
                <w:rFonts w:ascii="Calibri" w:eastAsia="Times New Roman" w:hAnsi="Calibri" w:cs="Times New Roman"/>
                <w:b/>
                <w:bCs/>
                <w:color w:val="000000"/>
                <w:lang w:eastAsia="en-AU"/>
              </w:rPr>
              <w:t>Jun-14</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A0517E" w:rsidRPr="00A0517E" w:rsidRDefault="00A0517E" w:rsidP="006270AE">
            <w:pPr>
              <w:spacing w:after="0" w:line="240" w:lineRule="auto"/>
              <w:jc w:val="right"/>
              <w:rPr>
                <w:rFonts w:ascii="Calibri" w:eastAsia="Times New Roman" w:hAnsi="Calibri" w:cs="Times New Roman"/>
                <w:b/>
                <w:bCs/>
                <w:color w:val="000000"/>
                <w:lang w:eastAsia="en-AU"/>
              </w:rPr>
            </w:pPr>
            <w:r w:rsidRPr="00A0517E">
              <w:rPr>
                <w:rFonts w:ascii="Calibri" w:eastAsia="Times New Roman" w:hAnsi="Calibri" w:cs="Times New Roman"/>
                <w:b/>
                <w:bCs/>
                <w:color w:val="000000"/>
                <w:lang w:eastAsia="en-AU"/>
              </w:rPr>
              <w:t>Jun-15</w:t>
            </w:r>
          </w:p>
        </w:tc>
      </w:tr>
      <w:tr w:rsidR="00A0517E" w:rsidRPr="00A0517E" w:rsidTr="00A0517E">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A0517E" w:rsidRPr="00A0517E" w:rsidRDefault="00A0517E" w:rsidP="00A0517E">
            <w:pPr>
              <w:spacing w:after="0" w:line="240" w:lineRule="auto"/>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Nil Earnings</w:t>
            </w:r>
          </w:p>
        </w:tc>
        <w:tc>
          <w:tcPr>
            <w:tcW w:w="1418" w:type="dxa"/>
            <w:tcBorders>
              <w:top w:val="nil"/>
              <w:left w:val="nil"/>
              <w:bottom w:val="single" w:sz="4" w:space="0" w:color="auto"/>
              <w:right w:val="single" w:sz="4" w:space="0" w:color="auto"/>
            </w:tcBorders>
            <w:shd w:val="clear" w:color="auto" w:fill="auto"/>
            <w:noWrap/>
            <w:vAlign w:val="bottom"/>
            <w:hideMark/>
          </w:tcPr>
          <w:p w:rsidR="00A0517E" w:rsidRPr="00A0517E" w:rsidRDefault="00A0517E" w:rsidP="00A0517E">
            <w:pPr>
              <w:spacing w:after="0" w:line="240" w:lineRule="auto"/>
              <w:jc w:val="right"/>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103</w:t>
            </w:r>
            <w:r>
              <w:rPr>
                <w:rFonts w:ascii="Calibri" w:eastAsia="Times New Roman" w:hAnsi="Calibri" w:cs="Times New Roman"/>
                <w:color w:val="000000"/>
                <w:lang w:eastAsia="en-AU"/>
              </w:rPr>
              <w:t>,</w:t>
            </w:r>
            <w:r w:rsidRPr="00A0517E">
              <w:rPr>
                <w:rFonts w:ascii="Calibri" w:eastAsia="Times New Roman" w:hAnsi="Calibri" w:cs="Times New Roman"/>
                <w:color w:val="000000"/>
                <w:lang w:eastAsia="en-AU"/>
              </w:rPr>
              <w:t>637</w:t>
            </w:r>
          </w:p>
        </w:tc>
        <w:tc>
          <w:tcPr>
            <w:tcW w:w="1276" w:type="dxa"/>
            <w:tcBorders>
              <w:top w:val="nil"/>
              <w:left w:val="nil"/>
              <w:bottom w:val="single" w:sz="4" w:space="0" w:color="auto"/>
              <w:right w:val="single" w:sz="4" w:space="0" w:color="auto"/>
            </w:tcBorders>
            <w:shd w:val="clear" w:color="auto" w:fill="auto"/>
            <w:noWrap/>
            <w:vAlign w:val="bottom"/>
            <w:hideMark/>
          </w:tcPr>
          <w:p w:rsidR="00A0517E" w:rsidRPr="00A0517E" w:rsidRDefault="00A0517E" w:rsidP="00A0517E">
            <w:pPr>
              <w:spacing w:after="0" w:line="240" w:lineRule="auto"/>
              <w:jc w:val="right"/>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101</w:t>
            </w:r>
            <w:r>
              <w:rPr>
                <w:rFonts w:ascii="Calibri" w:eastAsia="Times New Roman" w:hAnsi="Calibri" w:cs="Times New Roman"/>
                <w:color w:val="000000"/>
                <w:lang w:eastAsia="en-AU"/>
              </w:rPr>
              <w:t>,</w:t>
            </w:r>
            <w:r w:rsidRPr="00A0517E">
              <w:rPr>
                <w:rFonts w:ascii="Calibri" w:eastAsia="Times New Roman" w:hAnsi="Calibri" w:cs="Times New Roman"/>
                <w:color w:val="000000"/>
                <w:lang w:eastAsia="en-AU"/>
              </w:rPr>
              <w:t>492</w:t>
            </w:r>
          </w:p>
        </w:tc>
        <w:tc>
          <w:tcPr>
            <w:tcW w:w="1275" w:type="dxa"/>
            <w:tcBorders>
              <w:top w:val="nil"/>
              <w:left w:val="nil"/>
              <w:bottom w:val="single" w:sz="4" w:space="0" w:color="auto"/>
              <w:right w:val="single" w:sz="4" w:space="0" w:color="auto"/>
            </w:tcBorders>
            <w:shd w:val="clear" w:color="auto" w:fill="auto"/>
            <w:noWrap/>
            <w:vAlign w:val="bottom"/>
            <w:hideMark/>
          </w:tcPr>
          <w:p w:rsidR="00A0517E" w:rsidRPr="00A0517E" w:rsidRDefault="00A0517E" w:rsidP="00A0517E">
            <w:pPr>
              <w:spacing w:after="0" w:line="240" w:lineRule="auto"/>
              <w:jc w:val="right"/>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94</w:t>
            </w:r>
            <w:r>
              <w:rPr>
                <w:rFonts w:ascii="Calibri" w:eastAsia="Times New Roman" w:hAnsi="Calibri" w:cs="Times New Roman"/>
                <w:color w:val="000000"/>
                <w:lang w:eastAsia="en-AU"/>
              </w:rPr>
              <w:t>,</w:t>
            </w:r>
            <w:r w:rsidRPr="00A0517E">
              <w:rPr>
                <w:rFonts w:ascii="Calibri" w:eastAsia="Times New Roman" w:hAnsi="Calibri" w:cs="Times New Roman"/>
                <w:color w:val="000000"/>
                <w:lang w:eastAsia="en-AU"/>
              </w:rPr>
              <w:t>386</w:t>
            </w:r>
          </w:p>
        </w:tc>
        <w:tc>
          <w:tcPr>
            <w:tcW w:w="1276" w:type="dxa"/>
            <w:tcBorders>
              <w:top w:val="nil"/>
              <w:left w:val="nil"/>
              <w:bottom w:val="single" w:sz="4" w:space="0" w:color="auto"/>
              <w:right w:val="single" w:sz="4" w:space="0" w:color="auto"/>
            </w:tcBorders>
            <w:shd w:val="clear" w:color="auto" w:fill="auto"/>
            <w:noWrap/>
            <w:vAlign w:val="bottom"/>
            <w:hideMark/>
          </w:tcPr>
          <w:p w:rsidR="00A0517E" w:rsidRPr="00A0517E" w:rsidRDefault="00A0517E" w:rsidP="00A0517E">
            <w:pPr>
              <w:spacing w:after="0" w:line="240" w:lineRule="auto"/>
              <w:jc w:val="right"/>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94</w:t>
            </w:r>
            <w:r>
              <w:rPr>
                <w:rFonts w:ascii="Calibri" w:eastAsia="Times New Roman" w:hAnsi="Calibri" w:cs="Times New Roman"/>
                <w:color w:val="000000"/>
                <w:lang w:eastAsia="en-AU"/>
              </w:rPr>
              <w:t>,</w:t>
            </w:r>
            <w:r w:rsidRPr="00A0517E">
              <w:rPr>
                <w:rFonts w:ascii="Calibri" w:eastAsia="Times New Roman" w:hAnsi="Calibri" w:cs="Times New Roman"/>
                <w:color w:val="000000"/>
                <w:lang w:eastAsia="en-AU"/>
              </w:rPr>
              <w:t>528</w:t>
            </w:r>
          </w:p>
        </w:tc>
        <w:tc>
          <w:tcPr>
            <w:tcW w:w="992" w:type="dxa"/>
            <w:tcBorders>
              <w:top w:val="nil"/>
              <w:left w:val="nil"/>
              <w:bottom w:val="single" w:sz="4" w:space="0" w:color="auto"/>
              <w:right w:val="single" w:sz="8" w:space="0" w:color="auto"/>
            </w:tcBorders>
            <w:shd w:val="clear" w:color="auto" w:fill="auto"/>
            <w:noWrap/>
            <w:vAlign w:val="bottom"/>
            <w:hideMark/>
          </w:tcPr>
          <w:p w:rsidR="00A0517E" w:rsidRPr="00A0517E" w:rsidRDefault="00A0517E" w:rsidP="00A0517E">
            <w:pPr>
              <w:spacing w:after="0" w:line="240" w:lineRule="auto"/>
              <w:jc w:val="right"/>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92</w:t>
            </w:r>
            <w:r>
              <w:rPr>
                <w:rFonts w:ascii="Calibri" w:eastAsia="Times New Roman" w:hAnsi="Calibri" w:cs="Times New Roman"/>
                <w:color w:val="000000"/>
                <w:lang w:eastAsia="en-AU"/>
              </w:rPr>
              <w:t>,</w:t>
            </w:r>
            <w:r w:rsidRPr="00A0517E">
              <w:rPr>
                <w:rFonts w:ascii="Calibri" w:eastAsia="Times New Roman" w:hAnsi="Calibri" w:cs="Times New Roman"/>
                <w:color w:val="000000"/>
                <w:lang w:eastAsia="en-AU"/>
              </w:rPr>
              <w:t>166</w:t>
            </w:r>
          </w:p>
        </w:tc>
      </w:tr>
      <w:tr w:rsidR="00A0517E" w:rsidRPr="00A0517E" w:rsidTr="00A0517E">
        <w:trPr>
          <w:trHeight w:val="315"/>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A0517E" w:rsidRPr="00A0517E" w:rsidRDefault="00A0517E" w:rsidP="00A0517E">
            <w:pPr>
              <w:spacing w:after="0" w:line="240" w:lineRule="auto"/>
              <w:rPr>
                <w:rFonts w:ascii="Calibri" w:eastAsia="Times New Roman" w:hAnsi="Calibri" w:cs="Times New Roman"/>
                <w:lang w:eastAsia="en-AU"/>
              </w:rPr>
            </w:pPr>
            <w:r w:rsidRPr="00A0517E">
              <w:rPr>
                <w:rFonts w:ascii="Calibri" w:eastAsia="Times New Roman" w:hAnsi="Calibri" w:cs="Times New Roman"/>
                <w:lang w:eastAsia="en-AU"/>
              </w:rPr>
              <w:t>Had Earnings</w:t>
            </w:r>
          </w:p>
        </w:tc>
        <w:tc>
          <w:tcPr>
            <w:tcW w:w="1418" w:type="dxa"/>
            <w:tcBorders>
              <w:top w:val="nil"/>
              <w:left w:val="nil"/>
              <w:bottom w:val="single" w:sz="4" w:space="0" w:color="auto"/>
              <w:right w:val="single" w:sz="4" w:space="0" w:color="auto"/>
            </w:tcBorders>
            <w:shd w:val="clear" w:color="auto" w:fill="auto"/>
            <w:noWrap/>
            <w:vAlign w:val="bottom"/>
            <w:hideMark/>
          </w:tcPr>
          <w:p w:rsidR="00A0517E" w:rsidRPr="00A0517E" w:rsidRDefault="00A0517E" w:rsidP="00A0517E">
            <w:pPr>
              <w:spacing w:after="0" w:line="240" w:lineRule="auto"/>
              <w:jc w:val="right"/>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14</w:t>
            </w:r>
            <w:r>
              <w:rPr>
                <w:rFonts w:ascii="Calibri" w:eastAsia="Times New Roman" w:hAnsi="Calibri" w:cs="Times New Roman"/>
                <w:color w:val="000000"/>
                <w:lang w:eastAsia="en-AU"/>
              </w:rPr>
              <w:t>,</w:t>
            </w:r>
            <w:r w:rsidRPr="00A0517E">
              <w:rPr>
                <w:rFonts w:ascii="Calibri" w:eastAsia="Times New Roman" w:hAnsi="Calibri" w:cs="Times New Roman"/>
                <w:color w:val="000000"/>
                <w:lang w:eastAsia="en-AU"/>
              </w:rPr>
              <w:t>117</w:t>
            </w:r>
          </w:p>
        </w:tc>
        <w:tc>
          <w:tcPr>
            <w:tcW w:w="1276" w:type="dxa"/>
            <w:tcBorders>
              <w:top w:val="nil"/>
              <w:left w:val="nil"/>
              <w:bottom w:val="single" w:sz="4" w:space="0" w:color="auto"/>
              <w:right w:val="single" w:sz="4" w:space="0" w:color="auto"/>
            </w:tcBorders>
            <w:shd w:val="clear" w:color="auto" w:fill="auto"/>
            <w:noWrap/>
            <w:vAlign w:val="bottom"/>
            <w:hideMark/>
          </w:tcPr>
          <w:p w:rsidR="00A0517E" w:rsidRPr="00A0517E" w:rsidRDefault="00A0517E" w:rsidP="00A0517E">
            <w:pPr>
              <w:spacing w:after="0" w:line="240" w:lineRule="auto"/>
              <w:jc w:val="right"/>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12</w:t>
            </w:r>
            <w:r>
              <w:rPr>
                <w:rFonts w:ascii="Calibri" w:eastAsia="Times New Roman" w:hAnsi="Calibri" w:cs="Times New Roman"/>
                <w:color w:val="000000"/>
                <w:lang w:eastAsia="en-AU"/>
              </w:rPr>
              <w:t>,</w:t>
            </w:r>
            <w:r w:rsidRPr="00A0517E">
              <w:rPr>
                <w:rFonts w:ascii="Calibri" w:eastAsia="Times New Roman" w:hAnsi="Calibri" w:cs="Times New Roman"/>
                <w:color w:val="000000"/>
                <w:lang w:eastAsia="en-AU"/>
              </w:rPr>
              <w:t>850</w:t>
            </w:r>
          </w:p>
        </w:tc>
        <w:tc>
          <w:tcPr>
            <w:tcW w:w="1275" w:type="dxa"/>
            <w:tcBorders>
              <w:top w:val="nil"/>
              <w:left w:val="nil"/>
              <w:bottom w:val="single" w:sz="4" w:space="0" w:color="auto"/>
              <w:right w:val="single" w:sz="4" w:space="0" w:color="auto"/>
            </w:tcBorders>
            <w:shd w:val="clear" w:color="auto" w:fill="auto"/>
            <w:noWrap/>
            <w:vAlign w:val="bottom"/>
            <w:hideMark/>
          </w:tcPr>
          <w:p w:rsidR="00A0517E" w:rsidRPr="00A0517E" w:rsidRDefault="00A0517E" w:rsidP="00A0517E">
            <w:pPr>
              <w:spacing w:after="0" w:line="240" w:lineRule="auto"/>
              <w:jc w:val="right"/>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9</w:t>
            </w:r>
            <w:r>
              <w:rPr>
                <w:rFonts w:ascii="Calibri" w:eastAsia="Times New Roman" w:hAnsi="Calibri" w:cs="Times New Roman"/>
                <w:color w:val="000000"/>
                <w:lang w:eastAsia="en-AU"/>
              </w:rPr>
              <w:t>,</w:t>
            </w:r>
            <w:r w:rsidRPr="00A0517E">
              <w:rPr>
                <w:rFonts w:ascii="Calibri" w:eastAsia="Times New Roman" w:hAnsi="Calibri" w:cs="Times New Roman"/>
                <w:color w:val="000000"/>
                <w:lang w:eastAsia="en-AU"/>
              </w:rPr>
              <w:t>111</w:t>
            </w:r>
          </w:p>
        </w:tc>
        <w:tc>
          <w:tcPr>
            <w:tcW w:w="1276" w:type="dxa"/>
            <w:tcBorders>
              <w:top w:val="nil"/>
              <w:left w:val="nil"/>
              <w:bottom w:val="single" w:sz="8" w:space="0" w:color="auto"/>
              <w:right w:val="single" w:sz="4" w:space="0" w:color="auto"/>
            </w:tcBorders>
            <w:shd w:val="clear" w:color="auto" w:fill="auto"/>
            <w:noWrap/>
            <w:vAlign w:val="bottom"/>
            <w:hideMark/>
          </w:tcPr>
          <w:p w:rsidR="00A0517E" w:rsidRPr="00A0517E" w:rsidRDefault="00A0517E" w:rsidP="00A0517E">
            <w:pPr>
              <w:spacing w:after="0" w:line="240" w:lineRule="auto"/>
              <w:jc w:val="right"/>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9</w:t>
            </w:r>
            <w:r>
              <w:rPr>
                <w:rFonts w:ascii="Calibri" w:eastAsia="Times New Roman" w:hAnsi="Calibri" w:cs="Times New Roman"/>
                <w:color w:val="000000"/>
                <w:lang w:eastAsia="en-AU"/>
              </w:rPr>
              <w:t>,</w:t>
            </w:r>
            <w:r w:rsidRPr="00A0517E">
              <w:rPr>
                <w:rFonts w:ascii="Calibri" w:eastAsia="Times New Roman" w:hAnsi="Calibri" w:cs="Times New Roman"/>
                <w:color w:val="000000"/>
                <w:lang w:eastAsia="en-AU"/>
              </w:rPr>
              <w:t>500</w:t>
            </w:r>
          </w:p>
        </w:tc>
        <w:tc>
          <w:tcPr>
            <w:tcW w:w="992" w:type="dxa"/>
            <w:tcBorders>
              <w:top w:val="nil"/>
              <w:left w:val="nil"/>
              <w:bottom w:val="single" w:sz="8" w:space="0" w:color="auto"/>
              <w:right w:val="single" w:sz="8" w:space="0" w:color="auto"/>
            </w:tcBorders>
            <w:shd w:val="clear" w:color="auto" w:fill="auto"/>
            <w:noWrap/>
            <w:vAlign w:val="bottom"/>
            <w:hideMark/>
          </w:tcPr>
          <w:p w:rsidR="00A0517E" w:rsidRPr="00A0517E" w:rsidRDefault="00A0517E" w:rsidP="00A0517E">
            <w:pPr>
              <w:spacing w:after="0" w:line="240" w:lineRule="auto"/>
              <w:jc w:val="right"/>
              <w:rPr>
                <w:rFonts w:ascii="Calibri" w:eastAsia="Times New Roman" w:hAnsi="Calibri" w:cs="Times New Roman"/>
                <w:color w:val="000000"/>
                <w:lang w:eastAsia="en-AU"/>
              </w:rPr>
            </w:pPr>
            <w:r w:rsidRPr="00A0517E">
              <w:rPr>
                <w:rFonts w:ascii="Calibri" w:eastAsia="Times New Roman" w:hAnsi="Calibri" w:cs="Times New Roman"/>
                <w:color w:val="000000"/>
                <w:lang w:eastAsia="en-AU"/>
              </w:rPr>
              <w:t>9</w:t>
            </w:r>
            <w:r>
              <w:rPr>
                <w:rFonts w:ascii="Calibri" w:eastAsia="Times New Roman" w:hAnsi="Calibri" w:cs="Times New Roman"/>
                <w:color w:val="000000"/>
                <w:lang w:eastAsia="en-AU"/>
              </w:rPr>
              <w:t>,</w:t>
            </w:r>
            <w:r w:rsidRPr="00A0517E">
              <w:rPr>
                <w:rFonts w:ascii="Calibri" w:eastAsia="Times New Roman" w:hAnsi="Calibri" w:cs="Times New Roman"/>
                <w:color w:val="000000"/>
                <w:lang w:eastAsia="en-AU"/>
              </w:rPr>
              <w:t>530</w:t>
            </w:r>
          </w:p>
        </w:tc>
      </w:tr>
    </w:tbl>
    <w:p w:rsidR="00A0517E" w:rsidRDefault="00A0517E" w:rsidP="002459E4"/>
    <w:p w:rsidR="002459E4" w:rsidRDefault="00131EA4" w:rsidP="002459E4">
      <w:pPr>
        <w:pStyle w:val="Heading2"/>
      </w:pPr>
      <w:bookmarkStart w:id="11" w:name="_Toc432589781"/>
      <w:r>
        <w:t xml:space="preserve">Parenting Payment Partnered </w:t>
      </w:r>
      <w:r w:rsidR="002459E4">
        <w:t>by Duration on Income Support</w:t>
      </w:r>
      <w:bookmarkEnd w:id="11"/>
    </w:p>
    <w:p w:rsidR="002459E4" w:rsidRDefault="00131EA4" w:rsidP="002459E4">
      <w:r w:rsidRPr="00131EA4">
        <w:t>As at June 2015, 77.9% of recipients were classified as long-term. The proportion has increased from 76.5% at June 2014. The longer duration is expected, due to the nature of the payment, with recipients caring for young and often multiple children.</w:t>
      </w:r>
    </w:p>
    <w:tbl>
      <w:tblPr>
        <w:tblW w:w="9087" w:type="dxa"/>
        <w:tblInd w:w="93" w:type="dxa"/>
        <w:tblLook w:val="04A0" w:firstRow="1" w:lastRow="0" w:firstColumn="1" w:lastColumn="0" w:noHBand="0" w:noVBand="1"/>
      </w:tblPr>
      <w:tblGrid>
        <w:gridCol w:w="2850"/>
        <w:gridCol w:w="1418"/>
        <w:gridCol w:w="1276"/>
        <w:gridCol w:w="1275"/>
        <w:gridCol w:w="1276"/>
        <w:gridCol w:w="992"/>
      </w:tblGrid>
      <w:tr w:rsidR="007929DF" w:rsidRPr="00131EA4" w:rsidTr="00C24754">
        <w:trPr>
          <w:trHeight w:val="393"/>
        </w:trPr>
        <w:tc>
          <w:tcPr>
            <w:tcW w:w="9087" w:type="dxa"/>
            <w:gridSpan w:val="6"/>
            <w:tcBorders>
              <w:top w:val="single" w:sz="8" w:space="0" w:color="auto"/>
              <w:left w:val="single" w:sz="8" w:space="0" w:color="auto"/>
              <w:bottom w:val="single" w:sz="4" w:space="0" w:color="auto"/>
              <w:right w:val="single" w:sz="4" w:space="0" w:color="auto"/>
            </w:tcBorders>
            <w:shd w:val="clear" w:color="auto" w:fill="auto"/>
            <w:noWrap/>
            <w:vAlign w:val="center"/>
          </w:tcPr>
          <w:p w:rsidR="007929DF" w:rsidRPr="00131EA4" w:rsidRDefault="007929DF" w:rsidP="007929DF">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10: </w:t>
            </w:r>
            <w:r w:rsidRPr="00FA1EAB">
              <w:rPr>
                <w:rFonts w:ascii="Calibri" w:eastAsia="Times New Roman" w:hAnsi="Calibri" w:cs="Times New Roman"/>
                <w:b/>
                <w:bCs/>
                <w:color w:val="000000"/>
                <w:lang w:eastAsia="en-AU"/>
              </w:rPr>
              <w:t xml:space="preserve">Parenting Payment Partnered </w:t>
            </w:r>
            <w:r>
              <w:rPr>
                <w:rFonts w:ascii="Calibri" w:eastAsia="Times New Roman" w:hAnsi="Calibri" w:cs="Times New Roman"/>
                <w:b/>
                <w:bCs/>
                <w:color w:val="000000"/>
                <w:lang w:eastAsia="en-AU"/>
              </w:rPr>
              <w:t>by Duration on Income Support</w:t>
            </w:r>
          </w:p>
        </w:tc>
      </w:tr>
      <w:tr w:rsidR="00131EA4" w:rsidRPr="00131EA4" w:rsidTr="007929DF">
        <w:trPr>
          <w:trHeight w:val="393"/>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31EA4" w:rsidRPr="00131EA4" w:rsidRDefault="00131EA4" w:rsidP="00131EA4">
            <w:pPr>
              <w:spacing w:after="0" w:line="240" w:lineRule="auto"/>
              <w:rPr>
                <w:rFonts w:ascii="Calibri" w:eastAsia="Times New Roman" w:hAnsi="Calibri" w:cs="Times New Roman"/>
                <w:b/>
                <w:bCs/>
                <w:lang w:eastAsia="en-AU"/>
              </w:rPr>
            </w:pPr>
            <w:r w:rsidRPr="00131EA4">
              <w:rPr>
                <w:rFonts w:ascii="Calibri" w:eastAsia="Times New Roman" w:hAnsi="Calibri" w:cs="Times New Roman"/>
                <w:b/>
                <w:bCs/>
                <w:lang w:eastAsia="en-AU"/>
              </w:rPr>
              <w:t>Duration</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131EA4" w:rsidRPr="00131EA4" w:rsidRDefault="00131EA4" w:rsidP="007929DF">
            <w:pPr>
              <w:spacing w:after="0" w:line="240" w:lineRule="auto"/>
              <w:jc w:val="right"/>
              <w:rPr>
                <w:rFonts w:ascii="Calibri" w:eastAsia="Times New Roman" w:hAnsi="Calibri" w:cs="Times New Roman"/>
                <w:b/>
                <w:bCs/>
                <w:color w:val="000000"/>
                <w:lang w:eastAsia="en-AU"/>
              </w:rPr>
            </w:pPr>
            <w:r w:rsidRPr="00131EA4">
              <w:rPr>
                <w:rFonts w:ascii="Calibri" w:eastAsia="Times New Roman" w:hAnsi="Calibri" w:cs="Times New Roman"/>
                <w:b/>
                <w:bCs/>
                <w:color w:val="000000"/>
                <w:lang w:eastAsia="en-AU"/>
              </w:rPr>
              <w:t>Jun-11</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131EA4" w:rsidRPr="00131EA4" w:rsidRDefault="00131EA4" w:rsidP="007929DF">
            <w:pPr>
              <w:spacing w:after="0" w:line="240" w:lineRule="auto"/>
              <w:jc w:val="right"/>
              <w:rPr>
                <w:rFonts w:ascii="Calibri" w:eastAsia="Times New Roman" w:hAnsi="Calibri" w:cs="Times New Roman"/>
                <w:b/>
                <w:bCs/>
                <w:color w:val="000000"/>
                <w:lang w:eastAsia="en-AU"/>
              </w:rPr>
            </w:pPr>
            <w:r w:rsidRPr="00131EA4">
              <w:rPr>
                <w:rFonts w:ascii="Calibri" w:eastAsia="Times New Roman" w:hAnsi="Calibri" w:cs="Times New Roman"/>
                <w:b/>
                <w:bCs/>
                <w:color w:val="000000"/>
                <w:lang w:eastAsia="en-AU"/>
              </w:rPr>
              <w:t>Jun-12</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131EA4" w:rsidRPr="00131EA4" w:rsidRDefault="00131EA4" w:rsidP="007929DF">
            <w:pPr>
              <w:spacing w:after="0" w:line="240" w:lineRule="auto"/>
              <w:jc w:val="right"/>
              <w:rPr>
                <w:rFonts w:ascii="Calibri" w:eastAsia="Times New Roman" w:hAnsi="Calibri" w:cs="Times New Roman"/>
                <w:b/>
                <w:bCs/>
                <w:color w:val="000000"/>
                <w:lang w:eastAsia="en-AU"/>
              </w:rPr>
            </w:pPr>
            <w:r w:rsidRPr="00131EA4">
              <w:rPr>
                <w:rFonts w:ascii="Calibri" w:eastAsia="Times New Roman" w:hAnsi="Calibri" w:cs="Times New Roman"/>
                <w:b/>
                <w:bCs/>
                <w:color w:val="000000"/>
                <w:lang w:eastAsia="en-AU"/>
              </w:rPr>
              <w:t>Jun-13</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131EA4" w:rsidRPr="00131EA4" w:rsidRDefault="00131EA4" w:rsidP="007929DF">
            <w:pPr>
              <w:spacing w:after="0" w:line="240" w:lineRule="auto"/>
              <w:jc w:val="right"/>
              <w:rPr>
                <w:rFonts w:ascii="Calibri" w:eastAsia="Times New Roman" w:hAnsi="Calibri" w:cs="Times New Roman"/>
                <w:b/>
                <w:bCs/>
                <w:color w:val="000000"/>
                <w:lang w:eastAsia="en-AU"/>
              </w:rPr>
            </w:pPr>
            <w:r w:rsidRPr="00131EA4">
              <w:rPr>
                <w:rFonts w:ascii="Calibri" w:eastAsia="Times New Roman" w:hAnsi="Calibri" w:cs="Times New Roman"/>
                <w:b/>
                <w:bCs/>
                <w:color w:val="000000"/>
                <w:lang w:eastAsia="en-AU"/>
              </w:rPr>
              <w:t>Jun-14</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131EA4" w:rsidRPr="00131EA4" w:rsidRDefault="00131EA4" w:rsidP="007929DF">
            <w:pPr>
              <w:spacing w:after="0" w:line="240" w:lineRule="auto"/>
              <w:jc w:val="right"/>
              <w:rPr>
                <w:rFonts w:ascii="Calibri" w:eastAsia="Times New Roman" w:hAnsi="Calibri" w:cs="Times New Roman"/>
                <w:b/>
                <w:bCs/>
                <w:color w:val="000000"/>
                <w:lang w:eastAsia="en-AU"/>
              </w:rPr>
            </w:pPr>
            <w:r w:rsidRPr="00131EA4">
              <w:rPr>
                <w:rFonts w:ascii="Calibri" w:eastAsia="Times New Roman" w:hAnsi="Calibri" w:cs="Times New Roman"/>
                <w:b/>
                <w:bCs/>
                <w:color w:val="000000"/>
                <w:lang w:eastAsia="en-AU"/>
              </w:rPr>
              <w:t>Jun-15</w:t>
            </w:r>
          </w:p>
        </w:tc>
      </w:tr>
      <w:tr w:rsidR="007929DF" w:rsidRPr="00131EA4" w:rsidTr="007929DF">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131EA4" w:rsidRPr="00131EA4" w:rsidRDefault="00131EA4" w:rsidP="00131EA4">
            <w:pPr>
              <w:spacing w:after="0" w:line="240" w:lineRule="auto"/>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Less than 1 year</w:t>
            </w:r>
          </w:p>
        </w:tc>
        <w:tc>
          <w:tcPr>
            <w:tcW w:w="1418" w:type="dxa"/>
            <w:tcBorders>
              <w:top w:val="nil"/>
              <w:left w:val="nil"/>
              <w:bottom w:val="single" w:sz="4" w:space="0" w:color="auto"/>
              <w:right w:val="single" w:sz="4" w:space="0" w:color="auto"/>
            </w:tcBorders>
            <w:shd w:val="clear" w:color="auto" w:fill="auto"/>
            <w:noWrap/>
            <w:vAlign w:val="bottom"/>
            <w:hideMark/>
          </w:tcPr>
          <w:p w:rsidR="00131EA4" w:rsidRPr="00131EA4" w:rsidRDefault="00131EA4" w:rsidP="00131EA4">
            <w:pPr>
              <w:spacing w:after="0" w:line="240" w:lineRule="auto"/>
              <w:jc w:val="right"/>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24</w:t>
            </w:r>
            <w:r w:rsidR="007929DF">
              <w:rPr>
                <w:rFonts w:ascii="Calibri" w:eastAsia="Times New Roman" w:hAnsi="Calibri" w:cs="Times New Roman"/>
                <w:color w:val="000000"/>
                <w:lang w:eastAsia="en-AU"/>
              </w:rPr>
              <w:t>,</w:t>
            </w:r>
            <w:r w:rsidRPr="00131EA4">
              <w:rPr>
                <w:rFonts w:ascii="Calibri" w:eastAsia="Times New Roman" w:hAnsi="Calibri" w:cs="Times New Roman"/>
                <w:color w:val="000000"/>
                <w:lang w:eastAsia="en-AU"/>
              </w:rPr>
              <w:t>169</w:t>
            </w:r>
          </w:p>
        </w:tc>
        <w:tc>
          <w:tcPr>
            <w:tcW w:w="1276" w:type="dxa"/>
            <w:tcBorders>
              <w:top w:val="nil"/>
              <w:left w:val="nil"/>
              <w:bottom w:val="single" w:sz="4" w:space="0" w:color="auto"/>
              <w:right w:val="single" w:sz="4" w:space="0" w:color="auto"/>
            </w:tcBorders>
            <w:shd w:val="clear" w:color="auto" w:fill="auto"/>
            <w:noWrap/>
            <w:vAlign w:val="bottom"/>
            <w:hideMark/>
          </w:tcPr>
          <w:p w:rsidR="00131EA4" w:rsidRPr="00131EA4" w:rsidRDefault="00131EA4" w:rsidP="00131EA4">
            <w:pPr>
              <w:spacing w:after="0" w:line="240" w:lineRule="auto"/>
              <w:jc w:val="right"/>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23</w:t>
            </w:r>
            <w:r w:rsidR="007929DF">
              <w:rPr>
                <w:rFonts w:ascii="Calibri" w:eastAsia="Times New Roman" w:hAnsi="Calibri" w:cs="Times New Roman"/>
                <w:color w:val="000000"/>
                <w:lang w:eastAsia="en-AU"/>
              </w:rPr>
              <w:t>,</w:t>
            </w:r>
            <w:r w:rsidRPr="00131EA4">
              <w:rPr>
                <w:rFonts w:ascii="Calibri" w:eastAsia="Times New Roman" w:hAnsi="Calibri" w:cs="Times New Roman"/>
                <w:color w:val="000000"/>
                <w:lang w:eastAsia="en-AU"/>
              </w:rPr>
              <w:t>789</w:t>
            </w:r>
          </w:p>
        </w:tc>
        <w:tc>
          <w:tcPr>
            <w:tcW w:w="1275" w:type="dxa"/>
            <w:tcBorders>
              <w:top w:val="nil"/>
              <w:left w:val="nil"/>
              <w:bottom w:val="single" w:sz="4" w:space="0" w:color="auto"/>
              <w:right w:val="single" w:sz="4" w:space="0" w:color="auto"/>
            </w:tcBorders>
            <w:shd w:val="clear" w:color="auto" w:fill="auto"/>
            <w:noWrap/>
            <w:vAlign w:val="bottom"/>
            <w:hideMark/>
          </w:tcPr>
          <w:p w:rsidR="00131EA4" w:rsidRPr="00131EA4" w:rsidRDefault="00131EA4" w:rsidP="00131EA4">
            <w:pPr>
              <w:spacing w:after="0" w:line="240" w:lineRule="auto"/>
              <w:jc w:val="right"/>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24</w:t>
            </w:r>
            <w:r w:rsidR="007929DF">
              <w:rPr>
                <w:rFonts w:ascii="Calibri" w:eastAsia="Times New Roman" w:hAnsi="Calibri" w:cs="Times New Roman"/>
                <w:color w:val="000000"/>
                <w:lang w:eastAsia="en-AU"/>
              </w:rPr>
              <w:t>,</w:t>
            </w:r>
            <w:r w:rsidRPr="00131EA4">
              <w:rPr>
                <w:rFonts w:ascii="Calibri" w:eastAsia="Times New Roman" w:hAnsi="Calibri" w:cs="Times New Roman"/>
                <w:color w:val="000000"/>
                <w:lang w:eastAsia="en-AU"/>
              </w:rPr>
              <w:t>484</w:t>
            </w:r>
          </w:p>
        </w:tc>
        <w:tc>
          <w:tcPr>
            <w:tcW w:w="1276" w:type="dxa"/>
            <w:tcBorders>
              <w:top w:val="nil"/>
              <w:left w:val="nil"/>
              <w:bottom w:val="single" w:sz="4" w:space="0" w:color="auto"/>
              <w:right w:val="single" w:sz="4" w:space="0" w:color="auto"/>
            </w:tcBorders>
            <w:shd w:val="clear" w:color="auto" w:fill="auto"/>
            <w:noWrap/>
            <w:vAlign w:val="bottom"/>
            <w:hideMark/>
          </w:tcPr>
          <w:p w:rsidR="00131EA4" w:rsidRPr="00131EA4" w:rsidRDefault="00131EA4" w:rsidP="00131EA4">
            <w:pPr>
              <w:spacing w:after="0" w:line="240" w:lineRule="auto"/>
              <w:jc w:val="right"/>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24</w:t>
            </w:r>
            <w:r w:rsidR="007929DF">
              <w:rPr>
                <w:rFonts w:ascii="Calibri" w:eastAsia="Times New Roman" w:hAnsi="Calibri" w:cs="Times New Roman"/>
                <w:color w:val="000000"/>
                <w:lang w:eastAsia="en-AU"/>
              </w:rPr>
              <w:t>,</w:t>
            </w:r>
            <w:r w:rsidRPr="00131EA4">
              <w:rPr>
                <w:rFonts w:ascii="Calibri" w:eastAsia="Times New Roman" w:hAnsi="Calibri" w:cs="Times New Roman"/>
                <w:color w:val="000000"/>
                <w:lang w:eastAsia="en-AU"/>
              </w:rPr>
              <w:t>402</w:t>
            </w:r>
          </w:p>
        </w:tc>
        <w:tc>
          <w:tcPr>
            <w:tcW w:w="992" w:type="dxa"/>
            <w:tcBorders>
              <w:top w:val="nil"/>
              <w:left w:val="nil"/>
              <w:bottom w:val="single" w:sz="4" w:space="0" w:color="auto"/>
              <w:right w:val="single" w:sz="4" w:space="0" w:color="auto"/>
            </w:tcBorders>
            <w:shd w:val="clear" w:color="auto" w:fill="auto"/>
            <w:noWrap/>
            <w:vAlign w:val="bottom"/>
            <w:hideMark/>
          </w:tcPr>
          <w:p w:rsidR="00131EA4" w:rsidRPr="00131EA4" w:rsidRDefault="00131EA4" w:rsidP="00131EA4">
            <w:pPr>
              <w:spacing w:after="0" w:line="240" w:lineRule="auto"/>
              <w:jc w:val="right"/>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22</w:t>
            </w:r>
            <w:r w:rsidR="007929DF">
              <w:rPr>
                <w:rFonts w:ascii="Calibri" w:eastAsia="Times New Roman" w:hAnsi="Calibri" w:cs="Times New Roman"/>
                <w:color w:val="000000"/>
                <w:lang w:eastAsia="en-AU"/>
              </w:rPr>
              <w:t>,</w:t>
            </w:r>
            <w:r w:rsidRPr="00131EA4">
              <w:rPr>
                <w:rFonts w:ascii="Calibri" w:eastAsia="Times New Roman" w:hAnsi="Calibri" w:cs="Times New Roman"/>
                <w:color w:val="000000"/>
                <w:lang w:eastAsia="en-AU"/>
              </w:rPr>
              <w:t>424</w:t>
            </w:r>
          </w:p>
        </w:tc>
      </w:tr>
      <w:tr w:rsidR="007929DF" w:rsidRPr="00131EA4" w:rsidTr="007929DF">
        <w:trPr>
          <w:trHeight w:val="315"/>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131EA4" w:rsidRPr="00131EA4" w:rsidRDefault="00131EA4" w:rsidP="00131EA4">
            <w:pPr>
              <w:spacing w:after="0" w:line="240" w:lineRule="auto"/>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1 year plus</w:t>
            </w:r>
          </w:p>
        </w:tc>
        <w:tc>
          <w:tcPr>
            <w:tcW w:w="1418" w:type="dxa"/>
            <w:tcBorders>
              <w:top w:val="nil"/>
              <w:left w:val="nil"/>
              <w:bottom w:val="single" w:sz="4" w:space="0" w:color="auto"/>
              <w:right w:val="single" w:sz="4" w:space="0" w:color="auto"/>
            </w:tcBorders>
            <w:shd w:val="clear" w:color="auto" w:fill="auto"/>
            <w:noWrap/>
            <w:vAlign w:val="bottom"/>
            <w:hideMark/>
          </w:tcPr>
          <w:p w:rsidR="00131EA4" w:rsidRPr="00131EA4" w:rsidRDefault="00131EA4" w:rsidP="00131EA4">
            <w:pPr>
              <w:spacing w:after="0" w:line="240" w:lineRule="auto"/>
              <w:jc w:val="right"/>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93</w:t>
            </w:r>
            <w:r w:rsidR="007929DF">
              <w:rPr>
                <w:rFonts w:ascii="Calibri" w:eastAsia="Times New Roman" w:hAnsi="Calibri" w:cs="Times New Roman"/>
                <w:color w:val="000000"/>
                <w:lang w:eastAsia="en-AU"/>
              </w:rPr>
              <w:t>,</w:t>
            </w:r>
            <w:r w:rsidRPr="00131EA4">
              <w:rPr>
                <w:rFonts w:ascii="Calibri" w:eastAsia="Times New Roman" w:hAnsi="Calibri" w:cs="Times New Roman"/>
                <w:color w:val="000000"/>
                <w:lang w:eastAsia="en-AU"/>
              </w:rPr>
              <w:t>585</w:t>
            </w:r>
          </w:p>
        </w:tc>
        <w:tc>
          <w:tcPr>
            <w:tcW w:w="1276" w:type="dxa"/>
            <w:tcBorders>
              <w:top w:val="nil"/>
              <w:left w:val="nil"/>
              <w:bottom w:val="single" w:sz="4" w:space="0" w:color="auto"/>
              <w:right w:val="single" w:sz="4" w:space="0" w:color="auto"/>
            </w:tcBorders>
            <w:shd w:val="clear" w:color="auto" w:fill="auto"/>
            <w:noWrap/>
            <w:vAlign w:val="bottom"/>
            <w:hideMark/>
          </w:tcPr>
          <w:p w:rsidR="00131EA4" w:rsidRPr="00131EA4" w:rsidRDefault="00131EA4" w:rsidP="00131EA4">
            <w:pPr>
              <w:spacing w:after="0" w:line="240" w:lineRule="auto"/>
              <w:jc w:val="right"/>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90</w:t>
            </w:r>
            <w:r w:rsidR="007929DF">
              <w:rPr>
                <w:rFonts w:ascii="Calibri" w:eastAsia="Times New Roman" w:hAnsi="Calibri" w:cs="Times New Roman"/>
                <w:color w:val="000000"/>
                <w:lang w:eastAsia="en-AU"/>
              </w:rPr>
              <w:t>,</w:t>
            </w:r>
            <w:r w:rsidRPr="00131EA4">
              <w:rPr>
                <w:rFonts w:ascii="Calibri" w:eastAsia="Times New Roman" w:hAnsi="Calibri" w:cs="Times New Roman"/>
                <w:color w:val="000000"/>
                <w:lang w:eastAsia="en-AU"/>
              </w:rPr>
              <w:t>553</w:t>
            </w:r>
          </w:p>
        </w:tc>
        <w:tc>
          <w:tcPr>
            <w:tcW w:w="1275" w:type="dxa"/>
            <w:tcBorders>
              <w:top w:val="nil"/>
              <w:left w:val="nil"/>
              <w:bottom w:val="single" w:sz="8" w:space="0" w:color="auto"/>
              <w:right w:val="single" w:sz="4" w:space="0" w:color="auto"/>
            </w:tcBorders>
            <w:shd w:val="clear" w:color="auto" w:fill="auto"/>
            <w:noWrap/>
            <w:vAlign w:val="bottom"/>
            <w:hideMark/>
          </w:tcPr>
          <w:p w:rsidR="00131EA4" w:rsidRPr="00131EA4" w:rsidRDefault="00131EA4" w:rsidP="00131EA4">
            <w:pPr>
              <w:spacing w:after="0" w:line="240" w:lineRule="auto"/>
              <w:jc w:val="right"/>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79</w:t>
            </w:r>
            <w:r w:rsidR="007929DF">
              <w:rPr>
                <w:rFonts w:ascii="Calibri" w:eastAsia="Times New Roman" w:hAnsi="Calibri" w:cs="Times New Roman"/>
                <w:color w:val="000000"/>
                <w:lang w:eastAsia="en-AU"/>
              </w:rPr>
              <w:t>,</w:t>
            </w:r>
            <w:r w:rsidRPr="00131EA4">
              <w:rPr>
                <w:rFonts w:ascii="Calibri" w:eastAsia="Times New Roman" w:hAnsi="Calibri" w:cs="Times New Roman"/>
                <w:color w:val="000000"/>
                <w:lang w:eastAsia="en-AU"/>
              </w:rPr>
              <w:t>013</w:t>
            </w:r>
          </w:p>
        </w:tc>
        <w:tc>
          <w:tcPr>
            <w:tcW w:w="1276" w:type="dxa"/>
            <w:tcBorders>
              <w:top w:val="nil"/>
              <w:left w:val="nil"/>
              <w:bottom w:val="single" w:sz="8" w:space="0" w:color="auto"/>
              <w:right w:val="single" w:sz="4" w:space="0" w:color="auto"/>
            </w:tcBorders>
            <w:shd w:val="clear" w:color="auto" w:fill="auto"/>
            <w:noWrap/>
            <w:vAlign w:val="bottom"/>
            <w:hideMark/>
          </w:tcPr>
          <w:p w:rsidR="00131EA4" w:rsidRPr="00131EA4" w:rsidRDefault="00131EA4" w:rsidP="00131EA4">
            <w:pPr>
              <w:spacing w:after="0" w:line="240" w:lineRule="auto"/>
              <w:jc w:val="right"/>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79</w:t>
            </w:r>
            <w:r w:rsidR="007929DF">
              <w:rPr>
                <w:rFonts w:ascii="Calibri" w:eastAsia="Times New Roman" w:hAnsi="Calibri" w:cs="Times New Roman"/>
                <w:color w:val="000000"/>
                <w:lang w:eastAsia="en-AU"/>
              </w:rPr>
              <w:t>,</w:t>
            </w:r>
            <w:r w:rsidRPr="00131EA4">
              <w:rPr>
                <w:rFonts w:ascii="Calibri" w:eastAsia="Times New Roman" w:hAnsi="Calibri" w:cs="Times New Roman"/>
                <w:color w:val="000000"/>
                <w:lang w:eastAsia="en-AU"/>
              </w:rPr>
              <w:t>626</w:t>
            </w:r>
          </w:p>
        </w:tc>
        <w:tc>
          <w:tcPr>
            <w:tcW w:w="992" w:type="dxa"/>
            <w:tcBorders>
              <w:top w:val="nil"/>
              <w:left w:val="nil"/>
              <w:bottom w:val="single" w:sz="8" w:space="0" w:color="auto"/>
              <w:right w:val="single" w:sz="4" w:space="0" w:color="auto"/>
            </w:tcBorders>
            <w:shd w:val="clear" w:color="auto" w:fill="auto"/>
            <w:noWrap/>
            <w:vAlign w:val="bottom"/>
            <w:hideMark/>
          </w:tcPr>
          <w:p w:rsidR="00131EA4" w:rsidRPr="00131EA4" w:rsidRDefault="00131EA4" w:rsidP="00131EA4">
            <w:pPr>
              <w:spacing w:after="0" w:line="240" w:lineRule="auto"/>
              <w:jc w:val="right"/>
              <w:rPr>
                <w:rFonts w:ascii="Calibri" w:eastAsia="Times New Roman" w:hAnsi="Calibri" w:cs="Times New Roman"/>
                <w:color w:val="000000"/>
                <w:lang w:eastAsia="en-AU"/>
              </w:rPr>
            </w:pPr>
            <w:r w:rsidRPr="00131EA4">
              <w:rPr>
                <w:rFonts w:ascii="Calibri" w:eastAsia="Times New Roman" w:hAnsi="Calibri" w:cs="Times New Roman"/>
                <w:color w:val="000000"/>
                <w:lang w:eastAsia="en-AU"/>
              </w:rPr>
              <w:t>79</w:t>
            </w:r>
            <w:r w:rsidR="007929DF">
              <w:rPr>
                <w:rFonts w:ascii="Calibri" w:eastAsia="Times New Roman" w:hAnsi="Calibri" w:cs="Times New Roman"/>
                <w:color w:val="000000"/>
                <w:lang w:eastAsia="en-AU"/>
              </w:rPr>
              <w:t>,</w:t>
            </w:r>
            <w:r w:rsidRPr="00131EA4">
              <w:rPr>
                <w:rFonts w:ascii="Calibri" w:eastAsia="Times New Roman" w:hAnsi="Calibri" w:cs="Times New Roman"/>
                <w:color w:val="000000"/>
                <w:lang w:eastAsia="en-AU"/>
              </w:rPr>
              <w:t>272</w:t>
            </w:r>
          </w:p>
        </w:tc>
      </w:tr>
    </w:tbl>
    <w:p w:rsidR="00131EA4" w:rsidRDefault="00131EA4" w:rsidP="002459E4"/>
    <w:p w:rsidR="00483D2C" w:rsidRDefault="00142DA2" w:rsidP="00483D2C">
      <w:pPr>
        <w:pStyle w:val="Heading2"/>
      </w:pPr>
      <w:bookmarkStart w:id="12" w:name="_Toc432589782"/>
      <w:r>
        <w:t xml:space="preserve">Parenting Payment Partnered </w:t>
      </w:r>
      <w:r w:rsidR="00483D2C">
        <w:t>by Remoteness Area</w:t>
      </w:r>
      <w:bookmarkEnd w:id="12"/>
    </w:p>
    <w:p w:rsidR="00483D2C" w:rsidRDefault="00142DA2" w:rsidP="00483D2C">
      <w:r w:rsidRPr="00142DA2">
        <w:t>The majority of PPP recipients reside in major cities (64.7%). A further 30% live in regional areas (outer and inner), while the remaining recipients are in remote or very remote locations.  This is similar to the general working age population, which has 71% of the working age population living in major cities and 27 % living in regional areas (ABS Census 2011 data).</w:t>
      </w:r>
    </w:p>
    <w:tbl>
      <w:tblPr>
        <w:tblW w:w="6120" w:type="dxa"/>
        <w:tblInd w:w="93" w:type="dxa"/>
        <w:tblLook w:val="04A0" w:firstRow="1" w:lastRow="0" w:firstColumn="1" w:lastColumn="0" w:noHBand="0" w:noVBand="1"/>
      </w:tblPr>
      <w:tblGrid>
        <w:gridCol w:w="3480"/>
        <w:gridCol w:w="1320"/>
        <w:gridCol w:w="1320"/>
      </w:tblGrid>
      <w:tr w:rsidR="00142DA2" w:rsidRPr="00142DA2" w:rsidTr="00463469">
        <w:trPr>
          <w:trHeight w:val="300"/>
        </w:trPr>
        <w:tc>
          <w:tcPr>
            <w:tcW w:w="6120"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rsidR="00142DA2" w:rsidRDefault="00142DA2" w:rsidP="00142DA2">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11: </w:t>
            </w:r>
            <w:r w:rsidRPr="00FA1EAB">
              <w:rPr>
                <w:rFonts w:ascii="Calibri" w:eastAsia="Times New Roman" w:hAnsi="Calibri" w:cs="Times New Roman"/>
                <w:b/>
                <w:bCs/>
                <w:color w:val="000000"/>
                <w:lang w:eastAsia="en-AU"/>
              </w:rPr>
              <w:t xml:space="preserve">Parenting Payment Partnered </w:t>
            </w:r>
            <w:r>
              <w:rPr>
                <w:rFonts w:ascii="Calibri" w:eastAsia="Times New Roman" w:hAnsi="Calibri" w:cs="Times New Roman"/>
                <w:b/>
                <w:bCs/>
                <w:color w:val="000000"/>
                <w:lang w:eastAsia="en-AU"/>
              </w:rPr>
              <w:t>by Remoteness Area</w:t>
            </w:r>
          </w:p>
        </w:tc>
      </w:tr>
      <w:tr w:rsidR="00142DA2" w:rsidRPr="00142DA2" w:rsidTr="00142DA2">
        <w:trPr>
          <w:trHeight w:val="300"/>
        </w:trPr>
        <w:tc>
          <w:tcPr>
            <w:tcW w:w="3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2DA2" w:rsidRPr="00142DA2" w:rsidRDefault="00142DA2" w:rsidP="00142DA2">
            <w:pPr>
              <w:spacing w:after="0" w:line="240" w:lineRule="auto"/>
              <w:rPr>
                <w:rFonts w:ascii="Calibri" w:eastAsia="Times New Roman" w:hAnsi="Calibri" w:cs="Times New Roman"/>
                <w:b/>
                <w:bCs/>
                <w:lang w:eastAsia="en-AU"/>
              </w:rPr>
            </w:pPr>
            <w:r w:rsidRPr="00483D2C">
              <w:rPr>
                <w:rFonts w:ascii="Calibri" w:eastAsia="Times New Roman" w:hAnsi="Calibri" w:cs="Times New Roman"/>
                <w:b/>
                <w:bCs/>
                <w:lang w:eastAsia="en-AU"/>
              </w:rPr>
              <w:t>R</w:t>
            </w:r>
            <w:r>
              <w:rPr>
                <w:rFonts w:ascii="Calibri" w:eastAsia="Times New Roman" w:hAnsi="Calibri" w:cs="Times New Roman"/>
                <w:b/>
                <w:bCs/>
                <w:lang w:eastAsia="en-AU"/>
              </w:rPr>
              <w:t xml:space="preserve">emoteness </w:t>
            </w:r>
            <w:r w:rsidRPr="00483D2C">
              <w:rPr>
                <w:rFonts w:ascii="Calibri" w:eastAsia="Times New Roman" w:hAnsi="Calibri" w:cs="Times New Roman"/>
                <w:b/>
                <w:bCs/>
                <w:lang w:eastAsia="en-AU"/>
              </w:rPr>
              <w:t>A</w:t>
            </w:r>
            <w:r>
              <w:rPr>
                <w:rFonts w:ascii="Calibri" w:eastAsia="Times New Roman" w:hAnsi="Calibri" w:cs="Times New Roman"/>
                <w:b/>
                <w:bCs/>
                <w:lang w:eastAsia="en-AU"/>
              </w:rPr>
              <w:t>rea</w:t>
            </w:r>
          </w:p>
        </w:tc>
        <w:tc>
          <w:tcPr>
            <w:tcW w:w="1320" w:type="dxa"/>
            <w:tcBorders>
              <w:top w:val="single" w:sz="8" w:space="0" w:color="auto"/>
              <w:left w:val="nil"/>
              <w:bottom w:val="single" w:sz="4" w:space="0" w:color="auto"/>
              <w:right w:val="single" w:sz="4" w:space="0" w:color="auto"/>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b/>
                <w:bCs/>
                <w:color w:val="000000"/>
                <w:lang w:eastAsia="en-AU"/>
              </w:rPr>
            </w:pPr>
            <w:r w:rsidRPr="00142DA2">
              <w:rPr>
                <w:rFonts w:ascii="Calibri" w:eastAsia="Times New Roman" w:hAnsi="Calibri" w:cs="Times New Roman"/>
                <w:b/>
                <w:bCs/>
                <w:color w:val="000000"/>
                <w:lang w:eastAsia="en-AU"/>
              </w:rPr>
              <w:t>Jun-15</w:t>
            </w:r>
          </w:p>
        </w:tc>
        <w:tc>
          <w:tcPr>
            <w:tcW w:w="1320" w:type="dxa"/>
            <w:tcBorders>
              <w:top w:val="single" w:sz="8" w:space="0" w:color="auto"/>
              <w:left w:val="nil"/>
              <w:bottom w:val="single" w:sz="4" w:space="0" w:color="auto"/>
              <w:right w:val="single" w:sz="8" w:space="0" w:color="auto"/>
            </w:tcBorders>
            <w:shd w:val="clear" w:color="auto" w:fill="auto"/>
            <w:vAlign w:val="center"/>
            <w:hideMark/>
          </w:tcPr>
          <w:p w:rsidR="00142DA2" w:rsidRPr="00142DA2" w:rsidRDefault="00142DA2" w:rsidP="00142DA2">
            <w:pPr>
              <w:spacing w:after="0" w:line="240" w:lineRule="auto"/>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Percentage</w:t>
            </w:r>
          </w:p>
        </w:tc>
      </w:tr>
      <w:tr w:rsidR="00142DA2" w:rsidRPr="00142DA2" w:rsidTr="00142DA2">
        <w:trPr>
          <w:trHeight w:val="300"/>
        </w:trPr>
        <w:tc>
          <w:tcPr>
            <w:tcW w:w="3480" w:type="dxa"/>
            <w:tcBorders>
              <w:top w:val="nil"/>
              <w:left w:val="single" w:sz="8" w:space="0" w:color="auto"/>
              <w:bottom w:val="single" w:sz="4" w:space="0" w:color="auto"/>
              <w:right w:val="single" w:sz="4" w:space="0" w:color="auto"/>
            </w:tcBorders>
            <w:shd w:val="clear" w:color="auto" w:fill="auto"/>
            <w:noWrap/>
            <w:hideMark/>
          </w:tcPr>
          <w:p w:rsidR="00142DA2" w:rsidRPr="00142DA2" w:rsidRDefault="00142DA2" w:rsidP="00142DA2">
            <w:pPr>
              <w:spacing w:after="0" w:line="240" w:lineRule="auto"/>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Inner Regional Australia</w:t>
            </w:r>
          </w:p>
        </w:tc>
        <w:tc>
          <w:tcPr>
            <w:tcW w:w="1320" w:type="dxa"/>
            <w:tcBorders>
              <w:top w:val="nil"/>
              <w:left w:val="nil"/>
              <w:bottom w:val="single" w:sz="4" w:space="0" w:color="auto"/>
              <w:right w:val="nil"/>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19</w:t>
            </w:r>
            <w:r>
              <w:rPr>
                <w:rFonts w:ascii="Calibri" w:eastAsia="Times New Roman" w:hAnsi="Calibri" w:cs="Times New Roman"/>
                <w:color w:val="000000"/>
                <w:lang w:eastAsia="en-AU"/>
              </w:rPr>
              <w:t>,</w:t>
            </w:r>
            <w:r w:rsidRPr="00142DA2">
              <w:rPr>
                <w:rFonts w:ascii="Calibri" w:eastAsia="Times New Roman" w:hAnsi="Calibri" w:cs="Times New Roman"/>
                <w:color w:val="000000"/>
                <w:lang w:eastAsia="en-AU"/>
              </w:rPr>
              <w:t>961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19.6%</w:t>
            </w:r>
          </w:p>
        </w:tc>
      </w:tr>
      <w:tr w:rsidR="00142DA2" w:rsidRPr="00142DA2" w:rsidTr="00142DA2">
        <w:trPr>
          <w:trHeight w:val="300"/>
        </w:trPr>
        <w:tc>
          <w:tcPr>
            <w:tcW w:w="3480" w:type="dxa"/>
            <w:tcBorders>
              <w:top w:val="nil"/>
              <w:left w:val="single" w:sz="8" w:space="0" w:color="auto"/>
              <w:bottom w:val="single" w:sz="4" w:space="0" w:color="auto"/>
              <w:right w:val="single" w:sz="4" w:space="0" w:color="auto"/>
            </w:tcBorders>
            <w:shd w:val="clear" w:color="auto" w:fill="auto"/>
            <w:noWrap/>
            <w:hideMark/>
          </w:tcPr>
          <w:p w:rsidR="00142DA2" w:rsidRPr="00142DA2" w:rsidRDefault="00142DA2" w:rsidP="00142DA2">
            <w:pPr>
              <w:spacing w:after="0" w:line="240" w:lineRule="auto"/>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Major Cities of Australia</w:t>
            </w:r>
          </w:p>
        </w:tc>
        <w:tc>
          <w:tcPr>
            <w:tcW w:w="1320" w:type="dxa"/>
            <w:tcBorders>
              <w:top w:val="nil"/>
              <w:left w:val="nil"/>
              <w:bottom w:val="single" w:sz="4" w:space="0" w:color="auto"/>
              <w:right w:val="nil"/>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65</w:t>
            </w:r>
            <w:r>
              <w:rPr>
                <w:rFonts w:ascii="Calibri" w:eastAsia="Times New Roman" w:hAnsi="Calibri" w:cs="Times New Roman"/>
                <w:color w:val="000000"/>
                <w:lang w:eastAsia="en-AU"/>
              </w:rPr>
              <w:t>,</w:t>
            </w:r>
            <w:r w:rsidRPr="00142DA2">
              <w:rPr>
                <w:rFonts w:ascii="Calibri" w:eastAsia="Times New Roman" w:hAnsi="Calibri" w:cs="Times New Roman"/>
                <w:color w:val="000000"/>
                <w:lang w:eastAsia="en-AU"/>
              </w:rPr>
              <w:t>798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64.7%</w:t>
            </w:r>
          </w:p>
        </w:tc>
      </w:tr>
      <w:tr w:rsidR="00142DA2" w:rsidRPr="00142DA2" w:rsidTr="00142DA2">
        <w:trPr>
          <w:trHeight w:val="300"/>
        </w:trPr>
        <w:tc>
          <w:tcPr>
            <w:tcW w:w="3480" w:type="dxa"/>
            <w:tcBorders>
              <w:top w:val="nil"/>
              <w:left w:val="single" w:sz="8" w:space="0" w:color="auto"/>
              <w:bottom w:val="single" w:sz="4" w:space="0" w:color="auto"/>
              <w:right w:val="single" w:sz="4" w:space="0" w:color="auto"/>
            </w:tcBorders>
            <w:shd w:val="clear" w:color="auto" w:fill="auto"/>
            <w:noWrap/>
            <w:hideMark/>
          </w:tcPr>
          <w:p w:rsidR="00142DA2" w:rsidRPr="00142DA2" w:rsidRDefault="00142DA2" w:rsidP="00142DA2">
            <w:pPr>
              <w:spacing w:after="0" w:line="240" w:lineRule="auto"/>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Outer Regional Australia</w:t>
            </w:r>
          </w:p>
        </w:tc>
        <w:tc>
          <w:tcPr>
            <w:tcW w:w="1320" w:type="dxa"/>
            <w:tcBorders>
              <w:top w:val="nil"/>
              <w:left w:val="nil"/>
              <w:bottom w:val="single" w:sz="4" w:space="0" w:color="auto"/>
              <w:right w:val="nil"/>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10</w:t>
            </w:r>
            <w:r>
              <w:rPr>
                <w:rFonts w:ascii="Calibri" w:eastAsia="Times New Roman" w:hAnsi="Calibri" w:cs="Times New Roman"/>
                <w:color w:val="000000"/>
                <w:lang w:eastAsia="en-AU"/>
              </w:rPr>
              <w:t>,</w:t>
            </w:r>
            <w:r w:rsidRPr="00142DA2">
              <w:rPr>
                <w:rFonts w:ascii="Calibri" w:eastAsia="Times New Roman" w:hAnsi="Calibri" w:cs="Times New Roman"/>
                <w:color w:val="000000"/>
                <w:lang w:eastAsia="en-AU"/>
              </w:rPr>
              <w:t>540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10.4%</w:t>
            </w:r>
          </w:p>
        </w:tc>
      </w:tr>
      <w:tr w:rsidR="00142DA2" w:rsidRPr="00142DA2" w:rsidTr="00142DA2">
        <w:trPr>
          <w:trHeight w:val="300"/>
        </w:trPr>
        <w:tc>
          <w:tcPr>
            <w:tcW w:w="3480" w:type="dxa"/>
            <w:tcBorders>
              <w:top w:val="nil"/>
              <w:left w:val="single" w:sz="8" w:space="0" w:color="auto"/>
              <w:bottom w:val="single" w:sz="4" w:space="0" w:color="auto"/>
              <w:right w:val="single" w:sz="4" w:space="0" w:color="auto"/>
            </w:tcBorders>
            <w:shd w:val="clear" w:color="auto" w:fill="auto"/>
            <w:noWrap/>
            <w:hideMark/>
          </w:tcPr>
          <w:p w:rsidR="00142DA2" w:rsidRPr="00142DA2" w:rsidRDefault="00142DA2" w:rsidP="00142DA2">
            <w:pPr>
              <w:spacing w:after="0" w:line="240" w:lineRule="auto"/>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Remote Australia</w:t>
            </w:r>
          </w:p>
        </w:tc>
        <w:tc>
          <w:tcPr>
            <w:tcW w:w="1320" w:type="dxa"/>
            <w:tcBorders>
              <w:top w:val="nil"/>
              <w:left w:val="nil"/>
              <w:bottom w:val="single" w:sz="4" w:space="0" w:color="auto"/>
              <w:right w:val="nil"/>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142DA2">
              <w:rPr>
                <w:rFonts w:ascii="Calibri" w:eastAsia="Times New Roman" w:hAnsi="Calibri" w:cs="Times New Roman"/>
                <w:color w:val="000000"/>
                <w:lang w:eastAsia="en-AU"/>
              </w:rPr>
              <w:t>537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1.5%</w:t>
            </w:r>
          </w:p>
        </w:tc>
      </w:tr>
      <w:tr w:rsidR="00142DA2" w:rsidRPr="00142DA2" w:rsidTr="00142DA2">
        <w:trPr>
          <w:trHeight w:val="300"/>
        </w:trPr>
        <w:tc>
          <w:tcPr>
            <w:tcW w:w="3480" w:type="dxa"/>
            <w:tcBorders>
              <w:top w:val="nil"/>
              <w:left w:val="single" w:sz="8" w:space="0" w:color="auto"/>
              <w:bottom w:val="single" w:sz="4" w:space="0" w:color="auto"/>
              <w:right w:val="single" w:sz="4" w:space="0" w:color="auto"/>
            </w:tcBorders>
            <w:shd w:val="clear" w:color="auto" w:fill="auto"/>
            <w:noWrap/>
            <w:hideMark/>
          </w:tcPr>
          <w:p w:rsidR="00142DA2" w:rsidRPr="00142DA2" w:rsidRDefault="00142DA2" w:rsidP="00142DA2">
            <w:pPr>
              <w:spacing w:after="0" w:line="240" w:lineRule="auto"/>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Very Remote Australia</w:t>
            </w:r>
          </w:p>
        </w:tc>
        <w:tc>
          <w:tcPr>
            <w:tcW w:w="1320" w:type="dxa"/>
            <w:tcBorders>
              <w:top w:val="nil"/>
              <w:left w:val="nil"/>
              <w:bottom w:val="single" w:sz="4" w:space="0" w:color="auto"/>
              <w:right w:val="nil"/>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3</w:t>
            </w:r>
            <w:r>
              <w:rPr>
                <w:rFonts w:ascii="Calibri" w:eastAsia="Times New Roman" w:hAnsi="Calibri" w:cs="Times New Roman"/>
                <w:color w:val="000000"/>
                <w:lang w:eastAsia="en-AU"/>
              </w:rPr>
              <w:t>,</w:t>
            </w:r>
            <w:r w:rsidRPr="00142DA2">
              <w:rPr>
                <w:rFonts w:ascii="Calibri" w:eastAsia="Times New Roman" w:hAnsi="Calibri" w:cs="Times New Roman"/>
                <w:color w:val="000000"/>
                <w:lang w:eastAsia="en-AU"/>
              </w:rPr>
              <w:t>475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3.4%</w:t>
            </w:r>
          </w:p>
        </w:tc>
      </w:tr>
      <w:tr w:rsidR="00142DA2" w:rsidRPr="00142DA2" w:rsidTr="00142DA2">
        <w:trPr>
          <w:trHeight w:val="315"/>
        </w:trPr>
        <w:tc>
          <w:tcPr>
            <w:tcW w:w="3480" w:type="dxa"/>
            <w:tcBorders>
              <w:top w:val="nil"/>
              <w:left w:val="single" w:sz="8" w:space="0" w:color="auto"/>
              <w:bottom w:val="single" w:sz="8" w:space="0" w:color="auto"/>
              <w:right w:val="single" w:sz="4" w:space="0" w:color="auto"/>
            </w:tcBorders>
            <w:shd w:val="clear" w:color="auto" w:fill="auto"/>
            <w:noWrap/>
            <w:hideMark/>
          </w:tcPr>
          <w:p w:rsidR="00142DA2" w:rsidRPr="00142DA2" w:rsidRDefault="00142DA2" w:rsidP="00142DA2">
            <w:pPr>
              <w:spacing w:after="0" w:line="240" w:lineRule="auto"/>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Not Assigned to a Remoteness Area</w:t>
            </w:r>
          </w:p>
        </w:tc>
        <w:tc>
          <w:tcPr>
            <w:tcW w:w="1320" w:type="dxa"/>
            <w:tcBorders>
              <w:top w:val="nil"/>
              <w:left w:val="nil"/>
              <w:bottom w:val="single" w:sz="4" w:space="0" w:color="auto"/>
              <w:right w:val="nil"/>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385</w:t>
            </w:r>
          </w:p>
        </w:tc>
        <w:tc>
          <w:tcPr>
            <w:tcW w:w="1320" w:type="dxa"/>
            <w:tcBorders>
              <w:top w:val="nil"/>
              <w:left w:val="single" w:sz="4" w:space="0" w:color="auto"/>
              <w:bottom w:val="single" w:sz="8" w:space="0" w:color="auto"/>
              <w:right w:val="single" w:sz="8" w:space="0" w:color="auto"/>
            </w:tcBorders>
            <w:shd w:val="clear" w:color="auto" w:fill="auto"/>
            <w:noWrap/>
            <w:vAlign w:val="bottom"/>
            <w:hideMark/>
          </w:tcPr>
          <w:p w:rsidR="00142DA2" w:rsidRPr="00142DA2" w:rsidRDefault="00142DA2" w:rsidP="00142DA2">
            <w:pPr>
              <w:spacing w:after="0" w:line="240" w:lineRule="auto"/>
              <w:jc w:val="right"/>
              <w:rPr>
                <w:rFonts w:ascii="Calibri" w:eastAsia="Times New Roman" w:hAnsi="Calibri" w:cs="Times New Roman"/>
                <w:color w:val="000000"/>
                <w:lang w:eastAsia="en-AU"/>
              </w:rPr>
            </w:pPr>
            <w:r w:rsidRPr="00142DA2">
              <w:rPr>
                <w:rFonts w:ascii="Calibri" w:eastAsia="Times New Roman" w:hAnsi="Calibri" w:cs="Times New Roman"/>
                <w:color w:val="000000"/>
                <w:lang w:eastAsia="en-AU"/>
              </w:rPr>
              <w:t>0.4%</w:t>
            </w:r>
          </w:p>
        </w:tc>
      </w:tr>
    </w:tbl>
    <w:p w:rsidR="00142DA2" w:rsidRDefault="00142DA2" w:rsidP="00483D2C"/>
    <w:p w:rsidR="00C76E04" w:rsidRDefault="00C76E04">
      <w:r>
        <w:br w:type="page"/>
      </w:r>
    </w:p>
    <w:p w:rsidR="00483D2C" w:rsidRDefault="00C76E04" w:rsidP="00483D2C">
      <w:pPr>
        <w:pStyle w:val="Heading2"/>
      </w:pPr>
      <w:bookmarkStart w:id="13" w:name="_Toc432589783"/>
      <w:r>
        <w:lastRenderedPageBreak/>
        <w:t xml:space="preserve">Parenting Payment Partnered </w:t>
      </w:r>
      <w:r w:rsidR="00483D2C">
        <w:t>by State</w:t>
      </w:r>
      <w:bookmarkEnd w:id="13"/>
    </w:p>
    <w:p w:rsidR="00C76E04" w:rsidRDefault="00C76E04" w:rsidP="00483D2C">
      <w:r w:rsidRPr="00C76E04">
        <w:t xml:space="preserve">The highest </w:t>
      </w:r>
      <w:proofErr w:type="gramStart"/>
      <w:r w:rsidRPr="00C76E04">
        <w:t>proportion of recipients were</w:t>
      </w:r>
      <w:proofErr w:type="gramEnd"/>
      <w:r w:rsidRPr="00C76E04">
        <w:t xml:space="preserve"> located in New South Wales at 32.8% followed by Victoria at 24.6% and 20.9% in Queensland.</w:t>
      </w:r>
    </w:p>
    <w:tbl>
      <w:tblPr>
        <w:tblW w:w="4977" w:type="dxa"/>
        <w:tblInd w:w="93" w:type="dxa"/>
        <w:tblLook w:val="04A0" w:firstRow="1" w:lastRow="0" w:firstColumn="1" w:lastColumn="0" w:noHBand="0" w:noVBand="1"/>
      </w:tblPr>
      <w:tblGrid>
        <w:gridCol w:w="3480"/>
        <w:gridCol w:w="1497"/>
      </w:tblGrid>
      <w:tr w:rsidR="00C76E04" w:rsidRPr="00C76E04" w:rsidTr="00C76E04">
        <w:trPr>
          <w:trHeight w:val="380"/>
        </w:trPr>
        <w:tc>
          <w:tcPr>
            <w:tcW w:w="4977"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C76E04" w:rsidRPr="00C76E04" w:rsidRDefault="00C76E04" w:rsidP="00C76E04">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12: </w:t>
            </w:r>
            <w:r w:rsidRPr="00FA1EAB">
              <w:rPr>
                <w:rFonts w:ascii="Calibri" w:eastAsia="Times New Roman" w:hAnsi="Calibri" w:cs="Times New Roman"/>
                <w:b/>
                <w:bCs/>
                <w:color w:val="000000"/>
                <w:lang w:eastAsia="en-AU"/>
              </w:rPr>
              <w:t xml:space="preserve">Parenting Payment Partnered </w:t>
            </w:r>
            <w:r>
              <w:rPr>
                <w:rFonts w:ascii="Calibri" w:eastAsia="Times New Roman" w:hAnsi="Calibri" w:cs="Times New Roman"/>
                <w:b/>
                <w:bCs/>
                <w:color w:val="000000"/>
                <w:lang w:eastAsia="en-AU"/>
              </w:rPr>
              <w:t>by State</w:t>
            </w:r>
          </w:p>
        </w:tc>
      </w:tr>
      <w:tr w:rsidR="00C76E04" w:rsidRPr="00C76E04" w:rsidTr="00C76E04">
        <w:trPr>
          <w:trHeight w:val="380"/>
        </w:trPr>
        <w:tc>
          <w:tcPr>
            <w:tcW w:w="3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76E04" w:rsidRPr="00C76E04" w:rsidRDefault="00C76E04" w:rsidP="00C76E04">
            <w:pPr>
              <w:spacing w:after="0" w:line="240" w:lineRule="auto"/>
              <w:rPr>
                <w:rFonts w:ascii="Calibri" w:eastAsia="Times New Roman" w:hAnsi="Calibri" w:cs="Times New Roman"/>
                <w:b/>
                <w:bCs/>
                <w:lang w:eastAsia="en-AU"/>
              </w:rPr>
            </w:pPr>
            <w:r w:rsidRPr="00C76E04">
              <w:rPr>
                <w:rFonts w:ascii="Calibri" w:eastAsia="Times New Roman" w:hAnsi="Calibri" w:cs="Times New Roman"/>
                <w:b/>
                <w:bCs/>
                <w:lang w:eastAsia="en-AU"/>
              </w:rPr>
              <w:t>State</w:t>
            </w:r>
          </w:p>
        </w:tc>
        <w:tc>
          <w:tcPr>
            <w:tcW w:w="1497" w:type="dxa"/>
            <w:tcBorders>
              <w:top w:val="single" w:sz="8" w:space="0" w:color="auto"/>
              <w:left w:val="nil"/>
              <w:bottom w:val="single" w:sz="4" w:space="0" w:color="auto"/>
              <w:right w:val="single" w:sz="4" w:space="0" w:color="auto"/>
            </w:tcBorders>
            <w:shd w:val="clear" w:color="auto" w:fill="auto"/>
            <w:noWrap/>
            <w:vAlign w:val="center"/>
            <w:hideMark/>
          </w:tcPr>
          <w:p w:rsidR="00C76E04" w:rsidRPr="00C76E04" w:rsidRDefault="00C76E04" w:rsidP="00C76E04">
            <w:pPr>
              <w:spacing w:after="0" w:line="240" w:lineRule="auto"/>
              <w:jc w:val="right"/>
              <w:rPr>
                <w:rFonts w:ascii="Calibri" w:eastAsia="Times New Roman" w:hAnsi="Calibri" w:cs="Times New Roman"/>
                <w:b/>
                <w:bCs/>
                <w:color w:val="000000"/>
                <w:lang w:eastAsia="en-AU"/>
              </w:rPr>
            </w:pPr>
            <w:r w:rsidRPr="00C76E04">
              <w:rPr>
                <w:rFonts w:ascii="Calibri" w:eastAsia="Times New Roman" w:hAnsi="Calibri" w:cs="Times New Roman"/>
                <w:b/>
                <w:bCs/>
                <w:color w:val="000000"/>
                <w:lang w:eastAsia="en-AU"/>
              </w:rPr>
              <w:t>Jun-15</w:t>
            </w:r>
          </w:p>
        </w:tc>
      </w:tr>
      <w:tr w:rsidR="00C76E04" w:rsidRPr="00C76E04" w:rsidTr="00C76E04">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C76E04" w:rsidRPr="004534F8" w:rsidRDefault="00C76E04" w:rsidP="00CF4C91">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N</w:t>
            </w:r>
            <w:r>
              <w:rPr>
                <w:rFonts w:ascii="Calibri" w:eastAsia="Times New Roman" w:hAnsi="Calibri" w:cs="Times New Roman"/>
                <w:color w:val="000000"/>
                <w:lang w:eastAsia="en-AU"/>
              </w:rPr>
              <w:t xml:space="preserve">ew </w:t>
            </w:r>
            <w:r w:rsidRPr="004534F8">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outh </w:t>
            </w:r>
            <w:r w:rsidRPr="004534F8">
              <w:rPr>
                <w:rFonts w:ascii="Calibri" w:eastAsia="Times New Roman" w:hAnsi="Calibri" w:cs="Times New Roman"/>
                <w:color w:val="000000"/>
                <w:lang w:eastAsia="en-AU"/>
              </w:rPr>
              <w:t>W</w:t>
            </w:r>
            <w:r>
              <w:rPr>
                <w:rFonts w:ascii="Calibri" w:eastAsia="Times New Roman" w:hAnsi="Calibri" w:cs="Times New Roman"/>
                <w:color w:val="000000"/>
                <w:lang w:eastAsia="en-AU"/>
              </w:rPr>
              <w:t>ales</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jc w:val="right"/>
              <w:rPr>
                <w:rFonts w:ascii="Calibri" w:eastAsia="Times New Roman" w:hAnsi="Calibri" w:cs="Times New Roman"/>
                <w:color w:val="000000"/>
                <w:lang w:eastAsia="en-AU"/>
              </w:rPr>
            </w:pPr>
            <w:r w:rsidRPr="00C76E04">
              <w:rPr>
                <w:rFonts w:ascii="Calibri" w:eastAsia="Times New Roman" w:hAnsi="Calibri" w:cs="Times New Roman"/>
                <w:color w:val="000000"/>
                <w:lang w:eastAsia="en-AU"/>
              </w:rPr>
              <w:t>33</w:t>
            </w:r>
            <w:r>
              <w:rPr>
                <w:rFonts w:ascii="Calibri" w:eastAsia="Times New Roman" w:hAnsi="Calibri" w:cs="Times New Roman"/>
                <w:color w:val="000000"/>
                <w:lang w:eastAsia="en-AU"/>
              </w:rPr>
              <w:t>,</w:t>
            </w:r>
            <w:r w:rsidRPr="00C76E04">
              <w:rPr>
                <w:rFonts w:ascii="Calibri" w:eastAsia="Times New Roman" w:hAnsi="Calibri" w:cs="Times New Roman"/>
                <w:color w:val="000000"/>
                <w:lang w:eastAsia="en-AU"/>
              </w:rPr>
              <w:t>329</w:t>
            </w:r>
          </w:p>
        </w:tc>
      </w:tr>
      <w:tr w:rsidR="00C76E04" w:rsidRPr="00C76E04" w:rsidTr="00C76E04">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C76E04" w:rsidRPr="004534F8" w:rsidRDefault="00C76E04" w:rsidP="00CF4C91">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V</w:t>
            </w:r>
            <w:r>
              <w:rPr>
                <w:rFonts w:ascii="Calibri" w:eastAsia="Times New Roman" w:hAnsi="Calibri" w:cs="Times New Roman"/>
                <w:color w:val="000000"/>
                <w:lang w:eastAsia="en-AU"/>
              </w:rPr>
              <w:t>ictoria</w:t>
            </w:r>
          </w:p>
        </w:tc>
        <w:tc>
          <w:tcPr>
            <w:tcW w:w="1497" w:type="dxa"/>
            <w:tcBorders>
              <w:top w:val="nil"/>
              <w:left w:val="nil"/>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jc w:val="right"/>
              <w:rPr>
                <w:rFonts w:ascii="Calibri" w:eastAsia="Times New Roman" w:hAnsi="Calibri" w:cs="Times New Roman"/>
                <w:color w:val="000000"/>
                <w:lang w:eastAsia="en-AU"/>
              </w:rPr>
            </w:pPr>
            <w:r w:rsidRPr="00C76E04">
              <w:rPr>
                <w:rFonts w:ascii="Calibri" w:eastAsia="Times New Roman" w:hAnsi="Calibri" w:cs="Times New Roman"/>
                <w:color w:val="000000"/>
                <w:lang w:eastAsia="en-AU"/>
              </w:rPr>
              <w:t>25</w:t>
            </w:r>
            <w:r>
              <w:rPr>
                <w:rFonts w:ascii="Calibri" w:eastAsia="Times New Roman" w:hAnsi="Calibri" w:cs="Times New Roman"/>
                <w:color w:val="000000"/>
                <w:lang w:eastAsia="en-AU"/>
              </w:rPr>
              <w:t>,</w:t>
            </w:r>
            <w:r w:rsidRPr="00C76E04">
              <w:rPr>
                <w:rFonts w:ascii="Calibri" w:eastAsia="Times New Roman" w:hAnsi="Calibri" w:cs="Times New Roman"/>
                <w:color w:val="000000"/>
                <w:lang w:eastAsia="en-AU"/>
              </w:rPr>
              <w:t>016</w:t>
            </w:r>
          </w:p>
        </w:tc>
      </w:tr>
      <w:tr w:rsidR="00C76E04" w:rsidRPr="00C76E04" w:rsidTr="00C76E04">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C76E04" w:rsidRPr="004534F8" w:rsidRDefault="00C76E04" w:rsidP="00CF4C91">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Q</w:t>
            </w:r>
            <w:r>
              <w:rPr>
                <w:rFonts w:ascii="Calibri" w:eastAsia="Times New Roman" w:hAnsi="Calibri" w:cs="Times New Roman"/>
                <w:color w:val="000000"/>
                <w:lang w:eastAsia="en-AU"/>
              </w:rPr>
              <w:t>ueensland</w:t>
            </w:r>
          </w:p>
        </w:tc>
        <w:tc>
          <w:tcPr>
            <w:tcW w:w="1497" w:type="dxa"/>
            <w:tcBorders>
              <w:top w:val="nil"/>
              <w:left w:val="nil"/>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jc w:val="right"/>
              <w:rPr>
                <w:rFonts w:ascii="Calibri" w:eastAsia="Times New Roman" w:hAnsi="Calibri" w:cs="Times New Roman"/>
                <w:color w:val="000000"/>
                <w:lang w:eastAsia="en-AU"/>
              </w:rPr>
            </w:pPr>
            <w:r w:rsidRPr="00C76E04">
              <w:rPr>
                <w:rFonts w:ascii="Calibri" w:eastAsia="Times New Roman" w:hAnsi="Calibri" w:cs="Times New Roman"/>
                <w:color w:val="000000"/>
                <w:lang w:eastAsia="en-AU"/>
              </w:rPr>
              <w:t>21</w:t>
            </w:r>
            <w:r>
              <w:rPr>
                <w:rFonts w:ascii="Calibri" w:eastAsia="Times New Roman" w:hAnsi="Calibri" w:cs="Times New Roman"/>
                <w:color w:val="000000"/>
                <w:lang w:eastAsia="en-AU"/>
              </w:rPr>
              <w:t>,</w:t>
            </w:r>
            <w:r w:rsidRPr="00C76E04">
              <w:rPr>
                <w:rFonts w:ascii="Calibri" w:eastAsia="Times New Roman" w:hAnsi="Calibri" w:cs="Times New Roman"/>
                <w:color w:val="000000"/>
                <w:lang w:eastAsia="en-AU"/>
              </w:rPr>
              <w:t>291</w:t>
            </w:r>
          </w:p>
        </w:tc>
      </w:tr>
      <w:tr w:rsidR="00C76E04" w:rsidRPr="00C76E04" w:rsidTr="00C76E04">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W</w:t>
            </w:r>
            <w:r>
              <w:rPr>
                <w:rFonts w:ascii="Calibri" w:eastAsia="Times New Roman" w:hAnsi="Calibri" w:cs="Times New Roman"/>
                <w:color w:val="000000"/>
                <w:lang w:eastAsia="en-AU"/>
              </w:rPr>
              <w:t xml:space="preserve">estern </w:t>
            </w:r>
            <w:r w:rsidRPr="004534F8">
              <w:rPr>
                <w:rFonts w:ascii="Calibri" w:eastAsia="Times New Roman" w:hAnsi="Calibri" w:cs="Times New Roman"/>
                <w:color w:val="000000"/>
                <w:lang w:eastAsia="en-AU"/>
              </w:rPr>
              <w:t>A</w:t>
            </w:r>
            <w:r>
              <w:rPr>
                <w:rFonts w:ascii="Calibri" w:eastAsia="Times New Roman" w:hAnsi="Calibri" w:cs="Times New Roman"/>
                <w:color w:val="000000"/>
                <w:lang w:eastAsia="en-AU"/>
              </w:rPr>
              <w:t>ustralia</w:t>
            </w:r>
          </w:p>
        </w:tc>
        <w:tc>
          <w:tcPr>
            <w:tcW w:w="1497" w:type="dxa"/>
            <w:tcBorders>
              <w:top w:val="nil"/>
              <w:left w:val="nil"/>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jc w:val="right"/>
              <w:rPr>
                <w:rFonts w:ascii="Calibri" w:eastAsia="Times New Roman" w:hAnsi="Calibri" w:cs="Times New Roman"/>
                <w:color w:val="000000"/>
                <w:lang w:eastAsia="en-AU"/>
              </w:rPr>
            </w:pPr>
            <w:r w:rsidRPr="00C76E04">
              <w:rPr>
                <w:rFonts w:ascii="Calibri" w:eastAsia="Times New Roman" w:hAnsi="Calibri" w:cs="Times New Roman"/>
                <w:color w:val="000000"/>
                <w:lang w:eastAsia="en-AU"/>
              </w:rPr>
              <w:t>7</w:t>
            </w:r>
            <w:r>
              <w:rPr>
                <w:rFonts w:ascii="Calibri" w:eastAsia="Times New Roman" w:hAnsi="Calibri" w:cs="Times New Roman"/>
                <w:color w:val="000000"/>
                <w:lang w:eastAsia="en-AU"/>
              </w:rPr>
              <w:t>,</w:t>
            </w:r>
            <w:r w:rsidRPr="00C76E04">
              <w:rPr>
                <w:rFonts w:ascii="Calibri" w:eastAsia="Times New Roman" w:hAnsi="Calibri" w:cs="Times New Roman"/>
                <w:color w:val="000000"/>
                <w:lang w:eastAsia="en-AU"/>
              </w:rPr>
              <w:t>772</w:t>
            </w:r>
          </w:p>
        </w:tc>
      </w:tr>
      <w:tr w:rsidR="00C76E04" w:rsidRPr="00C76E04" w:rsidTr="00C76E04">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S</w:t>
            </w:r>
            <w:r>
              <w:rPr>
                <w:rFonts w:ascii="Calibri" w:eastAsia="Times New Roman" w:hAnsi="Calibri" w:cs="Times New Roman"/>
                <w:color w:val="000000"/>
                <w:lang w:eastAsia="en-AU"/>
              </w:rPr>
              <w:t xml:space="preserve">outh </w:t>
            </w:r>
            <w:r w:rsidRPr="004534F8">
              <w:rPr>
                <w:rFonts w:ascii="Calibri" w:eastAsia="Times New Roman" w:hAnsi="Calibri" w:cs="Times New Roman"/>
                <w:color w:val="000000"/>
                <w:lang w:eastAsia="en-AU"/>
              </w:rPr>
              <w:t>A</w:t>
            </w:r>
            <w:r>
              <w:rPr>
                <w:rFonts w:ascii="Calibri" w:eastAsia="Times New Roman" w:hAnsi="Calibri" w:cs="Times New Roman"/>
                <w:color w:val="000000"/>
                <w:lang w:eastAsia="en-AU"/>
              </w:rPr>
              <w:t>ustralia</w:t>
            </w:r>
          </w:p>
        </w:tc>
        <w:tc>
          <w:tcPr>
            <w:tcW w:w="1497" w:type="dxa"/>
            <w:tcBorders>
              <w:top w:val="nil"/>
              <w:left w:val="nil"/>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jc w:val="right"/>
              <w:rPr>
                <w:rFonts w:ascii="Calibri" w:eastAsia="Times New Roman" w:hAnsi="Calibri" w:cs="Times New Roman"/>
                <w:color w:val="000000"/>
                <w:lang w:eastAsia="en-AU"/>
              </w:rPr>
            </w:pPr>
            <w:r w:rsidRPr="00C76E04">
              <w:rPr>
                <w:rFonts w:ascii="Calibri" w:eastAsia="Times New Roman" w:hAnsi="Calibri" w:cs="Times New Roman"/>
                <w:color w:val="000000"/>
                <w:lang w:eastAsia="en-AU"/>
              </w:rPr>
              <w:t>7</w:t>
            </w:r>
            <w:r>
              <w:rPr>
                <w:rFonts w:ascii="Calibri" w:eastAsia="Times New Roman" w:hAnsi="Calibri" w:cs="Times New Roman"/>
                <w:color w:val="000000"/>
                <w:lang w:eastAsia="en-AU"/>
              </w:rPr>
              <w:t>,</w:t>
            </w:r>
            <w:r w:rsidRPr="00C76E04">
              <w:rPr>
                <w:rFonts w:ascii="Calibri" w:eastAsia="Times New Roman" w:hAnsi="Calibri" w:cs="Times New Roman"/>
                <w:color w:val="000000"/>
                <w:lang w:eastAsia="en-AU"/>
              </w:rPr>
              <w:t>843</w:t>
            </w:r>
          </w:p>
        </w:tc>
      </w:tr>
      <w:tr w:rsidR="00C76E04" w:rsidRPr="00C76E04" w:rsidTr="00C76E04">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T</w:t>
            </w:r>
            <w:r>
              <w:rPr>
                <w:rFonts w:ascii="Calibri" w:eastAsia="Times New Roman" w:hAnsi="Calibri" w:cs="Times New Roman"/>
                <w:color w:val="000000"/>
                <w:lang w:eastAsia="en-AU"/>
              </w:rPr>
              <w:t>asmania</w:t>
            </w:r>
          </w:p>
        </w:tc>
        <w:tc>
          <w:tcPr>
            <w:tcW w:w="1497" w:type="dxa"/>
            <w:tcBorders>
              <w:top w:val="nil"/>
              <w:left w:val="nil"/>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jc w:val="right"/>
              <w:rPr>
                <w:rFonts w:ascii="Calibri" w:eastAsia="Times New Roman" w:hAnsi="Calibri" w:cs="Times New Roman"/>
                <w:color w:val="000000"/>
                <w:lang w:eastAsia="en-AU"/>
              </w:rPr>
            </w:pPr>
            <w:r w:rsidRPr="00C76E04">
              <w:rPr>
                <w:rFonts w:ascii="Calibri" w:eastAsia="Times New Roman" w:hAnsi="Calibri" w:cs="Times New Roman"/>
                <w:color w:val="000000"/>
                <w:lang w:eastAsia="en-AU"/>
              </w:rPr>
              <w:t>2</w:t>
            </w:r>
            <w:r>
              <w:rPr>
                <w:rFonts w:ascii="Calibri" w:eastAsia="Times New Roman" w:hAnsi="Calibri" w:cs="Times New Roman"/>
                <w:color w:val="000000"/>
                <w:lang w:eastAsia="en-AU"/>
              </w:rPr>
              <w:t>,</w:t>
            </w:r>
            <w:r w:rsidRPr="00C76E04">
              <w:rPr>
                <w:rFonts w:ascii="Calibri" w:eastAsia="Times New Roman" w:hAnsi="Calibri" w:cs="Times New Roman"/>
                <w:color w:val="000000"/>
                <w:lang w:eastAsia="en-AU"/>
              </w:rPr>
              <w:t>966</w:t>
            </w:r>
          </w:p>
        </w:tc>
      </w:tr>
      <w:tr w:rsidR="00C76E04" w:rsidRPr="00C76E04" w:rsidTr="00C76E04">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A</w:t>
            </w:r>
            <w:r>
              <w:rPr>
                <w:rFonts w:ascii="Calibri" w:eastAsia="Times New Roman" w:hAnsi="Calibri" w:cs="Times New Roman"/>
                <w:color w:val="000000"/>
                <w:lang w:eastAsia="en-AU"/>
              </w:rPr>
              <w:t xml:space="preserve">ustralian </w:t>
            </w:r>
            <w:r w:rsidRPr="004534F8">
              <w:rPr>
                <w:rFonts w:ascii="Calibri" w:eastAsia="Times New Roman" w:hAnsi="Calibri" w:cs="Times New Roman"/>
                <w:color w:val="000000"/>
                <w:lang w:eastAsia="en-AU"/>
              </w:rPr>
              <w:t>C</w:t>
            </w:r>
            <w:r>
              <w:rPr>
                <w:rFonts w:ascii="Calibri" w:eastAsia="Times New Roman" w:hAnsi="Calibri" w:cs="Times New Roman"/>
                <w:color w:val="000000"/>
                <w:lang w:eastAsia="en-AU"/>
              </w:rPr>
              <w:t xml:space="preserve">apital </w:t>
            </w:r>
            <w:r w:rsidRPr="004534F8">
              <w:rPr>
                <w:rFonts w:ascii="Calibri" w:eastAsia="Times New Roman" w:hAnsi="Calibri" w:cs="Times New Roman"/>
                <w:color w:val="000000"/>
                <w:lang w:eastAsia="en-AU"/>
              </w:rPr>
              <w:t>T</w:t>
            </w:r>
            <w:r>
              <w:rPr>
                <w:rFonts w:ascii="Calibri" w:eastAsia="Times New Roman" w:hAnsi="Calibri" w:cs="Times New Roman"/>
                <w:color w:val="000000"/>
                <w:lang w:eastAsia="en-AU"/>
              </w:rPr>
              <w:t>erritory</w:t>
            </w:r>
          </w:p>
        </w:tc>
        <w:tc>
          <w:tcPr>
            <w:tcW w:w="1497" w:type="dxa"/>
            <w:tcBorders>
              <w:top w:val="nil"/>
              <w:left w:val="nil"/>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jc w:val="right"/>
              <w:rPr>
                <w:rFonts w:ascii="Calibri" w:eastAsia="Times New Roman" w:hAnsi="Calibri" w:cs="Times New Roman"/>
                <w:color w:val="000000"/>
                <w:lang w:eastAsia="en-AU"/>
              </w:rPr>
            </w:pPr>
            <w:r w:rsidRPr="00C76E04">
              <w:rPr>
                <w:rFonts w:ascii="Calibri" w:eastAsia="Times New Roman" w:hAnsi="Calibri" w:cs="Times New Roman"/>
                <w:color w:val="000000"/>
                <w:lang w:eastAsia="en-AU"/>
              </w:rPr>
              <w:t>739</w:t>
            </w:r>
          </w:p>
        </w:tc>
      </w:tr>
      <w:tr w:rsidR="00C76E04" w:rsidRPr="00C76E04" w:rsidTr="00C76E04">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rPr>
                <w:rFonts w:ascii="Calibri" w:eastAsia="Times New Roman" w:hAnsi="Calibri" w:cs="Times New Roman"/>
                <w:color w:val="000000"/>
                <w:lang w:eastAsia="en-AU"/>
              </w:rPr>
            </w:pPr>
            <w:r w:rsidRPr="004534F8">
              <w:rPr>
                <w:rFonts w:ascii="Calibri" w:eastAsia="Times New Roman" w:hAnsi="Calibri" w:cs="Times New Roman"/>
                <w:color w:val="000000"/>
                <w:lang w:eastAsia="en-AU"/>
              </w:rPr>
              <w:t>N</w:t>
            </w:r>
            <w:r>
              <w:rPr>
                <w:rFonts w:ascii="Calibri" w:eastAsia="Times New Roman" w:hAnsi="Calibri" w:cs="Times New Roman"/>
                <w:color w:val="000000"/>
                <w:lang w:eastAsia="en-AU"/>
              </w:rPr>
              <w:t xml:space="preserve">orthern </w:t>
            </w:r>
            <w:r w:rsidRPr="004534F8">
              <w:rPr>
                <w:rFonts w:ascii="Calibri" w:eastAsia="Times New Roman" w:hAnsi="Calibri" w:cs="Times New Roman"/>
                <w:color w:val="000000"/>
                <w:lang w:eastAsia="en-AU"/>
              </w:rPr>
              <w:t>T</w:t>
            </w:r>
            <w:r>
              <w:rPr>
                <w:rFonts w:ascii="Calibri" w:eastAsia="Times New Roman" w:hAnsi="Calibri" w:cs="Times New Roman"/>
                <w:color w:val="000000"/>
                <w:lang w:eastAsia="en-AU"/>
              </w:rPr>
              <w:t>erritory</w:t>
            </w:r>
          </w:p>
        </w:tc>
        <w:tc>
          <w:tcPr>
            <w:tcW w:w="1497" w:type="dxa"/>
            <w:tcBorders>
              <w:top w:val="nil"/>
              <w:left w:val="nil"/>
              <w:bottom w:val="single" w:sz="4" w:space="0" w:color="auto"/>
              <w:right w:val="single" w:sz="4" w:space="0" w:color="auto"/>
            </w:tcBorders>
            <w:shd w:val="clear" w:color="auto" w:fill="auto"/>
            <w:noWrap/>
            <w:vAlign w:val="bottom"/>
            <w:hideMark/>
          </w:tcPr>
          <w:p w:rsidR="00C76E04" w:rsidRPr="00C76E04" w:rsidRDefault="00C76E04" w:rsidP="00C76E04">
            <w:pPr>
              <w:spacing w:after="0" w:line="240" w:lineRule="auto"/>
              <w:jc w:val="right"/>
              <w:rPr>
                <w:rFonts w:ascii="Calibri" w:eastAsia="Times New Roman" w:hAnsi="Calibri" w:cs="Times New Roman"/>
                <w:color w:val="000000"/>
                <w:lang w:eastAsia="en-AU"/>
              </w:rPr>
            </w:pPr>
            <w:r w:rsidRPr="00C76E04">
              <w:rPr>
                <w:rFonts w:ascii="Calibri" w:eastAsia="Times New Roman" w:hAnsi="Calibri" w:cs="Times New Roman"/>
                <w:color w:val="000000"/>
                <w:lang w:eastAsia="en-AU"/>
              </w:rPr>
              <w:t>2</w:t>
            </w:r>
            <w:r>
              <w:rPr>
                <w:rFonts w:ascii="Calibri" w:eastAsia="Times New Roman" w:hAnsi="Calibri" w:cs="Times New Roman"/>
                <w:color w:val="000000"/>
                <w:lang w:eastAsia="en-AU"/>
              </w:rPr>
              <w:t>,</w:t>
            </w:r>
            <w:r w:rsidRPr="00C76E04">
              <w:rPr>
                <w:rFonts w:ascii="Calibri" w:eastAsia="Times New Roman" w:hAnsi="Calibri" w:cs="Times New Roman"/>
                <w:color w:val="000000"/>
                <w:lang w:eastAsia="en-AU"/>
              </w:rPr>
              <w:t>688</w:t>
            </w:r>
          </w:p>
        </w:tc>
      </w:tr>
      <w:tr w:rsidR="00C76E04" w:rsidRPr="00C76E04" w:rsidTr="00C76E04">
        <w:trPr>
          <w:trHeight w:val="315"/>
        </w:trPr>
        <w:tc>
          <w:tcPr>
            <w:tcW w:w="3480" w:type="dxa"/>
            <w:tcBorders>
              <w:top w:val="nil"/>
              <w:left w:val="single" w:sz="8" w:space="0" w:color="auto"/>
              <w:bottom w:val="single" w:sz="8" w:space="0" w:color="auto"/>
              <w:right w:val="single" w:sz="4" w:space="0" w:color="auto"/>
            </w:tcBorders>
            <w:shd w:val="clear" w:color="auto" w:fill="auto"/>
            <w:noWrap/>
            <w:vAlign w:val="bottom"/>
            <w:hideMark/>
          </w:tcPr>
          <w:p w:rsidR="00C76E04" w:rsidRPr="00C76E04" w:rsidRDefault="00C76E04" w:rsidP="00C76E0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Unknown</w:t>
            </w:r>
          </w:p>
        </w:tc>
        <w:tc>
          <w:tcPr>
            <w:tcW w:w="1497" w:type="dxa"/>
            <w:tcBorders>
              <w:top w:val="single" w:sz="4" w:space="0" w:color="auto"/>
              <w:left w:val="nil"/>
              <w:bottom w:val="single" w:sz="8" w:space="0" w:color="auto"/>
              <w:right w:val="single" w:sz="4" w:space="0" w:color="auto"/>
            </w:tcBorders>
            <w:shd w:val="clear" w:color="auto" w:fill="auto"/>
            <w:noWrap/>
            <w:vAlign w:val="bottom"/>
            <w:hideMark/>
          </w:tcPr>
          <w:p w:rsidR="00C76E04" w:rsidRPr="00C76E04" w:rsidRDefault="00C76E04" w:rsidP="00C76E04">
            <w:pPr>
              <w:spacing w:after="0" w:line="240" w:lineRule="auto"/>
              <w:jc w:val="right"/>
              <w:rPr>
                <w:rFonts w:ascii="Calibri" w:eastAsia="Times New Roman" w:hAnsi="Calibri" w:cs="Times New Roman"/>
                <w:color w:val="000000"/>
                <w:lang w:eastAsia="en-AU"/>
              </w:rPr>
            </w:pPr>
            <w:r w:rsidRPr="00C76E04">
              <w:rPr>
                <w:rFonts w:ascii="Calibri" w:eastAsia="Times New Roman" w:hAnsi="Calibri" w:cs="Times New Roman"/>
                <w:color w:val="000000"/>
                <w:lang w:eastAsia="en-AU"/>
              </w:rPr>
              <w:t>52</w:t>
            </w:r>
          </w:p>
        </w:tc>
      </w:tr>
    </w:tbl>
    <w:p w:rsidR="00C76E04" w:rsidRDefault="00C76E04" w:rsidP="00483D2C"/>
    <w:p w:rsidR="00483D2C" w:rsidRDefault="00AE6332" w:rsidP="00483D2C">
      <w:pPr>
        <w:pStyle w:val="Heading2"/>
      </w:pPr>
      <w:bookmarkStart w:id="14" w:name="_Toc432589784"/>
      <w:r>
        <w:t>Parenting Payment Partnered with Earnings by Age of Youngest Child</w:t>
      </w:r>
      <w:bookmarkEnd w:id="14"/>
    </w:p>
    <w:p w:rsidR="00AE6332" w:rsidRPr="00AE6332" w:rsidRDefault="00AE6332" w:rsidP="00AE6332">
      <w:r w:rsidRPr="00AE6332">
        <w:t>Recipients with a youngest child aged 1 or 2 years old make up 41% of PPP recipients with earnings.</w:t>
      </w:r>
    </w:p>
    <w:tbl>
      <w:tblPr>
        <w:tblW w:w="7670" w:type="dxa"/>
        <w:tblInd w:w="93" w:type="dxa"/>
        <w:tblLook w:val="04A0" w:firstRow="1" w:lastRow="0" w:firstColumn="1" w:lastColumn="0" w:noHBand="0" w:noVBand="1"/>
      </w:tblPr>
      <w:tblGrid>
        <w:gridCol w:w="2283"/>
        <w:gridCol w:w="3119"/>
        <w:gridCol w:w="2268"/>
      </w:tblGrid>
      <w:tr w:rsidR="00AE6332" w:rsidRPr="00AE6332" w:rsidTr="00AE6332">
        <w:trPr>
          <w:trHeight w:val="300"/>
        </w:trPr>
        <w:tc>
          <w:tcPr>
            <w:tcW w:w="7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E6332" w:rsidRPr="00AE6332" w:rsidRDefault="00AE6332" w:rsidP="00AE6332">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13: </w:t>
            </w:r>
            <w:r w:rsidRPr="00AE6332">
              <w:rPr>
                <w:rFonts w:ascii="Calibri" w:eastAsia="Times New Roman" w:hAnsi="Calibri" w:cs="Times New Roman"/>
                <w:b/>
                <w:bCs/>
                <w:color w:val="000000"/>
                <w:lang w:eastAsia="en-AU"/>
              </w:rPr>
              <w:t>Parenting Payment Partnered with Earnings by Age of Youngest Child</w:t>
            </w:r>
          </w:p>
        </w:tc>
      </w:tr>
      <w:tr w:rsidR="00AE6332" w:rsidRPr="00AE6332" w:rsidTr="00AE6332">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32" w:rsidRPr="00AE6332" w:rsidRDefault="00AE6332" w:rsidP="00AE6332">
            <w:pPr>
              <w:spacing w:after="0" w:line="240" w:lineRule="auto"/>
              <w:rPr>
                <w:rFonts w:ascii="Calibri" w:eastAsia="Times New Roman" w:hAnsi="Calibri" w:cs="Times New Roman"/>
                <w:b/>
                <w:bCs/>
                <w:color w:val="000000"/>
                <w:lang w:eastAsia="en-AU"/>
              </w:rPr>
            </w:pPr>
            <w:r w:rsidRPr="00AE6332">
              <w:rPr>
                <w:rFonts w:ascii="Calibri" w:eastAsia="Times New Roman" w:hAnsi="Calibri" w:cs="Times New Roman"/>
                <w:b/>
                <w:bCs/>
                <w:color w:val="000000"/>
                <w:lang w:eastAsia="en-AU"/>
              </w:rPr>
              <w:t>Age of Youngest Child</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AE6332" w:rsidRPr="00AE6332" w:rsidRDefault="00AE6332" w:rsidP="00AE6332">
            <w:pPr>
              <w:spacing w:after="0" w:line="240" w:lineRule="auto"/>
              <w:jc w:val="right"/>
              <w:rPr>
                <w:rFonts w:ascii="Calibri" w:eastAsia="Times New Roman" w:hAnsi="Calibri" w:cs="Times New Roman"/>
                <w:b/>
                <w:bCs/>
                <w:color w:val="000000"/>
                <w:lang w:eastAsia="en-AU"/>
              </w:rPr>
            </w:pPr>
            <w:r w:rsidRPr="00AE6332">
              <w:rPr>
                <w:rFonts w:ascii="Calibri" w:eastAsia="Times New Roman" w:hAnsi="Calibri" w:cs="Times New Roman"/>
                <w:b/>
                <w:bCs/>
                <w:color w:val="000000"/>
                <w:lang w:eastAsia="en-AU"/>
              </w:rPr>
              <w:t>Recipients</w:t>
            </w:r>
            <w:r>
              <w:rPr>
                <w:rFonts w:ascii="Calibri" w:eastAsia="Times New Roman" w:hAnsi="Calibri" w:cs="Times New Roman"/>
                <w:b/>
                <w:bCs/>
                <w:color w:val="000000"/>
                <w:lang w:eastAsia="en-AU"/>
              </w:rPr>
              <w:t xml:space="preserve"> with earnings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AE6332" w:rsidRPr="00AE6332" w:rsidRDefault="00AE6332" w:rsidP="00AE6332">
            <w:pPr>
              <w:spacing w:after="0" w:line="240" w:lineRule="auto"/>
              <w:jc w:val="right"/>
              <w:rPr>
                <w:rFonts w:ascii="Calibri" w:eastAsia="Times New Roman" w:hAnsi="Calibri" w:cs="Times New Roman"/>
                <w:b/>
                <w:bCs/>
                <w:color w:val="000000"/>
                <w:lang w:eastAsia="en-AU"/>
              </w:rPr>
            </w:pPr>
            <w:r w:rsidRPr="00AE6332">
              <w:rPr>
                <w:rFonts w:ascii="Calibri" w:eastAsia="Times New Roman" w:hAnsi="Calibri" w:cs="Times New Roman"/>
                <w:b/>
                <w:bCs/>
                <w:color w:val="000000"/>
                <w:lang w:eastAsia="en-AU"/>
              </w:rPr>
              <w:t>Proportion of earners</w:t>
            </w:r>
          </w:p>
        </w:tc>
      </w:tr>
      <w:tr w:rsidR="00AE6332" w:rsidRPr="00AE6332" w:rsidTr="00AE6332">
        <w:trPr>
          <w:trHeight w:val="300"/>
        </w:trPr>
        <w:tc>
          <w:tcPr>
            <w:tcW w:w="2283" w:type="dxa"/>
            <w:tcBorders>
              <w:top w:val="nil"/>
              <w:left w:val="single" w:sz="8" w:space="0" w:color="auto"/>
              <w:bottom w:val="single" w:sz="4" w:space="0" w:color="auto"/>
              <w:right w:val="single" w:sz="4" w:space="0" w:color="auto"/>
            </w:tcBorders>
            <w:shd w:val="clear" w:color="auto" w:fill="auto"/>
            <w:noWrap/>
            <w:hideMark/>
          </w:tcPr>
          <w:p w:rsidR="00AE6332" w:rsidRPr="00AE6332" w:rsidRDefault="00AE6332" w:rsidP="00AE6332">
            <w:pPr>
              <w:spacing w:after="0" w:line="240" w:lineRule="auto"/>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0 years</w:t>
            </w:r>
          </w:p>
        </w:tc>
        <w:tc>
          <w:tcPr>
            <w:tcW w:w="3119" w:type="dxa"/>
            <w:tcBorders>
              <w:top w:val="nil"/>
              <w:left w:val="nil"/>
              <w:bottom w:val="single" w:sz="4" w:space="0" w:color="000000"/>
              <w:right w:val="nil"/>
            </w:tcBorders>
            <w:shd w:val="clear" w:color="auto" w:fill="auto"/>
            <w:noWrap/>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AE6332">
              <w:rPr>
                <w:rFonts w:ascii="Calibri" w:eastAsia="Times New Roman" w:hAnsi="Calibri" w:cs="Times New Roman"/>
                <w:color w:val="000000"/>
                <w:lang w:eastAsia="en-AU"/>
              </w:rPr>
              <w:t>064</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11%</w:t>
            </w:r>
          </w:p>
        </w:tc>
      </w:tr>
      <w:tr w:rsidR="00AE6332" w:rsidRPr="00AE6332" w:rsidTr="00AE6332">
        <w:trPr>
          <w:trHeight w:val="300"/>
        </w:trPr>
        <w:tc>
          <w:tcPr>
            <w:tcW w:w="2283" w:type="dxa"/>
            <w:tcBorders>
              <w:top w:val="nil"/>
              <w:left w:val="single" w:sz="8" w:space="0" w:color="auto"/>
              <w:bottom w:val="single" w:sz="4" w:space="0" w:color="auto"/>
              <w:right w:val="single" w:sz="4" w:space="0" w:color="auto"/>
            </w:tcBorders>
            <w:shd w:val="clear" w:color="auto" w:fill="auto"/>
            <w:noWrap/>
            <w:hideMark/>
          </w:tcPr>
          <w:p w:rsidR="00AE6332" w:rsidRPr="00AE6332" w:rsidRDefault="00AE6332" w:rsidP="00AE6332">
            <w:pPr>
              <w:spacing w:after="0" w:line="240" w:lineRule="auto"/>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 year</w:t>
            </w:r>
          </w:p>
        </w:tc>
        <w:tc>
          <w:tcPr>
            <w:tcW w:w="3119" w:type="dxa"/>
            <w:tcBorders>
              <w:top w:val="nil"/>
              <w:left w:val="nil"/>
              <w:bottom w:val="single" w:sz="4" w:space="0" w:color="000000"/>
              <w:right w:val="nil"/>
            </w:tcBorders>
            <w:shd w:val="clear" w:color="auto" w:fill="auto"/>
            <w:noWrap/>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2</w:t>
            </w:r>
            <w:r>
              <w:rPr>
                <w:rFonts w:ascii="Calibri" w:eastAsia="Times New Roman" w:hAnsi="Calibri" w:cs="Times New Roman"/>
                <w:color w:val="000000"/>
                <w:lang w:eastAsia="en-AU"/>
              </w:rPr>
              <w:t>,</w:t>
            </w:r>
            <w:r w:rsidRPr="00AE6332">
              <w:rPr>
                <w:rFonts w:ascii="Calibri" w:eastAsia="Times New Roman" w:hAnsi="Calibri" w:cs="Times New Roman"/>
                <w:color w:val="000000"/>
                <w:lang w:eastAsia="en-AU"/>
              </w:rPr>
              <w:t>068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22%</w:t>
            </w:r>
          </w:p>
        </w:tc>
      </w:tr>
      <w:tr w:rsidR="00AE6332" w:rsidRPr="00AE6332" w:rsidTr="00AE6332">
        <w:trPr>
          <w:trHeight w:val="300"/>
        </w:trPr>
        <w:tc>
          <w:tcPr>
            <w:tcW w:w="2283" w:type="dxa"/>
            <w:tcBorders>
              <w:top w:val="nil"/>
              <w:left w:val="single" w:sz="8" w:space="0" w:color="auto"/>
              <w:bottom w:val="single" w:sz="4" w:space="0" w:color="auto"/>
              <w:right w:val="single" w:sz="4" w:space="0" w:color="auto"/>
            </w:tcBorders>
            <w:shd w:val="clear" w:color="auto" w:fill="auto"/>
            <w:noWrap/>
            <w:hideMark/>
          </w:tcPr>
          <w:p w:rsidR="00AE6332" w:rsidRPr="00AE6332" w:rsidRDefault="00AE6332" w:rsidP="00AE6332">
            <w:pPr>
              <w:spacing w:after="0" w:line="240" w:lineRule="auto"/>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2 years</w:t>
            </w:r>
          </w:p>
        </w:tc>
        <w:tc>
          <w:tcPr>
            <w:tcW w:w="3119" w:type="dxa"/>
            <w:tcBorders>
              <w:top w:val="nil"/>
              <w:left w:val="nil"/>
              <w:bottom w:val="single" w:sz="4" w:space="0" w:color="000000"/>
              <w:right w:val="nil"/>
            </w:tcBorders>
            <w:shd w:val="clear" w:color="auto" w:fill="auto"/>
            <w:noWrap/>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AE6332">
              <w:rPr>
                <w:rFonts w:ascii="Calibri" w:eastAsia="Times New Roman" w:hAnsi="Calibri" w:cs="Times New Roman"/>
                <w:color w:val="000000"/>
                <w:lang w:eastAsia="en-AU"/>
              </w:rPr>
              <w:t>838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19%</w:t>
            </w:r>
          </w:p>
        </w:tc>
      </w:tr>
      <w:tr w:rsidR="00AE6332" w:rsidRPr="00AE6332" w:rsidTr="00AE6332">
        <w:trPr>
          <w:trHeight w:val="300"/>
        </w:trPr>
        <w:tc>
          <w:tcPr>
            <w:tcW w:w="2283" w:type="dxa"/>
            <w:tcBorders>
              <w:top w:val="nil"/>
              <w:left w:val="single" w:sz="8" w:space="0" w:color="auto"/>
              <w:bottom w:val="single" w:sz="4" w:space="0" w:color="auto"/>
              <w:right w:val="single" w:sz="4" w:space="0" w:color="auto"/>
            </w:tcBorders>
            <w:shd w:val="clear" w:color="auto" w:fill="auto"/>
            <w:noWrap/>
            <w:hideMark/>
          </w:tcPr>
          <w:p w:rsidR="00AE6332" w:rsidRPr="00AE6332" w:rsidRDefault="00AE6332" w:rsidP="00AE6332">
            <w:pPr>
              <w:spacing w:after="0" w:line="240" w:lineRule="auto"/>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3 years</w:t>
            </w:r>
          </w:p>
        </w:tc>
        <w:tc>
          <w:tcPr>
            <w:tcW w:w="3119" w:type="dxa"/>
            <w:tcBorders>
              <w:top w:val="nil"/>
              <w:left w:val="nil"/>
              <w:bottom w:val="single" w:sz="4" w:space="0" w:color="000000"/>
              <w:right w:val="nil"/>
            </w:tcBorders>
            <w:shd w:val="clear" w:color="auto" w:fill="auto"/>
            <w:noWrap/>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AE6332">
              <w:rPr>
                <w:rFonts w:ascii="Calibri" w:eastAsia="Times New Roman" w:hAnsi="Calibri" w:cs="Times New Roman"/>
                <w:color w:val="000000"/>
                <w:lang w:eastAsia="en-AU"/>
              </w:rPr>
              <w:t>649</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17%</w:t>
            </w:r>
          </w:p>
        </w:tc>
      </w:tr>
      <w:tr w:rsidR="00AE6332" w:rsidRPr="00AE6332" w:rsidTr="00AE6332">
        <w:trPr>
          <w:trHeight w:val="300"/>
        </w:trPr>
        <w:tc>
          <w:tcPr>
            <w:tcW w:w="2283" w:type="dxa"/>
            <w:tcBorders>
              <w:top w:val="nil"/>
              <w:left w:val="single" w:sz="8" w:space="0" w:color="auto"/>
              <w:bottom w:val="single" w:sz="4" w:space="0" w:color="auto"/>
              <w:right w:val="single" w:sz="4" w:space="0" w:color="auto"/>
            </w:tcBorders>
            <w:shd w:val="clear" w:color="auto" w:fill="auto"/>
            <w:noWrap/>
            <w:hideMark/>
          </w:tcPr>
          <w:p w:rsidR="00AE6332" w:rsidRPr="00AE6332" w:rsidRDefault="00AE6332" w:rsidP="00AE6332">
            <w:pPr>
              <w:spacing w:after="0" w:line="240" w:lineRule="auto"/>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4 years</w:t>
            </w:r>
          </w:p>
        </w:tc>
        <w:tc>
          <w:tcPr>
            <w:tcW w:w="3119" w:type="dxa"/>
            <w:tcBorders>
              <w:top w:val="nil"/>
              <w:left w:val="nil"/>
              <w:bottom w:val="single" w:sz="4" w:space="0" w:color="000000"/>
              <w:right w:val="nil"/>
            </w:tcBorders>
            <w:shd w:val="clear" w:color="auto" w:fill="auto"/>
            <w:noWrap/>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AE6332">
              <w:rPr>
                <w:rFonts w:ascii="Calibri" w:eastAsia="Times New Roman" w:hAnsi="Calibri" w:cs="Times New Roman"/>
                <w:color w:val="000000"/>
                <w:lang w:eastAsia="en-AU"/>
              </w:rPr>
              <w:t>516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16%</w:t>
            </w:r>
          </w:p>
        </w:tc>
      </w:tr>
      <w:tr w:rsidR="00AE6332" w:rsidRPr="00AE6332" w:rsidTr="00AE6332">
        <w:trPr>
          <w:trHeight w:val="315"/>
        </w:trPr>
        <w:tc>
          <w:tcPr>
            <w:tcW w:w="2283" w:type="dxa"/>
            <w:tcBorders>
              <w:top w:val="nil"/>
              <w:left w:val="single" w:sz="8" w:space="0" w:color="auto"/>
              <w:bottom w:val="single" w:sz="8" w:space="0" w:color="auto"/>
              <w:right w:val="single" w:sz="4" w:space="0" w:color="auto"/>
            </w:tcBorders>
            <w:shd w:val="clear" w:color="auto" w:fill="auto"/>
            <w:noWrap/>
            <w:hideMark/>
          </w:tcPr>
          <w:p w:rsidR="00AE6332" w:rsidRPr="00AE6332" w:rsidRDefault="00AE6332" w:rsidP="00AE6332">
            <w:pPr>
              <w:spacing w:after="0" w:line="240" w:lineRule="auto"/>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5 years</w:t>
            </w:r>
          </w:p>
        </w:tc>
        <w:tc>
          <w:tcPr>
            <w:tcW w:w="3119" w:type="dxa"/>
            <w:tcBorders>
              <w:top w:val="nil"/>
              <w:left w:val="nil"/>
              <w:bottom w:val="single" w:sz="4" w:space="0" w:color="000000"/>
              <w:right w:val="nil"/>
            </w:tcBorders>
            <w:shd w:val="clear" w:color="auto" w:fill="auto"/>
            <w:noWrap/>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AE6332">
              <w:rPr>
                <w:rFonts w:ascii="Calibri" w:eastAsia="Times New Roman" w:hAnsi="Calibri" w:cs="Times New Roman"/>
                <w:color w:val="000000"/>
                <w:lang w:eastAsia="en-AU"/>
              </w:rPr>
              <w:t>395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E6332" w:rsidRPr="00AE6332" w:rsidRDefault="00AE6332" w:rsidP="00AE6332">
            <w:pPr>
              <w:spacing w:after="0" w:line="240" w:lineRule="auto"/>
              <w:jc w:val="right"/>
              <w:rPr>
                <w:rFonts w:ascii="Calibri" w:eastAsia="Times New Roman" w:hAnsi="Calibri" w:cs="Times New Roman"/>
                <w:color w:val="000000"/>
                <w:lang w:eastAsia="en-AU"/>
              </w:rPr>
            </w:pPr>
            <w:r w:rsidRPr="00AE6332">
              <w:rPr>
                <w:rFonts w:ascii="Calibri" w:eastAsia="Times New Roman" w:hAnsi="Calibri" w:cs="Times New Roman"/>
                <w:color w:val="000000"/>
                <w:lang w:eastAsia="en-AU"/>
              </w:rPr>
              <w:t>15%</w:t>
            </w:r>
          </w:p>
        </w:tc>
      </w:tr>
    </w:tbl>
    <w:p w:rsidR="00483D2C" w:rsidRDefault="00483D2C" w:rsidP="00483D2C"/>
    <w:p w:rsidR="002459E4" w:rsidRDefault="002459E4" w:rsidP="002459E4">
      <w:pPr>
        <w:pStyle w:val="Heading2"/>
      </w:pPr>
      <w:bookmarkStart w:id="15" w:name="_Toc432589785"/>
      <w:r>
        <w:rPr>
          <w:rFonts w:eastAsia="Times New Roman"/>
          <w:lang w:eastAsia="en-AU"/>
        </w:rPr>
        <w:t xml:space="preserve">Circumstances before receiving </w:t>
      </w:r>
      <w:r w:rsidR="00B65C1B">
        <w:t>Parenting Payment Partnered</w:t>
      </w:r>
      <w:bookmarkEnd w:id="15"/>
    </w:p>
    <w:p w:rsidR="00B65C1B" w:rsidRPr="00B65C1B" w:rsidRDefault="00B65C1B" w:rsidP="00B65C1B">
      <w:r w:rsidRPr="00B65C1B">
        <w:t xml:space="preserve">The majority of PPP recipients in June 2015, and who were not in receipt of PPP in June 2014, did not transfer from another income support payment. Of those who had transferred to PPP, and who were receiving another income support payment in June 2014, the largest proportion transferred from Parenting Payment Single (15.7%), </w:t>
      </w:r>
      <w:proofErr w:type="spellStart"/>
      <w:r w:rsidRPr="00B65C1B">
        <w:t>Newstart</w:t>
      </w:r>
      <w:proofErr w:type="spellEnd"/>
      <w:r w:rsidRPr="00B65C1B">
        <w:t xml:space="preserve"> Allowance (12%) and Youth Allowance (other) (4.7%).</w:t>
      </w:r>
    </w:p>
    <w:tbl>
      <w:tblPr>
        <w:tblW w:w="7528" w:type="dxa"/>
        <w:tblInd w:w="93" w:type="dxa"/>
        <w:tblLook w:val="04A0" w:firstRow="1" w:lastRow="0" w:firstColumn="1" w:lastColumn="0" w:noHBand="0" w:noVBand="1"/>
      </w:tblPr>
      <w:tblGrid>
        <w:gridCol w:w="3480"/>
        <w:gridCol w:w="2064"/>
        <w:gridCol w:w="1984"/>
      </w:tblGrid>
      <w:tr w:rsidR="00B65C1B" w:rsidRPr="00B65C1B" w:rsidTr="00C34AE8">
        <w:trPr>
          <w:trHeight w:val="300"/>
        </w:trPr>
        <w:tc>
          <w:tcPr>
            <w:tcW w:w="7528" w:type="dxa"/>
            <w:gridSpan w:val="3"/>
            <w:tcBorders>
              <w:top w:val="single" w:sz="8" w:space="0" w:color="auto"/>
              <w:left w:val="single" w:sz="8" w:space="0" w:color="auto"/>
              <w:bottom w:val="single" w:sz="4" w:space="0" w:color="auto"/>
              <w:right w:val="single" w:sz="8" w:space="0" w:color="auto"/>
            </w:tcBorders>
            <w:shd w:val="clear" w:color="auto" w:fill="auto"/>
            <w:noWrap/>
            <w:vAlign w:val="bottom"/>
          </w:tcPr>
          <w:p w:rsidR="00B65C1B" w:rsidRPr="00B65C1B" w:rsidRDefault="00B65C1B" w:rsidP="00B65C1B">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14: Circumstances before receiving </w:t>
            </w:r>
            <w:r w:rsidRPr="00AE6332">
              <w:rPr>
                <w:rFonts w:ascii="Calibri" w:eastAsia="Times New Roman" w:hAnsi="Calibri" w:cs="Times New Roman"/>
                <w:b/>
                <w:bCs/>
                <w:color w:val="000000"/>
                <w:lang w:eastAsia="en-AU"/>
              </w:rPr>
              <w:t>Parenting Payment Partnered</w:t>
            </w:r>
          </w:p>
        </w:tc>
      </w:tr>
      <w:tr w:rsidR="00C34AE8" w:rsidRPr="00B65C1B" w:rsidTr="00C34AE8">
        <w:trPr>
          <w:trHeight w:val="300"/>
        </w:trPr>
        <w:tc>
          <w:tcPr>
            <w:tcW w:w="34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34AE8" w:rsidRPr="00B65C1B" w:rsidRDefault="00C34AE8" w:rsidP="00B65C1B">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Circumstance</w:t>
            </w:r>
          </w:p>
        </w:tc>
        <w:tc>
          <w:tcPr>
            <w:tcW w:w="2064" w:type="dxa"/>
            <w:tcBorders>
              <w:top w:val="single" w:sz="8" w:space="0" w:color="auto"/>
              <w:left w:val="nil"/>
              <w:bottom w:val="single" w:sz="4" w:space="0" w:color="auto"/>
              <w:right w:val="single" w:sz="4" w:space="0" w:color="auto"/>
            </w:tcBorders>
            <w:shd w:val="clear" w:color="auto" w:fill="auto"/>
            <w:noWrap/>
            <w:vAlign w:val="bottom"/>
            <w:hideMark/>
          </w:tcPr>
          <w:p w:rsidR="00C34AE8" w:rsidRPr="002459E4" w:rsidRDefault="00C34AE8" w:rsidP="00C34AE8">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Recipients</w:t>
            </w:r>
          </w:p>
        </w:tc>
        <w:tc>
          <w:tcPr>
            <w:tcW w:w="1984"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C34AE8" w:rsidRPr="002459E4" w:rsidRDefault="00C34AE8" w:rsidP="00C34AE8">
            <w:pPr>
              <w:spacing w:after="0" w:line="240" w:lineRule="auto"/>
              <w:jc w:val="right"/>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Percentage</w:t>
            </w:r>
          </w:p>
        </w:tc>
      </w:tr>
      <w:tr w:rsidR="00B65C1B" w:rsidRPr="00B65C1B" w:rsidTr="00C34AE8">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B65C1B" w:rsidRPr="00B65C1B" w:rsidRDefault="00B65C1B" w:rsidP="00B65C1B">
            <w:pPr>
              <w:spacing w:after="0" w:line="240" w:lineRule="auto"/>
              <w:rPr>
                <w:rFonts w:ascii="Calibri" w:eastAsia="Times New Roman" w:hAnsi="Calibri" w:cs="Times New Roman"/>
                <w:color w:val="000000"/>
                <w:lang w:eastAsia="en-AU"/>
              </w:rPr>
            </w:pPr>
            <w:r w:rsidRPr="002459E4">
              <w:rPr>
                <w:rFonts w:ascii="Calibri" w:eastAsia="Times New Roman" w:hAnsi="Calibri" w:cs="Times New Roman"/>
                <w:color w:val="000000"/>
                <w:lang w:eastAsia="en-AU"/>
              </w:rPr>
              <w:t>Not Receiving Income Support</w:t>
            </w:r>
          </w:p>
        </w:tc>
        <w:tc>
          <w:tcPr>
            <w:tcW w:w="2064" w:type="dxa"/>
            <w:tcBorders>
              <w:top w:val="nil"/>
              <w:left w:val="nil"/>
              <w:bottom w:val="single" w:sz="4" w:space="0" w:color="auto"/>
              <w:right w:val="single" w:sz="4" w:space="0" w:color="auto"/>
            </w:tcBorders>
            <w:shd w:val="clear" w:color="auto" w:fill="auto"/>
            <w:noWrap/>
            <w:vAlign w:val="bottom"/>
            <w:hideMark/>
          </w:tcPr>
          <w:p w:rsidR="00B65C1B" w:rsidRPr="00B65C1B" w:rsidRDefault="00B65C1B" w:rsidP="00B65C1B">
            <w:pPr>
              <w:spacing w:after="0" w:line="240" w:lineRule="auto"/>
              <w:jc w:val="right"/>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22</w:t>
            </w:r>
            <w:r w:rsidR="00C34AE8">
              <w:rPr>
                <w:rFonts w:ascii="Calibri" w:eastAsia="Times New Roman" w:hAnsi="Calibri" w:cs="Times New Roman"/>
                <w:color w:val="000000"/>
                <w:lang w:eastAsia="en-AU"/>
              </w:rPr>
              <w:t>,</w:t>
            </w:r>
            <w:r w:rsidRPr="00B65C1B">
              <w:rPr>
                <w:rFonts w:ascii="Calibri" w:eastAsia="Times New Roman" w:hAnsi="Calibri" w:cs="Times New Roman"/>
                <w:color w:val="000000"/>
                <w:lang w:eastAsia="en-AU"/>
              </w:rPr>
              <w:t>569</w:t>
            </w:r>
          </w:p>
        </w:tc>
        <w:tc>
          <w:tcPr>
            <w:tcW w:w="1984" w:type="dxa"/>
            <w:tcBorders>
              <w:top w:val="nil"/>
              <w:left w:val="nil"/>
              <w:bottom w:val="single" w:sz="4" w:space="0" w:color="auto"/>
              <w:right w:val="single" w:sz="8" w:space="0" w:color="auto"/>
            </w:tcBorders>
            <w:shd w:val="clear" w:color="auto" w:fill="auto"/>
            <w:noWrap/>
            <w:vAlign w:val="bottom"/>
            <w:hideMark/>
          </w:tcPr>
          <w:p w:rsidR="00B65C1B" w:rsidRPr="00B65C1B" w:rsidRDefault="00B65C1B" w:rsidP="00B65C1B">
            <w:pPr>
              <w:spacing w:after="0" w:line="240" w:lineRule="auto"/>
              <w:jc w:val="right"/>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63%</w:t>
            </w:r>
          </w:p>
        </w:tc>
      </w:tr>
      <w:tr w:rsidR="00B65C1B" w:rsidRPr="00B65C1B" w:rsidTr="00C34AE8">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B65C1B" w:rsidRPr="00B65C1B" w:rsidRDefault="00B65C1B" w:rsidP="00B65C1B">
            <w:pPr>
              <w:spacing w:after="0" w:line="240" w:lineRule="auto"/>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Working Age Payment</w:t>
            </w:r>
          </w:p>
        </w:tc>
        <w:tc>
          <w:tcPr>
            <w:tcW w:w="2064" w:type="dxa"/>
            <w:tcBorders>
              <w:top w:val="nil"/>
              <w:left w:val="nil"/>
              <w:bottom w:val="single" w:sz="4" w:space="0" w:color="auto"/>
              <w:right w:val="single" w:sz="4" w:space="0" w:color="auto"/>
            </w:tcBorders>
            <w:shd w:val="clear" w:color="auto" w:fill="auto"/>
            <w:noWrap/>
            <w:vAlign w:val="bottom"/>
            <w:hideMark/>
          </w:tcPr>
          <w:p w:rsidR="00B65C1B" w:rsidRPr="00B65C1B" w:rsidRDefault="00B65C1B" w:rsidP="00B65C1B">
            <w:pPr>
              <w:spacing w:after="0" w:line="240" w:lineRule="auto"/>
              <w:jc w:val="right"/>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11</w:t>
            </w:r>
            <w:r w:rsidR="00C34AE8">
              <w:rPr>
                <w:rFonts w:ascii="Calibri" w:eastAsia="Times New Roman" w:hAnsi="Calibri" w:cs="Times New Roman"/>
                <w:color w:val="000000"/>
                <w:lang w:eastAsia="en-AU"/>
              </w:rPr>
              <w:t>,</w:t>
            </w:r>
            <w:r w:rsidRPr="00B65C1B">
              <w:rPr>
                <w:rFonts w:ascii="Calibri" w:eastAsia="Times New Roman" w:hAnsi="Calibri" w:cs="Times New Roman"/>
                <w:color w:val="000000"/>
                <w:lang w:eastAsia="en-AU"/>
              </w:rPr>
              <w:t>598</w:t>
            </w:r>
          </w:p>
        </w:tc>
        <w:tc>
          <w:tcPr>
            <w:tcW w:w="1984" w:type="dxa"/>
            <w:tcBorders>
              <w:top w:val="nil"/>
              <w:left w:val="nil"/>
              <w:bottom w:val="single" w:sz="4" w:space="0" w:color="auto"/>
              <w:right w:val="single" w:sz="8" w:space="0" w:color="auto"/>
            </w:tcBorders>
            <w:shd w:val="clear" w:color="auto" w:fill="auto"/>
            <w:noWrap/>
            <w:vAlign w:val="bottom"/>
            <w:hideMark/>
          </w:tcPr>
          <w:p w:rsidR="00B65C1B" w:rsidRPr="00B65C1B" w:rsidRDefault="00B65C1B" w:rsidP="00B65C1B">
            <w:pPr>
              <w:spacing w:after="0" w:line="240" w:lineRule="auto"/>
              <w:jc w:val="right"/>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33%</w:t>
            </w:r>
          </w:p>
        </w:tc>
      </w:tr>
      <w:tr w:rsidR="00B65C1B" w:rsidRPr="00B65C1B" w:rsidTr="00C34AE8">
        <w:trPr>
          <w:trHeight w:val="300"/>
        </w:trPr>
        <w:tc>
          <w:tcPr>
            <w:tcW w:w="3480" w:type="dxa"/>
            <w:tcBorders>
              <w:top w:val="nil"/>
              <w:left w:val="single" w:sz="8" w:space="0" w:color="auto"/>
              <w:bottom w:val="nil"/>
              <w:right w:val="single" w:sz="4" w:space="0" w:color="auto"/>
            </w:tcBorders>
            <w:shd w:val="clear" w:color="auto" w:fill="auto"/>
            <w:noWrap/>
            <w:vAlign w:val="bottom"/>
            <w:hideMark/>
          </w:tcPr>
          <w:p w:rsidR="00B65C1B" w:rsidRPr="00B65C1B" w:rsidRDefault="00B65C1B" w:rsidP="00B65C1B">
            <w:pPr>
              <w:spacing w:after="0" w:line="240" w:lineRule="auto"/>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Student Payment</w:t>
            </w:r>
          </w:p>
        </w:tc>
        <w:tc>
          <w:tcPr>
            <w:tcW w:w="2064" w:type="dxa"/>
            <w:tcBorders>
              <w:top w:val="nil"/>
              <w:left w:val="nil"/>
              <w:bottom w:val="nil"/>
              <w:right w:val="single" w:sz="4" w:space="0" w:color="auto"/>
            </w:tcBorders>
            <w:shd w:val="clear" w:color="auto" w:fill="auto"/>
            <w:noWrap/>
            <w:vAlign w:val="bottom"/>
            <w:hideMark/>
          </w:tcPr>
          <w:p w:rsidR="00B65C1B" w:rsidRPr="00B65C1B" w:rsidRDefault="00B65C1B" w:rsidP="00B65C1B">
            <w:pPr>
              <w:spacing w:after="0" w:line="240" w:lineRule="auto"/>
              <w:jc w:val="right"/>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908</w:t>
            </w:r>
          </w:p>
        </w:tc>
        <w:tc>
          <w:tcPr>
            <w:tcW w:w="1984" w:type="dxa"/>
            <w:tcBorders>
              <w:top w:val="nil"/>
              <w:left w:val="nil"/>
              <w:bottom w:val="single" w:sz="4" w:space="0" w:color="auto"/>
              <w:right w:val="single" w:sz="8" w:space="0" w:color="auto"/>
            </w:tcBorders>
            <w:shd w:val="clear" w:color="auto" w:fill="auto"/>
            <w:noWrap/>
            <w:vAlign w:val="bottom"/>
            <w:hideMark/>
          </w:tcPr>
          <w:p w:rsidR="00B65C1B" w:rsidRPr="00B65C1B" w:rsidRDefault="00B65C1B" w:rsidP="00B65C1B">
            <w:pPr>
              <w:spacing w:after="0" w:line="240" w:lineRule="auto"/>
              <w:jc w:val="right"/>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3%</w:t>
            </w:r>
          </w:p>
        </w:tc>
      </w:tr>
      <w:tr w:rsidR="00B65C1B" w:rsidRPr="00B65C1B" w:rsidTr="00C34AE8">
        <w:trPr>
          <w:trHeight w:val="315"/>
        </w:trPr>
        <w:tc>
          <w:tcPr>
            <w:tcW w:w="34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65C1B" w:rsidRPr="00B65C1B" w:rsidRDefault="00B65C1B" w:rsidP="00B65C1B">
            <w:pPr>
              <w:spacing w:after="0" w:line="240" w:lineRule="auto"/>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Other Payment</w:t>
            </w:r>
          </w:p>
        </w:tc>
        <w:tc>
          <w:tcPr>
            <w:tcW w:w="2064" w:type="dxa"/>
            <w:tcBorders>
              <w:top w:val="single" w:sz="4" w:space="0" w:color="auto"/>
              <w:left w:val="nil"/>
              <w:bottom w:val="single" w:sz="8" w:space="0" w:color="auto"/>
              <w:right w:val="single" w:sz="4" w:space="0" w:color="auto"/>
            </w:tcBorders>
            <w:shd w:val="clear" w:color="auto" w:fill="auto"/>
            <w:noWrap/>
            <w:vAlign w:val="bottom"/>
            <w:hideMark/>
          </w:tcPr>
          <w:p w:rsidR="00B65C1B" w:rsidRPr="00B65C1B" w:rsidRDefault="00B65C1B" w:rsidP="00B65C1B">
            <w:pPr>
              <w:spacing w:after="0" w:line="240" w:lineRule="auto"/>
              <w:jc w:val="right"/>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513</w:t>
            </w:r>
          </w:p>
        </w:tc>
        <w:tc>
          <w:tcPr>
            <w:tcW w:w="1984" w:type="dxa"/>
            <w:tcBorders>
              <w:top w:val="nil"/>
              <w:left w:val="nil"/>
              <w:bottom w:val="single" w:sz="8" w:space="0" w:color="auto"/>
              <w:right w:val="single" w:sz="8" w:space="0" w:color="auto"/>
            </w:tcBorders>
            <w:shd w:val="clear" w:color="auto" w:fill="auto"/>
            <w:noWrap/>
            <w:vAlign w:val="bottom"/>
            <w:hideMark/>
          </w:tcPr>
          <w:p w:rsidR="00B65C1B" w:rsidRPr="00B65C1B" w:rsidRDefault="00B65C1B" w:rsidP="00B65C1B">
            <w:pPr>
              <w:spacing w:after="0" w:line="240" w:lineRule="auto"/>
              <w:jc w:val="right"/>
              <w:rPr>
                <w:rFonts w:ascii="Calibri" w:eastAsia="Times New Roman" w:hAnsi="Calibri" w:cs="Times New Roman"/>
                <w:color w:val="000000"/>
                <w:lang w:eastAsia="en-AU"/>
              </w:rPr>
            </w:pPr>
            <w:r w:rsidRPr="00B65C1B">
              <w:rPr>
                <w:rFonts w:ascii="Calibri" w:eastAsia="Times New Roman" w:hAnsi="Calibri" w:cs="Times New Roman"/>
                <w:color w:val="000000"/>
                <w:lang w:eastAsia="en-AU"/>
              </w:rPr>
              <w:t>1%</w:t>
            </w:r>
          </w:p>
        </w:tc>
      </w:tr>
    </w:tbl>
    <w:p w:rsidR="002459E4" w:rsidRDefault="002459E4" w:rsidP="002459E4"/>
    <w:p w:rsidR="00D658E0" w:rsidRDefault="00D658E0" w:rsidP="00D658E0">
      <w:pPr>
        <w:pStyle w:val="Heading2"/>
      </w:pPr>
      <w:bookmarkStart w:id="16" w:name="_Toc432589786"/>
      <w:r>
        <w:rPr>
          <w:rFonts w:eastAsia="Times New Roman"/>
          <w:lang w:eastAsia="en-AU"/>
        </w:rPr>
        <w:lastRenderedPageBreak/>
        <w:t xml:space="preserve">Circumstances after receiving </w:t>
      </w:r>
      <w:r w:rsidR="00C34AE8">
        <w:t>Parenting Payment Partnered</w:t>
      </w:r>
      <w:bookmarkEnd w:id="16"/>
    </w:p>
    <w:p w:rsidR="00C34AE8" w:rsidRPr="00C34AE8" w:rsidRDefault="00C34AE8" w:rsidP="00C34AE8">
      <w:r w:rsidRPr="00C34AE8">
        <w:t xml:space="preserve">The majority of those who were in receipt of PPP in June 2014 and who were no longer receiving PPP in June </w:t>
      </w:r>
      <w:proofErr w:type="gramStart"/>
      <w:r w:rsidRPr="00C34AE8">
        <w:t>2015,</w:t>
      </w:r>
      <w:proofErr w:type="gramEnd"/>
      <w:r w:rsidRPr="00C34AE8">
        <w:t xml:space="preserve"> were no longer receiving any income support. Recipients who transferred to another payment generally transferred to Parenting Payment Single (23.3%), </w:t>
      </w:r>
      <w:proofErr w:type="spellStart"/>
      <w:r w:rsidRPr="00C34AE8">
        <w:t>Newstart</w:t>
      </w:r>
      <w:proofErr w:type="spellEnd"/>
      <w:r w:rsidRPr="00C34AE8">
        <w:t xml:space="preserve"> Allowance (13.3%) and Carer Payment (4.4%).</w:t>
      </w:r>
    </w:p>
    <w:tbl>
      <w:tblPr>
        <w:tblW w:w="7528" w:type="dxa"/>
        <w:tblInd w:w="93" w:type="dxa"/>
        <w:tblLook w:val="04A0" w:firstRow="1" w:lastRow="0" w:firstColumn="1" w:lastColumn="0" w:noHBand="0" w:noVBand="1"/>
      </w:tblPr>
      <w:tblGrid>
        <w:gridCol w:w="3480"/>
        <w:gridCol w:w="2064"/>
        <w:gridCol w:w="1984"/>
      </w:tblGrid>
      <w:tr w:rsidR="00C34AE8" w:rsidRPr="00C34AE8" w:rsidTr="00C02FFA">
        <w:trPr>
          <w:trHeight w:val="300"/>
        </w:trPr>
        <w:tc>
          <w:tcPr>
            <w:tcW w:w="7528" w:type="dxa"/>
            <w:gridSpan w:val="3"/>
            <w:tcBorders>
              <w:top w:val="single" w:sz="8" w:space="0" w:color="auto"/>
              <w:left w:val="single" w:sz="8" w:space="0" w:color="auto"/>
              <w:bottom w:val="single" w:sz="4" w:space="0" w:color="auto"/>
              <w:right w:val="single" w:sz="4" w:space="0" w:color="auto"/>
            </w:tcBorders>
            <w:shd w:val="clear" w:color="auto" w:fill="auto"/>
            <w:noWrap/>
            <w:vAlign w:val="bottom"/>
          </w:tcPr>
          <w:p w:rsidR="00C34AE8" w:rsidRPr="00C34AE8" w:rsidRDefault="00C34AE8" w:rsidP="00C34AE8">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Table 15: Circumstances after receiving </w:t>
            </w:r>
            <w:r w:rsidRPr="00AE6332">
              <w:rPr>
                <w:rFonts w:ascii="Calibri" w:eastAsia="Times New Roman" w:hAnsi="Calibri" w:cs="Times New Roman"/>
                <w:b/>
                <w:bCs/>
                <w:color w:val="000000"/>
                <w:lang w:eastAsia="en-AU"/>
              </w:rPr>
              <w:t>Parenting Payment Partnered</w:t>
            </w:r>
          </w:p>
        </w:tc>
      </w:tr>
      <w:tr w:rsidR="00C34AE8" w:rsidRPr="00C34AE8" w:rsidTr="00C34AE8">
        <w:trPr>
          <w:trHeight w:val="300"/>
        </w:trPr>
        <w:tc>
          <w:tcPr>
            <w:tcW w:w="34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34AE8" w:rsidRPr="00D658E0" w:rsidRDefault="00C34AE8" w:rsidP="00CF4C91">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Circumstance</w:t>
            </w:r>
          </w:p>
        </w:tc>
        <w:tc>
          <w:tcPr>
            <w:tcW w:w="2064" w:type="dxa"/>
            <w:tcBorders>
              <w:top w:val="single" w:sz="8" w:space="0" w:color="auto"/>
              <w:left w:val="nil"/>
              <w:bottom w:val="single" w:sz="4" w:space="0" w:color="auto"/>
              <w:right w:val="single" w:sz="4" w:space="0" w:color="auto"/>
            </w:tcBorders>
            <w:shd w:val="clear" w:color="auto" w:fill="auto"/>
            <w:noWrap/>
            <w:vAlign w:val="bottom"/>
            <w:hideMark/>
          </w:tcPr>
          <w:p w:rsidR="00C34AE8" w:rsidRPr="00C34AE8" w:rsidRDefault="00C34AE8" w:rsidP="00C34AE8">
            <w:pPr>
              <w:spacing w:after="0" w:line="240" w:lineRule="auto"/>
              <w:rPr>
                <w:rFonts w:ascii="Calibri" w:eastAsia="Times New Roman" w:hAnsi="Calibri" w:cs="Times New Roman"/>
                <w:b/>
                <w:bCs/>
                <w:color w:val="000000"/>
                <w:lang w:eastAsia="en-AU"/>
              </w:rPr>
            </w:pPr>
            <w:r w:rsidRPr="00C34AE8">
              <w:rPr>
                <w:rFonts w:ascii="Calibri" w:eastAsia="Times New Roman" w:hAnsi="Calibri" w:cs="Times New Roman"/>
                <w:b/>
                <w:bCs/>
                <w:color w:val="000000"/>
                <w:lang w:eastAsia="en-AU"/>
              </w:rPr>
              <w:t>From PPP to:</w:t>
            </w:r>
          </w:p>
        </w:tc>
        <w:tc>
          <w:tcPr>
            <w:tcW w:w="198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34AE8" w:rsidRPr="00C34AE8" w:rsidRDefault="00C34AE8" w:rsidP="00C34AE8">
            <w:pPr>
              <w:spacing w:after="0" w:line="240" w:lineRule="auto"/>
              <w:rPr>
                <w:rFonts w:ascii="Calibri" w:eastAsia="Times New Roman" w:hAnsi="Calibri" w:cs="Times New Roman"/>
                <w:b/>
                <w:bCs/>
                <w:color w:val="000000"/>
                <w:lang w:eastAsia="en-AU"/>
              </w:rPr>
            </w:pPr>
            <w:r w:rsidRPr="00C34AE8">
              <w:rPr>
                <w:rFonts w:ascii="Calibri" w:eastAsia="Times New Roman" w:hAnsi="Calibri" w:cs="Times New Roman"/>
                <w:b/>
                <w:bCs/>
                <w:color w:val="000000"/>
                <w:lang w:eastAsia="en-AU"/>
              </w:rPr>
              <w:t>From PPP %</w:t>
            </w:r>
          </w:p>
        </w:tc>
      </w:tr>
      <w:tr w:rsidR="00C34AE8" w:rsidRPr="00C34AE8" w:rsidTr="00C34AE8">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C34AE8" w:rsidRPr="00D658E0" w:rsidRDefault="00C34AE8" w:rsidP="00CF4C91">
            <w:pPr>
              <w:spacing w:after="0" w:line="240" w:lineRule="auto"/>
              <w:rPr>
                <w:rFonts w:ascii="Calibri" w:eastAsia="Times New Roman" w:hAnsi="Calibri" w:cs="Times New Roman"/>
                <w:color w:val="000000"/>
                <w:lang w:eastAsia="en-AU"/>
              </w:rPr>
            </w:pPr>
            <w:r w:rsidRPr="00D658E0">
              <w:rPr>
                <w:rFonts w:ascii="Calibri" w:eastAsia="Times New Roman" w:hAnsi="Calibri" w:cs="Times New Roman"/>
                <w:color w:val="000000"/>
                <w:lang w:eastAsia="en-AU"/>
              </w:rPr>
              <w:t>Not Receiving Income Support</w:t>
            </w:r>
          </w:p>
        </w:tc>
        <w:tc>
          <w:tcPr>
            <w:tcW w:w="2064" w:type="dxa"/>
            <w:tcBorders>
              <w:top w:val="nil"/>
              <w:left w:val="nil"/>
              <w:bottom w:val="single" w:sz="4" w:space="0" w:color="auto"/>
              <w:right w:val="single" w:sz="4" w:space="0" w:color="auto"/>
            </w:tcBorders>
            <w:shd w:val="clear" w:color="auto" w:fill="auto"/>
            <w:noWrap/>
            <w:vAlign w:val="bottom"/>
            <w:hideMark/>
          </w:tcPr>
          <w:p w:rsidR="00C34AE8" w:rsidRPr="00C34AE8" w:rsidRDefault="00C34AE8" w:rsidP="00C34AE8">
            <w:pPr>
              <w:spacing w:after="0" w:line="240" w:lineRule="auto"/>
              <w:jc w:val="right"/>
              <w:rPr>
                <w:rFonts w:ascii="Calibri" w:eastAsia="Times New Roman" w:hAnsi="Calibri" w:cs="Times New Roman"/>
                <w:lang w:eastAsia="en-AU"/>
              </w:rPr>
            </w:pPr>
            <w:r w:rsidRPr="00C34AE8">
              <w:rPr>
                <w:rFonts w:ascii="Calibri" w:eastAsia="Times New Roman" w:hAnsi="Calibri" w:cs="Times New Roman"/>
                <w:lang w:eastAsia="en-AU"/>
              </w:rPr>
              <w:t>21</w:t>
            </w:r>
            <w:r>
              <w:rPr>
                <w:rFonts w:ascii="Calibri" w:eastAsia="Times New Roman" w:hAnsi="Calibri" w:cs="Times New Roman"/>
                <w:lang w:eastAsia="en-AU"/>
              </w:rPr>
              <w:t>,</w:t>
            </w:r>
            <w:r w:rsidRPr="00C34AE8">
              <w:rPr>
                <w:rFonts w:ascii="Calibri" w:eastAsia="Times New Roman" w:hAnsi="Calibri" w:cs="Times New Roman"/>
                <w:lang w:eastAsia="en-AU"/>
              </w:rPr>
              <w:t>432</w:t>
            </w:r>
          </w:p>
        </w:tc>
        <w:tc>
          <w:tcPr>
            <w:tcW w:w="1984" w:type="dxa"/>
            <w:tcBorders>
              <w:top w:val="nil"/>
              <w:left w:val="nil"/>
              <w:bottom w:val="single" w:sz="4" w:space="0" w:color="auto"/>
              <w:right w:val="single" w:sz="4" w:space="0" w:color="auto"/>
            </w:tcBorders>
            <w:shd w:val="clear" w:color="auto" w:fill="auto"/>
            <w:noWrap/>
            <w:vAlign w:val="bottom"/>
            <w:hideMark/>
          </w:tcPr>
          <w:p w:rsidR="00C34AE8" w:rsidRPr="00C34AE8" w:rsidRDefault="00C34AE8" w:rsidP="00C34AE8">
            <w:pPr>
              <w:spacing w:after="0" w:line="240" w:lineRule="auto"/>
              <w:jc w:val="right"/>
              <w:rPr>
                <w:rFonts w:ascii="Calibri" w:eastAsia="Times New Roman" w:hAnsi="Calibri" w:cs="Times New Roman"/>
                <w:color w:val="000000"/>
                <w:lang w:eastAsia="en-AU"/>
              </w:rPr>
            </w:pPr>
            <w:r w:rsidRPr="00C34AE8">
              <w:rPr>
                <w:rFonts w:ascii="Calibri" w:eastAsia="Times New Roman" w:hAnsi="Calibri" w:cs="Times New Roman"/>
                <w:color w:val="000000"/>
                <w:lang w:eastAsia="en-AU"/>
              </w:rPr>
              <w:t>57%</w:t>
            </w:r>
          </w:p>
        </w:tc>
      </w:tr>
      <w:tr w:rsidR="00C34AE8" w:rsidRPr="00C34AE8" w:rsidTr="00C34AE8">
        <w:trPr>
          <w:trHeight w:val="300"/>
        </w:trPr>
        <w:tc>
          <w:tcPr>
            <w:tcW w:w="3480" w:type="dxa"/>
            <w:tcBorders>
              <w:top w:val="nil"/>
              <w:left w:val="single" w:sz="8" w:space="0" w:color="auto"/>
              <w:bottom w:val="single" w:sz="4" w:space="0" w:color="auto"/>
              <w:right w:val="single" w:sz="4" w:space="0" w:color="auto"/>
            </w:tcBorders>
            <w:shd w:val="clear" w:color="auto" w:fill="auto"/>
            <w:noWrap/>
            <w:vAlign w:val="bottom"/>
            <w:hideMark/>
          </w:tcPr>
          <w:p w:rsidR="00C34AE8" w:rsidRPr="00C34AE8" w:rsidRDefault="00C34AE8" w:rsidP="00C34AE8">
            <w:pPr>
              <w:spacing w:after="0" w:line="240" w:lineRule="auto"/>
              <w:rPr>
                <w:rFonts w:ascii="Calibri" w:eastAsia="Times New Roman" w:hAnsi="Calibri" w:cs="Times New Roman"/>
                <w:color w:val="000000"/>
                <w:lang w:eastAsia="en-AU"/>
              </w:rPr>
            </w:pPr>
            <w:r w:rsidRPr="00C34AE8">
              <w:rPr>
                <w:rFonts w:ascii="Calibri" w:eastAsia="Times New Roman" w:hAnsi="Calibri" w:cs="Times New Roman"/>
                <w:color w:val="000000"/>
                <w:lang w:eastAsia="en-AU"/>
              </w:rPr>
              <w:t>Working Age Payment</w:t>
            </w:r>
          </w:p>
        </w:tc>
        <w:tc>
          <w:tcPr>
            <w:tcW w:w="2064" w:type="dxa"/>
            <w:tcBorders>
              <w:top w:val="nil"/>
              <w:left w:val="nil"/>
              <w:bottom w:val="single" w:sz="4" w:space="0" w:color="auto"/>
              <w:right w:val="single" w:sz="4" w:space="0" w:color="auto"/>
            </w:tcBorders>
            <w:shd w:val="clear" w:color="auto" w:fill="auto"/>
            <w:noWrap/>
            <w:vAlign w:val="bottom"/>
            <w:hideMark/>
          </w:tcPr>
          <w:p w:rsidR="00C34AE8" w:rsidRPr="00C34AE8" w:rsidRDefault="00C34AE8" w:rsidP="00C34AE8">
            <w:pPr>
              <w:spacing w:after="0" w:line="240" w:lineRule="auto"/>
              <w:jc w:val="right"/>
              <w:rPr>
                <w:rFonts w:ascii="Calibri" w:eastAsia="Times New Roman" w:hAnsi="Calibri" w:cs="Times New Roman"/>
                <w:color w:val="000000"/>
                <w:lang w:eastAsia="en-AU"/>
              </w:rPr>
            </w:pPr>
            <w:r w:rsidRPr="00C34AE8">
              <w:rPr>
                <w:rFonts w:ascii="Calibri" w:eastAsia="Times New Roman" w:hAnsi="Calibri" w:cs="Times New Roman"/>
                <w:color w:val="000000"/>
                <w:lang w:eastAsia="en-AU"/>
              </w:rPr>
              <w:t>13</w:t>
            </w:r>
            <w:r>
              <w:rPr>
                <w:rFonts w:ascii="Calibri" w:eastAsia="Times New Roman" w:hAnsi="Calibri" w:cs="Times New Roman"/>
                <w:color w:val="000000"/>
                <w:lang w:eastAsia="en-AU"/>
              </w:rPr>
              <w:t>,</w:t>
            </w:r>
            <w:r w:rsidRPr="00C34AE8">
              <w:rPr>
                <w:rFonts w:ascii="Calibri" w:eastAsia="Times New Roman" w:hAnsi="Calibri" w:cs="Times New Roman"/>
                <w:color w:val="000000"/>
                <w:lang w:eastAsia="en-AU"/>
              </w:rPr>
              <w:t>996</w:t>
            </w:r>
          </w:p>
        </w:tc>
        <w:tc>
          <w:tcPr>
            <w:tcW w:w="1984" w:type="dxa"/>
            <w:tcBorders>
              <w:top w:val="nil"/>
              <w:left w:val="nil"/>
              <w:bottom w:val="single" w:sz="4" w:space="0" w:color="auto"/>
              <w:right w:val="single" w:sz="4" w:space="0" w:color="auto"/>
            </w:tcBorders>
            <w:shd w:val="clear" w:color="auto" w:fill="auto"/>
            <w:noWrap/>
            <w:vAlign w:val="bottom"/>
            <w:hideMark/>
          </w:tcPr>
          <w:p w:rsidR="00C34AE8" w:rsidRPr="00C34AE8" w:rsidRDefault="00C34AE8" w:rsidP="00C34AE8">
            <w:pPr>
              <w:spacing w:after="0" w:line="240" w:lineRule="auto"/>
              <w:jc w:val="right"/>
              <w:rPr>
                <w:rFonts w:ascii="Calibri" w:eastAsia="Times New Roman" w:hAnsi="Calibri" w:cs="Times New Roman"/>
                <w:color w:val="000000"/>
                <w:lang w:eastAsia="en-AU"/>
              </w:rPr>
            </w:pPr>
            <w:r w:rsidRPr="00C34AE8">
              <w:rPr>
                <w:rFonts w:ascii="Calibri" w:eastAsia="Times New Roman" w:hAnsi="Calibri" w:cs="Times New Roman"/>
                <w:color w:val="000000"/>
                <w:lang w:eastAsia="en-AU"/>
              </w:rPr>
              <w:t>37%</w:t>
            </w:r>
          </w:p>
        </w:tc>
      </w:tr>
      <w:tr w:rsidR="00C34AE8" w:rsidRPr="00C34AE8" w:rsidTr="00C34AE8">
        <w:trPr>
          <w:trHeight w:val="300"/>
        </w:trPr>
        <w:tc>
          <w:tcPr>
            <w:tcW w:w="3480" w:type="dxa"/>
            <w:tcBorders>
              <w:top w:val="nil"/>
              <w:left w:val="single" w:sz="8" w:space="0" w:color="auto"/>
              <w:bottom w:val="nil"/>
              <w:right w:val="single" w:sz="4" w:space="0" w:color="auto"/>
            </w:tcBorders>
            <w:shd w:val="clear" w:color="auto" w:fill="auto"/>
            <w:noWrap/>
            <w:vAlign w:val="bottom"/>
            <w:hideMark/>
          </w:tcPr>
          <w:p w:rsidR="00C34AE8" w:rsidRPr="00C34AE8" w:rsidRDefault="00C34AE8" w:rsidP="00C34AE8">
            <w:pPr>
              <w:spacing w:after="0" w:line="240" w:lineRule="auto"/>
              <w:rPr>
                <w:rFonts w:ascii="Calibri" w:eastAsia="Times New Roman" w:hAnsi="Calibri" w:cs="Times New Roman"/>
                <w:color w:val="000000"/>
                <w:lang w:eastAsia="en-AU"/>
              </w:rPr>
            </w:pPr>
            <w:r w:rsidRPr="00C34AE8">
              <w:rPr>
                <w:rFonts w:ascii="Calibri" w:eastAsia="Times New Roman" w:hAnsi="Calibri" w:cs="Times New Roman"/>
                <w:color w:val="000000"/>
                <w:lang w:eastAsia="en-AU"/>
              </w:rPr>
              <w:t>Student Payment</w:t>
            </w:r>
          </w:p>
        </w:tc>
        <w:tc>
          <w:tcPr>
            <w:tcW w:w="2064" w:type="dxa"/>
            <w:tcBorders>
              <w:top w:val="nil"/>
              <w:left w:val="nil"/>
              <w:bottom w:val="nil"/>
              <w:right w:val="single" w:sz="4" w:space="0" w:color="auto"/>
            </w:tcBorders>
            <w:shd w:val="clear" w:color="auto" w:fill="auto"/>
            <w:noWrap/>
            <w:vAlign w:val="bottom"/>
            <w:hideMark/>
          </w:tcPr>
          <w:p w:rsidR="00C34AE8" w:rsidRPr="00C34AE8" w:rsidRDefault="00C34AE8" w:rsidP="00C34AE8">
            <w:pPr>
              <w:spacing w:after="0" w:line="240" w:lineRule="auto"/>
              <w:jc w:val="right"/>
              <w:rPr>
                <w:rFonts w:ascii="Calibri" w:eastAsia="Times New Roman" w:hAnsi="Calibri" w:cs="Times New Roman"/>
                <w:color w:val="000000"/>
                <w:lang w:eastAsia="en-AU"/>
              </w:rPr>
            </w:pPr>
            <w:r w:rsidRPr="00C34AE8">
              <w:rPr>
                <w:rFonts w:ascii="Calibri" w:eastAsia="Times New Roman" w:hAnsi="Calibri" w:cs="Times New Roman"/>
                <w:color w:val="000000"/>
                <w:lang w:eastAsia="en-AU"/>
              </w:rPr>
              <w:t>558</w:t>
            </w:r>
          </w:p>
        </w:tc>
        <w:tc>
          <w:tcPr>
            <w:tcW w:w="1984" w:type="dxa"/>
            <w:tcBorders>
              <w:top w:val="nil"/>
              <w:left w:val="nil"/>
              <w:bottom w:val="single" w:sz="4" w:space="0" w:color="auto"/>
              <w:right w:val="single" w:sz="4" w:space="0" w:color="auto"/>
            </w:tcBorders>
            <w:shd w:val="clear" w:color="auto" w:fill="auto"/>
            <w:noWrap/>
            <w:vAlign w:val="bottom"/>
            <w:hideMark/>
          </w:tcPr>
          <w:p w:rsidR="00C34AE8" w:rsidRPr="00C34AE8" w:rsidRDefault="00C34AE8" w:rsidP="00C34AE8">
            <w:pPr>
              <w:spacing w:after="0" w:line="240" w:lineRule="auto"/>
              <w:jc w:val="right"/>
              <w:rPr>
                <w:rFonts w:ascii="Calibri" w:eastAsia="Times New Roman" w:hAnsi="Calibri" w:cs="Times New Roman"/>
                <w:color w:val="000000"/>
                <w:lang w:eastAsia="en-AU"/>
              </w:rPr>
            </w:pPr>
            <w:r w:rsidRPr="00C34AE8">
              <w:rPr>
                <w:rFonts w:ascii="Calibri" w:eastAsia="Times New Roman" w:hAnsi="Calibri" w:cs="Times New Roman"/>
                <w:color w:val="000000"/>
                <w:lang w:eastAsia="en-AU"/>
              </w:rPr>
              <w:t>1%</w:t>
            </w:r>
          </w:p>
        </w:tc>
      </w:tr>
      <w:tr w:rsidR="00C34AE8" w:rsidRPr="00C34AE8" w:rsidTr="00C34AE8">
        <w:trPr>
          <w:trHeight w:val="315"/>
        </w:trPr>
        <w:tc>
          <w:tcPr>
            <w:tcW w:w="34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34AE8" w:rsidRPr="00C34AE8" w:rsidRDefault="00C34AE8" w:rsidP="00C34AE8">
            <w:pPr>
              <w:spacing w:after="0" w:line="240" w:lineRule="auto"/>
              <w:rPr>
                <w:rFonts w:ascii="Calibri" w:eastAsia="Times New Roman" w:hAnsi="Calibri" w:cs="Times New Roman"/>
                <w:color w:val="000000"/>
                <w:lang w:eastAsia="en-AU"/>
              </w:rPr>
            </w:pPr>
            <w:r w:rsidRPr="00C34AE8">
              <w:rPr>
                <w:rFonts w:ascii="Calibri" w:eastAsia="Times New Roman" w:hAnsi="Calibri" w:cs="Times New Roman"/>
                <w:color w:val="000000"/>
                <w:lang w:eastAsia="en-AU"/>
              </w:rPr>
              <w:t>Other Payment</w:t>
            </w:r>
          </w:p>
        </w:tc>
        <w:tc>
          <w:tcPr>
            <w:tcW w:w="2064" w:type="dxa"/>
            <w:tcBorders>
              <w:top w:val="single" w:sz="4" w:space="0" w:color="auto"/>
              <w:left w:val="nil"/>
              <w:bottom w:val="single" w:sz="8" w:space="0" w:color="auto"/>
              <w:right w:val="single" w:sz="4" w:space="0" w:color="auto"/>
            </w:tcBorders>
            <w:shd w:val="clear" w:color="auto" w:fill="auto"/>
            <w:noWrap/>
            <w:vAlign w:val="bottom"/>
            <w:hideMark/>
          </w:tcPr>
          <w:p w:rsidR="00C34AE8" w:rsidRPr="00C34AE8" w:rsidRDefault="00C34AE8" w:rsidP="00C34AE8">
            <w:pPr>
              <w:spacing w:after="0" w:line="240" w:lineRule="auto"/>
              <w:jc w:val="right"/>
              <w:rPr>
                <w:rFonts w:ascii="Calibri" w:eastAsia="Times New Roman" w:hAnsi="Calibri" w:cs="Times New Roman"/>
                <w:color w:val="000000"/>
                <w:lang w:eastAsia="en-AU"/>
              </w:rPr>
            </w:pPr>
            <w:r w:rsidRPr="00C34AE8">
              <w:rPr>
                <w:rFonts w:ascii="Calibri" w:eastAsia="Times New Roman" w:hAnsi="Calibri" w:cs="Times New Roman"/>
                <w:color w:val="000000"/>
                <w:lang w:eastAsia="en-AU"/>
              </w:rPr>
              <w:t>1</w:t>
            </w:r>
            <w:r>
              <w:rPr>
                <w:rFonts w:ascii="Calibri" w:eastAsia="Times New Roman" w:hAnsi="Calibri" w:cs="Times New Roman"/>
                <w:color w:val="000000"/>
                <w:lang w:eastAsia="en-AU"/>
              </w:rPr>
              <w:t>,</w:t>
            </w:r>
            <w:r w:rsidRPr="00C34AE8">
              <w:rPr>
                <w:rFonts w:ascii="Calibri" w:eastAsia="Times New Roman" w:hAnsi="Calibri" w:cs="Times New Roman"/>
                <w:color w:val="000000"/>
                <w:lang w:eastAsia="en-AU"/>
              </w:rPr>
              <w:t>934</w:t>
            </w:r>
          </w:p>
        </w:tc>
        <w:tc>
          <w:tcPr>
            <w:tcW w:w="1984" w:type="dxa"/>
            <w:tcBorders>
              <w:top w:val="nil"/>
              <w:left w:val="nil"/>
              <w:bottom w:val="single" w:sz="8" w:space="0" w:color="auto"/>
              <w:right w:val="single" w:sz="4" w:space="0" w:color="auto"/>
            </w:tcBorders>
            <w:shd w:val="clear" w:color="auto" w:fill="auto"/>
            <w:noWrap/>
            <w:vAlign w:val="bottom"/>
            <w:hideMark/>
          </w:tcPr>
          <w:p w:rsidR="00C34AE8" w:rsidRPr="00C34AE8" w:rsidRDefault="00C34AE8" w:rsidP="00C34AE8">
            <w:pPr>
              <w:spacing w:after="0" w:line="240" w:lineRule="auto"/>
              <w:jc w:val="right"/>
              <w:rPr>
                <w:rFonts w:ascii="Calibri" w:eastAsia="Times New Roman" w:hAnsi="Calibri" w:cs="Times New Roman"/>
                <w:color w:val="000000"/>
                <w:lang w:eastAsia="en-AU"/>
              </w:rPr>
            </w:pPr>
            <w:r w:rsidRPr="00C34AE8">
              <w:rPr>
                <w:rFonts w:ascii="Calibri" w:eastAsia="Times New Roman" w:hAnsi="Calibri" w:cs="Times New Roman"/>
                <w:color w:val="000000"/>
                <w:lang w:eastAsia="en-AU"/>
              </w:rPr>
              <w:t>5%</w:t>
            </w:r>
          </w:p>
        </w:tc>
      </w:tr>
    </w:tbl>
    <w:p w:rsidR="002459E4" w:rsidRDefault="002459E4" w:rsidP="002459E4"/>
    <w:p w:rsidR="00C34AE8" w:rsidRDefault="00C34AE8">
      <w:r>
        <w:br w:type="page"/>
      </w:r>
    </w:p>
    <w:p w:rsidR="00EB0B8E" w:rsidRPr="00EB0B8E" w:rsidRDefault="00EB0B8E" w:rsidP="00D82F10">
      <w:pPr>
        <w:pStyle w:val="Heading2"/>
      </w:pPr>
      <w:bookmarkStart w:id="17" w:name="_Toc432589787"/>
      <w:r w:rsidRPr="00EB0B8E">
        <w:lastRenderedPageBreak/>
        <w:t>Data Descriptions</w:t>
      </w:r>
      <w:bookmarkEnd w:id="17"/>
    </w:p>
    <w:p w:rsidR="00C34AE8" w:rsidRDefault="00C34AE8" w:rsidP="00C34AE8">
      <w:r w:rsidRPr="00C34AE8">
        <w:rPr>
          <w:b/>
        </w:rPr>
        <w:t xml:space="preserve">Parenting Payment Partnered: </w:t>
      </w:r>
      <w:r w:rsidRPr="00C34AE8">
        <w:t xml:space="preserve">An income support payment for partnered principal carer parents with a youngest child </w:t>
      </w:r>
      <w:proofErr w:type="gramStart"/>
      <w:r w:rsidRPr="00C34AE8">
        <w:t>under</w:t>
      </w:r>
      <w:proofErr w:type="gramEnd"/>
      <w:r w:rsidRPr="00C34AE8">
        <w:t xml:space="preserve"> six years of age.</w:t>
      </w:r>
    </w:p>
    <w:p w:rsidR="00C34AE8" w:rsidRDefault="00C34AE8" w:rsidP="00C34AE8">
      <w:r w:rsidRPr="00C34AE8">
        <w:rPr>
          <w:b/>
        </w:rPr>
        <w:t xml:space="preserve">Recipient Numbers: </w:t>
      </w:r>
      <w:r w:rsidRPr="00C34AE8">
        <w:t>Recipients of Parenting Payment Partnered who are determined to be current (i.e. entitled to be paid) on the Centrelink payment system.</w:t>
      </w:r>
    </w:p>
    <w:p w:rsidR="00C34AE8" w:rsidRDefault="00C34AE8" w:rsidP="00C34AE8">
      <w:r w:rsidRPr="00C34AE8">
        <w:rPr>
          <w:b/>
        </w:rPr>
        <w:t xml:space="preserve">Report Details: </w:t>
      </w:r>
      <w:r w:rsidRPr="00C34AE8">
        <w:t>Payment trends and profiles report - June 2015 - Produced by the Department of Social Services</w:t>
      </w:r>
      <w:r>
        <w:t>.</w:t>
      </w:r>
    </w:p>
    <w:p w:rsidR="00C34AE8" w:rsidRDefault="00C34AE8" w:rsidP="00C34AE8">
      <w:r w:rsidRPr="00C34AE8">
        <w:rPr>
          <w:b/>
        </w:rPr>
        <w:t xml:space="preserve">Licence: </w:t>
      </w:r>
      <w:hyperlink r:id="rId6" w:history="1">
        <w:r w:rsidRPr="00C34AE8">
          <w:rPr>
            <w:rStyle w:val="Hyperlink"/>
          </w:rPr>
          <w:t>Creative Commons Attribution 3.0 Australia</w:t>
        </w:r>
      </w:hyperlink>
    </w:p>
    <w:p w:rsidR="00C34AE8" w:rsidRDefault="00C34AE8" w:rsidP="00C34AE8">
      <w:r w:rsidRPr="00C34AE8">
        <w:rPr>
          <w:b/>
        </w:rPr>
        <w:t xml:space="preserve">Source: </w:t>
      </w:r>
      <w:r w:rsidRPr="00C34AE8">
        <w:t>Department of Human Services Administrative data (DSS Extracts)</w:t>
      </w:r>
    </w:p>
    <w:p w:rsidR="00C34AE8" w:rsidRDefault="00C34AE8" w:rsidP="00C34AE8">
      <w:r w:rsidRPr="00C34AE8">
        <w:rPr>
          <w:b/>
        </w:rPr>
        <w:t xml:space="preserve">Data Date: </w:t>
      </w:r>
      <w:r w:rsidRPr="00C34AE8">
        <w:t>Data as at the 26th of June 2015.</w:t>
      </w:r>
    </w:p>
    <w:p w:rsidR="00C34AE8" w:rsidRDefault="00C34AE8" w:rsidP="00C34AE8">
      <w:r w:rsidRPr="00C34AE8">
        <w:rPr>
          <w:b/>
        </w:rPr>
        <w:t xml:space="preserve">Australian National Accounts: </w:t>
      </w:r>
      <w:r w:rsidRPr="00C34AE8">
        <w:t>National Income, Expenditure and Product: Table 34 Time Series Spreadsheets (cat. no. 5206.0)</w:t>
      </w:r>
    </w:p>
    <w:p w:rsidR="00C34AE8" w:rsidRPr="00C34AE8" w:rsidRDefault="00C34AE8" w:rsidP="00C34AE8">
      <w:pPr>
        <w:rPr>
          <w:b/>
        </w:rPr>
      </w:pPr>
      <w:r w:rsidRPr="00C34AE8">
        <w:rPr>
          <w:b/>
        </w:rPr>
        <w:t xml:space="preserve">Australian Bureau of Statistics Census 2011: </w:t>
      </w:r>
      <w:r w:rsidRPr="00C34AE8">
        <w:t>Australian Bureau of Statistics, 2011 Census of Population and Housing, Table Builder, RA by AGE5P - Age in Five Year Groups</w:t>
      </w:r>
      <w:r w:rsidRPr="00C34AE8">
        <w:rPr>
          <w:b/>
        </w:rPr>
        <w:tab/>
      </w:r>
    </w:p>
    <w:p w:rsidR="008074E4" w:rsidRDefault="008074E4" w:rsidP="00C34AE8">
      <w:pPr>
        <w:pStyle w:val="Heading2"/>
      </w:pPr>
      <w:bookmarkStart w:id="18" w:name="_Toc432589788"/>
    </w:p>
    <w:p w:rsidR="00C34AE8" w:rsidRPr="00C34AE8" w:rsidRDefault="00C34AE8" w:rsidP="00C34AE8">
      <w:pPr>
        <w:pStyle w:val="Heading2"/>
      </w:pPr>
      <w:r w:rsidRPr="00C34AE8">
        <w:t>Glossary</w:t>
      </w:r>
      <w:bookmarkEnd w:id="18"/>
      <w:r w:rsidRPr="00C34AE8">
        <w:tab/>
      </w:r>
    </w:p>
    <w:p w:rsidR="00C34AE8" w:rsidRDefault="00C34AE8" w:rsidP="00C34AE8">
      <w:r w:rsidRPr="00C34AE8">
        <w:rPr>
          <w:b/>
        </w:rPr>
        <w:t xml:space="preserve">Age Group: </w:t>
      </w:r>
      <w:r w:rsidRPr="00C34AE8">
        <w:t>The age group of the recipient.</w:t>
      </w:r>
    </w:p>
    <w:p w:rsidR="00C34AE8" w:rsidRDefault="00C34AE8" w:rsidP="00C34AE8">
      <w:r w:rsidRPr="00C34AE8">
        <w:rPr>
          <w:b/>
        </w:rPr>
        <w:t xml:space="preserve">Age of Youngest Child: </w:t>
      </w:r>
      <w:r w:rsidRPr="00C34AE8">
        <w:t>The age of the recipient</w:t>
      </w:r>
      <w:r w:rsidR="001E5109">
        <w:t>’</w:t>
      </w:r>
      <w:r w:rsidRPr="00C34AE8">
        <w:t>s youngest child.</w:t>
      </w:r>
    </w:p>
    <w:p w:rsidR="00C34AE8" w:rsidRDefault="00C34AE8" w:rsidP="00C34AE8">
      <w:r w:rsidRPr="00C34AE8">
        <w:rPr>
          <w:b/>
        </w:rPr>
        <w:t xml:space="preserve">Circumstances after PPP: </w:t>
      </w:r>
      <w:r w:rsidRPr="00C34AE8">
        <w:t>This data compares two points in time, one year apart. 'Not Receiving Income Support' describes those who were in receipt of PPS at the first point in</w:t>
      </w:r>
      <w:r w:rsidR="001E5109">
        <w:t xml:space="preserve"> time, who were</w:t>
      </w:r>
      <w:r w:rsidRPr="00C34AE8">
        <w:t xml:space="preserve"> not receiving an income support payment at the second point in time. This data does not take into acco</w:t>
      </w:r>
      <w:r>
        <w:t>unt Family Tax Benefit.</w:t>
      </w:r>
    </w:p>
    <w:p w:rsidR="00C34AE8" w:rsidRDefault="00C34AE8" w:rsidP="00C34AE8">
      <w:r w:rsidRPr="00C34AE8">
        <w:rPr>
          <w:b/>
        </w:rPr>
        <w:t>Circumstances before PPP:</w:t>
      </w:r>
      <w:r w:rsidRPr="00C34AE8">
        <w:t xml:space="preserve"> This data compares two points in time, one year apart. 'Not Receiving Income Support' describes those who were not in receipt of an income support payment at the</w:t>
      </w:r>
      <w:r w:rsidR="001E5109">
        <w:t xml:space="preserve"> first point in time, who were </w:t>
      </w:r>
      <w:r w:rsidRPr="00C34AE8">
        <w:t>receiving PPS at the second point in time. This data does not take into accoun</w:t>
      </w:r>
      <w:r>
        <w:t>t Family Tax Benefit.</w:t>
      </w:r>
    </w:p>
    <w:p w:rsidR="00C34AE8" w:rsidRDefault="00C34AE8" w:rsidP="00C34AE8">
      <w:r w:rsidRPr="00C34AE8">
        <w:rPr>
          <w:b/>
        </w:rPr>
        <w:t>Duration:</w:t>
      </w:r>
      <w:r w:rsidRPr="00C34AE8">
        <w:t xml:space="preserve"> Duration refers to duration on Income Support and may not reflect duration on current payment</w:t>
      </w:r>
      <w:r>
        <w:t xml:space="preserve"> type.</w:t>
      </w:r>
    </w:p>
    <w:p w:rsidR="00C34AE8" w:rsidRDefault="00C34AE8" w:rsidP="00C34AE8">
      <w:r w:rsidRPr="00C34AE8">
        <w:rPr>
          <w:b/>
        </w:rPr>
        <w:t>Earnings:</w:t>
      </w:r>
      <w:r w:rsidRPr="00C34AE8">
        <w:t xml:space="preserve"> Earnings </w:t>
      </w:r>
      <w:proofErr w:type="gramStart"/>
      <w:r w:rsidRPr="00C34AE8">
        <w:t>refers</w:t>
      </w:r>
      <w:proofErr w:type="gramEnd"/>
      <w:r w:rsidRPr="00C34AE8">
        <w:t xml:space="preserve"> to employment earnings reported in the last fo</w:t>
      </w:r>
      <w:r>
        <w:t>rtnight of the reported period.</w:t>
      </w:r>
    </w:p>
    <w:p w:rsidR="00C34AE8" w:rsidRDefault="00C34AE8" w:rsidP="00C34AE8">
      <w:r w:rsidRPr="00C34AE8">
        <w:rPr>
          <w:b/>
        </w:rPr>
        <w:t>Expenditure:</w:t>
      </w:r>
      <w:r w:rsidRPr="00C34AE8">
        <w:t xml:space="preserve"> Expenditure amount, as reported in the Department's Annual Report. '% of GDP' is the expenditure on the payment as a percentage of Australia's Gross Domestic Product (ABS data - </w:t>
      </w:r>
      <w:r>
        <w:t>see data source above).</w:t>
      </w:r>
    </w:p>
    <w:p w:rsidR="00C34AE8" w:rsidRDefault="00C34AE8" w:rsidP="00C34AE8">
      <w:r w:rsidRPr="00C34AE8">
        <w:rPr>
          <w:b/>
        </w:rPr>
        <w:lastRenderedPageBreak/>
        <w:t xml:space="preserve">Indigenous: </w:t>
      </w:r>
      <w:r w:rsidRPr="00C34AE8">
        <w:t xml:space="preserve">Indigenous recipients include only those who have voluntarily identified as </w:t>
      </w:r>
      <w:r w:rsidR="00D05845">
        <w:t>I</w:t>
      </w:r>
      <w:r w:rsidRPr="00C34AE8">
        <w:t>ndigenous. This data may therefore represent an underco</w:t>
      </w:r>
      <w:r>
        <w:t xml:space="preserve">unt. </w:t>
      </w:r>
    </w:p>
    <w:p w:rsidR="00C34AE8" w:rsidRDefault="00C34AE8" w:rsidP="00C34AE8">
      <w:r w:rsidRPr="00C34AE8">
        <w:rPr>
          <w:b/>
        </w:rPr>
        <w:t xml:space="preserve">Remoteness Area: </w:t>
      </w:r>
      <w:r w:rsidRPr="00C34AE8">
        <w:t>Remoteness Areas are based on the recipient's geo-coded address against the Australian Statistical Geograp</w:t>
      </w:r>
      <w:r>
        <w:t>hy Standard (ASGS) 2011.</w:t>
      </w:r>
    </w:p>
    <w:p w:rsidR="00C34AE8" w:rsidRDefault="00C34AE8" w:rsidP="00C34AE8">
      <w:r w:rsidRPr="00C34AE8">
        <w:rPr>
          <w:b/>
        </w:rPr>
        <w:t xml:space="preserve">Rate: </w:t>
      </w:r>
      <w:r w:rsidRPr="00C34AE8">
        <w:t>The rate of the recipient</w:t>
      </w:r>
      <w:r w:rsidR="001E5109">
        <w:t>’</w:t>
      </w:r>
      <w:r w:rsidRPr="00C34AE8">
        <w:t>s payment ('other' include those recipients who, as at the data date,</w:t>
      </w:r>
      <w:r>
        <w:t xml:space="preserve"> were yet to be paid).</w:t>
      </w:r>
    </w:p>
    <w:p w:rsidR="008D101F" w:rsidRPr="00C34AE8" w:rsidRDefault="00C34AE8" w:rsidP="00C34AE8">
      <w:pPr>
        <w:rPr>
          <w:b/>
        </w:rPr>
      </w:pPr>
      <w:r w:rsidRPr="00C34AE8">
        <w:rPr>
          <w:b/>
        </w:rPr>
        <w:t xml:space="preserve">State: </w:t>
      </w:r>
      <w:r w:rsidRPr="00C34AE8">
        <w:t>The State or Territory recorded</w:t>
      </w:r>
      <w:r>
        <w:t xml:space="preserve"> in the recipient's address.</w:t>
      </w:r>
    </w:p>
    <w:p w:rsidR="008D101F" w:rsidRDefault="008D101F" w:rsidP="008D101F">
      <w:pPr>
        <w:pStyle w:val="Heading2"/>
      </w:pPr>
      <w:bookmarkStart w:id="19" w:name="_Toc432589789"/>
      <w:r>
        <w:t>Further Information</w:t>
      </w:r>
      <w:bookmarkEnd w:id="19"/>
    </w:p>
    <w:p w:rsidR="008D101F" w:rsidRPr="007B3E35" w:rsidRDefault="008D101F" w:rsidP="008D101F">
      <w:r w:rsidRPr="007B3E35">
        <w:t xml:space="preserve">The Department of Social Services publishes statistics about the various pensions, benefits and family payments which the Department administers, on a quarterly basis on the Australian Government’s centralised data publishing site, </w:t>
      </w:r>
      <w:hyperlink r:id="rId7" w:history="1">
        <w:r w:rsidRPr="007B3E35">
          <w:rPr>
            <w:rStyle w:val="Hyperlink"/>
          </w:rPr>
          <w:t>data.gov.au</w:t>
        </w:r>
      </w:hyperlink>
      <w:r w:rsidRPr="007B3E35">
        <w:t xml:space="preserve"> (http://www.data.gov.au/organization/about/department-of-social-services). A statistical overview is published on an annual basis on the Department’s website, </w:t>
      </w:r>
      <w:hyperlink r:id="rId8" w:history="1">
        <w:r w:rsidRPr="007B3E35">
          <w:rPr>
            <w:rStyle w:val="Hyperlink"/>
          </w:rPr>
          <w:t>DSS - Statistical Paper Series</w:t>
        </w:r>
      </w:hyperlink>
      <w:r w:rsidRPr="007B3E35">
        <w:t xml:space="preserve"> (http://www.dss.gov.au/about-the-department/publications-articles/research-publications/statistical-paper-series).</w:t>
      </w:r>
    </w:p>
    <w:p w:rsidR="008D101F" w:rsidRPr="007B3E35" w:rsidRDefault="008D101F" w:rsidP="008D101F">
      <w:r w:rsidRPr="00C34AE8">
        <w:rPr>
          <w:b/>
        </w:rPr>
        <w:t>For enquiries email</w:t>
      </w:r>
      <w:r w:rsidRPr="008D101F">
        <w:t>:</w:t>
      </w:r>
      <w:r>
        <w:rPr>
          <w:b/>
        </w:rPr>
        <w:t xml:space="preserve">  </w:t>
      </w:r>
      <w:hyperlink r:id="rId9" w:tooltip="income Support Information email address" w:history="1">
        <w:r w:rsidRPr="007B3E35">
          <w:rPr>
            <w:rStyle w:val="Hyperlink"/>
          </w:rPr>
          <w:t>IncomeSupportInformation@dss.gov.au</w:t>
        </w:r>
      </w:hyperlink>
    </w:p>
    <w:p w:rsidR="008D101F" w:rsidRPr="008D101F" w:rsidRDefault="008D101F" w:rsidP="008D101F"/>
    <w:sectPr w:rsidR="008D101F" w:rsidRPr="008D101F" w:rsidSect="00453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18"/>
    <w:rsid w:val="00022AC6"/>
    <w:rsid w:val="00102FC0"/>
    <w:rsid w:val="00106CB4"/>
    <w:rsid w:val="00131EA4"/>
    <w:rsid w:val="00142DA2"/>
    <w:rsid w:val="001E5109"/>
    <w:rsid w:val="002459E4"/>
    <w:rsid w:val="003E66AE"/>
    <w:rsid w:val="004534F8"/>
    <w:rsid w:val="00483D2C"/>
    <w:rsid w:val="006270AE"/>
    <w:rsid w:val="006C20BA"/>
    <w:rsid w:val="00736E1E"/>
    <w:rsid w:val="007929DF"/>
    <w:rsid w:val="007A5576"/>
    <w:rsid w:val="008074E4"/>
    <w:rsid w:val="008709FF"/>
    <w:rsid w:val="008D101F"/>
    <w:rsid w:val="00996ABB"/>
    <w:rsid w:val="00A0517E"/>
    <w:rsid w:val="00A142A6"/>
    <w:rsid w:val="00AA26D6"/>
    <w:rsid w:val="00AB1C4B"/>
    <w:rsid w:val="00AE6332"/>
    <w:rsid w:val="00B65C1B"/>
    <w:rsid w:val="00B76677"/>
    <w:rsid w:val="00BF0418"/>
    <w:rsid w:val="00C34AE8"/>
    <w:rsid w:val="00C76E04"/>
    <w:rsid w:val="00D05845"/>
    <w:rsid w:val="00D658E0"/>
    <w:rsid w:val="00D82F10"/>
    <w:rsid w:val="00E4129A"/>
    <w:rsid w:val="00EB0B8E"/>
    <w:rsid w:val="00EF149A"/>
    <w:rsid w:val="00FA1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0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1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4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041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2FC0"/>
    <w:pPr>
      <w:outlineLvl w:val="9"/>
    </w:pPr>
    <w:rPr>
      <w:lang w:val="en-US" w:eastAsia="ja-JP"/>
    </w:rPr>
  </w:style>
  <w:style w:type="paragraph" w:styleId="TOC1">
    <w:name w:val="toc 1"/>
    <w:basedOn w:val="Normal"/>
    <w:next w:val="Normal"/>
    <w:autoRedefine/>
    <w:uiPriority w:val="39"/>
    <w:unhideWhenUsed/>
    <w:rsid w:val="00102FC0"/>
    <w:pPr>
      <w:spacing w:after="100"/>
    </w:pPr>
  </w:style>
  <w:style w:type="paragraph" w:styleId="TOC2">
    <w:name w:val="toc 2"/>
    <w:basedOn w:val="Normal"/>
    <w:next w:val="Normal"/>
    <w:autoRedefine/>
    <w:uiPriority w:val="39"/>
    <w:unhideWhenUsed/>
    <w:rsid w:val="00102FC0"/>
    <w:pPr>
      <w:spacing w:after="100"/>
      <w:ind w:left="220"/>
    </w:pPr>
  </w:style>
  <w:style w:type="character" w:styleId="Hyperlink">
    <w:name w:val="Hyperlink"/>
    <w:basedOn w:val="DefaultParagraphFont"/>
    <w:uiPriority w:val="99"/>
    <w:unhideWhenUsed/>
    <w:rsid w:val="00102FC0"/>
    <w:rPr>
      <w:color w:val="0000FF" w:themeColor="hyperlink"/>
      <w:u w:val="single"/>
    </w:rPr>
  </w:style>
  <w:style w:type="paragraph" w:styleId="BalloonText">
    <w:name w:val="Balloon Text"/>
    <w:basedOn w:val="Normal"/>
    <w:link w:val="BalloonTextChar"/>
    <w:uiPriority w:val="99"/>
    <w:semiHidden/>
    <w:unhideWhenUsed/>
    <w:rsid w:val="0010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C0"/>
    <w:rPr>
      <w:rFonts w:ascii="Tahoma" w:hAnsi="Tahoma" w:cs="Tahoma"/>
      <w:sz w:val="16"/>
      <w:szCs w:val="16"/>
    </w:rPr>
  </w:style>
  <w:style w:type="paragraph" w:styleId="Title">
    <w:name w:val="Title"/>
    <w:basedOn w:val="Normal"/>
    <w:next w:val="Normal"/>
    <w:link w:val="TitleChar"/>
    <w:uiPriority w:val="10"/>
    <w:qFormat/>
    <w:rsid w:val="00102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FC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D101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0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1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4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041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2FC0"/>
    <w:pPr>
      <w:outlineLvl w:val="9"/>
    </w:pPr>
    <w:rPr>
      <w:lang w:val="en-US" w:eastAsia="ja-JP"/>
    </w:rPr>
  </w:style>
  <w:style w:type="paragraph" w:styleId="TOC1">
    <w:name w:val="toc 1"/>
    <w:basedOn w:val="Normal"/>
    <w:next w:val="Normal"/>
    <w:autoRedefine/>
    <w:uiPriority w:val="39"/>
    <w:unhideWhenUsed/>
    <w:rsid w:val="00102FC0"/>
    <w:pPr>
      <w:spacing w:after="100"/>
    </w:pPr>
  </w:style>
  <w:style w:type="paragraph" w:styleId="TOC2">
    <w:name w:val="toc 2"/>
    <w:basedOn w:val="Normal"/>
    <w:next w:val="Normal"/>
    <w:autoRedefine/>
    <w:uiPriority w:val="39"/>
    <w:unhideWhenUsed/>
    <w:rsid w:val="00102FC0"/>
    <w:pPr>
      <w:spacing w:after="100"/>
      <w:ind w:left="220"/>
    </w:pPr>
  </w:style>
  <w:style w:type="character" w:styleId="Hyperlink">
    <w:name w:val="Hyperlink"/>
    <w:basedOn w:val="DefaultParagraphFont"/>
    <w:uiPriority w:val="99"/>
    <w:unhideWhenUsed/>
    <w:rsid w:val="00102FC0"/>
    <w:rPr>
      <w:color w:val="0000FF" w:themeColor="hyperlink"/>
      <w:u w:val="single"/>
    </w:rPr>
  </w:style>
  <w:style w:type="paragraph" w:styleId="BalloonText">
    <w:name w:val="Balloon Text"/>
    <w:basedOn w:val="Normal"/>
    <w:link w:val="BalloonTextChar"/>
    <w:uiPriority w:val="99"/>
    <w:semiHidden/>
    <w:unhideWhenUsed/>
    <w:rsid w:val="0010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C0"/>
    <w:rPr>
      <w:rFonts w:ascii="Tahoma" w:hAnsi="Tahoma" w:cs="Tahoma"/>
      <w:sz w:val="16"/>
      <w:szCs w:val="16"/>
    </w:rPr>
  </w:style>
  <w:style w:type="paragraph" w:styleId="Title">
    <w:name w:val="Title"/>
    <w:basedOn w:val="Normal"/>
    <w:next w:val="Normal"/>
    <w:link w:val="TitleChar"/>
    <w:uiPriority w:val="10"/>
    <w:qFormat/>
    <w:rsid w:val="00102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FC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D10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1856">
      <w:bodyDiv w:val="1"/>
      <w:marLeft w:val="0"/>
      <w:marRight w:val="0"/>
      <w:marTop w:val="0"/>
      <w:marBottom w:val="0"/>
      <w:divBdr>
        <w:top w:val="none" w:sz="0" w:space="0" w:color="auto"/>
        <w:left w:val="none" w:sz="0" w:space="0" w:color="auto"/>
        <w:bottom w:val="none" w:sz="0" w:space="0" w:color="auto"/>
        <w:right w:val="none" w:sz="0" w:space="0" w:color="auto"/>
      </w:divBdr>
    </w:div>
    <w:div w:id="87314953">
      <w:bodyDiv w:val="1"/>
      <w:marLeft w:val="0"/>
      <w:marRight w:val="0"/>
      <w:marTop w:val="0"/>
      <w:marBottom w:val="0"/>
      <w:divBdr>
        <w:top w:val="none" w:sz="0" w:space="0" w:color="auto"/>
        <w:left w:val="none" w:sz="0" w:space="0" w:color="auto"/>
        <w:bottom w:val="none" w:sz="0" w:space="0" w:color="auto"/>
        <w:right w:val="none" w:sz="0" w:space="0" w:color="auto"/>
      </w:divBdr>
    </w:div>
    <w:div w:id="103428549">
      <w:bodyDiv w:val="1"/>
      <w:marLeft w:val="0"/>
      <w:marRight w:val="0"/>
      <w:marTop w:val="0"/>
      <w:marBottom w:val="0"/>
      <w:divBdr>
        <w:top w:val="none" w:sz="0" w:space="0" w:color="auto"/>
        <w:left w:val="none" w:sz="0" w:space="0" w:color="auto"/>
        <w:bottom w:val="none" w:sz="0" w:space="0" w:color="auto"/>
        <w:right w:val="none" w:sz="0" w:space="0" w:color="auto"/>
      </w:divBdr>
    </w:div>
    <w:div w:id="157162468">
      <w:bodyDiv w:val="1"/>
      <w:marLeft w:val="0"/>
      <w:marRight w:val="0"/>
      <w:marTop w:val="0"/>
      <w:marBottom w:val="0"/>
      <w:divBdr>
        <w:top w:val="none" w:sz="0" w:space="0" w:color="auto"/>
        <w:left w:val="none" w:sz="0" w:space="0" w:color="auto"/>
        <w:bottom w:val="none" w:sz="0" w:space="0" w:color="auto"/>
        <w:right w:val="none" w:sz="0" w:space="0" w:color="auto"/>
      </w:divBdr>
    </w:div>
    <w:div w:id="191891353">
      <w:bodyDiv w:val="1"/>
      <w:marLeft w:val="0"/>
      <w:marRight w:val="0"/>
      <w:marTop w:val="0"/>
      <w:marBottom w:val="0"/>
      <w:divBdr>
        <w:top w:val="none" w:sz="0" w:space="0" w:color="auto"/>
        <w:left w:val="none" w:sz="0" w:space="0" w:color="auto"/>
        <w:bottom w:val="none" w:sz="0" w:space="0" w:color="auto"/>
        <w:right w:val="none" w:sz="0" w:space="0" w:color="auto"/>
      </w:divBdr>
    </w:div>
    <w:div w:id="208958014">
      <w:bodyDiv w:val="1"/>
      <w:marLeft w:val="0"/>
      <w:marRight w:val="0"/>
      <w:marTop w:val="0"/>
      <w:marBottom w:val="0"/>
      <w:divBdr>
        <w:top w:val="none" w:sz="0" w:space="0" w:color="auto"/>
        <w:left w:val="none" w:sz="0" w:space="0" w:color="auto"/>
        <w:bottom w:val="none" w:sz="0" w:space="0" w:color="auto"/>
        <w:right w:val="none" w:sz="0" w:space="0" w:color="auto"/>
      </w:divBdr>
    </w:div>
    <w:div w:id="247277382">
      <w:bodyDiv w:val="1"/>
      <w:marLeft w:val="0"/>
      <w:marRight w:val="0"/>
      <w:marTop w:val="0"/>
      <w:marBottom w:val="0"/>
      <w:divBdr>
        <w:top w:val="none" w:sz="0" w:space="0" w:color="auto"/>
        <w:left w:val="none" w:sz="0" w:space="0" w:color="auto"/>
        <w:bottom w:val="none" w:sz="0" w:space="0" w:color="auto"/>
        <w:right w:val="none" w:sz="0" w:space="0" w:color="auto"/>
      </w:divBdr>
    </w:div>
    <w:div w:id="280501656">
      <w:bodyDiv w:val="1"/>
      <w:marLeft w:val="0"/>
      <w:marRight w:val="0"/>
      <w:marTop w:val="0"/>
      <w:marBottom w:val="0"/>
      <w:divBdr>
        <w:top w:val="none" w:sz="0" w:space="0" w:color="auto"/>
        <w:left w:val="none" w:sz="0" w:space="0" w:color="auto"/>
        <w:bottom w:val="none" w:sz="0" w:space="0" w:color="auto"/>
        <w:right w:val="none" w:sz="0" w:space="0" w:color="auto"/>
      </w:divBdr>
    </w:div>
    <w:div w:id="289945445">
      <w:bodyDiv w:val="1"/>
      <w:marLeft w:val="0"/>
      <w:marRight w:val="0"/>
      <w:marTop w:val="0"/>
      <w:marBottom w:val="0"/>
      <w:divBdr>
        <w:top w:val="none" w:sz="0" w:space="0" w:color="auto"/>
        <w:left w:val="none" w:sz="0" w:space="0" w:color="auto"/>
        <w:bottom w:val="none" w:sz="0" w:space="0" w:color="auto"/>
        <w:right w:val="none" w:sz="0" w:space="0" w:color="auto"/>
      </w:divBdr>
    </w:div>
    <w:div w:id="330180001">
      <w:bodyDiv w:val="1"/>
      <w:marLeft w:val="0"/>
      <w:marRight w:val="0"/>
      <w:marTop w:val="0"/>
      <w:marBottom w:val="0"/>
      <w:divBdr>
        <w:top w:val="none" w:sz="0" w:space="0" w:color="auto"/>
        <w:left w:val="none" w:sz="0" w:space="0" w:color="auto"/>
        <w:bottom w:val="none" w:sz="0" w:space="0" w:color="auto"/>
        <w:right w:val="none" w:sz="0" w:space="0" w:color="auto"/>
      </w:divBdr>
    </w:div>
    <w:div w:id="350764927">
      <w:bodyDiv w:val="1"/>
      <w:marLeft w:val="0"/>
      <w:marRight w:val="0"/>
      <w:marTop w:val="0"/>
      <w:marBottom w:val="0"/>
      <w:divBdr>
        <w:top w:val="none" w:sz="0" w:space="0" w:color="auto"/>
        <w:left w:val="none" w:sz="0" w:space="0" w:color="auto"/>
        <w:bottom w:val="none" w:sz="0" w:space="0" w:color="auto"/>
        <w:right w:val="none" w:sz="0" w:space="0" w:color="auto"/>
      </w:divBdr>
    </w:div>
    <w:div w:id="364451526">
      <w:bodyDiv w:val="1"/>
      <w:marLeft w:val="0"/>
      <w:marRight w:val="0"/>
      <w:marTop w:val="0"/>
      <w:marBottom w:val="0"/>
      <w:divBdr>
        <w:top w:val="none" w:sz="0" w:space="0" w:color="auto"/>
        <w:left w:val="none" w:sz="0" w:space="0" w:color="auto"/>
        <w:bottom w:val="none" w:sz="0" w:space="0" w:color="auto"/>
        <w:right w:val="none" w:sz="0" w:space="0" w:color="auto"/>
      </w:divBdr>
    </w:div>
    <w:div w:id="415714365">
      <w:bodyDiv w:val="1"/>
      <w:marLeft w:val="0"/>
      <w:marRight w:val="0"/>
      <w:marTop w:val="0"/>
      <w:marBottom w:val="0"/>
      <w:divBdr>
        <w:top w:val="none" w:sz="0" w:space="0" w:color="auto"/>
        <w:left w:val="none" w:sz="0" w:space="0" w:color="auto"/>
        <w:bottom w:val="none" w:sz="0" w:space="0" w:color="auto"/>
        <w:right w:val="none" w:sz="0" w:space="0" w:color="auto"/>
      </w:divBdr>
    </w:div>
    <w:div w:id="422460437">
      <w:bodyDiv w:val="1"/>
      <w:marLeft w:val="0"/>
      <w:marRight w:val="0"/>
      <w:marTop w:val="0"/>
      <w:marBottom w:val="0"/>
      <w:divBdr>
        <w:top w:val="none" w:sz="0" w:space="0" w:color="auto"/>
        <w:left w:val="none" w:sz="0" w:space="0" w:color="auto"/>
        <w:bottom w:val="none" w:sz="0" w:space="0" w:color="auto"/>
        <w:right w:val="none" w:sz="0" w:space="0" w:color="auto"/>
      </w:divBdr>
    </w:div>
    <w:div w:id="445075747">
      <w:bodyDiv w:val="1"/>
      <w:marLeft w:val="0"/>
      <w:marRight w:val="0"/>
      <w:marTop w:val="0"/>
      <w:marBottom w:val="0"/>
      <w:divBdr>
        <w:top w:val="none" w:sz="0" w:space="0" w:color="auto"/>
        <w:left w:val="none" w:sz="0" w:space="0" w:color="auto"/>
        <w:bottom w:val="none" w:sz="0" w:space="0" w:color="auto"/>
        <w:right w:val="none" w:sz="0" w:space="0" w:color="auto"/>
      </w:divBdr>
    </w:div>
    <w:div w:id="496191165">
      <w:bodyDiv w:val="1"/>
      <w:marLeft w:val="0"/>
      <w:marRight w:val="0"/>
      <w:marTop w:val="0"/>
      <w:marBottom w:val="0"/>
      <w:divBdr>
        <w:top w:val="none" w:sz="0" w:space="0" w:color="auto"/>
        <w:left w:val="none" w:sz="0" w:space="0" w:color="auto"/>
        <w:bottom w:val="none" w:sz="0" w:space="0" w:color="auto"/>
        <w:right w:val="none" w:sz="0" w:space="0" w:color="auto"/>
      </w:divBdr>
    </w:div>
    <w:div w:id="501895440">
      <w:bodyDiv w:val="1"/>
      <w:marLeft w:val="0"/>
      <w:marRight w:val="0"/>
      <w:marTop w:val="0"/>
      <w:marBottom w:val="0"/>
      <w:divBdr>
        <w:top w:val="none" w:sz="0" w:space="0" w:color="auto"/>
        <w:left w:val="none" w:sz="0" w:space="0" w:color="auto"/>
        <w:bottom w:val="none" w:sz="0" w:space="0" w:color="auto"/>
        <w:right w:val="none" w:sz="0" w:space="0" w:color="auto"/>
      </w:divBdr>
    </w:div>
    <w:div w:id="538904403">
      <w:bodyDiv w:val="1"/>
      <w:marLeft w:val="0"/>
      <w:marRight w:val="0"/>
      <w:marTop w:val="0"/>
      <w:marBottom w:val="0"/>
      <w:divBdr>
        <w:top w:val="none" w:sz="0" w:space="0" w:color="auto"/>
        <w:left w:val="none" w:sz="0" w:space="0" w:color="auto"/>
        <w:bottom w:val="none" w:sz="0" w:space="0" w:color="auto"/>
        <w:right w:val="none" w:sz="0" w:space="0" w:color="auto"/>
      </w:divBdr>
    </w:div>
    <w:div w:id="547496265">
      <w:bodyDiv w:val="1"/>
      <w:marLeft w:val="0"/>
      <w:marRight w:val="0"/>
      <w:marTop w:val="0"/>
      <w:marBottom w:val="0"/>
      <w:divBdr>
        <w:top w:val="none" w:sz="0" w:space="0" w:color="auto"/>
        <w:left w:val="none" w:sz="0" w:space="0" w:color="auto"/>
        <w:bottom w:val="none" w:sz="0" w:space="0" w:color="auto"/>
        <w:right w:val="none" w:sz="0" w:space="0" w:color="auto"/>
      </w:divBdr>
    </w:div>
    <w:div w:id="626812765">
      <w:bodyDiv w:val="1"/>
      <w:marLeft w:val="0"/>
      <w:marRight w:val="0"/>
      <w:marTop w:val="0"/>
      <w:marBottom w:val="0"/>
      <w:divBdr>
        <w:top w:val="none" w:sz="0" w:space="0" w:color="auto"/>
        <w:left w:val="none" w:sz="0" w:space="0" w:color="auto"/>
        <w:bottom w:val="none" w:sz="0" w:space="0" w:color="auto"/>
        <w:right w:val="none" w:sz="0" w:space="0" w:color="auto"/>
      </w:divBdr>
    </w:div>
    <w:div w:id="665590242">
      <w:bodyDiv w:val="1"/>
      <w:marLeft w:val="0"/>
      <w:marRight w:val="0"/>
      <w:marTop w:val="0"/>
      <w:marBottom w:val="0"/>
      <w:divBdr>
        <w:top w:val="none" w:sz="0" w:space="0" w:color="auto"/>
        <w:left w:val="none" w:sz="0" w:space="0" w:color="auto"/>
        <w:bottom w:val="none" w:sz="0" w:space="0" w:color="auto"/>
        <w:right w:val="none" w:sz="0" w:space="0" w:color="auto"/>
      </w:divBdr>
    </w:div>
    <w:div w:id="680088645">
      <w:bodyDiv w:val="1"/>
      <w:marLeft w:val="0"/>
      <w:marRight w:val="0"/>
      <w:marTop w:val="0"/>
      <w:marBottom w:val="0"/>
      <w:divBdr>
        <w:top w:val="none" w:sz="0" w:space="0" w:color="auto"/>
        <w:left w:val="none" w:sz="0" w:space="0" w:color="auto"/>
        <w:bottom w:val="none" w:sz="0" w:space="0" w:color="auto"/>
        <w:right w:val="none" w:sz="0" w:space="0" w:color="auto"/>
      </w:divBdr>
    </w:div>
    <w:div w:id="699014551">
      <w:bodyDiv w:val="1"/>
      <w:marLeft w:val="0"/>
      <w:marRight w:val="0"/>
      <w:marTop w:val="0"/>
      <w:marBottom w:val="0"/>
      <w:divBdr>
        <w:top w:val="none" w:sz="0" w:space="0" w:color="auto"/>
        <w:left w:val="none" w:sz="0" w:space="0" w:color="auto"/>
        <w:bottom w:val="none" w:sz="0" w:space="0" w:color="auto"/>
        <w:right w:val="none" w:sz="0" w:space="0" w:color="auto"/>
      </w:divBdr>
    </w:div>
    <w:div w:id="810753393">
      <w:bodyDiv w:val="1"/>
      <w:marLeft w:val="0"/>
      <w:marRight w:val="0"/>
      <w:marTop w:val="0"/>
      <w:marBottom w:val="0"/>
      <w:divBdr>
        <w:top w:val="none" w:sz="0" w:space="0" w:color="auto"/>
        <w:left w:val="none" w:sz="0" w:space="0" w:color="auto"/>
        <w:bottom w:val="none" w:sz="0" w:space="0" w:color="auto"/>
        <w:right w:val="none" w:sz="0" w:space="0" w:color="auto"/>
      </w:divBdr>
    </w:div>
    <w:div w:id="863520795">
      <w:bodyDiv w:val="1"/>
      <w:marLeft w:val="0"/>
      <w:marRight w:val="0"/>
      <w:marTop w:val="0"/>
      <w:marBottom w:val="0"/>
      <w:divBdr>
        <w:top w:val="none" w:sz="0" w:space="0" w:color="auto"/>
        <w:left w:val="none" w:sz="0" w:space="0" w:color="auto"/>
        <w:bottom w:val="none" w:sz="0" w:space="0" w:color="auto"/>
        <w:right w:val="none" w:sz="0" w:space="0" w:color="auto"/>
      </w:divBdr>
    </w:div>
    <w:div w:id="894393757">
      <w:bodyDiv w:val="1"/>
      <w:marLeft w:val="0"/>
      <w:marRight w:val="0"/>
      <w:marTop w:val="0"/>
      <w:marBottom w:val="0"/>
      <w:divBdr>
        <w:top w:val="none" w:sz="0" w:space="0" w:color="auto"/>
        <w:left w:val="none" w:sz="0" w:space="0" w:color="auto"/>
        <w:bottom w:val="none" w:sz="0" w:space="0" w:color="auto"/>
        <w:right w:val="none" w:sz="0" w:space="0" w:color="auto"/>
      </w:divBdr>
    </w:div>
    <w:div w:id="1022971122">
      <w:bodyDiv w:val="1"/>
      <w:marLeft w:val="0"/>
      <w:marRight w:val="0"/>
      <w:marTop w:val="0"/>
      <w:marBottom w:val="0"/>
      <w:divBdr>
        <w:top w:val="none" w:sz="0" w:space="0" w:color="auto"/>
        <w:left w:val="none" w:sz="0" w:space="0" w:color="auto"/>
        <w:bottom w:val="none" w:sz="0" w:space="0" w:color="auto"/>
        <w:right w:val="none" w:sz="0" w:space="0" w:color="auto"/>
      </w:divBdr>
    </w:div>
    <w:div w:id="1031997468">
      <w:bodyDiv w:val="1"/>
      <w:marLeft w:val="0"/>
      <w:marRight w:val="0"/>
      <w:marTop w:val="0"/>
      <w:marBottom w:val="0"/>
      <w:divBdr>
        <w:top w:val="none" w:sz="0" w:space="0" w:color="auto"/>
        <w:left w:val="none" w:sz="0" w:space="0" w:color="auto"/>
        <w:bottom w:val="none" w:sz="0" w:space="0" w:color="auto"/>
        <w:right w:val="none" w:sz="0" w:space="0" w:color="auto"/>
      </w:divBdr>
    </w:div>
    <w:div w:id="1039280341">
      <w:bodyDiv w:val="1"/>
      <w:marLeft w:val="0"/>
      <w:marRight w:val="0"/>
      <w:marTop w:val="0"/>
      <w:marBottom w:val="0"/>
      <w:divBdr>
        <w:top w:val="none" w:sz="0" w:space="0" w:color="auto"/>
        <w:left w:val="none" w:sz="0" w:space="0" w:color="auto"/>
        <w:bottom w:val="none" w:sz="0" w:space="0" w:color="auto"/>
        <w:right w:val="none" w:sz="0" w:space="0" w:color="auto"/>
      </w:divBdr>
    </w:div>
    <w:div w:id="1065910242">
      <w:bodyDiv w:val="1"/>
      <w:marLeft w:val="0"/>
      <w:marRight w:val="0"/>
      <w:marTop w:val="0"/>
      <w:marBottom w:val="0"/>
      <w:divBdr>
        <w:top w:val="none" w:sz="0" w:space="0" w:color="auto"/>
        <w:left w:val="none" w:sz="0" w:space="0" w:color="auto"/>
        <w:bottom w:val="none" w:sz="0" w:space="0" w:color="auto"/>
        <w:right w:val="none" w:sz="0" w:space="0" w:color="auto"/>
      </w:divBdr>
    </w:div>
    <w:div w:id="1070545846">
      <w:bodyDiv w:val="1"/>
      <w:marLeft w:val="0"/>
      <w:marRight w:val="0"/>
      <w:marTop w:val="0"/>
      <w:marBottom w:val="0"/>
      <w:divBdr>
        <w:top w:val="none" w:sz="0" w:space="0" w:color="auto"/>
        <w:left w:val="none" w:sz="0" w:space="0" w:color="auto"/>
        <w:bottom w:val="none" w:sz="0" w:space="0" w:color="auto"/>
        <w:right w:val="none" w:sz="0" w:space="0" w:color="auto"/>
      </w:divBdr>
    </w:div>
    <w:div w:id="1077361963">
      <w:bodyDiv w:val="1"/>
      <w:marLeft w:val="0"/>
      <w:marRight w:val="0"/>
      <w:marTop w:val="0"/>
      <w:marBottom w:val="0"/>
      <w:divBdr>
        <w:top w:val="none" w:sz="0" w:space="0" w:color="auto"/>
        <w:left w:val="none" w:sz="0" w:space="0" w:color="auto"/>
        <w:bottom w:val="none" w:sz="0" w:space="0" w:color="auto"/>
        <w:right w:val="none" w:sz="0" w:space="0" w:color="auto"/>
      </w:divBdr>
    </w:div>
    <w:div w:id="1159810147">
      <w:bodyDiv w:val="1"/>
      <w:marLeft w:val="0"/>
      <w:marRight w:val="0"/>
      <w:marTop w:val="0"/>
      <w:marBottom w:val="0"/>
      <w:divBdr>
        <w:top w:val="none" w:sz="0" w:space="0" w:color="auto"/>
        <w:left w:val="none" w:sz="0" w:space="0" w:color="auto"/>
        <w:bottom w:val="none" w:sz="0" w:space="0" w:color="auto"/>
        <w:right w:val="none" w:sz="0" w:space="0" w:color="auto"/>
      </w:divBdr>
    </w:div>
    <w:div w:id="1164903924">
      <w:bodyDiv w:val="1"/>
      <w:marLeft w:val="0"/>
      <w:marRight w:val="0"/>
      <w:marTop w:val="0"/>
      <w:marBottom w:val="0"/>
      <w:divBdr>
        <w:top w:val="none" w:sz="0" w:space="0" w:color="auto"/>
        <w:left w:val="none" w:sz="0" w:space="0" w:color="auto"/>
        <w:bottom w:val="none" w:sz="0" w:space="0" w:color="auto"/>
        <w:right w:val="none" w:sz="0" w:space="0" w:color="auto"/>
      </w:divBdr>
    </w:div>
    <w:div w:id="1178890336">
      <w:bodyDiv w:val="1"/>
      <w:marLeft w:val="0"/>
      <w:marRight w:val="0"/>
      <w:marTop w:val="0"/>
      <w:marBottom w:val="0"/>
      <w:divBdr>
        <w:top w:val="none" w:sz="0" w:space="0" w:color="auto"/>
        <w:left w:val="none" w:sz="0" w:space="0" w:color="auto"/>
        <w:bottom w:val="none" w:sz="0" w:space="0" w:color="auto"/>
        <w:right w:val="none" w:sz="0" w:space="0" w:color="auto"/>
      </w:divBdr>
    </w:div>
    <w:div w:id="1181509830">
      <w:bodyDiv w:val="1"/>
      <w:marLeft w:val="0"/>
      <w:marRight w:val="0"/>
      <w:marTop w:val="0"/>
      <w:marBottom w:val="0"/>
      <w:divBdr>
        <w:top w:val="none" w:sz="0" w:space="0" w:color="auto"/>
        <w:left w:val="none" w:sz="0" w:space="0" w:color="auto"/>
        <w:bottom w:val="none" w:sz="0" w:space="0" w:color="auto"/>
        <w:right w:val="none" w:sz="0" w:space="0" w:color="auto"/>
      </w:divBdr>
    </w:div>
    <w:div w:id="1188711412">
      <w:bodyDiv w:val="1"/>
      <w:marLeft w:val="0"/>
      <w:marRight w:val="0"/>
      <w:marTop w:val="0"/>
      <w:marBottom w:val="0"/>
      <w:divBdr>
        <w:top w:val="none" w:sz="0" w:space="0" w:color="auto"/>
        <w:left w:val="none" w:sz="0" w:space="0" w:color="auto"/>
        <w:bottom w:val="none" w:sz="0" w:space="0" w:color="auto"/>
        <w:right w:val="none" w:sz="0" w:space="0" w:color="auto"/>
      </w:divBdr>
    </w:div>
    <w:div w:id="1208831688">
      <w:bodyDiv w:val="1"/>
      <w:marLeft w:val="0"/>
      <w:marRight w:val="0"/>
      <w:marTop w:val="0"/>
      <w:marBottom w:val="0"/>
      <w:divBdr>
        <w:top w:val="none" w:sz="0" w:space="0" w:color="auto"/>
        <w:left w:val="none" w:sz="0" w:space="0" w:color="auto"/>
        <w:bottom w:val="none" w:sz="0" w:space="0" w:color="auto"/>
        <w:right w:val="none" w:sz="0" w:space="0" w:color="auto"/>
      </w:divBdr>
    </w:div>
    <w:div w:id="1265724222">
      <w:bodyDiv w:val="1"/>
      <w:marLeft w:val="0"/>
      <w:marRight w:val="0"/>
      <w:marTop w:val="0"/>
      <w:marBottom w:val="0"/>
      <w:divBdr>
        <w:top w:val="none" w:sz="0" w:space="0" w:color="auto"/>
        <w:left w:val="none" w:sz="0" w:space="0" w:color="auto"/>
        <w:bottom w:val="none" w:sz="0" w:space="0" w:color="auto"/>
        <w:right w:val="none" w:sz="0" w:space="0" w:color="auto"/>
      </w:divBdr>
    </w:div>
    <w:div w:id="1390422968">
      <w:bodyDiv w:val="1"/>
      <w:marLeft w:val="0"/>
      <w:marRight w:val="0"/>
      <w:marTop w:val="0"/>
      <w:marBottom w:val="0"/>
      <w:divBdr>
        <w:top w:val="none" w:sz="0" w:space="0" w:color="auto"/>
        <w:left w:val="none" w:sz="0" w:space="0" w:color="auto"/>
        <w:bottom w:val="none" w:sz="0" w:space="0" w:color="auto"/>
        <w:right w:val="none" w:sz="0" w:space="0" w:color="auto"/>
      </w:divBdr>
    </w:div>
    <w:div w:id="1422483521">
      <w:bodyDiv w:val="1"/>
      <w:marLeft w:val="0"/>
      <w:marRight w:val="0"/>
      <w:marTop w:val="0"/>
      <w:marBottom w:val="0"/>
      <w:divBdr>
        <w:top w:val="none" w:sz="0" w:space="0" w:color="auto"/>
        <w:left w:val="none" w:sz="0" w:space="0" w:color="auto"/>
        <w:bottom w:val="none" w:sz="0" w:space="0" w:color="auto"/>
        <w:right w:val="none" w:sz="0" w:space="0" w:color="auto"/>
      </w:divBdr>
    </w:div>
    <w:div w:id="1433554722">
      <w:bodyDiv w:val="1"/>
      <w:marLeft w:val="0"/>
      <w:marRight w:val="0"/>
      <w:marTop w:val="0"/>
      <w:marBottom w:val="0"/>
      <w:divBdr>
        <w:top w:val="none" w:sz="0" w:space="0" w:color="auto"/>
        <w:left w:val="none" w:sz="0" w:space="0" w:color="auto"/>
        <w:bottom w:val="none" w:sz="0" w:space="0" w:color="auto"/>
        <w:right w:val="none" w:sz="0" w:space="0" w:color="auto"/>
      </w:divBdr>
    </w:div>
    <w:div w:id="1456631549">
      <w:bodyDiv w:val="1"/>
      <w:marLeft w:val="0"/>
      <w:marRight w:val="0"/>
      <w:marTop w:val="0"/>
      <w:marBottom w:val="0"/>
      <w:divBdr>
        <w:top w:val="none" w:sz="0" w:space="0" w:color="auto"/>
        <w:left w:val="none" w:sz="0" w:space="0" w:color="auto"/>
        <w:bottom w:val="none" w:sz="0" w:space="0" w:color="auto"/>
        <w:right w:val="none" w:sz="0" w:space="0" w:color="auto"/>
      </w:divBdr>
    </w:div>
    <w:div w:id="1518036457">
      <w:bodyDiv w:val="1"/>
      <w:marLeft w:val="0"/>
      <w:marRight w:val="0"/>
      <w:marTop w:val="0"/>
      <w:marBottom w:val="0"/>
      <w:divBdr>
        <w:top w:val="none" w:sz="0" w:space="0" w:color="auto"/>
        <w:left w:val="none" w:sz="0" w:space="0" w:color="auto"/>
        <w:bottom w:val="none" w:sz="0" w:space="0" w:color="auto"/>
        <w:right w:val="none" w:sz="0" w:space="0" w:color="auto"/>
      </w:divBdr>
    </w:div>
    <w:div w:id="1518421546">
      <w:bodyDiv w:val="1"/>
      <w:marLeft w:val="0"/>
      <w:marRight w:val="0"/>
      <w:marTop w:val="0"/>
      <w:marBottom w:val="0"/>
      <w:divBdr>
        <w:top w:val="none" w:sz="0" w:space="0" w:color="auto"/>
        <w:left w:val="none" w:sz="0" w:space="0" w:color="auto"/>
        <w:bottom w:val="none" w:sz="0" w:space="0" w:color="auto"/>
        <w:right w:val="none" w:sz="0" w:space="0" w:color="auto"/>
      </w:divBdr>
    </w:div>
    <w:div w:id="1556774592">
      <w:bodyDiv w:val="1"/>
      <w:marLeft w:val="0"/>
      <w:marRight w:val="0"/>
      <w:marTop w:val="0"/>
      <w:marBottom w:val="0"/>
      <w:divBdr>
        <w:top w:val="none" w:sz="0" w:space="0" w:color="auto"/>
        <w:left w:val="none" w:sz="0" w:space="0" w:color="auto"/>
        <w:bottom w:val="none" w:sz="0" w:space="0" w:color="auto"/>
        <w:right w:val="none" w:sz="0" w:space="0" w:color="auto"/>
      </w:divBdr>
    </w:div>
    <w:div w:id="1706055853">
      <w:bodyDiv w:val="1"/>
      <w:marLeft w:val="0"/>
      <w:marRight w:val="0"/>
      <w:marTop w:val="0"/>
      <w:marBottom w:val="0"/>
      <w:divBdr>
        <w:top w:val="none" w:sz="0" w:space="0" w:color="auto"/>
        <w:left w:val="none" w:sz="0" w:space="0" w:color="auto"/>
        <w:bottom w:val="none" w:sz="0" w:space="0" w:color="auto"/>
        <w:right w:val="none" w:sz="0" w:space="0" w:color="auto"/>
      </w:divBdr>
    </w:div>
    <w:div w:id="1727682999">
      <w:bodyDiv w:val="1"/>
      <w:marLeft w:val="0"/>
      <w:marRight w:val="0"/>
      <w:marTop w:val="0"/>
      <w:marBottom w:val="0"/>
      <w:divBdr>
        <w:top w:val="none" w:sz="0" w:space="0" w:color="auto"/>
        <w:left w:val="none" w:sz="0" w:space="0" w:color="auto"/>
        <w:bottom w:val="none" w:sz="0" w:space="0" w:color="auto"/>
        <w:right w:val="none" w:sz="0" w:space="0" w:color="auto"/>
      </w:divBdr>
    </w:div>
    <w:div w:id="1745879608">
      <w:bodyDiv w:val="1"/>
      <w:marLeft w:val="0"/>
      <w:marRight w:val="0"/>
      <w:marTop w:val="0"/>
      <w:marBottom w:val="0"/>
      <w:divBdr>
        <w:top w:val="none" w:sz="0" w:space="0" w:color="auto"/>
        <w:left w:val="none" w:sz="0" w:space="0" w:color="auto"/>
        <w:bottom w:val="none" w:sz="0" w:space="0" w:color="auto"/>
        <w:right w:val="none" w:sz="0" w:space="0" w:color="auto"/>
      </w:divBdr>
    </w:div>
    <w:div w:id="1748725995">
      <w:bodyDiv w:val="1"/>
      <w:marLeft w:val="0"/>
      <w:marRight w:val="0"/>
      <w:marTop w:val="0"/>
      <w:marBottom w:val="0"/>
      <w:divBdr>
        <w:top w:val="none" w:sz="0" w:space="0" w:color="auto"/>
        <w:left w:val="none" w:sz="0" w:space="0" w:color="auto"/>
        <w:bottom w:val="none" w:sz="0" w:space="0" w:color="auto"/>
        <w:right w:val="none" w:sz="0" w:space="0" w:color="auto"/>
      </w:divBdr>
    </w:div>
    <w:div w:id="1799377572">
      <w:bodyDiv w:val="1"/>
      <w:marLeft w:val="0"/>
      <w:marRight w:val="0"/>
      <w:marTop w:val="0"/>
      <w:marBottom w:val="0"/>
      <w:divBdr>
        <w:top w:val="none" w:sz="0" w:space="0" w:color="auto"/>
        <w:left w:val="none" w:sz="0" w:space="0" w:color="auto"/>
        <w:bottom w:val="none" w:sz="0" w:space="0" w:color="auto"/>
        <w:right w:val="none" w:sz="0" w:space="0" w:color="auto"/>
      </w:divBdr>
    </w:div>
    <w:div w:id="1831409208">
      <w:bodyDiv w:val="1"/>
      <w:marLeft w:val="0"/>
      <w:marRight w:val="0"/>
      <w:marTop w:val="0"/>
      <w:marBottom w:val="0"/>
      <w:divBdr>
        <w:top w:val="none" w:sz="0" w:space="0" w:color="auto"/>
        <w:left w:val="none" w:sz="0" w:space="0" w:color="auto"/>
        <w:bottom w:val="none" w:sz="0" w:space="0" w:color="auto"/>
        <w:right w:val="none" w:sz="0" w:space="0" w:color="auto"/>
      </w:divBdr>
    </w:div>
    <w:div w:id="1848401436">
      <w:bodyDiv w:val="1"/>
      <w:marLeft w:val="0"/>
      <w:marRight w:val="0"/>
      <w:marTop w:val="0"/>
      <w:marBottom w:val="0"/>
      <w:divBdr>
        <w:top w:val="none" w:sz="0" w:space="0" w:color="auto"/>
        <w:left w:val="none" w:sz="0" w:space="0" w:color="auto"/>
        <w:bottom w:val="none" w:sz="0" w:space="0" w:color="auto"/>
        <w:right w:val="none" w:sz="0" w:space="0" w:color="auto"/>
      </w:divBdr>
    </w:div>
    <w:div w:id="18729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about-the-department/publications-articles/research-publications/statistical-paper-series" TargetMode="External"/><Relationship Id="rId3" Type="http://schemas.microsoft.com/office/2007/relationships/stylesWithEffects" Target="stylesWithEffects.xml"/><Relationship Id="rId7" Type="http://schemas.openxmlformats.org/officeDocument/2006/relationships/hyperlink" Target="http://www.data.gov.au/organization/about/department-of-social-servi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reativecommons.org/licenses/by/3.0/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comeSupportInformation@dss.gov.au?subject=Labour%20Market%20and%20Related%20Payments%20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918EA-962F-408B-97C8-2B9CB404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MACKAY, Jen</dc:creator>
  <cp:lastModifiedBy>MACKAY, Jen</cp:lastModifiedBy>
  <cp:revision>23</cp:revision>
  <dcterms:created xsi:type="dcterms:W3CDTF">2015-09-01T00:26:00Z</dcterms:created>
  <dcterms:modified xsi:type="dcterms:W3CDTF">2016-04-19T00:56:00Z</dcterms:modified>
</cp:coreProperties>
</file>