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4 Own source revenue"/>
      </w:tblPr>
      <w:tblGrid>
        <w:gridCol w:w="5665"/>
        <w:gridCol w:w="1701"/>
      </w:tblGrid>
      <w:tr w:rsidR="00B53FC7" w:rsidRPr="00B53FC7" w:rsidTr="00B53FC7">
        <w:trPr>
          <w:tblCellSpacing w:w="15" w:type="dxa"/>
        </w:trPr>
        <w:tc>
          <w:tcPr>
            <w:tcW w:w="7306" w:type="dxa"/>
            <w:gridSpan w:val="2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74</w:t>
            </w: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Own source revenue</w:t>
            </w: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Government departments and other entities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 million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Australian Electoral Commission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5,676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Australian Taxation Office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4,390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Employment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2,588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Social Services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133,610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Finance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2,253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Foreign Affairs and Trade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6,915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Health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20,168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the Prime Minister and Cabinet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4,105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Veterans' Affairs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37,218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</w:t>
            </w:r>
          </w:p>
        </w:tc>
        <w:tc>
          <w:tcPr>
            <w:tcW w:w="1656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51,450</w:t>
            </w:r>
          </w:p>
        </w:tc>
      </w:tr>
      <w:tr w:rsidR="00B53FC7" w:rsidRPr="00B53FC7" w:rsidTr="00B53FC7">
        <w:trPr>
          <w:tblCellSpacing w:w="15" w:type="dxa"/>
        </w:trPr>
        <w:tc>
          <w:tcPr>
            <w:tcW w:w="5620" w:type="dxa"/>
            <w:vAlign w:val="center"/>
            <w:hideMark/>
          </w:tcPr>
          <w:p w:rsidR="00B53FC7" w:rsidRPr="00B53FC7" w:rsidRDefault="00B53FC7" w:rsidP="00B53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3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656" w:type="dxa"/>
            <w:vAlign w:val="center"/>
            <w:hideMark/>
          </w:tcPr>
          <w:p w:rsidR="00B53FC7" w:rsidRPr="00D11669" w:rsidRDefault="00D11669" w:rsidP="00B53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D116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268,373</w:t>
            </w:r>
          </w:p>
        </w:tc>
      </w:tr>
    </w:tbl>
    <w:p w:rsidR="00B53FC7" w:rsidRPr="00B53FC7" w:rsidRDefault="00B53FC7" w:rsidP="00B53F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val="en" w:eastAsia="en-AU"/>
        </w:rPr>
      </w:pPr>
      <w:r w:rsidRPr="00B53FC7">
        <w:rPr>
          <w:rFonts w:ascii="Times New Roman" w:eastAsia="Times New Roman" w:hAnsi="Times New Roman" w:cs="Times New Roman"/>
          <w:sz w:val="20"/>
          <w:szCs w:val="24"/>
          <w:lang w:val="en" w:eastAsia="en-AU"/>
        </w:rPr>
        <w:t>1.   Financial and other data in this annual report has been rounded to the nearest decimal point. This may lead to minor differences in the total figures.</w:t>
      </w:r>
    </w:p>
    <w:p w:rsidR="003F72BE" w:rsidRDefault="00D11669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C7"/>
    <w:rsid w:val="005D412E"/>
    <w:rsid w:val="009C6B64"/>
    <w:rsid w:val="00B53FC7"/>
    <w:rsid w:val="00D1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D5A514-EC23-4612-8844-E99D3B38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3FC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53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>Australian Government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2014-11-12T22:33:00Z</dcterms:created>
  <dcterms:modified xsi:type="dcterms:W3CDTF">2014-11-18T22:51:00Z</dcterms:modified>
</cp:coreProperties>
</file>