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C79" w:rsidRPr="00C41C08" w:rsidRDefault="00225C79" w:rsidP="00911DAC">
      <w:pPr>
        <w:pStyle w:val="Head3"/>
      </w:pPr>
      <w:r w:rsidRPr="00C41C08">
        <w:t xml:space="preserve">Australian Government Department of </w:t>
      </w:r>
      <w:r w:rsidR="00041DA9">
        <w:t>Social</w:t>
      </w:r>
      <w:r w:rsidRPr="00C41C08">
        <w:t xml:space="preserve"> Services</w:t>
      </w:r>
    </w:p>
    <w:p w:rsidR="00225C79" w:rsidRPr="00C41C08" w:rsidRDefault="00225C79" w:rsidP="00A073F0">
      <w:pPr>
        <w:pStyle w:val="Head3"/>
        <w:spacing w:before="1080"/>
        <w:jc w:val="center"/>
      </w:pPr>
      <w:bookmarkStart w:id="0" w:name="_Toc294704502"/>
      <w:r w:rsidRPr="00C41C08">
        <w:t>S</w:t>
      </w:r>
      <w:r w:rsidR="003D7C63">
        <w:t xml:space="preserve">tatistical Paper No. </w:t>
      </w:r>
      <w:bookmarkEnd w:id="0"/>
      <w:r w:rsidR="00766A86">
        <w:t>1</w:t>
      </w:r>
      <w:r w:rsidR="00BA0F28">
        <w:t>1</w:t>
      </w:r>
    </w:p>
    <w:p w:rsidR="0076390E" w:rsidRPr="00C41C08" w:rsidRDefault="00225C79" w:rsidP="00EA4742">
      <w:pPr>
        <w:pStyle w:val="Title"/>
      </w:pPr>
      <w:r w:rsidRPr="00C41C08">
        <w:t>Income support customers</w:t>
      </w:r>
      <w:r w:rsidRPr="003031AE">
        <w:t>:</w:t>
      </w:r>
      <w:r w:rsidR="003827CD" w:rsidRPr="003031AE">
        <w:t xml:space="preserve"> </w:t>
      </w:r>
      <w:r w:rsidRPr="00C41C08">
        <w:t xml:space="preserve">a statistical overview </w:t>
      </w:r>
      <w:r w:rsidR="00CC4261">
        <w:t>20</w:t>
      </w:r>
      <w:r w:rsidR="00766A86">
        <w:t>1</w:t>
      </w:r>
      <w:r w:rsidR="00BA0F28">
        <w:t>2</w:t>
      </w:r>
    </w:p>
    <w:p w:rsidR="00225C79" w:rsidRPr="00911DAC" w:rsidRDefault="00225C79" w:rsidP="00911DAC"/>
    <w:p w:rsidR="00225C79" w:rsidRPr="00C41C08" w:rsidRDefault="00225C79" w:rsidP="00911DAC">
      <w:pPr>
        <w:pStyle w:val="BodyText1"/>
        <w:sectPr w:rsidR="00225C79" w:rsidRPr="00C41C08" w:rsidSect="0088079E">
          <w:footerReference w:type="even" r:id="rId9"/>
          <w:footerReference w:type="default" r:id="rId10"/>
          <w:footerReference w:type="first" r:id="rId11"/>
          <w:type w:val="continuous"/>
          <w:pgSz w:w="11907" w:h="16840" w:code="9"/>
          <w:pgMar w:top="1440" w:right="1800" w:bottom="1440" w:left="1800" w:header="720" w:footer="720" w:gutter="0"/>
          <w:paperSrc w:other="1"/>
          <w:pgNumType w:start="1"/>
          <w:cols w:space="720"/>
          <w:titlePg/>
        </w:sectPr>
      </w:pPr>
    </w:p>
    <w:p w:rsidR="00FB29AB" w:rsidRPr="00EA4742" w:rsidRDefault="00FB29AB" w:rsidP="0020266C">
      <w:pPr>
        <w:pStyle w:val="Captionnotforcontents"/>
      </w:pPr>
      <w:r w:rsidRPr="00EA4742">
        <w:lastRenderedPageBreak/>
        <w:t xml:space="preserve">© Commonwealth of </w:t>
      </w:r>
      <w:r w:rsidRPr="005910F1">
        <w:t xml:space="preserve">Australia </w:t>
      </w:r>
      <w:r w:rsidRPr="00FE5930">
        <w:t>20</w:t>
      </w:r>
      <w:r w:rsidR="00F8640F" w:rsidRPr="005910F1">
        <w:t>1</w:t>
      </w:r>
      <w:r w:rsidR="00267360">
        <w:t>3</w:t>
      </w:r>
    </w:p>
    <w:p w:rsidR="00FB29AB" w:rsidRPr="00C47FA8" w:rsidRDefault="00FB29AB" w:rsidP="007B75B6">
      <w:pPr>
        <w:pStyle w:val="Imprintpagebodytext"/>
      </w:pPr>
      <w:r w:rsidRPr="00C47FA8">
        <w:t>ISSN 1832-7451</w:t>
      </w:r>
    </w:p>
    <w:p w:rsidR="00F8640F" w:rsidRPr="00C41C08" w:rsidRDefault="00F8640F" w:rsidP="00F8640F">
      <w:pPr>
        <w:pStyle w:val="Imprintpagebodytext"/>
      </w:pPr>
      <w:r w:rsidRPr="000B74F9">
        <w:t xml:space="preserve">ISBN: </w:t>
      </w:r>
      <w:r w:rsidR="00BC4445" w:rsidRPr="00BC4445">
        <w:rPr>
          <w:rFonts w:eastAsia="MuseoSans-100"/>
        </w:rPr>
        <w:t>9781925007305</w:t>
      </w:r>
    </w:p>
    <w:p w:rsidR="00F8640F" w:rsidRPr="005D5717" w:rsidRDefault="00F8640F" w:rsidP="00F8640F">
      <w:pPr>
        <w:pStyle w:val="Imprintpagebodytext"/>
      </w:pPr>
      <w:r w:rsidRPr="005D5717">
        <w:t xml:space="preserve">All material presented in this publication is provided under a Creative Commons CC-BY Attribution 3.0 Australia </w:t>
      </w:r>
      <w:hyperlink r:id="rId12" w:history="1">
        <w:r w:rsidR="00EA53DB">
          <w:rPr>
            <w:rStyle w:val="Hyperlink"/>
          </w:rPr>
          <w:t>Creative Commons</w:t>
        </w:r>
      </w:hyperlink>
      <w:r w:rsidR="00EA53DB">
        <w:t xml:space="preserve"> </w:t>
      </w:r>
      <w:r w:rsidRPr="005D5717">
        <w:t>licence.</w:t>
      </w:r>
    </w:p>
    <w:p w:rsidR="00F8640F" w:rsidRPr="005D5717" w:rsidRDefault="00F8640F" w:rsidP="00F8640F">
      <w:pPr>
        <w:pStyle w:val="Imprintpagebodytext"/>
      </w:pPr>
      <w:r w:rsidRPr="005D5717">
        <w:t>For the avoidance of doubt, this means this licence only applies to material as set out in this document.</w:t>
      </w:r>
    </w:p>
    <w:p w:rsidR="00F8640F" w:rsidRPr="005D5717" w:rsidRDefault="005910F1" w:rsidP="00F8640F">
      <w:r>
        <w:rPr>
          <w:noProof/>
          <w:lang w:eastAsia="en-AU"/>
        </w:rPr>
        <w:drawing>
          <wp:inline distT="0" distB="0" distL="0" distR="0" wp14:anchorId="59A5DA4B" wp14:editId="4AB45AC5">
            <wp:extent cx="819150" cy="276225"/>
            <wp:effectExtent l="0" t="0" r="0" b="0"/>
            <wp:docPr id="1" name="Picture 1" descr="Creative Commons Licens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3"/>
                    </pic:cNvPr>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p>
    <w:p w:rsidR="00F8640F" w:rsidRPr="005D5717" w:rsidRDefault="00F8640F" w:rsidP="00F8640F">
      <w:pPr>
        <w:pStyle w:val="Imprintpagebodytext"/>
      </w:pPr>
      <w:r w:rsidRPr="005D5717">
        <w:t xml:space="preserve">With the exception of the Commonwealth Coat of Arms (for terms of use, refer to </w:t>
      </w:r>
      <w:hyperlink r:id="rId16" w:history="1">
        <w:r w:rsidR="00EA53DB">
          <w:rPr>
            <w:rStyle w:val="Hyperlink"/>
          </w:rPr>
          <w:t>It's an Honour</w:t>
        </w:r>
      </w:hyperlink>
      <w:r w:rsidRPr="005D5717">
        <w:t>), the details of the relevant licence conditions are available on the Creative Commons website (accessible using the links provided) as is the full legal code for the CC BY 3.0 AU licence</w:t>
      </w:r>
    </w:p>
    <w:p w:rsidR="00EA53DB" w:rsidRDefault="001C093D" w:rsidP="007B75B6">
      <w:pPr>
        <w:pStyle w:val="Imprintpagebodytext"/>
      </w:pPr>
      <w:hyperlink r:id="rId17" w:history="1">
        <w:r w:rsidR="00EA53DB">
          <w:rPr>
            <w:rStyle w:val="Hyperlink"/>
          </w:rPr>
          <w:t>Creative Commons</w:t>
        </w:r>
      </w:hyperlink>
    </w:p>
    <w:p w:rsidR="00FB29AB" w:rsidRPr="0038694B" w:rsidRDefault="00FB29AB" w:rsidP="007B75B6">
      <w:pPr>
        <w:pStyle w:val="Imprintpagebodytext"/>
      </w:pPr>
      <w:r w:rsidRPr="0038694B">
        <w:t xml:space="preserve">The opinions, comments and/or analysis expressed in the Statistical Paper </w:t>
      </w:r>
      <w:r w:rsidR="00C47FA8">
        <w:t>s</w:t>
      </w:r>
      <w:r w:rsidRPr="0038694B">
        <w:t xml:space="preserve">eries are those of the authors and do not necessarily represent the views of the Minister for </w:t>
      </w:r>
      <w:r w:rsidR="00041DA9">
        <w:t>Social Services</w:t>
      </w:r>
      <w:r w:rsidRPr="0038694B">
        <w:t xml:space="preserve"> or the Department of </w:t>
      </w:r>
      <w:r w:rsidR="00041DA9">
        <w:t>Social Services</w:t>
      </w:r>
      <w:r w:rsidR="00787093">
        <w:t xml:space="preserve"> (</w:t>
      </w:r>
      <w:r w:rsidR="00041DA9">
        <w:t>DSS</w:t>
      </w:r>
      <w:r w:rsidR="00787093">
        <w:t>)</w:t>
      </w:r>
      <w:r w:rsidRPr="0038694B">
        <w:t>, and cannot be taken in any way as expressions of Government policy.</w:t>
      </w:r>
    </w:p>
    <w:p w:rsidR="00FB29AB" w:rsidRPr="00C41C08" w:rsidRDefault="00FB29AB" w:rsidP="003031AE">
      <w:pPr>
        <w:pStyle w:val="Head3"/>
      </w:pPr>
      <w:r w:rsidRPr="00C41C08">
        <w:t>Acknowledgments</w:t>
      </w:r>
    </w:p>
    <w:p w:rsidR="00FB29AB" w:rsidRPr="003031AE" w:rsidRDefault="0036284C" w:rsidP="007B75B6">
      <w:pPr>
        <w:pStyle w:val="Imprintpagebodytext"/>
      </w:pPr>
      <w:r>
        <w:t>DSS</w:t>
      </w:r>
      <w:r w:rsidRPr="00C41C08">
        <w:t xml:space="preserve"> </w:t>
      </w:r>
      <w:r w:rsidR="00FB29AB" w:rsidRPr="00C41C08">
        <w:t>gratefully acknowledges the efforts and contribution of the staff of the Department of Education</w:t>
      </w:r>
      <w:r w:rsidR="006747D9">
        <w:t>,</w:t>
      </w:r>
      <w:r w:rsidR="00FB29AB" w:rsidRPr="00C41C08">
        <w:t xml:space="preserve"> Employment and Workplace Relations (DEEWR)</w:t>
      </w:r>
      <w:r w:rsidR="00BC7069">
        <w:t xml:space="preserve"> and the Department of Industry, Innovation,</w:t>
      </w:r>
      <w:r w:rsidR="003B550F">
        <w:t xml:space="preserve"> Climate Change,</w:t>
      </w:r>
      <w:r w:rsidR="001C717F">
        <w:t xml:space="preserve"> Science, Research and Tertiary Education (</w:t>
      </w:r>
      <w:r w:rsidR="003B550F">
        <w:t>DIICCSRTE</w:t>
      </w:r>
      <w:r w:rsidR="001C717F">
        <w:t>)</w:t>
      </w:r>
      <w:r w:rsidR="00FB29AB" w:rsidRPr="00C41C08">
        <w:t xml:space="preserve"> for their assistance in the preparation of this publication</w:t>
      </w:r>
      <w:r w:rsidR="00E824AB" w:rsidRPr="00C41C08">
        <w:t>.</w:t>
      </w:r>
    </w:p>
    <w:p w:rsidR="00FB29AB" w:rsidRPr="00C41C08" w:rsidRDefault="00FB29AB" w:rsidP="003031AE">
      <w:pPr>
        <w:pStyle w:val="Head3"/>
      </w:pPr>
      <w:r w:rsidRPr="00C41C08">
        <w:t>Administrative Arrangements Orders changes</w:t>
      </w:r>
    </w:p>
    <w:p w:rsidR="00FB29AB" w:rsidRPr="00C41C08" w:rsidRDefault="00FB29AB" w:rsidP="007B75B6">
      <w:pPr>
        <w:pStyle w:val="Imprintpagebodytext"/>
      </w:pPr>
      <w:r w:rsidRPr="00C41C08">
        <w:t xml:space="preserve">In October 2004, responsibility for some income support payments (including </w:t>
      </w:r>
      <w:proofErr w:type="spellStart"/>
      <w:r w:rsidRPr="00C41C08">
        <w:t>Newstart</w:t>
      </w:r>
      <w:proofErr w:type="spellEnd"/>
      <w:r w:rsidRPr="00C41C08">
        <w:t xml:space="preserve"> Allowance, Parenting Payment, Partner Allowance, Youth Allowance (</w:t>
      </w:r>
      <w:r w:rsidR="00940199">
        <w:t>o</w:t>
      </w:r>
      <w:r w:rsidRPr="00C41C08">
        <w:t>ther) and Disability Support Pension) was transferred to the Department of Employment and Workplace Relations (DEWR) and responsibility for Youth Allowance (</w:t>
      </w:r>
      <w:r w:rsidR="00940199">
        <w:t>s</w:t>
      </w:r>
      <w:r w:rsidRPr="00C41C08">
        <w:t xml:space="preserve">tudent) and </w:t>
      </w:r>
      <w:proofErr w:type="spellStart"/>
      <w:r w:rsidRPr="00C41C08">
        <w:t>Austudy</w:t>
      </w:r>
      <w:proofErr w:type="spellEnd"/>
      <w:r w:rsidRPr="00C41C08">
        <w:t xml:space="preserve"> Payment was transferred to the Department of Education, Science and Training (DEST).</w:t>
      </w:r>
    </w:p>
    <w:p w:rsidR="00BC7069" w:rsidRDefault="00BC7069" w:rsidP="007B75B6">
      <w:pPr>
        <w:pStyle w:val="Imprintpagebodytext"/>
      </w:pPr>
      <w:r>
        <w:t xml:space="preserve">In December 2011, Administrative Arrangement Orders transferred responsibility for </w:t>
      </w:r>
      <w:r w:rsidR="004C436B">
        <w:t>Youth Allowance (</w:t>
      </w:r>
      <w:r w:rsidR="009555B8">
        <w:t xml:space="preserve">full-time </w:t>
      </w:r>
      <w:r>
        <w:t>student</w:t>
      </w:r>
      <w:r w:rsidR="009555B8">
        <w:t xml:space="preserve"> and apprentice</w:t>
      </w:r>
      <w:r w:rsidR="004C436B">
        <w:t xml:space="preserve">) and </w:t>
      </w:r>
      <w:proofErr w:type="spellStart"/>
      <w:r w:rsidR="004C436B">
        <w:t>Austudy</w:t>
      </w:r>
      <w:proofErr w:type="spellEnd"/>
      <w:r w:rsidR="004C436B">
        <w:t xml:space="preserve"> Payment</w:t>
      </w:r>
      <w:r>
        <w:t xml:space="preserve"> from the Department of Education, Employment and Workplace Relations (DEEWR) to the Department of Industry, Innovation, </w:t>
      </w:r>
      <w:r w:rsidR="003B550F">
        <w:t xml:space="preserve">Climate Change, </w:t>
      </w:r>
      <w:r>
        <w:t>Science, Research and Tertiary Education (</w:t>
      </w:r>
      <w:r w:rsidR="003B550F">
        <w:t>DIICCSRTE</w:t>
      </w:r>
      <w:r>
        <w:t xml:space="preserve">), previously the Department of Innovation, Industry, Science and Research. </w:t>
      </w:r>
    </w:p>
    <w:p w:rsidR="0036284C" w:rsidRPr="00C41C08" w:rsidRDefault="0036284C" w:rsidP="007B75B6">
      <w:pPr>
        <w:pStyle w:val="Imprintpagebodytext"/>
      </w:pPr>
      <w:r>
        <w:t>On 18 September 2013, the Department of Families, Housing, Community Services and Indigenous Affairs (</w:t>
      </w:r>
      <w:proofErr w:type="spellStart"/>
      <w:r>
        <w:t>FaHCSIA</w:t>
      </w:r>
      <w:proofErr w:type="spellEnd"/>
      <w:r>
        <w:t>) was renamed the Department of Social Services; the Department of Health and Ageing (</w:t>
      </w:r>
      <w:proofErr w:type="spellStart"/>
      <w:r>
        <w:t>DoHA</w:t>
      </w:r>
      <w:proofErr w:type="spellEnd"/>
      <w:r>
        <w:t xml:space="preserve">) was renamed the Department of Health; and the Department of Immigration and Citizenship (DIAC) was renamed the Department of Immigration and Border Protection. References in this publication to </w:t>
      </w:r>
      <w:proofErr w:type="spellStart"/>
      <w:r>
        <w:t>FaHCSIA</w:t>
      </w:r>
      <w:proofErr w:type="spellEnd"/>
      <w:r>
        <w:t xml:space="preserve">, </w:t>
      </w:r>
      <w:proofErr w:type="spellStart"/>
      <w:r>
        <w:t>DoHA</w:t>
      </w:r>
      <w:proofErr w:type="spellEnd"/>
      <w:r>
        <w:t xml:space="preserve"> and DIAC should be read in that context.</w:t>
      </w:r>
    </w:p>
    <w:p w:rsidR="00FD7EFE" w:rsidRPr="00C41C08" w:rsidRDefault="00FD7EFE" w:rsidP="003031AE">
      <w:pPr>
        <w:pStyle w:val="Head3"/>
      </w:pPr>
      <w:r>
        <w:t>Revisions</w:t>
      </w:r>
    </w:p>
    <w:p w:rsidR="00C7100C" w:rsidRPr="00C41C08" w:rsidRDefault="00FD7EFE" w:rsidP="007B75B6">
      <w:pPr>
        <w:pStyle w:val="Imprintpagebodytext"/>
      </w:pPr>
      <w:r w:rsidRPr="00C41C08">
        <w:t>F</w:t>
      </w:r>
      <w:r>
        <w:t>rom time to time, data previously published in the Statistical Paper series may be revised</w:t>
      </w:r>
      <w:r w:rsidR="00C7100C">
        <w:t xml:space="preserve">. Any such revision will be made available on the </w:t>
      </w:r>
      <w:hyperlink r:id="rId18" w:history="1">
        <w:r w:rsidR="00EA53DB">
          <w:rPr>
            <w:rStyle w:val="Hyperlink"/>
          </w:rPr>
          <w:t>DSS website</w:t>
        </w:r>
      </w:hyperlink>
      <w:r w:rsidR="00C7100C">
        <w:t>.</w:t>
      </w:r>
    </w:p>
    <w:p w:rsidR="00FB29AB" w:rsidRPr="00314E85" w:rsidRDefault="00FB29AB" w:rsidP="007B75B6">
      <w:pPr>
        <w:pStyle w:val="Imprintpagebodytext"/>
      </w:pPr>
      <w:r w:rsidRPr="00314E85">
        <w:t xml:space="preserve">For more information on </w:t>
      </w:r>
      <w:proofErr w:type="spellStart"/>
      <w:r w:rsidRPr="00314E85">
        <w:t>FaHCSIA</w:t>
      </w:r>
      <w:proofErr w:type="spellEnd"/>
      <w:r w:rsidRPr="00314E85">
        <w:t xml:space="preserve"> research publications, </w:t>
      </w:r>
      <w:r w:rsidR="008D254B">
        <w:t>write to</w:t>
      </w:r>
      <w:r w:rsidRPr="00314E85">
        <w:t>:</w:t>
      </w:r>
    </w:p>
    <w:p w:rsidR="008D254B" w:rsidRDefault="00FB29AB" w:rsidP="007B75B6">
      <w:pPr>
        <w:pStyle w:val="Imprintpagebodytext"/>
      </w:pPr>
      <w:r w:rsidRPr="001B69CF">
        <w:t>Research Publications Unit</w:t>
      </w:r>
      <w:r w:rsidR="007B75B6">
        <w:br/>
      </w:r>
      <w:r w:rsidRPr="001B69CF">
        <w:t>Research and Analysis Branch</w:t>
      </w:r>
      <w:r w:rsidR="007B75B6">
        <w:br/>
      </w:r>
      <w:r w:rsidRPr="001B69CF">
        <w:t xml:space="preserve">Department of </w:t>
      </w:r>
      <w:r w:rsidR="008D254B">
        <w:t>Social</w:t>
      </w:r>
      <w:r w:rsidRPr="001B69CF">
        <w:t xml:space="preserve"> Services</w:t>
      </w:r>
      <w:r w:rsidR="007B75B6">
        <w:br/>
      </w:r>
      <w:r w:rsidR="00FA46EF">
        <w:t xml:space="preserve">PO </w:t>
      </w:r>
      <w:r w:rsidRPr="001B69CF">
        <w:t>Box 7</w:t>
      </w:r>
      <w:r w:rsidR="00732830" w:rsidRPr="001B69CF">
        <w:t>576</w:t>
      </w:r>
      <w:r w:rsidR="007B75B6">
        <w:br/>
      </w:r>
      <w:r w:rsidRPr="001B69CF">
        <w:t xml:space="preserve">Canberra </w:t>
      </w:r>
      <w:r w:rsidR="00732830" w:rsidRPr="001B69CF">
        <w:t>Business</w:t>
      </w:r>
      <w:r w:rsidRPr="001B69CF">
        <w:t xml:space="preserve"> Centre ACT 2610</w:t>
      </w:r>
    </w:p>
    <w:p w:rsidR="008D254B" w:rsidRDefault="008D254B" w:rsidP="007B75B6">
      <w:pPr>
        <w:pStyle w:val="Imprintpagebodytext"/>
      </w:pPr>
      <w:r>
        <w:t>Or:</w:t>
      </w:r>
    </w:p>
    <w:p w:rsidR="00FB29AB" w:rsidRPr="00314E85" w:rsidRDefault="00FB29AB" w:rsidP="007B75B6">
      <w:pPr>
        <w:pStyle w:val="Imprintpagebodytext"/>
      </w:pPr>
      <w:r w:rsidRPr="001B69CF">
        <w:t>Phone: (02) 6</w:t>
      </w:r>
      <w:r w:rsidR="007B7F8B">
        <w:t>146 8061</w:t>
      </w:r>
      <w:r w:rsidR="007B75B6">
        <w:br/>
      </w:r>
      <w:r w:rsidRPr="001B69CF">
        <w:t xml:space="preserve">Fax: (02) </w:t>
      </w:r>
      <w:r w:rsidR="008D254B">
        <w:t>293 3289</w:t>
      </w:r>
      <w:r w:rsidR="007B75B6">
        <w:br/>
      </w:r>
      <w:r w:rsidRPr="001B69CF">
        <w:t xml:space="preserve">Email: </w:t>
      </w:r>
      <w:r w:rsidRPr="001B69CF">
        <w:rPr>
          <w:iCs/>
        </w:rPr>
        <w:t>publications.research@</w:t>
      </w:r>
      <w:r w:rsidR="008D254B">
        <w:t>dss</w:t>
      </w:r>
      <w:r w:rsidRPr="001B69CF">
        <w:rPr>
          <w:iCs/>
        </w:rPr>
        <w:t>.gov.au</w:t>
      </w:r>
    </w:p>
    <w:p w:rsidR="00FB29AB" w:rsidRPr="00C41C08" w:rsidRDefault="00FB29AB" w:rsidP="007B75B6">
      <w:pPr>
        <w:pStyle w:val="BodyText1"/>
      </w:pPr>
    </w:p>
    <w:p w:rsidR="00225C79" w:rsidRPr="00C41C08" w:rsidRDefault="00FB29AB" w:rsidP="007B75B6">
      <w:pPr>
        <w:pStyle w:val="BodyText1"/>
      </w:pPr>
      <w:r w:rsidRPr="00C41C08">
        <w:br w:type="page"/>
      </w:r>
    </w:p>
    <w:p w:rsidR="00225C79" w:rsidRDefault="00FB0ABA" w:rsidP="005C6221">
      <w:pPr>
        <w:pStyle w:val="Head1"/>
      </w:pPr>
      <w:bookmarkStart w:id="1" w:name="_Toc294704416"/>
      <w:bookmarkStart w:id="2" w:name="_Toc294704503"/>
      <w:bookmarkStart w:id="3" w:name="_Toc384646189"/>
      <w:bookmarkStart w:id="4" w:name="_Toc86125926"/>
      <w:bookmarkStart w:id="5" w:name="_Toc89581932"/>
      <w:bookmarkStart w:id="6" w:name="_Toc89582292"/>
      <w:bookmarkStart w:id="7" w:name="_Toc89593687"/>
      <w:bookmarkStart w:id="8" w:name="_Toc89593853"/>
      <w:bookmarkStart w:id="9" w:name="_Toc90349269"/>
      <w:bookmarkStart w:id="10" w:name="_Toc111023482"/>
      <w:r w:rsidRPr="00C41C08">
        <w:lastRenderedPageBreak/>
        <w:t>Cont</w:t>
      </w:r>
      <w:r w:rsidR="00225C79" w:rsidRPr="00C41C08">
        <w:t>ents</w:t>
      </w:r>
      <w:bookmarkEnd w:id="1"/>
      <w:bookmarkEnd w:id="2"/>
      <w:bookmarkEnd w:id="3"/>
    </w:p>
    <w:p w:rsidR="0071784E" w:rsidRDefault="005C6221">
      <w:pPr>
        <w:pStyle w:val="TOC1"/>
        <w:tabs>
          <w:tab w:val="right" w:leader="dot" w:pos="9017"/>
        </w:tabs>
        <w:rPr>
          <w:rFonts w:asciiTheme="minorHAnsi" w:eastAsiaTheme="minorEastAsia" w:hAnsiTheme="minorHAnsi" w:cstheme="minorBidi"/>
          <w:b w:val="0"/>
          <w:noProof/>
          <w:sz w:val="22"/>
          <w:szCs w:val="22"/>
          <w:lang w:eastAsia="en-AU"/>
        </w:rPr>
      </w:pPr>
      <w:r>
        <w:fldChar w:fldCharType="begin"/>
      </w:r>
      <w:r>
        <w:instrText xml:space="preserve"> TOC \o "1-2" \h \z </w:instrText>
      </w:r>
      <w:r>
        <w:fldChar w:fldCharType="separate"/>
      </w:r>
      <w:hyperlink w:anchor="_Toc384646189" w:history="1">
        <w:r w:rsidR="0071784E" w:rsidRPr="00D34094">
          <w:rPr>
            <w:rStyle w:val="Hyperlink"/>
            <w:noProof/>
          </w:rPr>
          <w:t>Contents</w:t>
        </w:r>
        <w:r w:rsidR="0071784E">
          <w:rPr>
            <w:noProof/>
            <w:webHidden/>
          </w:rPr>
          <w:tab/>
        </w:r>
        <w:r w:rsidR="0071784E">
          <w:rPr>
            <w:noProof/>
            <w:webHidden/>
          </w:rPr>
          <w:fldChar w:fldCharType="begin"/>
        </w:r>
        <w:r w:rsidR="0071784E">
          <w:rPr>
            <w:noProof/>
            <w:webHidden/>
          </w:rPr>
          <w:instrText xml:space="preserve"> PAGEREF _Toc384646189 \h </w:instrText>
        </w:r>
        <w:r w:rsidR="0071784E">
          <w:rPr>
            <w:noProof/>
            <w:webHidden/>
          </w:rPr>
        </w:r>
        <w:r w:rsidR="0071784E">
          <w:rPr>
            <w:noProof/>
            <w:webHidden/>
          </w:rPr>
          <w:fldChar w:fldCharType="separate"/>
        </w:r>
        <w:r w:rsidR="0071784E">
          <w:rPr>
            <w:noProof/>
            <w:webHidden/>
          </w:rPr>
          <w:t>3</w:t>
        </w:r>
        <w:r w:rsidR="0071784E">
          <w:rPr>
            <w:noProof/>
            <w:webHidden/>
          </w:rPr>
          <w:fldChar w:fldCharType="end"/>
        </w:r>
      </w:hyperlink>
    </w:p>
    <w:p w:rsidR="0071784E" w:rsidRDefault="001C093D">
      <w:pPr>
        <w:pStyle w:val="TOC1"/>
        <w:tabs>
          <w:tab w:val="left" w:pos="400"/>
          <w:tab w:val="right" w:leader="dot" w:pos="9017"/>
        </w:tabs>
        <w:rPr>
          <w:rFonts w:asciiTheme="minorHAnsi" w:eastAsiaTheme="minorEastAsia" w:hAnsiTheme="minorHAnsi" w:cstheme="minorBidi"/>
          <w:b w:val="0"/>
          <w:noProof/>
          <w:sz w:val="22"/>
          <w:szCs w:val="22"/>
          <w:lang w:eastAsia="en-AU"/>
        </w:rPr>
      </w:pPr>
      <w:hyperlink w:anchor="_Toc384646190" w:history="1">
        <w:r w:rsidR="0071784E" w:rsidRPr="00D34094">
          <w:rPr>
            <w:rStyle w:val="Hyperlink"/>
            <w:noProof/>
          </w:rPr>
          <w:t>1</w:t>
        </w:r>
        <w:r w:rsidR="0071784E">
          <w:rPr>
            <w:rFonts w:asciiTheme="minorHAnsi" w:eastAsiaTheme="minorEastAsia" w:hAnsiTheme="minorHAnsi" w:cstheme="minorBidi"/>
            <w:b w:val="0"/>
            <w:noProof/>
            <w:sz w:val="22"/>
            <w:szCs w:val="22"/>
            <w:lang w:eastAsia="en-AU"/>
          </w:rPr>
          <w:tab/>
        </w:r>
        <w:r w:rsidR="0071784E" w:rsidRPr="00D34094">
          <w:rPr>
            <w:rStyle w:val="Hyperlink"/>
            <w:noProof/>
          </w:rPr>
          <w:t>Introduction</w:t>
        </w:r>
        <w:r w:rsidR="0071784E">
          <w:rPr>
            <w:noProof/>
            <w:webHidden/>
          </w:rPr>
          <w:tab/>
        </w:r>
        <w:r w:rsidR="0071784E">
          <w:rPr>
            <w:noProof/>
            <w:webHidden/>
          </w:rPr>
          <w:fldChar w:fldCharType="begin"/>
        </w:r>
        <w:r w:rsidR="0071784E">
          <w:rPr>
            <w:noProof/>
            <w:webHidden/>
          </w:rPr>
          <w:instrText xml:space="preserve"> PAGEREF _Toc384646190 \h </w:instrText>
        </w:r>
        <w:r w:rsidR="0071784E">
          <w:rPr>
            <w:noProof/>
            <w:webHidden/>
          </w:rPr>
        </w:r>
        <w:r w:rsidR="0071784E">
          <w:rPr>
            <w:noProof/>
            <w:webHidden/>
          </w:rPr>
          <w:fldChar w:fldCharType="separate"/>
        </w:r>
        <w:r w:rsidR="0071784E">
          <w:rPr>
            <w:noProof/>
            <w:webHidden/>
          </w:rPr>
          <w:t>1</w:t>
        </w:r>
        <w:r w:rsidR="0071784E">
          <w:rPr>
            <w:noProof/>
            <w:webHidden/>
          </w:rPr>
          <w:fldChar w:fldCharType="end"/>
        </w:r>
      </w:hyperlink>
    </w:p>
    <w:p w:rsidR="0071784E" w:rsidRDefault="001C093D">
      <w:pPr>
        <w:pStyle w:val="TOC1"/>
        <w:tabs>
          <w:tab w:val="left" w:pos="400"/>
          <w:tab w:val="right" w:leader="dot" w:pos="9017"/>
        </w:tabs>
        <w:rPr>
          <w:rFonts w:asciiTheme="minorHAnsi" w:eastAsiaTheme="minorEastAsia" w:hAnsiTheme="minorHAnsi" w:cstheme="minorBidi"/>
          <w:b w:val="0"/>
          <w:noProof/>
          <w:sz w:val="22"/>
          <w:szCs w:val="22"/>
          <w:lang w:eastAsia="en-AU"/>
        </w:rPr>
      </w:pPr>
      <w:hyperlink w:anchor="_Toc384646191" w:history="1">
        <w:r w:rsidR="0071784E" w:rsidRPr="00D34094">
          <w:rPr>
            <w:rStyle w:val="Hyperlink"/>
            <w:noProof/>
          </w:rPr>
          <w:t>2</w:t>
        </w:r>
        <w:r w:rsidR="0071784E">
          <w:rPr>
            <w:rFonts w:asciiTheme="minorHAnsi" w:eastAsiaTheme="minorEastAsia" w:hAnsiTheme="minorHAnsi" w:cstheme="minorBidi"/>
            <w:b w:val="0"/>
            <w:noProof/>
            <w:sz w:val="22"/>
            <w:szCs w:val="22"/>
            <w:lang w:eastAsia="en-AU"/>
          </w:rPr>
          <w:tab/>
        </w:r>
        <w:r w:rsidR="0071784E" w:rsidRPr="00D34094">
          <w:rPr>
            <w:rStyle w:val="Hyperlink"/>
            <w:noProof/>
          </w:rPr>
          <w:t>Payments for older people, people with disability and those caring for people with disability, severe medical conditions or those who are frail aged</w:t>
        </w:r>
        <w:r w:rsidR="0071784E">
          <w:rPr>
            <w:noProof/>
            <w:webHidden/>
          </w:rPr>
          <w:tab/>
        </w:r>
        <w:r w:rsidR="0071784E">
          <w:rPr>
            <w:noProof/>
            <w:webHidden/>
          </w:rPr>
          <w:fldChar w:fldCharType="begin"/>
        </w:r>
        <w:r w:rsidR="0071784E">
          <w:rPr>
            <w:noProof/>
            <w:webHidden/>
          </w:rPr>
          <w:instrText xml:space="preserve"> PAGEREF _Toc384646191 \h </w:instrText>
        </w:r>
        <w:r w:rsidR="0071784E">
          <w:rPr>
            <w:noProof/>
            <w:webHidden/>
          </w:rPr>
        </w:r>
        <w:r w:rsidR="0071784E">
          <w:rPr>
            <w:noProof/>
            <w:webHidden/>
          </w:rPr>
          <w:fldChar w:fldCharType="separate"/>
        </w:r>
        <w:r w:rsidR="0071784E">
          <w:rPr>
            <w:noProof/>
            <w:webHidden/>
          </w:rPr>
          <w:t>3</w:t>
        </w:r>
        <w:r w:rsidR="0071784E">
          <w:rPr>
            <w:noProof/>
            <w:webHidden/>
          </w:rPr>
          <w:fldChar w:fldCharType="end"/>
        </w:r>
      </w:hyperlink>
    </w:p>
    <w:p w:rsidR="0071784E" w:rsidRDefault="001C093D">
      <w:pPr>
        <w:pStyle w:val="TOC2"/>
        <w:rPr>
          <w:rFonts w:asciiTheme="minorHAnsi" w:eastAsiaTheme="minorEastAsia" w:hAnsiTheme="minorHAnsi" w:cstheme="minorBidi"/>
          <w:bCs w:val="0"/>
          <w:noProof/>
          <w:sz w:val="22"/>
          <w:szCs w:val="22"/>
          <w:lang w:eastAsia="en-AU"/>
        </w:rPr>
      </w:pPr>
      <w:hyperlink w:anchor="_Toc384646192" w:history="1">
        <w:r w:rsidR="0071784E" w:rsidRPr="00D34094">
          <w:rPr>
            <w:rStyle w:val="Hyperlink"/>
            <w:noProof/>
          </w:rPr>
          <w:t>2.1</w:t>
        </w:r>
        <w:r w:rsidR="0071784E">
          <w:rPr>
            <w:rFonts w:asciiTheme="minorHAnsi" w:eastAsiaTheme="minorEastAsia" w:hAnsiTheme="minorHAnsi" w:cstheme="minorBidi"/>
            <w:bCs w:val="0"/>
            <w:noProof/>
            <w:sz w:val="22"/>
            <w:szCs w:val="22"/>
            <w:lang w:eastAsia="en-AU"/>
          </w:rPr>
          <w:tab/>
        </w:r>
        <w:r w:rsidR="0071784E" w:rsidRPr="00D34094">
          <w:rPr>
            <w:rStyle w:val="Hyperlink"/>
            <w:noProof/>
          </w:rPr>
          <w:t>Age Pension</w:t>
        </w:r>
        <w:r w:rsidR="0071784E">
          <w:rPr>
            <w:noProof/>
            <w:webHidden/>
          </w:rPr>
          <w:tab/>
        </w:r>
        <w:r w:rsidR="0071784E">
          <w:rPr>
            <w:noProof/>
            <w:webHidden/>
          </w:rPr>
          <w:fldChar w:fldCharType="begin"/>
        </w:r>
        <w:r w:rsidR="0071784E">
          <w:rPr>
            <w:noProof/>
            <w:webHidden/>
          </w:rPr>
          <w:instrText xml:space="preserve"> PAGEREF _Toc384646192 \h </w:instrText>
        </w:r>
        <w:r w:rsidR="0071784E">
          <w:rPr>
            <w:noProof/>
            <w:webHidden/>
          </w:rPr>
        </w:r>
        <w:r w:rsidR="0071784E">
          <w:rPr>
            <w:noProof/>
            <w:webHidden/>
          </w:rPr>
          <w:fldChar w:fldCharType="separate"/>
        </w:r>
        <w:r w:rsidR="0071784E">
          <w:rPr>
            <w:noProof/>
            <w:webHidden/>
          </w:rPr>
          <w:t>3</w:t>
        </w:r>
        <w:r w:rsidR="0071784E">
          <w:rPr>
            <w:noProof/>
            <w:webHidden/>
          </w:rPr>
          <w:fldChar w:fldCharType="end"/>
        </w:r>
      </w:hyperlink>
    </w:p>
    <w:p w:rsidR="0071784E" w:rsidRDefault="001C093D">
      <w:pPr>
        <w:pStyle w:val="TOC2"/>
        <w:rPr>
          <w:rFonts w:asciiTheme="minorHAnsi" w:eastAsiaTheme="minorEastAsia" w:hAnsiTheme="minorHAnsi" w:cstheme="minorBidi"/>
          <w:bCs w:val="0"/>
          <w:noProof/>
          <w:sz w:val="22"/>
          <w:szCs w:val="22"/>
          <w:lang w:eastAsia="en-AU"/>
        </w:rPr>
      </w:pPr>
      <w:hyperlink w:anchor="_Toc384646193" w:history="1">
        <w:r w:rsidR="0071784E" w:rsidRPr="00D34094">
          <w:rPr>
            <w:rStyle w:val="Hyperlink"/>
            <w:noProof/>
          </w:rPr>
          <w:t>2.2</w:t>
        </w:r>
        <w:r w:rsidR="0071784E">
          <w:rPr>
            <w:rFonts w:asciiTheme="minorHAnsi" w:eastAsiaTheme="minorEastAsia" w:hAnsiTheme="minorHAnsi" w:cstheme="minorBidi"/>
            <w:bCs w:val="0"/>
            <w:noProof/>
            <w:sz w:val="22"/>
            <w:szCs w:val="22"/>
            <w:lang w:eastAsia="en-AU"/>
          </w:rPr>
          <w:tab/>
        </w:r>
        <w:r w:rsidR="0071784E" w:rsidRPr="00D34094">
          <w:rPr>
            <w:rStyle w:val="Hyperlink"/>
            <w:noProof/>
          </w:rPr>
          <w:t>Disability Support Pension</w:t>
        </w:r>
        <w:r w:rsidR="0071784E">
          <w:rPr>
            <w:noProof/>
            <w:webHidden/>
          </w:rPr>
          <w:tab/>
        </w:r>
        <w:r w:rsidR="0071784E">
          <w:rPr>
            <w:noProof/>
            <w:webHidden/>
          </w:rPr>
          <w:fldChar w:fldCharType="begin"/>
        </w:r>
        <w:r w:rsidR="0071784E">
          <w:rPr>
            <w:noProof/>
            <w:webHidden/>
          </w:rPr>
          <w:instrText xml:space="preserve"> PAGEREF _Toc384646193 \h </w:instrText>
        </w:r>
        <w:r w:rsidR="0071784E">
          <w:rPr>
            <w:noProof/>
            <w:webHidden/>
          </w:rPr>
        </w:r>
        <w:r w:rsidR="0071784E">
          <w:rPr>
            <w:noProof/>
            <w:webHidden/>
          </w:rPr>
          <w:fldChar w:fldCharType="separate"/>
        </w:r>
        <w:r w:rsidR="0071784E">
          <w:rPr>
            <w:noProof/>
            <w:webHidden/>
          </w:rPr>
          <w:t>7</w:t>
        </w:r>
        <w:r w:rsidR="0071784E">
          <w:rPr>
            <w:noProof/>
            <w:webHidden/>
          </w:rPr>
          <w:fldChar w:fldCharType="end"/>
        </w:r>
      </w:hyperlink>
    </w:p>
    <w:p w:rsidR="0071784E" w:rsidRDefault="001C093D">
      <w:pPr>
        <w:pStyle w:val="TOC2"/>
        <w:rPr>
          <w:rFonts w:asciiTheme="minorHAnsi" w:eastAsiaTheme="minorEastAsia" w:hAnsiTheme="minorHAnsi" w:cstheme="minorBidi"/>
          <w:bCs w:val="0"/>
          <w:noProof/>
          <w:sz w:val="22"/>
          <w:szCs w:val="22"/>
          <w:lang w:eastAsia="en-AU"/>
        </w:rPr>
      </w:pPr>
      <w:hyperlink w:anchor="_Toc384646194" w:history="1">
        <w:r w:rsidR="0071784E" w:rsidRPr="00D34094">
          <w:rPr>
            <w:rStyle w:val="Hyperlink"/>
            <w:noProof/>
          </w:rPr>
          <w:t>2.3</w:t>
        </w:r>
        <w:r w:rsidR="0071784E">
          <w:rPr>
            <w:rFonts w:asciiTheme="minorHAnsi" w:eastAsiaTheme="minorEastAsia" w:hAnsiTheme="minorHAnsi" w:cstheme="minorBidi"/>
            <w:bCs w:val="0"/>
            <w:noProof/>
            <w:sz w:val="22"/>
            <w:szCs w:val="22"/>
            <w:lang w:eastAsia="en-AU"/>
          </w:rPr>
          <w:tab/>
        </w:r>
        <w:r w:rsidR="0071784E" w:rsidRPr="00D34094">
          <w:rPr>
            <w:rStyle w:val="Hyperlink"/>
            <w:noProof/>
          </w:rPr>
          <w:t>Sickness Allowance</w:t>
        </w:r>
        <w:r w:rsidR="0071784E">
          <w:rPr>
            <w:noProof/>
            <w:webHidden/>
          </w:rPr>
          <w:tab/>
        </w:r>
        <w:r w:rsidR="0071784E">
          <w:rPr>
            <w:noProof/>
            <w:webHidden/>
          </w:rPr>
          <w:fldChar w:fldCharType="begin"/>
        </w:r>
        <w:r w:rsidR="0071784E">
          <w:rPr>
            <w:noProof/>
            <w:webHidden/>
          </w:rPr>
          <w:instrText xml:space="preserve"> PAGEREF _Toc384646194 \h </w:instrText>
        </w:r>
        <w:r w:rsidR="0071784E">
          <w:rPr>
            <w:noProof/>
            <w:webHidden/>
          </w:rPr>
        </w:r>
        <w:r w:rsidR="0071784E">
          <w:rPr>
            <w:noProof/>
            <w:webHidden/>
          </w:rPr>
          <w:fldChar w:fldCharType="separate"/>
        </w:r>
        <w:r w:rsidR="0071784E">
          <w:rPr>
            <w:noProof/>
            <w:webHidden/>
          </w:rPr>
          <w:t>10</w:t>
        </w:r>
        <w:r w:rsidR="0071784E">
          <w:rPr>
            <w:noProof/>
            <w:webHidden/>
          </w:rPr>
          <w:fldChar w:fldCharType="end"/>
        </w:r>
      </w:hyperlink>
    </w:p>
    <w:p w:rsidR="0071784E" w:rsidRDefault="001C093D">
      <w:pPr>
        <w:pStyle w:val="TOC2"/>
        <w:rPr>
          <w:rFonts w:asciiTheme="minorHAnsi" w:eastAsiaTheme="minorEastAsia" w:hAnsiTheme="minorHAnsi" w:cstheme="minorBidi"/>
          <w:bCs w:val="0"/>
          <w:noProof/>
          <w:sz w:val="22"/>
          <w:szCs w:val="22"/>
          <w:lang w:eastAsia="en-AU"/>
        </w:rPr>
      </w:pPr>
      <w:hyperlink w:anchor="_Toc384646195" w:history="1">
        <w:r w:rsidR="0071784E" w:rsidRPr="00D34094">
          <w:rPr>
            <w:rStyle w:val="Hyperlink"/>
            <w:noProof/>
          </w:rPr>
          <w:t>2.4</w:t>
        </w:r>
        <w:r w:rsidR="0071784E">
          <w:rPr>
            <w:rFonts w:asciiTheme="minorHAnsi" w:eastAsiaTheme="minorEastAsia" w:hAnsiTheme="minorHAnsi" w:cstheme="minorBidi"/>
            <w:bCs w:val="0"/>
            <w:noProof/>
            <w:sz w:val="22"/>
            <w:szCs w:val="22"/>
            <w:lang w:eastAsia="en-AU"/>
          </w:rPr>
          <w:tab/>
        </w:r>
        <w:r w:rsidR="0071784E" w:rsidRPr="00D34094">
          <w:rPr>
            <w:rStyle w:val="Hyperlink"/>
            <w:noProof/>
          </w:rPr>
          <w:t>Mobility Allowance</w:t>
        </w:r>
        <w:r w:rsidR="0071784E">
          <w:rPr>
            <w:noProof/>
            <w:webHidden/>
          </w:rPr>
          <w:tab/>
        </w:r>
        <w:r w:rsidR="0071784E">
          <w:rPr>
            <w:noProof/>
            <w:webHidden/>
          </w:rPr>
          <w:fldChar w:fldCharType="begin"/>
        </w:r>
        <w:r w:rsidR="0071784E">
          <w:rPr>
            <w:noProof/>
            <w:webHidden/>
          </w:rPr>
          <w:instrText xml:space="preserve"> PAGEREF _Toc384646195 \h </w:instrText>
        </w:r>
        <w:r w:rsidR="0071784E">
          <w:rPr>
            <w:noProof/>
            <w:webHidden/>
          </w:rPr>
        </w:r>
        <w:r w:rsidR="0071784E">
          <w:rPr>
            <w:noProof/>
            <w:webHidden/>
          </w:rPr>
          <w:fldChar w:fldCharType="separate"/>
        </w:r>
        <w:r w:rsidR="0071784E">
          <w:rPr>
            <w:noProof/>
            <w:webHidden/>
          </w:rPr>
          <w:t>14</w:t>
        </w:r>
        <w:r w:rsidR="0071784E">
          <w:rPr>
            <w:noProof/>
            <w:webHidden/>
          </w:rPr>
          <w:fldChar w:fldCharType="end"/>
        </w:r>
      </w:hyperlink>
    </w:p>
    <w:p w:rsidR="0071784E" w:rsidRDefault="001C093D">
      <w:pPr>
        <w:pStyle w:val="TOC2"/>
        <w:rPr>
          <w:rFonts w:asciiTheme="minorHAnsi" w:eastAsiaTheme="minorEastAsia" w:hAnsiTheme="minorHAnsi" w:cstheme="minorBidi"/>
          <w:bCs w:val="0"/>
          <w:noProof/>
          <w:sz w:val="22"/>
          <w:szCs w:val="22"/>
          <w:lang w:eastAsia="en-AU"/>
        </w:rPr>
      </w:pPr>
      <w:hyperlink w:anchor="_Toc384646196" w:history="1">
        <w:r w:rsidR="0071784E" w:rsidRPr="00D34094">
          <w:rPr>
            <w:rStyle w:val="Hyperlink"/>
            <w:noProof/>
          </w:rPr>
          <w:t>2.5</w:t>
        </w:r>
        <w:r w:rsidR="0071784E">
          <w:rPr>
            <w:rFonts w:asciiTheme="minorHAnsi" w:eastAsiaTheme="minorEastAsia" w:hAnsiTheme="minorHAnsi" w:cstheme="minorBidi"/>
            <w:bCs w:val="0"/>
            <w:noProof/>
            <w:sz w:val="22"/>
            <w:szCs w:val="22"/>
            <w:lang w:eastAsia="en-AU"/>
          </w:rPr>
          <w:tab/>
        </w:r>
        <w:r w:rsidR="0071784E" w:rsidRPr="00D34094">
          <w:rPr>
            <w:rStyle w:val="Hyperlink"/>
            <w:noProof/>
          </w:rPr>
          <w:t>Wife Pension</w:t>
        </w:r>
        <w:r w:rsidR="0071784E">
          <w:rPr>
            <w:noProof/>
            <w:webHidden/>
          </w:rPr>
          <w:tab/>
        </w:r>
        <w:r w:rsidR="0071784E">
          <w:rPr>
            <w:noProof/>
            <w:webHidden/>
          </w:rPr>
          <w:fldChar w:fldCharType="begin"/>
        </w:r>
        <w:r w:rsidR="0071784E">
          <w:rPr>
            <w:noProof/>
            <w:webHidden/>
          </w:rPr>
          <w:instrText xml:space="preserve"> PAGEREF _Toc384646196 \h </w:instrText>
        </w:r>
        <w:r w:rsidR="0071784E">
          <w:rPr>
            <w:noProof/>
            <w:webHidden/>
          </w:rPr>
        </w:r>
        <w:r w:rsidR="0071784E">
          <w:rPr>
            <w:noProof/>
            <w:webHidden/>
          </w:rPr>
          <w:fldChar w:fldCharType="separate"/>
        </w:r>
        <w:r w:rsidR="0071784E">
          <w:rPr>
            <w:noProof/>
            <w:webHidden/>
          </w:rPr>
          <w:t>16</w:t>
        </w:r>
        <w:r w:rsidR="0071784E">
          <w:rPr>
            <w:noProof/>
            <w:webHidden/>
          </w:rPr>
          <w:fldChar w:fldCharType="end"/>
        </w:r>
      </w:hyperlink>
    </w:p>
    <w:p w:rsidR="0071784E" w:rsidRDefault="001C093D">
      <w:pPr>
        <w:pStyle w:val="TOC2"/>
        <w:rPr>
          <w:rFonts w:asciiTheme="minorHAnsi" w:eastAsiaTheme="minorEastAsia" w:hAnsiTheme="minorHAnsi" w:cstheme="minorBidi"/>
          <w:bCs w:val="0"/>
          <w:noProof/>
          <w:sz w:val="22"/>
          <w:szCs w:val="22"/>
          <w:lang w:eastAsia="en-AU"/>
        </w:rPr>
      </w:pPr>
      <w:hyperlink w:anchor="_Toc384646197" w:history="1">
        <w:r w:rsidR="0071784E" w:rsidRPr="00D34094">
          <w:rPr>
            <w:rStyle w:val="Hyperlink"/>
            <w:noProof/>
          </w:rPr>
          <w:t>2.6</w:t>
        </w:r>
        <w:r w:rsidR="0071784E">
          <w:rPr>
            <w:rFonts w:asciiTheme="minorHAnsi" w:eastAsiaTheme="minorEastAsia" w:hAnsiTheme="minorHAnsi" w:cstheme="minorBidi"/>
            <w:bCs w:val="0"/>
            <w:noProof/>
            <w:sz w:val="22"/>
            <w:szCs w:val="22"/>
            <w:lang w:eastAsia="en-AU"/>
          </w:rPr>
          <w:tab/>
        </w:r>
        <w:r w:rsidR="0071784E" w:rsidRPr="00D34094">
          <w:rPr>
            <w:rStyle w:val="Hyperlink"/>
            <w:noProof/>
          </w:rPr>
          <w:t>Carer Payment</w:t>
        </w:r>
        <w:r w:rsidR="0071784E">
          <w:rPr>
            <w:noProof/>
            <w:webHidden/>
          </w:rPr>
          <w:tab/>
        </w:r>
        <w:r w:rsidR="0071784E">
          <w:rPr>
            <w:noProof/>
            <w:webHidden/>
          </w:rPr>
          <w:fldChar w:fldCharType="begin"/>
        </w:r>
        <w:r w:rsidR="0071784E">
          <w:rPr>
            <w:noProof/>
            <w:webHidden/>
          </w:rPr>
          <w:instrText xml:space="preserve"> PAGEREF _Toc384646197 \h </w:instrText>
        </w:r>
        <w:r w:rsidR="0071784E">
          <w:rPr>
            <w:noProof/>
            <w:webHidden/>
          </w:rPr>
        </w:r>
        <w:r w:rsidR="0071784E">
          <w:rPr>
            <w:noProof/>
            <w:webHidden/>
          </w:rPr>
          <w:fldChar w:fldCharType="separate"/>
        </w:r>
        <w:r w:rsidR="0071784E">
          <w:rPr>
            <w:noProof/>
            <w:webHidden/>
          </w:rPr>
          <w:t>20</w:t>
        </w:r>
        <w:r w:rsidR="0071784E">
          <w:rPr>
            <w:noProof/>
            <w:webHidden/>
          </w:rPr>
          <w:fldChar w:fldCharType="end"/>
        </w:r>
      </w:hyperlink>
    </w:p>
    <w:p w:rsidR="0071784E" w:rsidRDefault="001C093D">
      <w:pPr>
        <w:pStyle w:val="TOC2"/>
        <w:rPr>
          <w:rFonts w:asciiTheme="minorHAnsi" w:eastAsiaTheme="minorEastAsia" w:hAnsiTheme="minorHAnsi" w:cstheme="minorBidi"/>
          <w:bCs w:val="0"/>
          <w:noProof/>
          <w:sz w:val="22"/>
          <w:szCs w:val="22"/>
          <w:lang w:eastAsia="en-AU"/>
        </w:rPr>
      </w:pPr>
      <w:hyperlink w:anchor="_Toc384646198" w:history="1">
        <w:r w:rsidR="0071784E" w:rsidRPr="00D34094">
          <w:rPr>
            <w:rStyle w:val="Hyperlink"/>
            <w:noProof/>
          </w:rPr>
          <w:t>2.7</w:t>
        </w:r>
        <w:r w:rsidR="0071784E">
          <w:rPr>
            <w:rFonts w:asciiTheme="minorHAnsi" w:eastAsiaTheme="minorEastAsia" w:hAnsiTheme="minorHAnsi" w:cstheme="minorBidi"/>
            <w:bCs w:val="0"/>
            <w:noProof/>
            <w:sz w:val="22"/>
            <w:szCs w:val="22"/>
            <w:lang w:eastAsia="en-AU"/>
          </w:rPr>
          <w:tab/>
        </w:r>
        <w:r w:rsidR="0071784E" w:rsidRPr="00D34094">
          <w:rPr>
            <w:rStyle w:val="Hyperlink"/>
            <w:noProof/>
          </w:rPr>
          <w:t>Carer Allowance</w:t>
        </w:r>
        <w:r w:rsidR="0071784E">
          <w:rPr>
            <w:noProof/>
            <w:webHidden/>
          </w:rPr>
          <w:tab/>
        </w:r>
        <w:r w:rsidR="0071784E">
          <w:rPr>
            <w:noProof/>
            <w:webHidden/>
          </w:rPr>
          <w:fldChar w:fldCharType="begin"/>
        </w:r>
        <w:r w:rsidR="0071784E">
          <w:rPr>
            <w:noProof/>
            <w:webHidden/>
          </w:rPr>
          <w:instrText xml:space="preserve"> PAGEREF _Toc384646198 \h </w:instrText>
        </w:r>
        <w:r w:rsidR="0071784E">
          <w:rPr>
            <w:noProof/>
            <w:webHidden/>
          </w:rPr>
        </w:r>
        <w:r w:rsidR="0071784E">
          <w:rPr>
            <w:noProof/>
            <w:webHidden/>
          </w:rPr>
          <w:fldChar w:fldCharType="separate"/>
        </w:r>
        <w:r w:rsidR="0071784E">
          <w:rPr>
            <w:noProof/>
            <w:webHidden/>
          </w:rPr>
          <w:t>24</w:t>
        </w:r>
        <w:r w:rsidR="0071784E">
          <w:rPr>
            <w:noProof/>
            <w:webHidden/>
          </w:rPr>
          <w:fldChar w:fldCharType="end"/>
        </w:r>
      </w:hyperlink>
    </w:p>
    <w:p w:rsidR="0071784E" w:rsidRDefault="001C093D">
      <w:pPr>
        <w:pStyle w:val="TOC1"/>
        <w:tabs>
          <w:tab w:val="left" w:pos="400"/>
          <w:tab w:val="right" w:leader="dot" w:pos="9017"/>
        </w:tabs>
        <w:rPr>
          <w:rFonts w:asciiTheme="minorHAnsi" w:eastAsiaTheme="minorEastAsia" w:hAnsiTheme="minorHAnsi" w:cstheme="minorBidi"/>
          <w:b w:val="0"/>
          <w:noProof/>
          <w:sz w:val="22"/>
          <w:szCs w:val="22"/>
          <w:lang w:eastAsia="en-AU"/>
        </w:rPr>
      </w:pPr>
      <w:hyperlink w:anchor="_Toc384646199" w:history="1">
        <w:r w:rsidR="0071784E" w:rsidRPr="00D34094">
          <w:rPr>
            <w:rStyle w:val="Hyperlink"/>
            <w:noProof/>
          </w:rPr>
          <w:t>3</w:t>
        </w:r>
        <w:r w:rsidR="0071784E">
          <w:rPr>
            <w:rFonts w:asciiTheme="minorHAnsi" w:eastAsiaTheme="minorEastAsia" w:hAnsiTheme="minorHAnsi" w:cstheme="minorBidi"/>
            <w:b w:val="0"/>
            <w:noProof/>
            <w:sz w:val="22"/>
            <w:szCs w:val="22"/>
            <w:lang w:eastAsia="en-AU"/>
          </w:rPr>
          <w:tab/>
        </w:r>
        <w:r w:rsidR="0071784E" w:rsidRPr="00D34094">
          <w:rPr>
            <w:rStyle w:val="Hyperlink"/>
            <w:noProof/>
          </w:rPr>
          <w:t>Student- and labour market–related payments</w:t>
        </w:r>
        <w:r w:rsidR="0071784E">
          <w:rPr>
            <w:noProof/>
            <w:webHidden/>
          </w:rPr>
          <w:tab/>
        </w:r>
        <w:r w:rsidR="0071784E">
          <w:rPr>
            <w:noProof/>
            <w:webHidden/>
          </w:rPr>
          <w:fldChar w:fldCharType="begin"/>
        </w:r>
        <w:r w:rsidR="0071784E">
          <w:rPr>
            <w:noProof/>
            <w:webHidden/>
          </w:rPr>
          <w:instrText xml:space="preserve"> PAGEREF _Toc384646199 \h </w:instrText>
        </w:r>
        <w:r w:rsidR="0071784E">
          <w:rPr>
            <w:noProof/>
            <w:webHidden/>
          </w:rPr>
        </w:r>
        <w:r w:rsidR="0071784E">
          <w:rPr>
            <w:noProof/>
            <w:webHidden/>
          </w:rPr>
          <w:fldChar w:fldCharType="separate"/>
        </w:r>
        <w:r w:rsidR="0071784E">
          <w:rPr>
            <w:noProof/>
            <w:webHidden/>
          </w:rPr>
          <w:t>30</w:t>
        </w:r>
        <w:r w:rsidR="0071784E">
          <w:rPr>
            <w:noProof/>
            <w:webHidden/>
          </w:rPr>
          <w:fldChar w:fldCharType="end"/>
        </w:r>
      </w:hyperlink>
    </w:p>
    <w:p w:rsidR="0071784E" w:rsidRDefault="001C093D">
      <w:pPr>
        <w:pStyle w:val="TOC2"/>
        <w:rPr>
          <w:rFonts w:asciiTheme="minorHAnsi" w:eastAsiaTheme="minorEastAsia" w:hAnsiTheme="minorHAnsi" w:cstheme="minorBidi"/>
          <w:bCs w:val="0"/>
          <w:noProof/>
          <w:sz w:val="22"/>
          <w:szCs w:val="22"/>
          <w:lang w:eastAsia="en-AU"/>
        </w:rPr>
      </w:pPr>
      <w:hyperlink w:anchor="_Toc384646200" w:history="1">
        <w:r w:rsidR="0071784E" w:rsidRPr="00D34094">
          <w:rPr>
            <w:rStyle w:val="Hyperlink"/>
            <w:noProof/>
          </w:rPr>
          <w:t>3.1</w:t>
        </w:r>
        <w:r w:rsidR="0071784E">
          <w:rPr>
            <w:rFonts w:asciiTheme="minorHAnsi" w:eastAsiaTheme="minorEastAsia" w:hAnsiTheme="minorHAnsi" w:cstheme="minorBidi"/>
            <w:bCs w:val="0"/>
            <w:noProof/>
            <w:sz w:val="22"/>
            <w:szCs w:val="22"/>
            <w:lang w:eastAsia="en-AU"/>
          </w:rPr>
          <w:tab/>
        </w:r>
        <w:r w:rsidR="0071784E" w:rsidRPr="00D34094">
          <w:rPr>
            <w:rStyle w:val="Hyperlink"/>
            <w:noProof/>
          </w:rPr>
          <w:t>Austudy</w:t>
        </w:r>
        <w:r w:rsidR="0071784E">
          <w:rPr>
            <w:noProof/>
            <w:webHidden/>
          </w:rPr>
          <w:tab/>
        </w:r>
        <w:r w:rsidR="0071784E">
          <w:rPr>
            <w:noProof/>
            <w:webHidden/>
          </w:rPr>
          <w:fldChar w:fldCharType="begin"/>
        </w:r>
        <w:r w:rsidR="0071784E">
          <w:rPr>
            <w:noProof/>
            <w:webHidden/>
          </w:rPr>
          <w:instrText xml:space="preserve"> PAGEREF _Toc384646200 \h </w:instrText>
        </w:r>
        <w:r w:rsidR="0071784E">
          <w:rPr>
            <w:noProof/>
            <w:webHidden/>
          </w:rPr>
        </w:r>
        <w:r w:rsidR="0071784E">
          <w:rPr>
            <w:noProof/>
            <w:webHidden/>
          </w:rPr>
          <w:fldChar w:fldCharType="separate"/>
        </w:r>
        <w:r w:rsidR="0071784E">
          <w:rPr>
            <w:noProof/>
            <w:webHidden/>
          </w:rPr>
          <w:t>30</w:t>
        </w:r>
        <w:r w:rsidR="0071784E">
          <w:rPr>
            <w:noProof/>
            <w:webHidden/>
          </w:rPr>
          <w:fldChar w:fldCharType="end"/>
        </w:r>
      </w:hyperlink>
    </w:p>
    <w:p w:rsidR="0071784E" w:rsidRDefault="001C093D">
      <w:pPr>
        <w:pStyle w:val="TOC2"/>
        <w:rPr>
          <w:rFonts w:asciiTheme="minorHAnsi" w:eastAsiaTheme="minorEastAsia" w:hAnsiTheme="minorHAnsi" w:cstheme="minorBidi"/>
          <w:bCs w:val="0"/>
          <w:noProof/>
          <w:sz w:val="22"/>
          <w:szCs w:val="22"/>
          <w:lang w:eastAsia="en-AU"/>
        </w:rPr>
      </w:pPr>
      <w:hyperlink w:anchor="_Toc384646201" w:history="1">
        <w:r w:rsidR="0071784E" w:rsidRPr="00D34094">
          <w:rPr>
            <w:rStyle w:val="Hyperlink"/>
            <w:noProof/>
          </w:rPr>
          <w:t>3.2</w:t>
        </w:r>
        <w:r w:rsidR="0071784E">
          <w:rPr>
            <w:rFonts w:asciiTheme="minorHAnsi" w:eastAsiaTheme="minorEastAsia" w:hAnsiTheme="minorHAnsi" w:cstheme="minorBidi"/>
            <w:bCs w:val="0"/>
            <w:noProof/>
            <w:sz w:val="22"/>
            <w:szCs w:val="22"/>
            <w:lang w:eastAsia="en-AU"/>
          </w:rPr>
          <w:tab/>
        </w:r>
        <w:r w:rsidR="0071784E" w:rsidRPr="00D34094">
          <w:rPr>
            <w:rStyle w:val="Hyperlink"/>
            <w:noProof/>
          </w:rPr>
          <w:t>ABSTUDY scheme</w:t>
        </w:r>
        <w:r w:rsidR="0071784E">
          <w:rPr>
            <w:noProof/>
            <w:webHidden/>
          </w:rPr>
          <w:tab/>
        </w:r>
        <w:r w:rsidR="0071784E">
          <w:rPr>
            <w:noProof/>
            <w:webHidden/>
          </w:rPr>
          <w:fldChar w:fldCharType="begin"/>
        </w:r>
        <w:r w:rsidR="0071784E">
          <w:rPr>
            <w:noProof/>
            <w:webHidden/>
          </w:rPr>
          <w:instrText xml:space="preserve"> PAGEREF _Toc384646201 \h </w:instrText>
        </w:r>
        <w:r w:rsidR="0071784E">
          <w:rPr>
            <w:noProof/>
            <w:webHidden/>
          </w:rPr>
        </w:r>
        <w:r w:rsidR="0071784E">
          <w:rPr>
            <w:noProof/>
            <w:webHidden/>
          </w:rPr>
          <w:fldChar w:fldCharType="separate"/>
        </w:r>
        <w:r w:rsidR="0071784E">
          <w:rPr>
            <w:noProof/>
            <w:webHidden/>
          </w:rPr>
          <w:t>32</w:t>
        </w:r>
        <w:r w:rsidR="0071784E">
          <w:rPr>
            <w:noProof/>
            <w:webHidden/>
          </w:rPr>
          <w:fldChar w:fldCharType="end"/>
        </w:r>
      </w:hyperlink>
    </w:p>
    <w:p w:rsidR="0071784E" w:rsidRDefault="001C093D">
      <w:pPr>
        <w:pStyle w:val="TOC2"/>
        <w:rPr>
          <w:rFonts w:asciiTheme="minorHAnsi" w:eastAsiaTheme="minorEastAsia" w:hAnsiTheme="minorHAnsi" w:cstheme="minorBidi"/>
          <w:bCs w:val="0"/>
          <w:noProof/>
          <w:sz w:val="22"/>
          <w:szCs w:val="22"/>
          <w:lang w:eastAsia="en-AU"/>
        </w:rPr>
      </w:pPr>
      <w:hyperlink w:anchor="_Toc384646202" w:history="1">
        <w:r w:rsidR="0071784E" w:rsidRPr="00D34094">
          <w:rPr>
            <w:rStyle w:val="Hyperlink"/>
            <w:noProof/>
          </w:rPr>
          <w:t>3.3</w:t>
        </w:r>
        <w:r w:rsidR="0071784E">
          <w:rPr>
            <w:rFonts w:asciiTheme="minorHAnsi" w:eastAsiaTheme="minorEastAsia" w:hAnsiTheme="minorHAnsi" w:cstheme="minorBidi"/>
            <w:bCs w:val="0"/>
            <w:noProof/>
            <w:sz w:val="22"/>
            <w:szCs w:val="22"/>
            <w:lang w:eastAsia="en-AU"/>
          </w:rPr>
          <w:tab/>
        </w:r>
        <w:r w:rsidR="0071784E" w:rsidRPr="00D34094">
          <w:rPr>
            <w:rStyle w:val="Hyperlink"/>
            <w:noProof/>
          </w:rPr>
          <w:t>Youth Allowance</w:t>
        </w:r>
        <w:r w:rsidR="0071784E">
          <w:rPr>
            <w:noProof/>
            <w:webHidden/>
          </w:rPr>
          <w:tab/>
        </w:r>
        <w:r w:rsidR="0071784E">
          <w:rPr>
            <w:noProof/>
            <w:webHidden/>
          </w:rPr>
          <w:fldChar w:fldCharType="begin"/>
        </w:r>
        <w:r w:rsidR="0071784E">
          <w:rPr>
            <w:noProof/>
            <w:webHidden/>
          </w:rPr>
          <w:instrText xml:space="preserve"> PAGEREF _Toc384646202 \h </w:instrText>
        </w:r>
        <w:r w:rsidR="0071784E">
          <w:rPr>
            <w:noProof/>
            <w:webHidden/>
          </w:rPr>
        </w:r>
        <w:r w:rsidR="0071784E">
          <w:rPr>
            <w:noProof/>
            <w:webHidden/>
          </w:rPr>
          <w:fldChar w:fldCharType="separate"/>
        </w:r>
        <w:r w:rsidR="0071784E">
          <w:rPr>
            <w:noProof/>
            <w:webHidden/>
          </w:rPr>
          <w:t>34</w:t>
        </w:r>
        <w:r w:rsidR="0071784E">
          <w:rPr>
            <w:noProof/>
            <w:webHidden/>
          </w:rPr>
          <w:fldChar w:fldCharType="end"/>
        </w:r>
      </w:hyperlink>
    </w:p>
    <w:p w:rsidR="0071784E" w:rsidRDefault="001C093D">
      <w:pPr>
        <w:pStyle w:val="TOC2"/>
        <w:rPr>
          <w:rFonts w:asciiTheme="minorHAnsi" w:eastAsiaTheme="minorEastAsia" w:hAnsiTheme="minorHAnsi" w:cstheme="minorBidi"/>
          <w:bCs w:val="0"/>
          <w:noProof/>
          <w:sz w:val="22"/>
          <w:szCs w:val="22"/>
          <w:lang w:eastAsia="en-AU"/>
        </w:rPr>
      </w:pPr>
      <w:hyperlink w:anchor="_Toc384646203" w:history="1">
        <w:r w:rsidR="0071784E" w:rsidRPr="00D34094">
          <w:rPr>
            <w:rStyle w:val="Hyperlink"/>
            <w:noProof/>
          </w:rPr>
          <w:t>3.4</w:t>
        </w:r>
        <w:r w:rsidR="0071784E">
          <w:rPr>
            <w:rFonts w:asciiTheme="minorHAnsi" w:eastAsiaTheme="minorEastAsia" w:hAnsiTheme="minorHAnsi" w:cstheme="minorBidi"/>
            <w:bCs w:val="0"/>
            <w:noProof/>
            <w:sz w:val="22"/>
            <w:szCs w:val="22"/>
            <w:lang w:eastAsia="en-AU"/>
          </w:rPr>
          <w:tab/>
        </w:r>
        <w:r w:rsidR="0071784E" w:rsidRPr="00D34094">
          <w:rPr>
            <w:rStyle w:val="Hyperlink"/>
            <w:noProof/>
          </w:rPr>
          <w:t>Newstart Allowance</w:t>
        </w:r>
        <w:r w:rsidR="0071784E">
          <w:rPr>
            <w:noProof/>
            <w:webHidden/>
          </w:rPr>
          <w:tab/>
        </w:r>
        <w:r w:rsidR="0071784E">
          <w:rPr>
            <w:noProof/>
            <w:webHidden/>
          </w:rPr>
          <w:fldChar w:fldCharType="begin"/>
        </w:r>
        <w:r w:rsidR="0071784E">
          <w:rPr>
            <w:noProof/>
            <w:webHidden/>
          </w:rPr>
          <w:instrText xml:space="preserve"> PAGEREF _Toc384646203 \h </w:instrText>
        </w:r>
        <w:r w:rsidR="0071784E">
          <w:rPr>
            <w:noProof/>
            <w:webHidden/>
          </w:rPr>
        </w:r>
        <w:r w:rsidR="0071784E">
          <w:rPr>
            <w:noProof/>
            <w:webHidden/>
          </w:rPr>
          <w:fldChar w:fldCharType="separate"/>
        </w:r>
        <w:r w:rsidR="0071784E">
          <w:rPr>
            <w:noProof/>
            <w:webHidden/>
          </w:rPr>
          <w:t>37</w:t>
        </w:r>
        <w:r w:rsidR="0071784E">
          <w:rPr>
            <w:noProof/>
            <w:webHidden/>
          </w:rPr>
          <w:fldChar w:fldCharType="end"/>
        </w:r>
      </w:hyperlink>
    </w:p>
    <w:p w:rsidR="0071784E" w:rsidRDefault="001C093D">
      <w:pPr>
        <w:pStyle w:val="TOC2"/>
        <w:rPr>
          <w:rFonts w:asciiTheme="minorHAnsi" w:eastAsiaTheme="minorEastAsia" w:hAnsiTheme="minorHAnsi" w:cstheme="minorBidi"/>
          <w:bCs w:val="0"/>
          <w:noProof/>
          <w:sz w:val="22"/>
          <w:szCs w:val="22"/>
          <w:lang w:eastAsia="en-AU"/>
        </w:rPr>
      </w:pPr>
      <w:hyperlink w:anchor="_Toc384646204" w:history="1">
        <w:r w:rsidR="0071784E" w:rsidRPr="00D34094">
          <w:rPr>
            <w:rStyle w:val="Hyperlink"/>
            <w:noProof/>
          </w:rPr>
          <w:t>3.5</w:t>
        </w:r>
        <w:r w:rsidR="0071784E">
          <w:rPr>
            <w:rFonts w:asciiTheme="minorHAnsi" w:eastAsiaTheme="minorEastAsia" w:hAnsiTheme="minorHAnsi" w:cstheme="minorBidi"/>
            <w:bCs w:val="0"/>
            <w:noProof/>
            <w:sz w:val="22"/>
            <w:szCs w:val="22"/>
            <w:lang w:eastAsia="en-AU"/>
          </w:rPr>
          <w:tab/>
        </w:r>
        <w:r w:rsidR="0071784E" w:rsidRPr="00D34094">
          <w:rPr>
            <w:rStyle w:val="Hyperlink"/>
            <w:noProof/>
          </w:rPr>
          <w:t>Partner Allowance</w:t>
        </w:r>
        <w:r w:rsidR="0071784E">
          <w:rPr>
            <w:noProof/>
            <w:webHidden/>
          </w:rPr>
          <w:tab/>
        </w:r>
        <w:r w:rsidR="0071784E">
          <w:rPr>
            <w:noProof/>
            <w:webHidden/>
          </w:rPr>
          <w:fldChar w:fldCharType="begin"/>
        </w:r>
        <w:r w:rsidR="0071784E">
          <w:rPr>
            <w:noProof/>
            <w:webHidden/>
          </w:rPr>
          <w:instrText xml:space="preserve"> PAGEREF _Toc384646204 \h </w:instrText>
        </w:r>
        <w:r w:rsidR="0071784E">
          <w:rPr>
            <w:noProof/>
            <w:webHidden/>
          </w:rPr>
        </w:r>
        <w:r w:rsidR="0071784E">
          <w:rPr>
            <w:noProof/>
            <w:webHidden/>
          </w:rPr>
          <w:fldChar w:fldCharType="separate"/>
        </w:r>
        <w:r w:rsidR="0071784E">
          <w:rPr>
            <w:noProof/>
            <w:webHidden/>
          </w:rPr>
          <w:t>44</w:t>
        </w:r>
        <w:r w:rsidR="0071784E">
          <w:rPr>
            <w:noProof/>
            <w:webHidden/>
          </w:rPr>
          <w:fldChar w:fldCharType="end"/>
        </w:r>
      </w:hyperlink>
    </w:p>
    <w:p w:rsidR="0071784E" w:rsidRDefault="001C093D">
      <w:pPr>
        <w:pStyle w:val="TOC2"/>
        <w:rPr>
          <w:rFonts w:asciiTheme="minorHAnsi" w:eastAsiaTheme="minorEastAsia" w:hAnsiTheme="minorHAnsi" w:cstheme="minorBidi"/>
          <w:bCs w:val="0"/>
          <w:noProof/>
          <w:sz w:val="22"/>
          <w:szCs w:val="22"/>
          <w:lang w:eastAsia="en-AU"/>
        </w:rPr>
      </w:pPr>
      <w:hyperlink w:anchor="_Toc384646205" w:history="1">
        <w:r w:rsidR="0071784E" w:rsidRPr="00D34094">
          <w:rPr>
            <w:rStyle w:val="Hyperlink"/>
            <w:noProof/>
          </w:rPr>
          <w:t>3.6</w:t>
        </w:r>
        <w:r w:rsidR="0071784E">
          <w:rPr>
            <w:rFonts w:asciiTheme="minorHAnsi" w:eastAsiaTheme="minorEastAsia" w:hAnsiTheme="minorHAnsi" w:cstheme="minorBidi"/>
            <w:bCs w:val="0"/>
            <w:noProof/>
            <w:sz w:val="22"/>
            <w:szCs w:val="22"/>
            <w:lang w:eastAsia="en-AU"/>
          </w:rPr>
          <w:tab/>
        </w:r>
        <w:r w:rsidR="0071784E" w:rsidRPr="00D34094">
          <w:rPr>
            <w:rStyle w:val="Hyperlink"/>
            <w:noProof/>
          </w:rPr>
          <w:t>Widow Allowance</w:t>
        </w:r>
        <w:r w:rsidR="0071784E">
          <w:rPr>
            <w:noProof/>
            <w:webHidden/>
          </w:rPr>
          <w:tab/>
        </w:r>
        <w:r w:rsidR="0071784E">
          <w:rPr>
            <w:noProof/>
            <w:webHidden/>
          </w:rPr>
          <w:fldChar w:fldCharType="begin"/>
        </w:r>
        <w:r w:rsidR="0071784E">
          <w:rPr>
            <w:noProof/>
            <w:webHidden/>
          </w:rPr>
          <w:instrText xml:space="preserve"> PAGEREF _Toc384646205 \h </w:instrText>
        </w:r>
        <w:r w:rsidR="0071784E">
          <w:rPr>
            <w:noProof/>
            <w:webHidden/>
          </w:rPr>
        </w:r>
        <w:r w:rsidR="0071784E">
          <w:rPr>
            <w:noProof/>
            <w:webHidden/>
          </w:rPr>
          <w:fldChar w:fldCharType="separate"/>
        </w:r>
        <w:r w:rsidR="0071784E">
          <w:rPr>
            <w:noProof/>
            <w:webHidden/>
          </w:rPr>
          <w:t>46</w:t>
        </w:r>
        <w:r w:rsidR="0071784E">
          <w:rPr>
            <w:noProof/>
            <w:webHidden/>
          </w:rPr>
          <w:fldChar w:fldCharType="end"/>
        </w:r>
      </w:hyperlink>
    </w:p>
    <w:p w:rsidR="0071784E" w:rsidRDefault="001C093D">
      <w:pPr>
        <w:pStyle w:val="TOC2"/>
        <w:rPr>
          <w:rFonts w:asciiTheme="minorHAnsi" w:eastAsiaTheme="minorEastAsia" w:hAnsiTheme="minorHAnsi" w:cstheme="minorBidi"/>
          <w:bCs w:val="0"/>
          <w:noProof/>
          <w:sz w:val="22"/>
          <w:szCs w:val="22"/>
          <w:lang w:eastAsia="en-AU"/>
        </w:rPr>
      </w:pPr>
      <w:hyperlink w:anchor="_Toc384646206" w:history="1">
        <w:r w:rsidR="0071784E" w:rsidRPr="00D34094">
          <w:rPr>
            <w:rStyle w:val="Hyperlink"/>
            <w:noProof/>
          </w:rPr>
          <w:t>3.7</w:t>
        </w:r>
        <w:r w:rsidR="0071784E">
          <w:rPr>
            <w:rFonts w:asciiTheme="minorHAnsi" w:eastAsiaTheme="minorEastAsia" w:hAnsiTheme="minorHAnsi" w:cstheme="minorBidi"/>
            <w:bCs w:val="0"/>
            <w:noProof/>
            <w:sz w:val="22"/>
            <w:szCs w:val="22"/>
            <w:lang w:eastAsia="en-AU"/>
          </w:rPr>
          <w:tab/>
        </w:r>
        <w:r w:rsidR="0071784E" w:rsidRPr="00D34094">
          <w:rPr>
            <w:rStyle w:val="Hyperlink"/>
            <w:noProof/>
          </w:rPr>
          <w:t>Parenting Payment</w:t>
        </w:r>
        <w:r w:rsidR="0071784E">
          <w:rPr>
            <w:noProof/>
            <w:webHidden/>
          </w:rPr>
          <w:tab/>
        </w:r>
        <w:r w:rsidR="0071784E">
          <w:rPr>
            <w:noProof/>
            <w:webHidden/>
          </w:rPr>
          <w:fldChar w:fldCharType="begin"/>
        </w:r>
        <w:r w:rsidR="0071784E">
          <w:rPr>
            <w:noProof/>
            <w:webHidden/>
          </w:rPr>
          <w:instrText xml:space="preserve"> PAGEREF _Toc384646206 \h </w:instrText>
        </w:r>
        <w:r w:rsidR="0071784E">
          <w:rPr>
            <w:noProof/>
            <w:webHidden/>
          </w:rPr>
        </w:r>
        <w:r w:rsidR="0071784E">
          <w:rPr>
            <w:noProof/>
            <w:webHidden/>
          </w:rPr>
          <w:fldChar w:fldCharType="separate"/>
        </w:r>
        <w:r w:rsidR="0071784E">
          <w:rPr>
            <w:noProof/>
            <w:webHidden/>
          </w:rPr>
          <w:t>48</w:t>
        </w:r>
        <w:r w:rsidR="0071784E">
          <w:rPr>
            <w:noProof/>
            <w:webHidden/>
          </w:rPr>
          <w:fldChar w:fldCharType="end"/>
        </w:r>
      </w:hyperlink>
    </w:p>
    <w:p w:rsidR="0071784E" w:rsidRDefault="001C093D">
      <w:pPr>
        <w:pStyle w:val="TOC2"/>
        <w:rPr>
          <w:rFonts w:asciiTheme="minorHAnsi" w:eastAsiaTheme="minorEastAsia" w:hAnsiTheme="minorHAnsi" w:cstheme="minorBidi"/>
          <w:bCs w:val="0"/>
          <w:noProof/>
          <w:sz w:val="22"/>
          <w:szCs w:val="22"/>
          <w:lang w:eastAsia="en-AU"/>
        </w:rPr>
      </w:pPr>
      <w:hyperlink w:anchor="_Toc384646207" w:history="1">
        <w:r w:rsidR="0071784E" w:rsidRPr="00D34094">
          <w:rPr>
            <w:rStyle w:val="Hyperlink"/>
            <w:noProof/>
          </w:rPr>
          <w:t>3.8</w:t>
        </w:r>
        <w:r w:rsidR="0071784E">
          <w:rPr>
            <w:rFonts w:asciiTheme="minorHAnsi" w:eastAsiaTheme="minorEastAsia" w:hAnsiTheme="minorHAnsi" w:cstheme="minorBidi"/>
            <w:bCs w:val="0"/>
            <w:noProof/>
            <w:sz w:val="22"/>
            <w:szCs w:val="22"/>
            <w:lang w:eastAsia="en-AU"/>
          </w:rPr>
          <w:tab/>
        </w:r>
        <w:r w:rsidR="0071784E" w:rsidRPr="00D34094">
          <w:rPr>
            <w:rStyle w:val="Hyperlink"/>
            <w:noProof/>
          </w:rPr>
          <w:t>Special Benefit</w:t>
        </w:r>
        <w:r w:rsidR="0071784E">
          <w:rPr>
            <w:noProof/>
            <w:webHidden/>
          </w:rPr>
          <w:tab/>
        </w:r>
        <w:r w:rsidR="0071784E">
          <w:rPr>
            <w:noProof/>
            <w:webHidden/>
          </w:rPr>
          <w:fldChar w:fldCharType="begin"/>
        </w:r>
        <w:r w:rsidR="0071784E">
          <w:rPr>
            <w:noProof/>
            <w:webHidden/>
          </w:rPr>
          <w:instrText xml:space="preserve"> PAGEREF _Toc384646207 \h </w:instrText>
        </w:r>
        <w:r w:rsidR="0071784E">
          <w:rPr>
            <w:noProof/>
            <w:webHidden/>
          </w:rPr>
        </w:r>
        <w:r w:rsidR="0071784E">
          <w:rPr>
            <w:noProof/>
            <w:webHidden/>
          </w:rPr>
          <w:fldChar w:fldCharType="separate"/>
        </w:r>
        <w:r w:rsidR="0071784E">
          <w:rPr>
            <w:noProof/>
            <w:webHidden/>
          </w:rPr>
          <w:t>55</w:t>
        </w:r>
        <w:r w:rsidR="0071784E">
          <w:rPr>
            <w:noProof/>
            <w:webHidden/>
          </w:rPr>
          <w:fldChar w:fldCharType="end"/>
        </w:r>
      </w:hyperlink>
    </w:p>
    <w:p w:rsidR="0071784E" w:rsidRDefault="001C093D">
      <w:pPr>
        <w:pStyle w:val="TOC1"/>
        <w:tabs>
          <w:tab w:val="left" w:pos="400"/>
          <w:tab w:val="right" w:leader="dot" w:pos="9017"/>
        </w:tabs>
        <w:rPr>
          <w:rFonts w:asciiTheme="minorHAnsi" w:eastAsiaTheme="minorEastAsia" w:hAnsiTheme="minorHAnsi" w:cstheme="minorBidi"/>
          <w:b w:val="0"/>
          <w:noProof/>
          <w:sz w:val="22"/>
          <w:szCs w:val="22"/>
          <w:lang w:eastAsia="en-AU"/>
        </w:rPr>
      </w:pPr>
      <w:hyperlink w:anchor="_Toc384646208" w:history="1">
        <w:r w:rsidR="0071784E" w:rsidRPr="00D34094">
          <w:rPr>
            <w:rStyle w:val="Hyperlink"/>
            <w:noProof/>
          </w:rPr>
          <w:t>4</w:t>
        </w:r>
        <w:r w:rsidR="0071784E">
          <w:rPr>
            <w:rFonts w:asciiTheme="minorHAnsi" w:eastAsiaTheme="minorEastAsia" w:hAnsiTheme="minorHAnsi" w:cstheme="minorBidi"/>
            <w:b w:val="0"/>
            <w:noProof/>
            <w:sz w:val="22"/>
            <w:szCs w:val="22"/>
            <w:lang w:eastAsia="en-AU"/>
          </w:rPr>
          <w:tab/>
        </w:r>
        <w:r w:rsidR="0071784E" w:rsidRPr="00D34094">
          <w:rPr>
            <w:rStyle w:val="Hyperlink"/>
            <w:noProof/>
          </w:rPr>
          <w:t>Family assistance</w:t>
        </w:r>
        <w:r w:rsidR="0071784E">
          <w:rPr>
            <w:noProof/>
            <w:webHidden/>
          </w:rPr>
          <w:tab/>
        </w:r>
        <w:r w:rsidR="0071784E">
          <w:rPr>
            <w:noProof/>
            <w:webHidden/>
          </w:rPr>
          <w:fldChar w:fldCharType="begin"/>
        </w:r>
        <w:r w:rsidR="0071784E">
          <w:rPr>
            <w:noProof/>
            <w:webHidden/>
          </w:rPr>
          <w:instrText xml:space="preserve"> PAGEREF _Toc384646208 \h </w:instrText>
        </w:r>
        <w:r w:rsidR="0071784E">
          <w:rPr>
            <w:noProof/>
            <w:webHidden/>
          </w:rPr>
        </w:r>
        <w:r w:rsidR="0071784E">
          <w:rPr>
            <w:noProof/>
            <w:webHidden/>
          </w:rPr>
          <w:fldChar w:fldCharType="separate"/>
        </w:r>
        <w:r w:rsidR="0071784E">
          <w:rPr>
            <w:noProof/>
            <w:webHidden/>
          </w:rPr>
          <w:t>60</w:t>
        </w:r>
        <w:r w:rsidR="0071784E">
          <w:rPr>
            <w:noProof/>
            <w:webHidden/>
          </w:rPr>
          <w:fldChar w:fldCharType="end"/>
        </w:r>
      </w:hyperlink>
    </w:p>
    <w:p w:rsidR="0071784E" w:rsidRDefault="001C093D">
      <w:pPr>
        <w:pStyle w:val="TOC2"/>
        <w:rPr>
          <w:rFonts w:asciiTheme="minorHAnsi" w:eastAsiaTheme="minorEastAsia" w:hAnsiTheme="minorHAnsi" w:cstheme="minorBidi"/>
          <w:bCs w:val="0"/>
          <w:noProof/>
          <w:sz w:val="22"/>
          <w:szCs w:val="22"/>
          <w:lang w:eastAsia="en-AU"/>
        </w:rPr>
      </w:pPr>
      <w:hyperlink w:anchor="_Toc384646209" w:history="1">
        <w:r w:rsidR="0071784E" w:rsidRPr="00D34094">
          <w:rPr>
            <w:rStyle w:val="Hyperlink"/>
            <w:noProof/>
          </w:rPr>
          <w:t>4.1</w:t>
        </w:r>
        <w:r w:rsidR="0071784E">
          <w:rPr>
            <w:rFonts w:asciiTheme="minorHAnsi" w:eastAsiaTheme="minorEastAsia" w:hAnsiTheme="minorHAnsi" w:cstheme="minorBidi"/>
            <w:bCs w:val="0"/>
            <w:noProof/>
            <w:sz w:val="22"/>
            <w:szCs w:val="22"/>
            <w:lang w:eastAsia="en-AU"/>
          </w:rPr>
          <w:tab/>
        </w:r>
        <w:r w:rsidR="0071784E" w:rsidRPr="00D34094">
          <w:rPr>
            <w:rStyle w:val="Hyperlink"/>
            <w:noProof/>
          </w:rPr>
          <w:t>Family Tax Benefit</w:t>
        </w:r>
        <w:r w:rsidR="0071784E">
          <w:rPr>
            <w:noProof/>
            <w:webHidden/>
          </w:rPr>
          <w:tab/>
        </w:r>
        <w:r w:rsidR="0071784E">
          <w:rPr>
            <w:noProof/>
            <w:webHidden/>
          </w:rPr>
          <w:fldChar w:fldCharType="begin"/>
        </w:r>
        <w:r w:rsidR="0071784E">
          <w:rPr>
            <w:noProof/>
            <w:webHidden/>
          </w:rPr>
          <w:instrText xml:space="preserve"> PAGEREF _Toc384646209 \h </w:instrText>
        </w:r>
        <w:r w:rsidR="0071784E">
          <w:rPr>
            <w:noProof/>
            <w:webHidden/>
          </w:rPr>
        </w:r>
        <w:r w:rsidR="0071784E">
          <w:rPr>
            <w:noProof/>
            <w:webHidden/>
          </w:rPr>
          <w:fldChar w:fldCharType="separate"/>
        </w:r>
        <w:r w:rsidR="0071784E">
          <w:rPr>
            <w:noProof/>
            <w:webHidden/>
          </w:rPr>
          <w:t>60</w:t>
        </w:r>
        <w:r w:rsidR="0071784E">
          <w:rPr>
            <w:noProof/>
            <w:webHidden/>
          </w:rPr>
          <w:fldChar w:fldCharType="end"/>
        </w:r>
      </w:hyperlink>
    </w:p>
    <w:p w:rsidR="0071784E" w:rsidRDefault="001C093D">
      <w:pPr>
        <w:pStyle w:val="TOC2"/>
        <w:rPr>
          <w:rFonts w:asciiTheme="minorHAnsi" w:eastAsiaTheme="minorEastAsia" w:hAnsiTheme="minorHAnsi" w:cstheme="minorBidi"/>
          <w:bCs w:val="0"/>
          <w:noProof/>
          <w:sz w:val="22"/>
          <w:szCs w:val="22"/>
          <w:lang w:eastAsia="en-AU"/>
        </w:rPr>
      </w:pPr>
      <w:hyperlink w:anchor="_Toc384646210" w:history="1">
        <w:r w:rsidR="0071784E" w:rsidRPr="00D34094">
          <w:rPr>
            <w:rStyle w:val="Hyperlink"/>
            <w:noProof/>
          </w:rPr>
          <w:t>4.2</w:t>
        </w:r>
        <w:r w:rsidR="0071784E">
          <w:rPr>
            <w:rFonts w:asciiTheme="minorHAnsi" w:eastAsiaTheme="minorEastAsia" w:hAnsiTheme="minorHAnsi" w:cstheme="minorBidi"/>
            <w:bCs w:val="0"/>
            <w:noProof/>
            <w:sz w:val="22"/>
            <w:szCs w:val="22"/>
            <w:lang w:eastAsia="en-AU"/>
          </w:rPr>
          <w:tab/>
        </w:r>
        <w:r w:rsidR="0071784E" w:rsidRPr="00D34094">
          <w:rPr>
            <w:rStyle w:val="Hyperlink"/>
            <w:noProof/>
          </w:rPr>
          <w:t>Baby Bonus, Parental Leave Pay and Maternity Immunisation Allowance</w:t>
        </w:r>
        <w:r w:rsidR="0071784E">
          <w:rPr>
            <w:noProof/>
            <w:webHidden/>
          </w:rPr>
          <w:tab/>
        </w:r>
        <w:r w:rsidR="0071784E">
          <w:rPr>
            <w:noProof/>
            <w:webHidden/>
          </w:rPr>
          <w:fldChar w:fldCharType="begin"/>
        </w:r>
        <w:r w:rsidR="0071784E">
          <w:rPr>
            <w:noProof/>
            <w:webHidden/>
          </w:rPr>
          <w:instrText xml:space="preserve"> PAGEREF _Toc384646210 \h </w:instrText>
        </w:r>
        <w:r w:rsidR="0071784E">
          <w:rPr>
            <w:noProof/>
            <w:webHidden/>
          </w:rPr>
        </w:r>
        <w:r w:rsidR="0071784E">
          <w:rPr>
            <w:noProof/>
            <w:webHidden/>
          </w:rPr>
          <w:fldChar w:fldCharType="separate"/>
        </w:r>
        <w:r w:rsidR="0071784E">
          <w:rPr>
            <w:noProof/>
            <w:webHidden/>
          </w:rPr>
          <w:t>66</w:t>
        </w:r>
        <w:r w:rsidR="0071784E">
          <w:rPr>
            <w:noProof/>
            <w:webHidden/>
          </w:rPr>
          <w:fldChar w:fldCharType="end"/>
        </w:r>
      </w:hyperlink>
    </w:p>
    <w:p w:rsidR="0071784E" w:rsidRDefault="001C093D">
      <w:pPr>
        <w:pStyle w:val="TOC2"/>
        <w:rPr>
          <w:rFonts w:asciiTheme="minorHAnsi" w:eastAsiaTheme="minorEastAsia" w:hAnsiTheme="minorHAnsi" w:cstheme="minorBidi"/>
          <w:bCs w:val="0"/>
          <w:noProof/>
          <w:sz w:val="22"/>
          <w:szCs w:val="22"/>
          <w:lang w:eastAsia="en-AU"/>
        </w:rPr>
      </w:pPr>
      <w:hyperlink w:anchor="_Toc384646211" w:history="1">
        <w:r w:rsidR="0071784E" w:rsidRPr="00D34094">
          <w:rPr>
            <w:rStyle w:val="Hyperlink"/>
            <w:noProof/>
          </w:rPr>
          <w:t>4.3</w:t>
        </w:r>
        <w:r w:rsidR="0071784E">
          <w:rPr>
            <w:rFonts w:asciiTheme="minorHAnsi" w:eastAsiaTheme="minorEastAsia" w:hAnsiTheme="minorHAnsi" w:cstheme="minorBidi"/>
            <w:bCs w:val="0"/>
            <w:noProof/>
            <w:sz w:val="22"/>
            <w:szCs w:val="22"/>
            <w:lang w:eastAsia="en-AU"/>
          </w:rPr>
          <w:tab/>
        </w:r>
        <w:r w:rsidR="0071784E" w:rsidRPr="00D34094">
          <w:rPr>
            <w:rStyle w:val="Hyperlink"/>
            <w:noProof/>
          </w:rPr>
          <w:t>Child care support</w:t>
        </w:r>
        <w:r w:rsidR="0071784E">
          <w:rPr>
            <w:noProof/>
            <w:webHidden/>
          </w:rPr>
          <w:tab/>
        </w:r>
        <w:r w:rsidR="0071784E">
          <w:rPr>
            <w:noProof/>
            <w:webHidden/>
          </w:rPr>
          <w:fldChar w:fldCharType="begin"/>
        </w:r>
        <w:r w:rsidR="0071784E">
          <w:rPr>
            <w:noProof/>
            <w:webHidden/>
          </w:rPr>
          <w:instrText xml:space="preserve"> PAGEREF _Toc384646211 \h </w:instrText>
        </w:r>
        <w:r w:rsidR="0071784E">
          <w:rPr>
            <w:noProof/>
            <w:webHidden/>
          </w:rPr>
        </w:r>
        <w:r w:rsidR="0071784E">
          <w:rPr>
            <w:noProof/>
            <w:webHidden/>
          </w:rPr>
          <w:fldChar w:fldCharType="separate"/>
        </w:r>
        <w:r w:rsidR="0071784E">
          <w:rPr>
            <w:noProof/>
            <w:webHidden/>
          </w:rPr>
          <w:t>69</w:t>
        </w:r>
        <w:r w:rsidR="0071784E">
          <w:rPr>
            <w:noProof/>
            <w:webHidden/>
          </w:rPr>
          <w:fldChar w:fldCharType="end"/>
        </w:r>
      </w:hyperlink>
    </w:p>
    <w:p w:rsidR="0071784E" w:rsidRDefault="001C093D">
      <w:pPr>
        <w:pStyle w:val="TOC2"/>
        <w:rPr>
          <w:rFonts w:asciiTheme="minorHAnsi" w:eastAsiaTheme="minorEastAsia" w:hAnsiTheme="minorHAnsi" w:cstheme="minorBidi"/>
          <w:bCs w:val="0"/>
          <w:noProof/>
          <w:sz w:val="22"/>
          <w:szCs w:val="22"/>
          <w:lang w:eastAsia="en-AU"/>
        </w:rPr>
      </w:pPr>
      <w:hyperlink w:anchor="_Toc384646212" w:history="1">
        <w:r w:rsidR="0071784E" w:rsidRPr="00D34094">
          <w:rPr>
            <w:rStyle w:val="Hyperlink"/>
            <w:noProof/>
          </w:rPr>
          <w:t>4.4</w:t>
        </w:r>
        <w:r w:rsidR="0071784E">
          <w:rPr>
            <w:rFonts w:asciiTheme="minorHAnsi" w:eastAsiaTheme="minorEastAsia" w:hAnsiTheme="minorHAnsi" w:cstheme="minorBidi"/>
            <w:bCs w:val="0"/>
            <w:noProof/>
            <w:sz w:val="22"/>
            <w:szCs w:val="22"/>
            <w:lang w:eastAsia="en-AU"/>
          </w:rPr>
          <w:tab/>
        </w:r>
        <w:r w:rsidR="0071784E" w:rsidRPr="00D34094">
          <w:rPr>
            <w:rStyle w:val="Hyperlink"/>
            <w:noProof/>
          </w:rPr>
          <w:t>Double Orphan Pension</w:t>
        </w:r>
        <w:r w:rsidR="0071784E">
          <w:rPr>
            <w:noProof/>
            <w:webHidden/>
          </w:rPr>
          <w:tab/>
        </w:r>
        <w:r w:rsidR="0071784E">
          <w:rPr>
            <w:noProof/>
            <w:webHidden/>
          </w:rPr>
          <w:fldChar w:fldCharType="begin"/>
        </w:r>
        <w:r w:rsidR="0071784E">
          <w:rPr>
            <w:noProof/>
            <w:webHidden/>
          </w:rPr>
          <w:instrText xml:space="preserve"> PAGEREF _Toc384646212 \h </w:instrText>
        </w:r>
        <w:r w:rsidR="0071784E">
          <w:rPr>
            <w:noProof/>
            <w:webHidden/>
          </w:rPr>
        </w:r>
        <w:r w:rsidR="0071784E">
          <w:rPr>
            <w:noProof/>
            <w:webHidden/>
          </w:rPr>
          <w:fldChar w:fldCharType="separate"/>
        </w:r>
        <w:r w:rsidR="0071784E">
          <w:rPr>
            <w:noProof/>
            <w:webHidden/>
          </w:rPr>
          <w:t>70</w:t>
        </w:r>
        <w:r w:rsidR="0071784E">
          <w:rPr>
            <w:noProof/>
            <w:webHidden/>
          </w:rPr>
          <w:fldChar w:fldCharType="end"/>
        </w:r>
      </w:hyperlink>
    </w:p>
    <w:p w:rsidR="0071784E" w:rsidRDefault="001C093D">
      <w:pPr>
        <w:pStyle w:val="TOC1"/>
        <w:tabs>
          <w:tab w:val="left" w:pos="400"/>
          <w:tab w:val="right" w:leader="dot" w:pos="9017"/>
        </w:tabs>
        <w:rPr>
          <w:rFonts w:asciiTheme="minorHAnsi" w:eastAsiaTheme="minorEastAsia" w:hAnsiTheme="minorHAnsi" w:cstheme="minorBidi"/>
          <w:b w:val="0"/>
          <w:noProof/>
          <w:sz w:val="22"/>
          <w:szCs w:val="22"/>
          <w:lang w:eastAsia="en-AU"/>
        </w:rPr>
      </w:pPr>
      <w:hyperlink w:anchor="_Toc384646213" w:history="1">
        <w:r w:rsidR="0071784E" w:rsidRPr="00D34094">
          <w:rPr>
            <w:rStyle w:val="Hyperlink"/>
            <w:noProof/>
          </w:rPr>
          <w:t>5</w:t>
        </w:r>
        <w:r w:rsidR="0071784E">
          <w:rPr>
            <w:rFonts w:asciiTheme="minorHAnsi" w:eastAsiaTheme="minorEastAsia" w:hAnsiTheme="minorHAnsi" w:cstheme="minorBidi"/>
            <w:b w:val="0"/>
            <w:noProof/>
            <w:sz w:val="22"/>
            <w:szCs w:val="22"/>
            <w:lang w:eastAsia="en-AU"/>
          </w:rPr>
          <w:tab/>
        </w:r>
        <w:r w:rsidR="0071784E" w:rsidRPr="00D34094">
          <w:rPr>
            <w:rStyle w:val="Hyperlink"/>
            <w:noProof/>
          </w:rPr>
          <w:t>Other payments and services</w:t>
        </w:r>
        <w:r w:rsidR="0071784E">
          <w:rPr>
            <w:noProof/>
            <w:webHidden/>
          </w:rPr>
          <w:tab/>
        </w:r>
        <w:r w:rsidR="0071784E">
          <w:rPr>
            <w:noProof/>
            <w:webHidden/>
          </w:rPr>
          <w:fldChar w:fldCharType="begin"/>
        </w:r>
        <w:r w:rsidR="0071784E">
          <w:rPr>
            <w:noProof/>
            <w:webHidden/>
          </w:rPr>
          <w:instrText xml:space="preserve"> PAGEREF _Toc384646213 \h </w:instrText>
        </w:r>
        <w:r w:rsidR="0071784E">
          <w:rPr>
            <w:noProof/>
            <w:webHidden/>
          </w:rPr>
        </w:r>
        <w:r w:rsidR="0071784E">
          <w:rPr>
            <w:noProof/>
            <w:webHidden/>
          </w:rPr>
          <w:fldChar w:fldCharType="separate"/>
        </w:r>
        <w:r w:rsidR="0071784E">
          <w:rPr>
            <w:noProof/>
            <w:webHidden/>
          </w:rPr>
          <w:t>73</w:t>
        </w:r>
        <w:r w:rsidR="0071784E">
          <w:rPr>
            <w:noProof/>
            <w:webHidden/>
          </w:rPr>
          <w:fldChar w:fldCharType="end"/>
        </w:r>
      </w:hyperlink>
    </w:p>
    <w:p w:rsidR="0071784E" w:rsidRDefault="001C093D">
      <w:pPr>
        <w:pStyle w:val="TOC2"/>
        <w:rPr>
          <w:rFonts w:asciiTheme="minorHAnsi" w:eastAsiaTheme="minorEastAsia" w:hAnsiTheme="minorHAnsi" w:cstheme="minorBidi"/>
          <w:bCs w:val="0"/>
          <w:noProof/>
          <w:sz w:val="22"/>
          <w:szCs w:val="22"/>
          <w:lang w:eastAsia="en-AU"/>
        </w:rPr>
      </w:pPr>
      <w:hyperlink w:anchor="_Toc384646214" w:history="1">
        <w:r w:rsidR="0071784E" w:rsidRPr="00D34094">
          <w:rPr>
            <w:rStyle w:val="Hyperlink"/>
            <w:noProof/>
          </w:rPr>
          <w:t>5.1</w:t>
        </w:r>
        <w:r w:rsidR="0071784E">
          <w:rPr>
            <w:rFonts w:asciiTheme="minorHAnsi" w:eastAsiaTheme="minorEastAsia" w:hAnsiTheme="minorHAnsi" w:cstheme="minorBidi"/>
            <w:bCs w:val="0"/>
            <w:noProof/>
            <w:sz w:val="22"/>
            <w:szCs w:val="22"/>
            <w:lang w:eastAsia="en-AU"/>
          </w:rPr>
          <w:tab/>
        </w:r>
        <w:r w:rsidR="0071784E" w:rsidRPr="00D34094">
          <w:rPr>
            <w:rStyle w:val="Hyperlink"/>
            <w:noProof/>
          </w:rPr>
          <w:t>Commonwealth Seniors Health Card</w:t>
        </w:r>
        <w:r w:rsidR="0071784E">
          <w:rPr>
            <w:noProof/>
            <w:webHidden/>
          </w:rPr>
          <w:tab/>
        </w:r>
        <w:r w:rsidR="0071784E">
          <w:rPr>
            <w:noProof/>
            <w:webHidden/>
          </w:rPr>
          <w:fldChar w:fldCharType="begin"/>
        </w:r>
        <w:r w:rsidR="0071784E">
          <w:rPr>
            <w:noProof/>
            <w:webHidden/>
          </w:rPr>
          <w:instrText xml:space="preserve"> PAGEREF _Toc384646214 \h </w:instrText>
        </w:r>
        <w:r w:rsidR="0071784E">
          <w:rPr>
            <w:noProof/>
            <w:webHidden/>
          </w:rPr>
        </w:r>
        <w:r w:rsidR="0071784E">
          <w:rPr>
            <w:noProof/>
            <w:webHidden/>
          </w:rPr>
          <w:fldChar w:fldCharType="separate"/>
        </w:r>
        <w:r w:rsidR="0071784E">
          <w:rPr>
            <w:noProof/>
            <w:webHidden/>
          </w:rPr>
          <w:t>73</w:t>
        </w:r>
        <w:r w:rsidR="0071784E">
          <w:rPr>
            <w:noProof/>
            <w:webHidden/>
          </w:rPr>
          <w:fldChar w:fldCharType="end"/>
        </w:r>
      </w:hyperlink>
    </w:p>
    <w:p w:rsidR="0071784E" w:rsidRDefault="001C093D">
      <w:pPr>
        <w:pStyle w:val="TOC2"/>
        <w:rPr>
          <w:rFonts w:asciiTheme="minorHAnsi" w:eastAsiaTheme="minorEastAsia" w:hAnsiTheme="minorHAnsi" w:cstheme="minorBidi"/>
          <w:bCs w:val="0"/>
          <w:noProof/>
          <w:sz w:val="22"/>
          <w:szCs w:val="22"/>
          <w:lang w:eastAsia="en-AU"/>
        </w:rPr>
      </w:pPr>
      <w:hyperlink w:anchor="_Toc384646215" w:history="1">
        <w:r w:rsidR="0071784E" w:rsidRPr="00D34094">
          <w:rPr>
            <w:rStyle w:val="Hyperlink"/>
            <w:noProof/>
          </w:rPr>
          <w:t>5.2</w:t>
        </w:r>
        <w:r w:rsidR="0071784E">
          <w:rPr>
            <w:rFonts w:asciiTheme="minorHAnsi" w:eastAsiaTheme="minorEastAsia" w:hAnsiTheme="minorHAnsi" w:cstheme="minorBidi"/>
            <w:bCs w:val="0"/>
            <w:noProof/>
            <w:sz w:val="22"/>
            <w:szCs w:val="22"/>
            <w:lang w:eastAsia="en-AU"/>
          </w:rPr>
          <w:tab/>
        </w:r>
        <w:r w:rsidR="0071784E" w:rsidRPr="00D34094">
          <w:rPr>
            <w:rStyle w:val="Hyperlink"/>
            <w:noProof/>
          </w:rPr>
          <w:t>Rent Assistance</w:t>
        </w:r>
        <w:r w:rsidR="0071784E">
          <w:rPr>
            <w:noProof/>
            <w:webHidden/>
          </w:rPr>
          <w:tab/>
        </w:r>
        <w:r w:rsidR="0071784E">
          <w:rPr>
            <w:noProof/>
            <w:webHidden/>
          </w:rPr>
          <w:fldChar w:fldCharType="begin"/>
        </w:r>
        <w:r w:rsidR="0071784E">
          <w:rPr>
            <w:noProof/>
            <w:webHidden/>
          </w:rPr>
          <w:instrText xml:space="preserve"> PAGEREF _Toc384646215 \h </w:instrText>
        </w:r>
        <w:r w:rsidR="0071784E">
          <w:rPr>
            <w:noProof/>
            <w:webHidden/>
          </w:rPr>
        </w:r>
        <w:r w:rsidR="0071784E">
          <w:rPr>
            <w:noProof/>
            <w:webHidden/>
          </w:rPr>
          <w:fldChar w:fldCharType="separate"/>
        </w:r>
        <w:r w:rsidR="0071784E">
          <w:rPr>
            <w:noProof/>
            <w:webHidden/>
          </w:rPr>
          <w:t>74</w:t>
        </w:r>
        <w:r w:rsidR="0071784E">
          <w:rPr>
            <w:noProof/>
            <w:webHidden/>
          </w:rPr>
          <w:fldChar w:fldCharType="end"/>
        </w:r>
      </w:hyperlink>
    </w:p>
    <w:p w:rsidR="0071784E" w:rsidRDefault="001C093D">
      <w:pPr>
        <w:pStyle w:val="TOC1"/>
        <w:tabs>
          <w:tab w:val="left" w:pos="400"/>
          <w:tab w:val="right" w:leader="dot" w:pos="9017"/>
        </w:tabs>
        <w:rPr>
          <w:rFonts w:asciiTheme="minorHAnsi" w:eastAsiaTheme="minorEastAsia" w:hAnsiTheme="minorHAnsi" w:cstheme="minorBidi"/>
          <w:b w:val="0"/>
          <w:noProof/>
          <w:sz w:val="22"/>
          <w:szCs w:val="22"/>
          <w:lang w:eastAsia="en-AU"/>
        </w:rPr>
      </w:pPr>
      <w:hyperlink w:anchor="_Toc384646216" w:history="1">
        <w:r w:rsidR="0071784E" w:rsidRPr="00D34094">
          <w:rPr>
            <w:rStyle w:val="Hyperlink"/>
            <w:noProof/>
          </w:rPr>
          <w:t>6</w:t>
        </w:r>
        <w:r w:rsidR="0071784E">
          <w:rPr>
            <w:rFonts w:asciiTheme="minorHAnsi" w:eastAsiaTheme="minorEastAsia" w:hAnsiTheme="minorHAnsi" w:cstheme="minorBidi"/>
            <w:b w:val="0"/>
            <w:noProof/>
            <w:sz w:val="22"/>
            <w:szCs w:val="22"/>
            <w:lang w:eastAsia="en-AU"/>
          </w:rPr>
          <w:tab/>
        </w:r>
        <w:r w:rsidR="0071784E" w:rsidRPr="00D34094">
          <w:rPr>
            <w:rStyle w:val="Hyperlink"/>
            <w:noProof/>
          </w:rPr>
          <w:t>Pensioners paid overseas</w:t>
        </w:r>
        <w:r w:rsidR="0071784E">
          <w:rPr>
            <w:noProof/>
            <w:webHidden/>
          </w:rPr>
          <w:tab/>
        </w:r>
        <w:r w:rsidR="0071784E">
          <w:rPr>
            <w:noProof/>
            <w:webHidden/>
          </w:rPr>
          <w:fldChar w:fldCharType="begin"/>
        </w:r>
        <w:r w:rsidR="0071784E">
          <w:rPr>
            <w:noProof/>
            <w:webHidden/>
          </w:rPr>
          <w:instrText xml:space="preserve"> PAGEREF _Toc384646216 \h </w:instrText>
        </w:r>
        <w:r w:rsidR="0071784E">
          <w:rPr>
            <w:noProof/>
            <w:webHidden/>
          </w:rPr>
        </w:r>
        <w:r w:rsidR="0071784E">
          <w:rPr>
            <w:noProof/>
            <w:webHidden/>
          </w:rPr>
          <w:fldChar w:fldCharType="separate"/>
        </w:r>
        <w:r w:rsidR="0071784E">
          <w:rPr>
            <w:noProof/>
            <w:webHidden/>
          </w:rPr>
          <w:t>77</w:t>
        </w:r>
        <w:r w:rsidR="0071784E">
          <w:rPr>
            <w:noProof/>
            <w:webHidden/>
          </w:rPr>
          <w:fldChar w:fldCharType="end"/>
        </w:r>
      </w:hyperlink>
    </w:p>
    <w:p w:rsidR="0071784E" w:rsidRDefault="001C093D">
      <w:pPr>
        <w:pStyle w:val="TOC2"/>
        <w:rPr>
          <w:rFonts w:asciiTheme="minorHAnsi" w:eastAsiaTheme="minorEastAsia" w:hAnsiTheme="minorHAnsi" w:cstheme="minorBidi"/>
          <w:bCs w:val="0"/>
          <w:noProof/>
          <w:sz w:val="22"/>
          <w:szCs w:val="22"/>
          <w:lang w:eastAsia="en-AU"/>
        </w:rPr>
      </w:pPr>
      <w:hyperlink w:anchor="_Toc384646217" w:history="1">
        <w:r w:rsidR="0071784E" w:rsidRPr="00D34094">
          <w:rPr>
            <w:rStyle w:val="Hyperlink"/>
            <w:noProof/>
          </w:rPr>
          <w:t>6.1</w:t>
        </w:r>
        <w:r w:rsidR="0071784E">
          <w:rPr>
            <w:rFonts w:asciiTheme="minorHAnsi" w:eastAsiaTheme="minorEastAsia" w:hAnsiTheme="minorHAnsi" w:cstheme="minorBidi"/>
            <w:bCs w:val="0"/>
            <w:noProof/>
            <w:sz w:val="22"/>
            <w:szCs w:val="22"/>
            <w:lang w:eastAsia="en-AU"/>
          </w:rPr>
          <w:tab/>
        </w:r>
        <w:r w:rsidR="0071784E" w:rsidRPr="00D34094">
          <w:rPr>
            <w:rStyle w:val="Hyperlink"/>
            <w:noProof/>
          </w:rPr>
          <w:t>Payment rules</w:t>
        </w:r>
        <w:r w:rsidR="0071784E">
          <w:rPr>
            <w:noProof/>
            <w:webHidden/>
          </w:rPr>
          <w:tab/>
        </w:r>
        <w:r w:rsidR="0071784E">
          <w:rPr>
            <w:noProof/>
            <w:webHidden/>
          </w:rPr>
          <w:fldChar w:fldCharType="begin"/>
        </w:r>
        <w:r w:rsidR="0071784E">
          <w:rPr>
            <w:noProof/>
            <w:webHidden/>
          </w:rPr>
          <w:instrText xml:space="preserve"> PAGEREF _Toc384646217 \h </w:instrText>
        </w:r>
        <w:r w:rsidR="0071784E">
          <w:rPr>
            <w:noProof/>
            <w:webHidden/>
          </w:rPr>
        </w:r>
        <w:r w:rsidR="0071784E">
          <w:rPr>
            <w:noProof/>
            <w:webHidden/>
          </w:rPr>
          <w:fldChar w:fldCharType="separate"/>
        </w:r>
        <w:r w:rsidR="0071784E">
          <w:rPr>
            <w:noProof/>
            <w:webHidden/>
          </w:rPr>
          <w:t>77</w:t>
        </w:r>
        <w:r w:rsidR="0071784E">
          <w:rPr>
            <w:noProof/>
            <w:webHidden/>
          </w:rPr>
          <w:fldChar w:fldCharType="end"/>
        </w:r>
      </w:hyperlink>
    </w:p>
    <w:p w:rsidR="0071784E" w:rsidRDefault="001C093D">
      <w:pPr>
        <w:pStyle w:val="TOC2"/>
        <w:rPr>
          <w:rFonts w:asciiTheme="minorHAnsi" w:eastAsiaTheme="minorEastAsia" w:hAnsiTheme="minorHAnsi" w:cstheme="minorBidi"/>
          <w:bCs w:val="0"/>
          <w:noProof/>
          <w:sz w:val="22"/>
          <w:szCs w:val="22"/>
          <w:lang w:eastAsia="en-AU"/>
        </w:rPr>
      </w:pPr>
      <w:hyperlink w:anchor="_Toc384646218" w:history="1">
        <w:r w:rsidR="0071784E" w:rsidRPr="00D34094">
          <w:rPr>
            <w:rStyle w:val="Hyperlink"/>
            <w:noProof/>
          </w:rPr>
          <w:t>6.2</w:t>
        </w:r>
        <w:r w:rsidR="0071784E">
          <w:rPr>
            <w:rFonts w:asciiTheme="minorHAnsi" w:eastAsiaTheme="minorEastAsia" w:hAnsiTheme="minorHAnsi" w:cstheme="minorBidi"/>
            <w:bCs w:val="0"/>
            <w:noProof/>
            <w:sz w:val="22"/>
            <w:szCs w:val="22"/>
            <w:lang w:eastAsia="en-AU"/>
          </w:rPr>
          <w:tab/>
        </w:r>
        <w:r w:rsidR="0071784E" w:rsidRPr="00D34094">
          <w:rPr>
            <w:rStyle w:val="Hyperlink"/>
            <w:noProof/>
          </w:rPr>
          <w:t>Australia’s agreements as at June 2012</w:t>
        </w:r>
        <w:r w:rsidR="0071784E">
          <w:rPr>
            <w:noProof/>
            <w:webHidden/>
          </w:rPr>
          <w:tab/>
        </w:r>
        <w:r w:rsidR="0071784E">
          <w:rPr>
            <w:noProof/>
            <w:webHidden/>
          </w:rPr>
          <w:fldChar w:fldCharType="begin"/>
        </w:r>
        <w:r w:rsidR="0071784E">
          <w:rPr>
            <w:noProof/>
            <w:webHidden/>
          </w:rPr>
          <w:instrText xml:space="preserve"> PAGEREF _Toc384646218 \h </w:instrText>
        </w:r>
        <w:r w:rsidR="0071784E">
          <w:rPr>
            <w:noProof/>
            <w:webHidden/>
          </w:rPr>
        </w:r>
        <w:r w:rsidR="0071784E">
          <w:rPr>
            <w:noProof/>
            <w:webHidden/>
          </w:rPr>
          <w:fldChar w:fldCharType="separate"/>
        </w:r>
        <w:r w:rsidR="0071784E">
          <w:rPr>
            <w:noProof/>
            <w:webHidden/>
          </w:rPr>
          <w:t>77</w:t>
        </w:r>
        <w:r w:rsidR="0071784E">
          <w:rPr>
            <w:noProof/>
            <w:webHidden/>
          </w:rPr>
          <w:fldChar w:fldCharType="end"/>
        </w:r>
      </w:hyperlink>
    </w:p>
    <w:p w:rsidR="0071784E" w:rsidRDefault="001C093D">
      <w:pPr>
        <w:pStyle w:val="TOC2"/>
        <w:rPr>
          <w:rFonts w:asciiTheme="minorHAnsi" w:eastAsiaTheme="minorEastAsia" w:hAnsiTheme="minorHAnsi" w:cstheme="minorBidi"/>
          <w:bCs w:val="0"/>
          <w:noProof/>
          <w:sz w:val="22"/>
          <w:szCs w:val="22"/>
          <w:lang w:eastAsia="en-AU"/>
        </w:rPr>
      </w:pPr>
      <w:hyperlink w:anchor="_Toc384646219" w:history="1">
        <w:r w:rsidR="0071784E" w:rsidRPr="00D34094">
          <w:rPr>
            <w:rStyle w:val="Hyperlink"/>
            <w:noProof/>
          </w:rPr>
          <w:t>6.3</w:t>
        </w:r>
        <w:r w:rsidR="0071784E">
          <w:rPr>
            <w:rFonts w:asciiTheme="minorHAnsi" w:eastAsiaTheme="minorEastAsia" w:hAnsiTheme="minorHAnsi" w:cstheme="minorBidi"/>
            <w:bCs w:val="0"/>
            <w:noProof/>
            <w:sz w:val="22"/>
            <w:szCs w:val="22"/>
            <w:lang w:eastAsia="en-AU"/>
          </w:rPr>
          <w:tab/>
        </w:r>
        <w:r w:rsidR="0071784E" w:rsidRPr="00D34094">
          <w:rPr>
            <w:rStyle w:val="Hyperlink"/>
            <w:noProof/>
          </w:rPr>
          <w:t>Overseas pensions</w:t>
        </w:r>
        <w:r w:rsidR="0071784E">
          <w:rPr>
            <w:noProof/>
            <w:webHidden/>
          </w:rPr>
          <w:tab/>
        </w:r>
        <w:r w:rsidR="0071784E">
          <w:rPr>
            <w:noProof/>
            <w:webHidden/>
          </w:rPr>
          <w:fldChar w:fldCharType="begin"/>
        </w:r>
        <w:r w:rsidR="0071784E">
          <w:rPr>
            <w:noProof/>
            <w:webHidden/>
          </w:rPr>
          <w:instrText xml:space="preserve"> PAGEREF _Toc384646219 \h </w:instrText>
        </w:r>
        <w:r w:rsidR="0071784E">
          <w:rPr>
            <w:noProof/>
            <w:webHidden/>
          </w:rPr>
        </w:r>
        <w:r w:rsidR="0071784E">
          <w:rPr>
            <w:noProof/>
            <w:webHidden/>
          </w:rPr>
          <w:fldChar w:fldCharType="separate"/>
        </w:r>
        <w:r w:rsidR="0071784E">
          <w:rPr>
            <w:noProof/>
            <w:webHidden/>
          </w:rPr>
          <w:t>81</w:t>
        </w:r>
        <w:r w:rsidR="0071784E">
          <w:rPr>
            <w:noProof/>
            <w:webHidden/>
          </w:rPr>
          <w:fldChar w:fldCharType="end"/>
        </w:r>
      </w:hyperlink>
    </w:p>
    <w:p w:rsidR="0071784E" w:rsidRDefault="001C093D">
      <w:pPr>
        <w:pStyle w:val="TOC2"/>
        <w:rPr>
          <w:rFonts w:asciiTheme="minorHAnsi" w:eastAsiaTheme="minorEastAsia" w:hAnsiTheme="minorHAnsi" w:cstheme="minorBidi"/>
          <w:bCs w:val="0"/>
          <w:noProof/>
          <w:sz w:val="22"/>
          <w:szCs w:val="22"/>
          <w:lang w:eastAsia="en-AU"/>
        </w:rPr>
      </w:pPr>
      <w:hyperlink w:anchor="_Toc384646220" w:history="1">
        <w:r w:rsidR="0071784E" w:rsidRPr="00D34094">
          <w:rPr>
            <w:rStyle w:val="Hyperlink"/>
            <w:noProof/>
          </w:rPr>
          <w:t>6.4</w:t>
        </w:r>
        <w:r w:rsidR="0071784E">
          <w:rPr>
            <w:rFonts w:asciiTheme="minorHAnsi" w:eastAsiaTheme="minorEastAsia" w:hAnsiTheme="minorHAnsi" w:cstheme="minorBidi"/>
            <w:bCs w:val="0"/>
            <w:noProof/>
            <w:sz w:val="22"/>
            <w:szCs w:val="22"/>
            <w:lang w:eastAsia="en-AU"/>
          </w:rPr>
          <w:tab/>
        </w:r>
        <w:r w:rsidR="0071784E" w:rsidRPr="00D34094">
          <w:rPr>
            <w:rStyle w:val="Hyperlink"/>
            <w:noProof/>
          </w:rPr>
          <w:t>Total balance of payments</w:t>
        </w:r>
        <w:r w:rsidR="0071784E">
          <w:rPr>
            <w:noProof/>
            <w:webHidden/>
          </w:rPr>
          <w:tab/>
        </w:r>
        <w:r w:rsidR="0071784E">
          <w:rPr>
            <w:noProof/>
            <w:webHidden/>
          </w:rPr>
          <w:fldChar w:fldCharType="begin"/>
        </w:r>
        <w:r w:rsidR="0071784E">
          <w:rPr>
            <w:noProof/>
            <w:webHidden/>
          </w:rPr>
          <w:instrText xml:space="preserve"> PAGEREF _Toc384646220 \h </w:instrText>
        </w:r>
        <w:r w:rsidR="0071784E">
          <w:rPr>
            <w:noProof/>
            <w:webHidden/>
          </w:rPr>
        </w:r>
        <w:r w:rsidR="0071784E">
          <w:rPr>
            <w:noProof/>
            <w:webHidden/>
          </w:rPr>
          <w:fldChar w:fldCharType="separate"/>
        </w:r>
        <w:r w:rsidR="0071784E">
          <w:rPr>
            <w:noProof/>
            <w:webHidden/>
          </w:rPr>
          <w:t>82</w:t>
        </w:r>
        <w:r w:rsidR="0071784E">
          <w:rPr>
            <w:noProof/>
            <w:webHidden/>
          </w:rPr>
          <w:fldChar w:fldCharType="end"/>
        </w:r>
      </w:hyperlink>
    </w:p>
    <w:p w:rsidR="0071784E" w:rsidRDefault="001C093D">
      <w:pPr>
        <w:pStyle w:val="TOC1"/>
        <w:tabs>
          <w:tab w:val="right" w:leader="dot" w:pos="9017"/>
        </w:tabs>
        <w:rPr>
          <w:rFonts w:asciiTheme="minorHAnsi" w:eastAsiaTheme="minorEastAsia" w:hAnsiTheme="minorHAnsi" w:cstheme="minorBidi"/>
          <w:b w:val="0"/>
          <w:noProof/>
          <w:sz w:val="22"/>
          <w:szCs w:val="22"/>
          <w:lang w:eastAsia="en-AU"/>
        </w:rPr>
      </w:pPr>
      <w:hyperlink w:anchor="_Toc384646221" w:history="1">
        <w:r w:rsidR="0071784E" w:rsidRPr="00D34094">
          <w:rPr>
            <w:rStyle w:val="Hyperlink"/>
            <w:noProof/>
          </w:rPr>
          <w:t>List of shortened forms</w:t>
        </w:r>
        <w:r w:rsidR="0071784E">
          <w:rPr>
            <w:noProof/>
            <w:webHidden/>
          </w:rPr>
          <w:tab/>
        </w:r>
        <w:r w:rsidR="0071784E">
          <w:rPr>
            <w:noProof/>
            <w:webHidden/>
          </w:rPr>
          <w:fldChar w:fldCharType="begin"/>
        </w:r>
        <w:r w:rsidR="0071784E">
          <w:rPr>
            <w:noProof/>
            <w:webHidden/>
          </w:rPr>
          <w:instrText xml:space="preserve"> PAGEREF _Toc384646221 \h </w:instrText>
        </w:r>
        <w:r w:rsidR="0071784E">
          <w:rPr>
            <w:noProof/>
            <w:webHidden/>
          </w:rPr>
        </w:r>
        <w:r w:rsidR="0071784E">
          <w:rPr>
            <w:noProof/>
            <w:webHidden/>
          </w:rPr>
          <w:fldChar w:fldCharType="separate"/>
        </w:r>
        <w:r w:rsidR="0071784E">
          <w:rPr>
            <w:noProof/>
            <w:webHidden/>
          </w:rPr>
          <w:t>83</w:t>
        </w:r>
        <w:r w:rsidR="0071784E">
          <w:rPr>
            <w:noProof/>
            <w:webHidden/>
          </w:rPr>
          <w:fldChar w:fldCharType="end"/>
        </w:r>
      </w:hyperlink>
    </w:p>
    <w:p w:rsidR="0071784E" w:rsidRDefault="001C093D">
      <w:pPr>
        <w:pStyle w:val="TOC1"/>
        <w:tabs>
          <w:tab w:val="right" w:leader="dot" w:pos="9017"/>
        </w:tabs>
        <w:rPr>
          <w:rFonts w:asciiTheme="minorHAnsi" w:eastAsiaTheme="minorEastAsia" w:hAnsiTheme="minorHAnsi" w:cstheme="minorBidi"/>
          <w:b w:val="0"/>
          <w:noProof/>
          <w:sz w:val="22"/>
          <w:szCs w:val="22"/>
          <w:lang w:eastAsia="en-AU"/>
        </w:rPr>
      </w:pPr>
      <w:hyperlink w:anchor="_Toc384646222" w:history="1">
        <w:r w:rsidR="0071784E" w:rsidRPr="00D34094">
          <w:rPr>
            <w:rStyle w:val="Hyperlink"/>
            <w:noProof/>
          </w:rPr>
          <w:t>Statistical Papers</w:t>
        </w:r>
        <w:r w:rsidR="0071784E">
          <w:rPr>
            <w:noProof/>
            <w:webHidden/>
          </w:rPr>
          <w:tab/>
        </w:r>
        <w:r w:rsidR="0071784E">
          <w:rPr>
            <w:noProof/>
            <w:webHidden/>
          </w:rPr>
          <w:fldChar w:fldCharType="begin"/>
        </w:r>
        <w:r w:rsidR="0071784E">
          <w:rPr>
            <w:noProof/>
            <w:webHidden/>
          </w:rPr>
          <w:instrText xml:space="preserve"> PAGEREF _Toc384646222 \h </w:instrText>
        </w:r>
        <w:r w:rsidR="0071784E">
          <w:rPr>
            <w:noProof/>
            <w:webHidden/>
          </w:rPr>
        </w:r>
        <w:r w:rsidR="0071784E">
          <w:rPr>
            <w:noProof/>
            <w:webHidden/>
          </w:rPr>
          <w:fldChar w:fldCharType="separate"/>
        </w:r>
        <w:r w:rsidR="0071784E">
          <w:rPr>
            <w:noProof/>
            <w:webHidden/>
          </w:rPr>
          <w:t>84</w:t>
        </w:r>
        <w:r w:rsidR="0071784E">
          <w:rPr>
            <w:noProof/>
            <w:webHidden/>
          </w:rPr>
          <w:fldChar w:fldCharType="end"/>
        </w:r>
      </w:hyperlink>
    </w:p>
    <w:p w:rsidR="002B7E9F" w:rsidRDefault="005C6221" w:rsidP="0071784E">
      <w:r>
        <w:rPr>
          <w:rFonts w:eastAsia="Arial Unicode MS"/>
        </w:rPr>
        <w:fldChar w:fldCharType="end"/>
      </w:r>
      <w:r w:rsidR="002B7E9F">
        <w:br w:type="page"/>
      </w:r>
    </w:p>
    <w:p w:rsidR="00795511" w:rsidRPr="00C41C08" w:rsidRDefault="00732830" w:rsidP="00911DAC">
      <w:pPr>
        <w:pStyle w:val="Head3"/>
      </w:pPr>
      <w:r w:rsidRPr="00C41C08">
        <w:lastRenderedPageBreak/>
        <w:t>List of tables</w:t>
      </w:r>
    </w:p>
    <w:p w:rsidR="0020266C" w:rsidRDefault="00933143">
      <w:pPr>
        <w:pStyle w:val="TableofFigures"/>
        <w:tabs>
          <w:tab w:val="right" w:leader="dot" w:pos="9017"/>
        </w:tabs>
        <w:rPr>
          <w:rFonts w:asciiTheme="minorHAnsi" w:eastAsiaTheme="minorEastAsia" w:hAnsiTheme="minorHAnsi" w:cstheme="minorBidi"/>
          <w:noProof/>
          <w:sz w:val="22"/>
          <w:szCs w:val="22"/>
          <w:lang w:eastAsia="en-AU"/>
        </w:rPr>
      </w:pPr>
      <w:r>
        <w:fldChar w:fldCharType="begin"/>
      </w:r>
      <w:r>
        <w:instrText xml:space="preserve"> TOC \f F \h \z \t "Caption" \c </w:instrText>
      </w:r>
      <w:r>
        <w:fldChar w:fldCharType="separate"/>
      </w:r>
      <w:hyperlink w:anchor="_Toc346699188" w:history="1">
        <w:r w:rsidR="0020266C" w:rsidRPr="00813AC9">
          <w:rPr>
            <w:rStyle w:val="Hyperlink"/>
            <w:noProof/>
          </w:rPr>
          <w:t>Table 1:</w:t>
        </w:r>
        <w:r w:rsidR="0020266C">
          <w:rPr>
            <w:rFonts w:asciiTheme="minorHAnsi" w:eastAsiaTheme="minorEastAsia" w:hAnsiTheme="minorHAnsi" w:cstheme="minorBidi"/>
            <w:noProof/>
            <w:sz w:val="22"/>
            <w:szCs w:val="22"/>
            <w:lang w:eastAsia="en-AU"/>
          </w:rPr>
          <w:tab/>
        </w:r>
        <w:r w:rsidR="0020266C" w:rsidRPr="00813AC9">
          <w:rPr>
            <w:rStyle w:val="Hyperlink"/>
            <w:noProof/>
          </w:rPr>
          <w:t>Summary of income support recipients by payment type, 2002 to 2012</w:t>
        </w:r>
        <w:r w:rsidR="0020266C">
          <w:rPr>
            <w:noProof/>
            <w:webHidden/>
          </w:rPr>
          <w:tab/>
        </w:r>
        <w:r w:rsidR="0020266C">
          <w:rPr>
            <w:noProof/>
            <w:webHidden/>
          </w:rPr>
          <w:fldChar w:fldCharType="begin"/>
        </w:r>
        <w:r w:rsidR="0020266C">
          <w:rPr>
            <w:noProof/>
            <w:webHidden/>
          </w:rPr>
          <w:instrText xml:space="preserve"> PAGEREF _Toc346699188 \h </w:instrText>
        </w:r>
        <w:r w:rsidR="0020266C">
          <w:rPr>
            <w:noProof/>
            <w:webHidden/>
          </w:rPr>
        </w:r>
        <w:r w:rsidR="0020266C">
          <w:rPr>
            <w:noProof/>
            <w:webHidden/>
          </w:rPr>
          <w:fldChar w:fldCharType="separate"/>
        </w:r>
        <w:r w:rsidR="0071784E">
          <w:rPr>
            <w:noProof/>
            <w:webHidden/>
          </w:rPr>
          <w:t>2</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189" w:history="1">
        <w:r w:rsidR="0020266C" w:rsidRPr="00813AC9">
          <w:rPr>
            <w:rStyle w:val="Hyperlink"/>
            <w:noProof/>
          </w:rPr>
          <w:t>Table 2a:</w:t>
        </w:r>
        <w:r w:rsidR="0020266C">
          <w:rPr>
            <w:rFonts w:asciiTheme="minorHAnsi" w:eastAsiaTheme="minorEastAsia" w:hAnsiTheme="minorHAnsi" w:cstheme="minorBidi"/>
            <w:noProof/>
            <w:sz w:val="22"/>
            <w:szCs w:val="22"/>
            <w:lang w:eastAsia="en-AU"/>
          </w:rPr>
          <w:tab/>
        </w:r>
        <w:r w:rsidR="0020266C" w:rsidRPr="00813AC9">
          <w:rPr>
            <w:rStyle w:val="Hyperlink"/>
            <w:noProof/>
          </w:rPr>
          <w:t>Age Pension qualifying age for women born before 1 July 1952</w:t>
        </w:r>
        <w:r w:rsidR="0020266C">
          <w:rPr>
            <w:noProof/>
            <w:webHidden/>
          </w:rPr>
          <w:tab/>
        </w:r>
        <w:r w:rsidR="0020266C">
          <w:rPr>
            <w:noProof/>
            <w:webHidden/>
          </w:rPr>
          <w:fldChar w:fldCharType="begin"/>
        </w:r>
        <w:r w:rsidR="0020266C">
          <w:rPr>
            <w:noProof/>
            <w:webHidden/>
          </w:rPr>
          <w:instrText xml:space="preserve"> PAGEREF _Toc346699189 \h </w:instrText>
        </w:r>
        <w:r w:rsidR="0020266C">
          <w:rPr>
            <w:noProof/>
            <w:webHidden/>
          </w:rPr>
        </w:r>
        <w:r w:rsidR="0020266C">
          <w:rPr>
            <w:noProof/>
            <w:webHidden/>
          </w:rPr>
          <w:fldChar w:fldCharType="separate"/>
        </w:r>
        <w:r w:rsidR="0071784E">
          <w:rPr>
            <w:noProof/>
            <w:webHidden/>
          </w:rPr>
          <w:t>3</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190" w:history="1">
        <w:r w:rsidR="0020266C" w:rsidRPr="00813AC9">
          <w:rPr>
            <w:rStyle w:val="Hyperlink"/>
            <w:noProof/>
          </w:rPr>
          <w:t>Table 2b:</w:t>
        </w:r>
        <w:r w:rsidR="0020266C">
          <w:rPr>
            <w:rFonts w:asciiTheme="minorHAnsi" w:eastAsiaTheme="minorEastAsia" w:hAnsiTheme="minorHAnsi" w:cstheme="minorBidi"/>
            <w:noProof/>
            <w:sz w:val="22"/>
            <w:szCs w:val="22"/>
            <w:lang w:eastAsia="en-AU"/>
          </w:rPr>
          <w:tab/>
        </w:r>
        <w:r w:rsidR="0020266C" w:rsidRPr="00813AC9">
          <w:rPr>
            <w:rStyle w:val="Hyperlink"/>
            <w:noProof/>
          </w:rPr>
          <w:t>Age Pension qualifying age for people born on or after 1 July 1952</w:t>
        </w:r>
        <w:r w:rsidR="0020266C">
          <w:rPr>
            <w:noProof/>
            <w:webHidden/>
          </w:rPr>
          <w:tab/>
        </w:r>
        <w:r w:rsidR="0020266C">
          <w:rPr>
            <w:noProof/>
            <w:webHidden/>
          </w:rPr>
          <w:fldChar w:fldCharType="begin"/>
        </w:r>
        <w:r w:rsidR="0020266C">
          <w:rPr>
            <w:noProof/>
            <w:webHidden/>
          </w:rPr>
          <w:instrText xml:space="preserve"> PAGEREF _Toc346699190 \h </w:instrText>
        </w:r>
        <w:r w:rsidR="0020266C">
          <w:rPr>
            <w:noProof/>
            <w:webHidden/>
          </w:rPr>
        </w:r>
        <w:r w:rsidR="0020266C">
          <w:rPr>
            <w:noProof/>
            <w:webHidden/>
          </w:rPr>
          <w:fldChar w:fldCharType="separate"/>
        </w:r>
        <w:r w:rsidR="0071784E">
          <w:rPr>
            <w:noProof/>
            <w:webHidden/>
          </w:rPr>
          <w:t>3</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191" w:history="1">
        <w:r w:rsidR="0020266C" w:rsidRPr="00813AC9">
          <w:rPr>
            <w:rStyle w:val="Hyperlink"/>
            <w:noProof/>
          </w:rPr>
          <w:t>Table 3:</w:t>
        </w:r>
        <w:r w:rsidR="0020266C">
          <w:rPr>
            <w:rFonts w:asciiTheme="minorHAnsi" w:eastAsiaTheme="minorEastAsia" w:hAnsiTheme="minorHAnsi" w:cstheme="minorBidi"/>
            <w:noProof/>
            <w:sz w:val="22"/>
            <w:szCs w:val="22"/>
            <w:lang w:eastAsia="en-AU"/>
          </w:rPr>
          <w:tab/>
        </w:r>
        <w:r w:rsidR="0020266C" w:rsidRPr="00813AC9">
          <w:rPr>
            <w:rStyle w:val="Hyperlink"/>
            <w:noProof/>
          </w:rPr>
          <w:t>Age Pension recipients by sex, June 1992 to June 2012</w:t>
        </w:r>
        <w:r w:rsidR="0020266C">
          <w:rPr>
            <w:noProof/>
            <w:webHidden/>
          </w:rPr>
          <w:tab/>
        </w:r>
        <w:r w:rsidR="0020266C">
          <w:rPr>
            <w:noProof/>
            <w:webHidden/>
          </w:rPr>
          <w:fldChar w:fldCharType="begin"/>
        </w:r>
        <w:r w:rsidR="0020266C">
          <w:rPr>
            <w:noProof/>
            <w:webHidden/>
          </w:rPr>
          <w:instrText xml:space="preserve"> PAGEREF _Toc346699191 \h </w:instrText>
        </w:r>
        <w:r w:rsidR="0020266C">
          <w:rPr>
            <w:noProof/>
            <w:webHidden/>
          </w:rPr>
        </w:r>
        <w:r w:rsidR="0020266C">
          <w:rPr>
            <w:noProof/>
            <w:webHidden/>
          </w:rPr>
          <w:fldChar w:fldCharType="separate"/>
        </w:r>
        <w:r w:rsidR="0071784E">
          <w:rPr>
            <w:noProof/>
            <w:webHidden/>
          </w:rPr>
          <w:t>4</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192" w:history="1">
        <w:r w:rsidR="0020266C" w:rsidRPr="00813AC9">
          <w:rPr>
            <w:rStyle w:val="Hyperlink"/>
            <w:noProof/>
          </w:rPr>
          <w:t>Table 4:</w:t>
        </w:r>
        <w:r w:rsidR="0020266C">
          <w:rPr>
            <w:rFonts w:asciiTheme="minorHAnsi" w:eastAsiaTheme="minorEastAsia" w:hAnsiTheme="minorHAnsi" w:cstheme="minorBidi"/>
            <w:noProof/>
            <w:sz w:val="22"/>
            <w:szCs w:val="22"/>
            <w:lang w:eastAsia="en-AU"/>
          </w:rPr>
          <w:tab/>
        </w:r>
        <w:r w:rsidR="0020266C" w:rsidRPr="00813AC9">
          <w:rPr>
            <w:rStyle w:val="Hyperlink"/>
            <w:noProof/>
          </w:rPr>
          <w:t>Age Pension recipients, characteristics by sex, June 2012</w:t>
        </w:r>
        <w:r w:rsidR="0020266C">
          <w:rPr>
            <w:noProof/>
            <w:webHidden/>
          </w:rPr>
          <w:tab/>
        </w:r>
        <w:r w:rsidR="0020266C">
          <w:rPr>
            <w:noProof/>
            <w:webHidden/>
          </w:rPr>
          <w:fldChar w:fldCharType="begin"/>
        </w:r>
        <w:r w:rsidR="0020266C">
          <w:rPr>
            <w:noProof/>
            <w:webHidden/>
          </w:rPr>
          <w:instrText xml:space="preserve"> PAGEREF _Toc346699192 \h </w:instrText>
        </w:r>
        <w:r w:rsidR="0020266C">
          <w:rPr>
            <w:noProof/>
            <w:webHidden/>
          </w:rPr>
        </w:r>
        <w:r w:rsidR="0020266C">
          <w:rPr>
            <w:noProof/>
            <w:webHidden/>
          </w:rPr>
          <w:fldChar w:fldCharType="separate"/>
        </w:r>
        <w:r w:rsidR="0071784E">
          <w:rPr>
            <w:noProof/>
            <w:webHidden/>
          </w:rPr>
          <w:t>6</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193" w:history="1">
        <w:r w:rsidR="0020266C" w:rsidRPr="00813AC9">
          <w:rPr>
            <w:rStyle w:val="Hyperlink"/>
            <w:noProof/>
          </w:rPr>
          <w:t>Table 5:</w:t>
        </w:r>
        <w:r w:rsidR="0020266C">
          <w:rPr>
            <w:rFonts w:asciiTheme="minorHAnsi" w:eastAsiaTheme="minorEastAsia" w:hAnsiTheme="minorHAnsi" w:cstheme="minorBidi"/>
            <w:noProof/>
            <w:sz w:val="22"/>
            <w:szCs w:val="22"/>
            <w:lang w:eastAsia="en-AU"/>
          </w:rPr>
          <w:tab/>
        </w:r>
        <w:r w:rsidR="0020266C" w:rsidRPr="00813AC9">
          <w:rPr>
            <w:rStyle w:val="Hyperlink"/>
            <w:noProof/>
          </w:rPr>
          <w:t>Age Pension recipients by state/territory and sex, June 2012</w:t>
        </w:r>
        <w:r w:rsidR="0020266C">
          <w:rPr>
            <w:noProof/>
            <w:webHidden/>
          </w:rPr>
          <w:tab/>
        </w:r>
        <w:r w:rsidR="0020266C">
          <w:rPr>
            <w:noProof/>
            <w:webHidden/>
          </w:rPr>
          <w:fldChar w:fldCharType="begin"/>
        </w:r>
        <w:r w:rsidR="0020266C">
          <w:rPr>
            <w:noProof/>
            <w:webHidden/>
          </w:rPr>
          <w:instrText xml:space="preserve"> PAGEREF _Toc346699193 \h </w:instrText>
        </w:r>
        <w:r w:rsidR="0020266C">
          <w:rPr>
            <w:noProof/>
            <w:webHidden/>
          </w:rPr>
        </w:r>
        <w:r w:rsidR="0020266C">
          <w:rPr>
            <w:noProof/>
            <w:webHidden/>
          </w:rPr>
          <w:fldChar w:fldCharType="separate"/>
        </w:r>
        <w:r w:rsidR="0071784E">
          <w:rPr>
            <w:noProof/>
            <w:webHidden/>
          </w:rPr>
          <w:t>7</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194" w:history="1">
        <w:r w:rsidR="0020266C" w:rsidRPr="00813AC9">
          <w:rPr>
            <w:rStyle w:val="Hyperlink"/>
            <w:noProof/>
          </w:rPr>
          <w:t>Table 6:</w:t>
        </w:r>
        <w:r w:rsidR="0020266C">
          <w:rPr>
            <w:rFonts w:asciiTheme="minorHAnsi" w:eastAsiaTheme="minorEastAsia" w:hAnsiTheme="minorHAnsi" w:cstheme="minorBidi"/>
            <w:noProof/>
            <w:sz w:val="22"/>
            <w:szCs w:val="22"/>
            <w:lang w:eastAsia="en-AU"/>
          </w:rPr>
          <w:tab/>
        </w:r>
        <w:r w:rsidR="0020266C" w:rsidRPr="00813AC9">
          <w:rPr>
            <w:rStyle w:val="Hyperlink"/>
            <w:noProof/>
          </w:rPr>
          <w:t>Disability Support Pension recipients by sex, June 1992 to June 2012</w:t>
        </w:r>
        <w:r w:rsidR="0020266C">
          <w:rPr>
            <w:noProof/>
            <w:webHidden/>
          </w:rPr>
          <w:tab/>
        </w:r>
        <w:r w:rsidR="0020266C">
          <w:rPr>
            <w:noProof/>
            <w:webHidden/>
          </w:rPr>
          <w:fldChar w:fldCharType="begin"/>
        </w:r>
        <w:r w:rsidR="0020266C">
          <w:rPr>
            <w:noProof/>
            <w:webHidden/>
          </w:rPr>
          <w:instrText xml:space="preserve"> PAGEREF _Toc346699194 \h </w:instrText>
        </w:r>
        <w:r w:rsidR="0020266C">
          <w:rPr>
            <w:noProof/>
            <w:webHidden/>
          </w:rPr>
        </w:r>
        <w:r w:rsidR="0020266C">
          <w:rPr>
            <w:noProof/>
            <w:webHidden/>
          </w:rPr>
          <w:fldChar w:fldCharType="separate"/>
        </w:r>
        <w:r w:rsidR="0071784E">
          <w:rPr>
            <w:noProof/>
            <w:webHidden/>
          </w:rPr>
          <w:t>8</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195" w:history="1">
        <w:r w:rsidR="0020266C" w:rsidRPr="00813AC9">
          <w:rPr>
            <w:rStyle w:val="Hyperlink"/>
            <w:noProof/>
          </w:rPr>
          <w:t>Table 7:</w:t>
        </w:r>
        <w:r w:rsidR="0020266C">
          <w:rPr>
            <w:rFonts w:asciiTheme="minorHAnsi" w:eastAsiaTheme="minorEastAsia" w:hAnsiTheme="minorHAnsi" w:cstheme="minorBidi"/>
            <w:noProof/>
            <w:sz w:val="22"/>
            <w:szCs w:val="22"/>
            <w:lang w:eastAsia="en-AU"/>
          </w:rPr>
          <w:tab/>
        </w:r>
        <w:r w:rsidR="0020266C" w:rsidRPr="00813AC9">
          <w:rPr>
            <w:rStyle w:val="Hyperlink"/>
            <w:noProof/>
          </w:rPr>
          <w:t>Disability Support Pension recipients, characteristics by sex, June 2012</w:t>
        </w:r>
        <w:r w:rsidR="0020266C">
          <w:rPr>
            <w:noProof/>
            <w:webHidden/>
          </w:rPr>
          <w:tab/>
        </w:r>
        <w:r w:rsidR="0020266C">
          <w:rPr>
            <w:noProof/>
            <w:webHidden/>
          </w:rPr>
          <w:fldChar w:fldCharType="begin"/>
        </w:r>
        <w:r w:rsidR="0020266C">
          <w:rPr>
            <w:noProof/>
            <w:webHidden/>
          </w:rPr>
          <w:instrText xml:space="preserve"> PAGEREF _Toc346699195 \h </w:instrText>
        </w:r>
        <w:r w:rsidR="0020266C">
          <w:rPr>
            <w:noProof/>
            <w:webHidden/>
          </w:rPr>
        </w:r>
        <w:r w:rsidR="0020266C">
          <w:rPr>
            <w:noProof/>
            <w:webHidden/>
          </w:rPr>
          <w:fldChar w:fldCharType="separate"/>
        </w:r>
        <w:r w:rsidR="0071784E">
          <w:rPr>
            <w:noProof/>
            <w:webHidden/>
          </w:rPr>
          <w:t>9</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196" w:history="1">
        <w:r w:rsidR="0020266C" w:rsidRPr="00813AC9">
          <w:rPr>
            <w:rStyle w:val="Hyperlink"/>
            <w:noProof/>
          </w:rPr>
          <w:t>Table 8:</w:t>
        </w:r>
        <w:r w:rsidR="0020266C">
          <w:rPr>
            <w:rFonts w:asciiTheme="minorHAnsi" w:eastAsiaTheme="minorEastAsia" w:hAnsiTheme="minorHAnsi" w:cstheme="minorBidi"/>
            <w:noProof/>
            <w:sz w:val="22"/>
            <w:szCs w:val="22"/>
            <w:lang w:eastAsia="en-AU"/>
          </w:rPr>
          <w:tab/>
        </w:r>
        <w:r w:rsidR="0020266C" w:rsidRPr="00813AC9">
          <w:rPr>
            <w:rStyle w:val="Hyperlink"/>
            <w:noProof/>
          </w:rPr>
          <w:t>Disability Support Pension recipients by state/territory and sex, June 2012</w:t>
        </w:r>
        <w:r w:rsidR="0020266C">
          <w:rPr>
            <w:noProof/>
            <w:webHidden/>
          </w:rPr>
          <w:tab/>
        </w:r>
        <w:r w:rsidR="0020266C">
          <w:rPr>
            <w:noProof/>
            <w:webHidden/>
          </w:rPr>
          <w:fldChar w:fldCharType="begin"/>
        </w:r>
        <w:r w:rsidR="0020266C">
          <w:rPr>
            <w:noProof/>
            <w:webHidden/>
          </w:rPr>
          <w:instrText xml:space="preserve"> PAGEREF _Toc346699196 \h </w:instrText>
        </w:r>
        <w:r w:rsidR="0020266C">
          <w:rPr>
            <w:noProof/>
            <w:webHidden/>
          </w:rPr>
        </w:r>
        <w:r w:rsidR="0020266C">
          <w:rPr>
            <w:noProof/>
            <w:webHidden/>
          </w:rPr>
          <w:fldChar w:fldCharType="separate"/>
        </w:r>
        <w:r w:rsidR="0071784E">
          <w:rPr>
            <w:noProof/>
            <w:webHidden/>
          </w:rPr>
          <w:t>10</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197" w:history="1">
        <w:r w:rsidR="0020266C" w:rsidRPr="00813AC9">
          <w:rPr>
            <w:rStyle w:val="Hyperlink"/>
            <w:noProof/>
          </w:rPr>
          <w:t>Table 9:</w:t>
        </w:r>
        <w:r w:rsidR="0020266C">
          <w:rPr>
            <w:rFonts w:asciiTheme="minorHAnsi" w:eastAsiaTheme="minorEastAsia" w:hAnsiTheme="minorHAnsi" w:cstheme="minorBidi"/>
            <w:noProof/>
            <w:sz w:val="22"/>
            <w:szCs w:val="22"/>
            <w:lang w:eastAsia="en-AU"/>
          </w:rPr>
          <w:tab/>
        </w:r>
        <w:r w:rsidR="0020266C" w:rsidRPr="00813AC9">
          <w:rPr>
            <w:rStyle w:val="Hyperlink"/>
            <w:noProof/>
          </w:rPr>
          <w:t>Sickness Allowance recipients by sex, June 1992 to June 2012</w:t>
        </w:r>
        <w:r w:rsidR="0020266C">
          <w:rPr>
            <w:noProof/>
            <w:webHidden/>
          </w:rPr>
          <w:tab/>
        </w:r>
        <w:r w:rsidR="0020266C">
          <w:rPr>
            <w:noProof/>
            <w:webHidden/>
          </w:rPr>
          <w:fldChar w:fldCharType="begin"/>
        </w:r>
        <w:r w:rsidR="0020266C">
          <w:rPr>
            <w:noProof/>
            <w:webHidden/>
          </w:rPr>
          <w:instrText xml:space="preserve"> PAGEREF _Toc346699197 \h </w:instrText>
        </w:r>
        <w:r w:rsidR="0020266C">
          <w:rPr>
            <w:noProof/>
            <w:webHidden/>
          </w:rPr>
        </w:r>
        <w:r w:rsidR="0020266C">
          <w:rPr>
            <w:noProof/>
            <w:webHidden/>
          </w:rPr>
          <w:fldChar w:fldCharType="separate"/>
        </w:r>
        <w:r w:rsidR="0071784E">
          <w:rPr>
            <w:noProof/>
            <w:webHidden/>
          </w:rPr>
          <w:t>11</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198" w:history="1">
        <w:r w:rsidR="0020266C" w:rsidRPr="00813AC9">
          <w:rPr>
            <w:rStyle w:val="Hyperlink"/>
            <w:noProof/>
          </w:rPr>
          <w:t>Table 10:</w:t>
        </w:r>
        <w:r w:rsidR="0020266C">
          <w:rPr>
            <w:rFonts w:asciiTheme="minorHAnsi" w:eastAsiaTheme="minorEastAsia" w:hAnsiTheme="minorHAnsi" w:cstheme="minorBidi"/>
            <w:noProof/>
            <w:sz w:val="22"/>
            <w:szCs w:val="22"/>
            <w:lang w:eastAsia="en-AU"/>
          </w:rPr>
          <w:tab/>
        </w:r>
        <w:r w:rsidR="0020266C" w:rsidRPr="00813AC9">
          <w:rPr>
            <w:rStyle w:val="Hyperlink"/>
            <w:noProof/>
          </w:rPr>
          <w:t>Sickness Allowance recipients, characteristics by sex, June 2012</w:t>
        </w:r>
        <w:r w:rsidR="0020266C">
          <w:rPr>
            <w:noProof/>
            <w:webHidden/>
          </w:rPr>
          <w:tab/>
        </w:r>
        <w:r w:rsidR="0020266C">
          <w:rPr>
            <w:noProof/>
            <w:webHidden/>
          </w:rPr>
          <w:fldChar w:fldCharType="begin"/>
        </w:r>
        <w:r w:rsidR="0020266C">
          <w:rPr>
            <w:noProof/>
            <w:webHidden/>
          </w:rPr>
          <w:instrText xml:space="preserve"> PAGEREF _Toc346699198 \h </w:instrText>
        </w:r>
        <w:r w:rsidR="0020266C">
          <w:rPr>
            <w:noProof/>
            <w:webHidden/>
          </w:rPr>
        </w:r>
        <w:r w:rsidR="0020266C">
          <w:rPr>
            <w:noProof/>
            <w:webHidden/>
          </w:rPr>
          <w:fldChar w:fldCharType="separate"/>
        </w:r>
        <w:r w:rsidR="0071784E">
          <w:rPr>
            <w:noProof/>
            <w:webHidden/>
          </w:rPr>
          <w:t>13</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199" w:history="1">
        <w:r w:rsidR="0020266C" w:rsidRPr="00813AC9">
          <w:rPr>
            <w:rStyle w:val="Hyperlink"/>
            <w:noProof/>
          </w:rPr>
          <w:t>Table 11:</w:t>
        </w:r>
        <w:r w:rsidR="0020266C">
          <w:rPr>
            <w:rFonts w:asciiTheme="minorHAnsi" w:eastAsiaTheme="minorEastAsia" w:hAnsiTheme="minorHAnsi" w:cstheme="minorBidi"/>
            <w:noProof/>
            <w:sz w:val="22"/>
            <w:szCs w:val="22"/>
            <w:lang w:eastAsia="en-AU"/>
          </w:rPr>
          <w:tab/>
        </w:r>
        <w:r w:rsidR="0020266C" w:rsidRPr="00813AC9">
          <w:rPr>
            <w:rStyle w:val="Hyperlink"/>
            <w:noProof/>
          </w:rPr>
          <w:t>Sickness Allowance recipients by state/territory and sex, June 2012</w:t>
        </w:r>
        <w:r w:rsidR="0020266C">
          <w:rPr>
            <w:noProof/>
            <w:webHidden/>
          </w:rPr>
          <w:tab/>
        </w:r>
        <w:r w:rsidR="0020266C">
          <w:rPr>
            <w:noProof/>
            <w:webHidden/>
          </w:rPr>
          <w:fldChar w:fldCharType="begin"/>
        </w:r>
        <w:r w:rsidR="0020266C">
          <w:rPr>
            <w:noProof/>
            <w:webHidden/>
          </w:rPr>
          <w:instrText xml:space="preserve"> PAGEREF _Toc346699199 \h </w:instrText>
        </w:r>
        <w:r w:rsidR="0020266C">
          <w:rPr>
            <w:noProof/>
            <w:webHidden/>
          </w:rPr>
        </w:r>
        <w:r w:rsidR="0020266C">
          <w:rPr>
            <w:noProof/>
            <w:webHidden/>
          </w:rPr>
          <w:fldChar w:fldCharType="separate"/>
        </w:r>
        <w:r w:rsidR="0071784E">
          <w:rPr>
            <w:noProof/>
            <w:webHidden/>
          </w:rPr>
          <w:t>14</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00" w:history="1">
        <w:r w:rsidR="0020266C" w:rsidRPr="00813AC9">
          <w:rPr>
            <w:rStyle w:val="Hyperlink"/>
            <w:noProof/>
          </w:rPr>
          <w:t>Table 12:</w:t>
        </w:r>
        <w:r w:rsidR="0020266C">
          <w:rPr>
            <w:rFonts w:asciiTheme="minorHAnsi" w:eastAsiaTheme="minorEastAsia" w:hAnsiTheme="minorHAnsi" w:cstheme="minorBidi"/>
            <w:noProof/>
            <w:sz w:val="22"/>
            <w:szCs w:val="22"/>
            <w:lang w:eastAsia="en-AU"/>
          </w:rPr>
          <w:tab/>
        </w:r>
        <w:r w:rsidR="0020266C" w:rsidRPr="00813AC9">
          <w:rPr>
            <w:rStyle w:val="Hyperlink"/>
            <w:noProof/>
          </w:rPr>
          <w:t>Mobility Allowance recipients by sex, June 1992 to June 2012</w:t>
        </w:r>
        <w:r w:rsidR="0020266C">
          <w:rPr>
            <w:noProof/>
            <w:webHidden/>
          </w:rPr>
          <w:tab/>
        </w:r>
        <w:r w:rsidR="0020266C">
          <w:rPr>
            <w:noProof/>
            <w:webHidden/>
          </w:rPr>
          <w:fldChar w:fldCharType="begin"/>
        </w:r>
        <w:r w:rsidR="0020266C">
          <w:rPr>
            <w:noProof/>
            <w:webHidden/>
          </w:rPr>
          <w:instrText xml:space="preserve"> PAGEREF _Toc346699200 \h </w:instrText>
        </w:r>
        <w:r w:rsidR="0020266C">
          <w:rPr>
            <w:noProof/>
            <w:webHidden/>
          </w:rPr>
        </w:r>
        <w:r w:rsidR="0020266C">
          <w:rPr>
            <w:noProof/>
            <w:webHidden/>
          </w:rPr>
          <w:fldChar w:fldCharType="separate"/>
        </w:r>
        <w:r w:rsidR="0071784E">
          <w:rPr>
            <w:noProof/>
            <w:webHidden/>
          </w:rPr>
          <w:t>15</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01" w:history="1">
        <w:r w:rsidR="0020266C" w:rsidRPr="00813AC9">
          <w:rPr>
            <w:rStyle w:val="Hyperlink"/>
            <w:noProof/>
          </w:rPr>
          <w:t>Table 13:</w:t>
        </w:r>
        <w:r w:rsidR="0020266C">
          <w:rPr>
            <w:rFonts w:asciiTheme="minorHAnsi" w:eastAsiaTheme="minorEastAsia" w:hAnsiTheme="minorHAnsi" w:cstheme="minorBidi"/>
            <w:noProof/>
            <w:sz w:val="22"/>
            <w:szCs w:val="22"/>
            <w:lang w:eastAsia="en-AU"/>
          </w:rPr>
          <w:tab/>
        </w:r>
        <w:r w:rsidR="0020266C" w:rsidRPr="00813AC9">
          <w:rPr>
            <w:rStyle w:val="Hyperlink"/>
            <w:noProof/>
          </w:rPr>
          <w:t>Mobility Allowance recipients by state/territory and sex, June 2012</w:t>
        </w:r>
        <w:r w:rsidR="0020266C">
          <w:rPr>
            <w:noProof/>
            <w:webHidden/>
          </w:rPr>
          <w:tab/>
        </w:r>
        <w:r w:rsidR="0020266C">
          <w:rPr>
            <w:noProof/>
            <w:webHidden/>
          </w:rPr>
          <w:fldChar w:fldCharType="begin"/>
        </w:r>
        <w:r w:rsidR="0020266C">
          <w:rPr>
            <w:noProof/>
            <w:webHidden/>
          </w:rPr>
          <w:instrText xml:space="preserve"> PAGEREF _Toc346699201 \h </w:instrText>
        </w:r>
        <w:r w:rsidR="0020266C">
          <w:rPr>
            <w:noProof/>
            <w:webHidden/>
          </w:rPr>
        </w:r>
        <w:r w:rsidR="0020266C">
          <w:rPr>
            <w:noProof/>
            <w:webHidden/>
          </w:rPr>
          <w:fldChar w:fldCharType="separate"/>
        </w:r>
        <w:r w:rsidR="0071784E">
          <w:rPr>
            <w:noProof/>
            <w:webHidden/>
          </w:rPr>
          <w:t>16</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02" w:history="1">
        <w:r w:rsidR="0020266C" w:rsidRPr="00813AC9">
          <w:rPr>
            <w:rStyle w:val="Hyperlink"/>
            <w:noProof/>
          </w:rPr>
          <w:t>Table 14:</w:t>
        </w:r>
        <w:r w:rsidR="0020266C">
          <w:rPr>
            <w:rFonts w:asciiTheme="minorHAnsi" w:eastAsiaTheme="minorEastAsia" w:hAnsiTheme="minorHAnsi" w:cstheme="minorBidi"/>
            <w:noProof/>
            <w:sz w:val="22"/>
            <w:szCs w:val="22"/>
            <w:lang w:eastAsia="en-AU"/>
          </w:rPr>
          <w:tab/>
        </w:r>
        <w:r w:rsidR="0020266C" w:rsidRPr="00813AC9">
          <w:rPr>
            <w:rStyle w:val="Hyperlink"/>
            <w:noProof/>
          </w:rPr>
          <w:t>Wife Pension recipients by partner pension type, June 1992 to June 2012</w:t>
        </w:r>
        <w:r w:rsidR="0020266C">
          <w:rPr>
            <w:noProof/>
            <w:webHidden/>
          </w:rPr>
          <w:tab/>
        </w:r>
        <w:r w:rsidR="0020266C">
          <w:rPr>
            <w:noProof/>
            <w:webHidden/>
          </w:rPr>
          <w:fldChar w:fldCharType="begin"/>
        </w:r>
        <w:r w:rsidR="0020266C">
          <w:rPr>
            <w:noProof/>
            <w:webHidden/>
          </w:rPr>
          <w:instrText xml:space="preserve"> PAGEREF _Toc346699202 \h </w:instrText>
        </w:r>
        <w:r w:rsidR="0020266C">
          <w:rPr>
            <w:noProof/>
            <w:webHidden/>
          </w:rPr>
        </w:r>
        <w:r w:rsidR="0020266C">
          <w:rPr>
            <w:noProof/>
            <w:webHidden/>
          </w:rPr>
          <w:fldChar w:fldCharType="separate"/>
        </w:r>
        <w:r w:rsidR="0071784E">
          <w:rPr>
            <w:noProof/>
            <w:webHidden/>
          </w:rPr>
          <w:t>17</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03" w:history="1">
        <w:r w:rsidR="0020266C" w:rsidRPr="00813AC9">
          <w:rPr>
            <w:rStyle w:val="Hyperlink"/>
            <w:noProof/>
          </w:rPr>
          <w:t>Table 15:</w:t>
        </w:r>
        <w:r w:rsidR="0020266C">
          <w:rPr>
            <w:rFonts w:asciiTheme="minorHAnsi" w:eastAsiaTheme="minorEastAsia" w:hAnsiTheme="minorHAnsi" w:cstheme="minorBidi"/>
            <w:noProof/>
            <w:sz w:val="22"/>
            <w:szCs w:val="22"/>
            <w:lang w:eastAsia="en-AU"/>
          </w:rPr>
          <w:tab/>
        </w:r>
        <w:r w:rsidR="0020266C" w:rsidRPr="00813AC9">
          <w:rPr>
            <w:rStyle w:val="Hyperlink"/>
            <w:noProof/>
          </w:rPr>
          <w:t>Wife Pension recipients, characteristics by pension type, June 2012</w:t>
        </w:r>
        <w:r w:rsidR="0020266C">
          <w:rPr>
            <w:noProof/>
            <w:webHidden/>
          </w:rPr>
          <w:tab/>
        </w:r>
        <w:r w:rsidR="0020266C">
          <w:rPr>
            <w:noProof/>
            <w:webHidden/>
          </w:rPr>
          <w:fldChar w:fldCharType="begin"/>
        </w:r>
        <w:r w:rsidR="0020266C">
          <w:rPr>
            <w:noProof/>
            <w:webHidden/>
          </w:rPr>
          <w:instrText xml:space="preserve"> PAGEREF _Toc346699203 \h </w:instrText>
        </w:r>
        <w:r w:rsidR="0020266C">
          <w:rPr>
            <w:noProof/>
            <w:webHidden/>
          </w:rPr>
        </w:r>
        <w:r w:rsidR="0020266C">
          <w:rPr>
            <w:noProof/>
            <w:webHidden/>
          </w:rPr>
          <w:fldChar w:fldCharType="separate"/>
        </w:r>
        <w:r w:rsidR="0071784E">
          <w:rPr>
            <w:noProof/>
            <w:webHidden/>
          </w:rPr>
          <w:t>19</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04" w:history="1">
        <w:r w:rsidR="0020266C" w:rsidRPr="00813AC9">
          <w:rPr>
            <w:rStyle w:val="Hyperlink"/>
            <w:noProof/>
          </w:rPr>
          <w:t>Table 16:</w:t>
        </w:r>
        <w:r w:rsidR="0020266C">
          <w:rPr>
            <w:rFonts w:asciiTheme="minorHAnsi" w:eastAsiaTheme="minorEastAsia" w:hAnsiTheme="minorHAnsi" w:cstheme="minorBidi"/>
            <w:noProof/>
            <w:sz w:val="22"/>
            <w:szCs w:val="22"/>
            <w:lang w:eastAsia="en-AU"/>
          </w:rPr>
          <w:tab/>
        </w:r>
        <w:r w:rsidR="0020266C" w:rsidRPr="00813AC9">
          <w:rPr>
            <w:rStyle w:val="Hyperlink"/>
            <w:noProof/>
          </w:rPr>
          <w:t>Wife Pension recipients by state/territory and pension type, June 2012</w:t>
        </w:r>
        <w:r w:rsidR="0020266C">
          <w:rPr>
            <w:noProof/>
            <w:webHidden/>
          </w:rPr>
          <w:tab/>
        </w:r>
        <w:r w:rsidR="0020266C">
          <w:rPr>
            <w:noProof/>
            <w:webHidden/>
          </w:rPr>
          <w:fldChar w:fldCharType="begin"/>
        </w:r>
        <w:r w:rsidR="0020266C">
          <w:rPr>
            <w:noProof/>
            <w:webHidden/>
          </w:rPr>
          <w:instrText xml:space="preserve"> PAGEREF _Toc346699204 \h </w:instrText>
        </w:r>
        <w:r w:rsidR="0020266C">
          <w:rPr>
            <w:noProof/>
            <w:webHidden/>
          </w:rPr>
        </w:r>
        <w:r w:rsidR="0020266C">
          <w:rPr>
            <w:noProof/>
            <w:webHidden/>
          </w:rPr>
          <w:fldChar w:fldCharType="separate"/>
        </w:r>
        <w:r w:rsidR="0071784E">
          <w:rPr>
            <w:noProof/>
            <w:webHidden/>
          </w:rPr>
          <w:t>20</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05" w:history="1">
        <w:r w:rsidR="0020266C" w:rsidRPr="00813AC9">
          <w:rPr>
            <w:rStyle w:val="Hyperlink"/>
            <w:noProof/>
          </w:rPr>
          <w:t>Table 17:</w:t>
        </w:r>
        <w:r w:rsidR="0020266C">
          <w:rPr>
            <w:rFonts w:asciiTheme="minorHAnsi" w:eastAsiaTheme="minorEastAsia" w:hAnsiTheme="minorHAnsi" w:cstheme="minorBidi"/>
            <w:noProof/>
            <w:sz w:val="22"/>
            <w:szCs w:val="22"/>
            <w:lang w:eastAsia="en-AU"/>
          </w:rPr>
          <w:tab/>
        </w:r>
        <w:r w:rsidR="0020266C" w:rsidRPr="00813AC9">
          <w:rPr>
            <w:rStyle w:val="Hyperlink"/>
            <w:noProof/>
          </w:rPr>
          <w:t>Carer Payment recipients by payment type of care receiver, June 1992 to June 2012</w:t>
        </w:r>
        <w:r w:rsidR="0020266C">
          <w:rPr>
            <w:noProof/>
            <w:webHidden/>
          </w:rPr>
          <w:tab/>
        </w:r>
        <w:r w:rsidR="0020266C">
          <w:rPr>
            <w:noProof/>
            <w:webHidden/>
          </w:rPr>
          <w:fldChar w:fldCharType="begin"/>
        </w:r>
        <w:r w:rsidR="0020266C">
          <w:rPr>
            <w:noProof/>
            <w:webHidden/>
          </w:rPr>
          <w:instrText xml:space="preserve"> PAGEREF _Toc346699205 \h </w:instrText>
        </w:r>
        <w:r w:rsidR="0020266C">
          <w:rPr>
            <w:noProof/>
            <w:webHidden/>
          </w:rPr>
        </w:r>
        <w:r w:rsidR="0020266C">
          <w:rPr>
            <w:noProof/>
            <w:webHidden/>
          </w:rPr>
          <w:fldChar w:fldCharType="separate"/>
        </w:r>
        <w:r w:rsidR="0071784E">
          <w:rPr>
            <w:noProof/>
            <w:webHidden/>
          </w:rPr>
          <w:t>21</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06" w:history="1">
        <w:r w:rsidR="0020266C" w:rsidRPr="00813AC9">
          <w:rPr>
            <w:rStyle w:val="Hyperlink"/>
            <w:noProof/>
          </w:rPr>
          <w:t>Table 18:</w:t>
        </w:r>
        <w:r w:rsidR="0020266C">
          <w:rPr>
            <w:rFonts w:asciiTheme="minorHAnsi" w:eastAsiaTheme="minorEastAsia" w:hAnsiTheme="minorHAnsi" w:cstheme="minorBidi"/>
            <w:noProof/>
            <w:sz w:val="22"/>
            <w:szCs w:val="22"/>
            <w:lang w:eastAsia="en-AU"/>
          </w:rPr>
          <w:tab/>
        </w:r>
        <w:r w:rsidR="0020266C" w:rsidRPr="00813AC9">
          <w:rPr>
            <w:rStyle w:val="Hyperlink"/>
            <w:noProof/>
          </w:rPr>
          <w:t>Carer Payment recipients, characteristics by sex, June 2012</w:t>
        </w:r>
        <w:r w:rsidR="0020266C">
          <w:rPr>
            <w:noProof/>
            <w:webHidden/>
          </w:rPr>
          <w:tab/>
        </w:r>
        <w:r w:rsidR="0020266C">
          <w:rPr>
            <w:noProof/>
            <w:webHidden/>
          </w:rPr>
          <w:fldChar w:fldCharType="begin"/>
        </w:r>
        <w:r w:rsidR="0020266C">
          <w:rPr>
            <w:noProof/>
            <w:webHidden/>
          </w:rPr>
          <w:instrText xml:space="preserve"> PAGEREF _Toc346699206 \h </w:instrText>
        </w:r>
        <w:r w:rsidR="0020266C">
          <w:rPr>
            <w:noProof/>
            <w:webHidden/>
          </w:rPr>
        </w:r>
        <w:r w:rsidR="0020266C">
          <w:rPr>
            <w:noProof/>
            <w:webHidden/>
          </w:rPr>
          <w:fldChar w:fldCharType="separate"/>
        </w:r>
        <w:r w:rsidR="0071784E">
          <w:rPr>
            <w:noProof/>
            <w:webHidden/>
          </w:rPr>
          <w:t>23</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07" w:history="1">
        <w:r w:rsidR="0020266C" w:rsidRPr="00813AC9">
          <w:rPr>
            <w:rStyle w:val="Hyperlink"/>
            <w:noProof/>
          </w:rPr>
          <w:t>Table 19:</w:t>
        </w:r>
        <w:r w:rsidR="0020266C">
          <w:rPr>
            <w:rFonts w:asciiTheme="minorHAnsi" w:eastAsiaTheme="minorEastAsia" w:hAnsiTheme="minorHAnsi" w:cstheme="minorBidi"/>
            <w:noProof/>
            <w:sz w:val="22"/>
            <w:szCs w:val="22"/>
            <w:lang w:eastAsia="en-AU"/>
          </w:rPr>
          <w:tab/>
        </w:r>
        <w:r w:rsidR="0020266C" w:rsidRPr="00813AC9">
          <w:rPr>
            <w:rStyle w:val="Hyperlink"/>
            <w:noProof/>
          </w:rPr>
          <w:t>Carer Payment recipients by state/territory and sex, June 2012</w:t>
        </w:r>
        <w:r w:rsidR="0020266C">
          <w:rPr>
            <w:noProof/>
            <w:webHidden/>
          </w:rPr>
          <w:tab/>
        </w:r>
        <w:r w:rsidR="0020266C">
          <w:rPr>
            <w:noProof/>
            <w:webHidden/>
          </w:rPr>
          <w:fldChar w:fldCharType="begin"/>
        </w:r>
        <w:r w:rsidR="0020266C">
          <w:rPr>
            <w:noProof/>
            <w:webHidden/>
          </w:rPr>
          <w:instrText xml:space="preserve"> PAGEREF _Toc346699207 \h </w:instrText>
        </w:r>
        <w:r w:rsidR="0020266C">
          <w:rPr>
            <w:noProof/>
            <w:webHidden/>
          </w:rPr>
        </w:r>
        <w:r w:rsidR="0020266C">
          <w:rPr>
            <w:noProof/>
            <w:webHidden/>
          </w:rPr>
          <w:fldChar w:fldCharType="separate"/>
        </w:r>
        <w:r w:rsidR="0071784E">
          <w:rPr>
            <w:noProof/>
            <w:webHidden/>
          </w:rPr>
          <w:t>24</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08" w:history="1">
        <w:r w:rsidR="0020266C" w:rsidRPr="00813AC9">
          <w:rPr>
            <w:rStyle w:val="Hyperlink"/>
            <w:noProof/>
          </w:rPr>
          <w:t>Table 20:</w:t>
        </w:r>
        <w:r w:rsidR="0020266C">
          <w:rPr>
            <w:rFonts w:asciiTheme="minorHAnsi" w:eastAsiaTheme="minorEastAsia" w:hAnsiTheme="minorHAnsi" w:cstheme="minorBidi"/>
            <w:noProof/>
            <w:sz w:val="22"/>
            <w:szCs w:val="22"/>
            <w:lang w:eastAsia="en-AU"/>
          </w:rPr>
          <w:tab/>
        </w:r>
        <w:r w:rsidR="0020266C" w:rsidRPr="00813AC9">
          <w:rPr>
            <w:rStyle w:val="Hyperlink"/>
            <w:noProof/>
          </w:rPr>
          <w:t>Carer Allowance recipients by carer type, June 1992 to June 2012</w:t>
        </w:r>
        <w:r w:rsidR="0020266C">
          <w:rPr>
            <w:noProof/>
            <w:webHidden/>
          </w:rPr>
          <w:tab/>
        </w:r>
        <w:r w:rsidR="0020266C">
          <w:rPr>
            <w:noProof/>
            <w:webHidden/>
          </w:rPr>
          <w:fldChar w:fldCharType="begin"/>
        </w:r>
        <w:r w:rsidR="0020266C">
          <w:rPr>
            <w:noProof/>
            <w:webHidden/>
          </w:rPr>
          <w:instrText xml:space="preserve"> PAGEREF _Toc346699208 \h </w:instrText>
        </w:r>
        <w:r w:rsidR="0020266C">
          <w:rPr>
            <w:noProof/>
            <w:webHidden/>
          </w:rPr>
        </w:r>
        <w:r w:rsidR="0020266C">
          <w:rPr>
            <w:noProof/>
            <w:webHidden/>
          </w:rPr>
          <w:fldChar w:fldCharType="separate"/>
        </w:r>
        <w:r w:rsidR="0071784E">
          <w:rPr>
            <w:noProof/>
            <w:webHidden/>
          </w:rPr>
          <w:t>26</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09" w:history="1">
        <w:r w:rsidR="0020266C" w:rsidRPr="00813AC9">
          <w:rPr>
            <w:rStyle w:val="Hyperlink"/>
            <w:noProof/>
          </w:rPr>
          <w:t>Table 21:</w:t>
        </w:r>
        <w:r w:rsidR="0020266C">
          <w:rPr>
            <w:rFonts w:asciiTheme="minorHAnsi" w:eastAsiaTheme="minorEastAsia" w:hAnsiTheme="minorHAnsi" w:cstheme="minorBidi"/>
            <w:noProof/>
            <w:sz w:val="22"/>
            <w:szCs w:val="22"/>
            <w:lang w:eastAsia="en-AU"/>
          </w:rPr>
          <w:tab/>
        </w:r>
        <w:r w:rsidR="0020266C" w:rsidRPr="00813AC9">
          <w:rPr>
            <w:rStyle w:val="Hyperlink"/>
            <w:noProof/>
          </w:rPr>
          <w:t>Carer Allowance recipients, characteristics by sex, June 2012</w:t>
        </w:r>
        <w:r w:rsidR="0020266C">
          <w:rPr>
            <w:noProof/>
            <w:webHidden/>
          </w:rPr>
          <w:tab/>
        </w:r>
        <w:r w:rsidR="0020266C">
          <w:rPr>
            <w:noProof/>
            <w:webHidden/>
          </w:rPr>
          <w:fldChar w:fldCharType="begin"/>
        </w:r>
        <w:r w:rsidR="0020266C">
          <w:rPr>
            <w:noProof/>
            <w:webHidden/>
          </w:rPr>
          <w:instrText xml:space="preserve"> PAGEREF _Toc346699209 \h </w:instrText>
        </w:r>
        <w:r w:rsidR="0020266C">
          <w:rPr>
            <w:noProof/>
            <w:webHidden/>
          </w:rPr>
        </w:r>
        <w:r w:rsidR="0020266C">
          <w:rPr>
            <w:noProof/>
            <w:webHidden/>
          </w:rPr>
          <w:fldChar w:fldCharType="separate"/>
        </w:r>
        <w:r w:rsidR="0071784E">
          <w:rPr>
            <w:noProof/>
            <w:webHidden/>
          </w:rPr>
          <w:t>28</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10" w:history="1">
        <w:r w:rsidR="0020266C" w:rsidRPr="00813AC9">
          <w:rPr>
            <w:rStyle w:val="Hyperlink"/>
            <w:noProof/>
          </w:rPr>
          <w:t>Table 22:</w:t>
        </w:r>
        <w:r w:rsidR="0020266C">
          <w:rPr>
            <w:rFonts w:asciiTheme="minorHAnsi" w:eastAsiaTheme="minorEastAsia" w:hAnsiTheme="minorHAnsi" w:cstheme="minorBidi"/>
            <w:noProof/>
            <w:sz w:val="22"/>
            <w:szCs w:val="22"/>
            <w:lang w:eastAsia="en-AU"/>
          </w:rPr>
          <w:tab/>
        </w:r>
        <w:r w:rsidR="0020266C" w:rsidRPr="00813AC9">
          <w:rPr>
            <w:rStyle w:val="Hyperlink"/>
            <w:noProof/>
          </w:rPr>
          <w:t>Carer Allowance recipients by state/territory and carer type, June 2012</w:t>
        </w:r>
        <w:r w:rsidR="0020266C">
          <w:rPr>
            <w:noProof/>
            <w:webHidden/>
          </w:rPr>
          <w:tab/>
        </w:r>
        <w:r w:rsidR="0020266C">
          <w:rPr>
            <w:noProof/>
            <w:webHidden/>
          </w:rPr>
          <w:fldChar w:fldCharType="begin"/>
        </w:r>
        <w:r w:rsidR="0020266C">
          <w:rPr>
            <w:noProof/>
            <w:webHidden/>
          </w:rPr>
          <w:instrText xml:space="preserve"> PAGEREF _Toc346699210 \h </w:instrText>
        </w:r>
        <w:r w:rsidR="0020266C">
          <w:rPr>
            <w:noProof/>
            <w:webHidden/>
          </w:rPr>
        </w:r>
        <w:r w:rsidR="0020266C">
          <w:rPr>
            <w:noProof/>
            <w:webHidden/>
          </w:rPr>
          <w:fldChar w:fldCharType="separate"/>
        </w:r>
        <w:r w:rsidR="0071784E">
          <w:rPr>
            <w:noProof/>
            <w:webHidden/>
          </w:rPr>
          <w:t>29</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11" w:history="1">
        <w:r w:rsidR="0020266C" w:rsidRPr="00813AC9">
          <w:rPr>
            <w:rStyle w:val="Hyperlink"/>
            <w:noProof/>
          </w:rPr>
          <w:t>Table 23:</w:t>
        </w:r>
        <w:r w:rsidR="0020266C">
          <w:rPr>
            <w:rFonts w:asciiTheme="minorHAnsi" w:eastAsiaTheme="minorEastAsia" w:hAnsiTheme="minorHAnsi" w:cstheme="minorBidi"/>
            <w:noProof/>
            <w:sz w:val="22"/>
            <w:szCs w:val="22"/>
            <w:lang w:eastAsia="en-AU"/>
          </w:rPr>
          <w:tab/>
        </w:r>
        <w:r w:rsidR="0020266C" w:rsidRPr="00813AC9">
          <w:rPr>
            <w:rStyle w:val="Hyperlink"/>
            <w:noProof/>
          </w:rPr>
          <w:t>Austudy recipients, characteristics by sex, June 2012</w:t>
        </w:r>
        <w:r w:rsidR="0020266C">
          <w:rPr>
            <w:noProof/>
            <w:webHidden/>
          </w:rPr>
          <w:tab/>
        </w:r>
        <w:r w:rsidR="0020266C">
          <w:rPr>
            <w:noProof/>
            <w:webHidden/>
          </w:rPr>
          <w:fldChar w:fldCharType="begin"/>
        </w:r>
        <w:r w:rsidR="0020266C">
          <w:rPr>
            <w:noProof/>
            <w:webHidden/>
          </w:rPr>
          <w:instrText xml:space="preserve"> PAGEREF _Toc346699211 \h </w:instrText>
        </w:r>
        <w:r w:rsidR="0020266C">
          <w:rPr>
            <w:noProof/>
            <w:webHidden/>
          </w:rPr>
        </w:r>
        <w:r w:rsidR="0020266C">
          <w:rPr>
            <w:noProof/>
            <w:webHidden/>
          </w:rPr>
          <w:fldChar w:fldCharType="separate"/>
        </w:r>
        <w:r w:rsidR="0071784E">
          <w:rPr>
            <w:noProof/>
            <w:webHidden/>
          </w:rPr>
          <w:t>31</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12" w:history="1">
        <w:r w:rsidR="0020266C" w:rsidRPr="00813AC9">
          <w:rPr>
            <w:rStyle w:val="Hyperlink"/>
            <w:noProof/>
          </w:rPr>
          <w:t>Table 24:</w:t>
        </w:r>
        <w:r w:rsidR="0020266C">
          <w:rPr>
            <w:rFonts w:asciiTheme="minorHAnsi" w:eastAsiaTheme="minorEastAsia" w:hAnsiTheme="minorHAnsi" w:cstheme="minorBidi"/>
            <w:noProof/>
            <w:sz w:val="22"/>
            <w:szCs w:val="22"/>
            <w:lang w:eastAsia="en-AU"/>
          </w:rPr>
          <w:tab/>
        </w:r>
        <w:r w:rsidR="0020266C" w:rsidRPr="00813AC9">
          <w:rPr>
            <w:rStyle w:val="Hyperlink"/>
            <w:noProof/>
          </w:rPr>
          <w:t>Austudy recipients by state/territory and sex, June 2012</w:t>
        </w:r>
        <w:r w:rsidR="0020266C">
          <w:rPr>
            <w:noProof/>
            <w:webHidden/>
          </w:rPr>
          <w:tab/>
        </w:r>
        <w:r w:rsidR="0020266C">
          <w:rPr>
            <w:noProof/>
            <w:webHidden/>
          </w:rPr>
          <w:fldChar w:fldCharType="begin"/>
        </w:r>
        <w:r w:rsidR="0020266C">
          <w:rPr>
            <w:noProof/>
            <w:webHidden/>
          </w:rPr>
          <w:instrText xml:space="preserve"> PAGEREF _Toc346699212 \h </w:instrText>
        </w:r>
        <w:r w:rsidR="0020266C">
          <w:rPr>
            <w:noProof/>
            <w:webHidden/>
          </w:rPr>
        </w:r>
        <w:r w:rsidR="0020266C">
          <w:rPr>
            <w:noProof/>
            <w:webHidden/>
          </w:rPr>
          <w:fldChar w:fldCharType="separate"/>
        </w:r>
        <w:r w:rsidR="0071784E">
          <w:rPr>
            <w:noProof/>
            <w:webHidden/>
          </w:rPr>
          <w:t>32</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13" w:history="1">
        <w:r w:rsidR="0020266C" w:rsidRPr="00813AC9">
          <w:rPr>
            <w:rStyle w:val="Hyperlink"/>
            <w:noProof/>
          </w:rPr>
          <w:t>Table 25:</w:t>
        </w:r>
        <w:r w:rsidR="0020266C">
          <w:rPr>
            <w:rFonts w:asciiTheme="minorHAnsi" w:eastAsiaTheme="minorEastAsia" w:hAnsiTheme="minorHAnsi" w:cstheme="minorBidi"/>
            <w:noProof/>
            <w:sz w:val="22"/>
            <w:szCs w:val="22"/>
            <w:lang w:eastAsia="en-AU"/>
          </w:rPr>
          <w:tab/>
        </w:r>
        <w:r w:rsidR="0020266C" w:rsidRPr="00813AC9">
          <w:rPr>
            <w:rStyle w:val="Hyperlink"/>
            <w:noProof/>
          </w:rPr>
          <w:t>ABSTUDY scheme customers, characteristics by sex, June 2012</w:t>
        </w:r>
        <w:r w:rsidR="0020266C">
          <w:rPr>
            <w:noProof/>
            <w:webHidden/>
          </w:rPr>
          <w:tab/>
        </w:r>
        <w:r w:rsidR="0020266C">
          <w:rPr>
            <w:noProof/>
            <w:webHidden/>
          </w:rPr>
          <w:fldChar w:fldCharType="begin"/>
        </w:r>
        <w:r w:rsidR="0020266C">
          <w:rPr>
            <w:noProof/>
            <w:webHidden/>
          </w:rPr>
          <w:instrText xml:space="preserve"> PAGEREF _Toc346699213 \h </w:instrText>
        </w:r>
        <w:r w:rsidR="0020266C">
          <w:rPr>
            <w:noProof/>
            <w:webHidden/>
          </w:rPr>
        </w:r>
        <w:r w:rsidR="0020266C">
          <w:rPr>
            <w:noProof/>
            <w:webHidden/>
          </w:rPr>
          <w:fldChar w:fldCharType="separate"/>
        </w:r>
        <w:r w:rsidR="0071784E">
          <w:rPr>
            <w:noProof/>
            <w:webHidden/>
          </w:rPr>
          <w:t>33</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14" w:history="1">
        <w:r w:rsidR="0020266C" w:rsidRPr="00813AC9">
          <w:rPr>
            <w:rStyle w:val="Hyperlink"/>
            <w:noProof/>
          </w:rPr>
          <w:t>Table 26:</w:t>
        </w:r>
        <w:r w:rsidR="0020266C">
          <w:rPr>
            <w:rFonts w:asciiTheme="minorHAnsi" w:eastAsiaTheme="minorEastAsia" w:hAnsiTheme="minorHAnsi" w:cstheme="minorBidi"/>
            <w:noProof/>
            <w:sz w:val="22"/>
            <w:szCs w:val="22"/>
            <w:lang w:eastAsia="en-AU"/>
          </w:rPr>
          <w:tab/>
        </w:r>
        <w:r w:rsidR="0020266C" w:rsidRPr="00813AC9">
          <w:rPr>
            <w:rStyle w:val="Hyperlink"/>
            <w:noProof/>
          </w:rPr>
          <w:t>ABSTUDY scheme customers by state/territory and sex, June 2012</w:t>
        </w:r>
        <w:r w:rsidR="0020266C">
          <w:rPr>
            <w:noProof/>
            <w:webHidden/>
          </w:rPr>
          <w:tab/>
        </w:r>
        <w:r w:rsidR="0020266C">
          <w:rPr>
            <w:noProof/>
            <w:webHidden/>
          </w:rPr>
          <w:fldChar w:fldCharType="begin"/>
        </w:r>
        <w:r w:rsidR="0020266C">
          <w:rPr>
            <w:noProof/>
            <w:webHidden/>
          </w:rPr>
          <w:instrText xml:space="preserve"> PAGEREF _Toc346699214 \h </w:instrText>
        </w:r>
        <w:r w:rsidR="0020266C">
          <w:rPr>
            <w:noProof/>
            <w:webHidden/>
          </w:rPr>
        </w:r>
        <w:r w:rsidR="0020266C">
          <w:rPr>
            <w:noProof/>
            <w:webHidden/>
          </w:rPr>
          <w:fldChar w:fldCharType="separate"/>
        </w:r>
        <w:r w:rsidR="0071784E">
          <w:rPr>
            <w:noProof/>
            <w:webHidden/>
          </w:rPr>
          <w:t>34</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15" w:history="1">
        <w:r w:rsidR="0020266C" w:rsidRPr="00813AC9">
          <w:rPr>
            <w:rStyle w:val="Hyperlink"/>
            <w:noProof/>
          </w:rPr>
          <w:t>Table 27:</w:t>
        </w:r>
        <w:r w:rsidR="0020266C">
          <w:rPr>
            <w:rFonts w:asciiTheme="minorHAnsi" w:eastAsiaTheme="minorEastAsia" w:hAnsiTheme="minorHAnsi" w:cstheme="minorBidi"/>
            <w:noProof/>
            <w:sz w:val="22"/>
            <w:szCs w:val="22"/>
            <w:lang w:eastAsia="en-AU"/>
          </w:rPr>
          <w:tab/>
        </w:r>
        <w:r w:rsidR="0020266C" w:rsidRPr="00813AC9">
          <w:rPr>
            <w:rStyle w:val="Hyperlink"/>
            <w:noProof/>
          </w:rPr>
          <w:t>Youth Allowance (student) recipients, characteristics by sex, June 2012</w:t>
        </w:r>
        <w:r w:rsidR="0020266C">
          <w:rPr>
            <w:noProof/>
            <w:webHidden/>
          </w:rPr>
          <w:tab/>
        </w:r>
        <w:r w:rsidR="0020266C">
          <w:rPr>
            <w:noProof/>
            <w:webHidden/>
          </w:rPr>
          <w:fldChar w:fldCharType="begin"/>
        </w:r>
        <w:r w:rsidR="0020266C">
          <w:rPr>
            <w:noProof/>
            <w:webHidden/>
          </w:rPr>
          <w:instrText xml:space="preserve"> PAGEREF _Toc346699215 \h </w:instrText>
        </w:r>
        <w:r w:rsidR="0020266C">
          <w:rPr>
            <w:noProof/>
            <w:webHidden/>
          </w:rPr>
        </w:r>
        <w:r w:rsidR="0020266C">
          <w:rPr>
            <w:noProof/>
            <w:webHidden/>
          </w:rPr>
          <w:fldChar w:fldCharType="separate"/>
        </w:r>
        <w:r w:rsidR="0071784E">
          <w:rPr>
            <w:noProof/>
            <w:webHidden/>
          </w:rPr>
          <w:t>35</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16" w:history="1">
        <w:r w:rsidR="0020266C" w:rsidRPr="00813AC9">
          <w:rPr>
            <w:rStyle w:val="Hyperlink"/>
            <w:noProof/>
          </w:rPr>
          <w:t>Table 28:</w:t>
        </w:r>
        <w:r w:rsidR="0020266C">
          <w:rPr>
            <w:rFonts w:asciiTheme="minorHAnsi" w:eastAsiaTheme="minorEastAsia" w:hAnsiTheme="minorHAnsi" w:cstheme="minorBidi"/>
            <w:noProof/>
            <w:sz w:val="22"/>
            <w:szCs w:val="22"/>
            <w:lang w:eastAsia="en-AU"/>
          </w:rPr>
          <w:tab/>
        </w:r>
        <w:r w:rsidR="0020266C" w:rsidRPr="00813AC9">
          <w:rPr>
            <w:rStyle w:val="Hyperlink"/>
            <w:noProof/>
          </w:rPr>
          <w:t>Youth Allowance (other) recipients, characteristics by sex, June 2012</w:t>
        </w:r>
        <w:r w:rsidR="0020266C">
          <w:rPr>
            <w:noProof/>
            <w:webHidden/>
          </w:rPr>
          <w:tab/>
        </w:r>
        <w:r w:rsidR="0020266C">
          <w:rPr>
            <w:noProof/>
            <w:webHidden/>
          </w:rPr>
          <w:fldChar w:fldCharType="begin"/>
        </w:r>
        <w:r w:rsidR="0020266C">
          <w:rPr>
            <w:noProof/>
            <w:webHidden/>
          </w:rPr>
          <w:instrText xml:space="preserve"> PAGEREF _Toc346699216 \h </w:instrText>
        </w:r>
        <w:r w:rsidR="0020266C">
          <w:rPr>
            <w:noProof/>
            <w:webHidden/>
          </w:rPr>
        </w:r>
        <w:r w:rsidR="0020266C">
          <w:rPr>
            <w:noProof/>
            <w:webHidden/>
          </w:rPr>
          <w:fldChar w:fldCharType="separate"/>
        </w:r>
        <w:r w:rsidR="0071784E">
          <w:rPr>
            <w:noProof/>
            <w:webHidden/>
          </w:rPr>
          <w:t>36</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17" w:history="1">
        <w:r w:rsidR="0020266C" w:rsidRPr="00813AC9">
          <w:rPr>
            <w:rStyle w:val="Hyperlink"/>
            <w:noProof/>
          </w:rPr>
          <w:t>Table 29:</w:t>
        </w:r>
        <w:r w:rsidR="0020266C">
          <w:rPr>
            <w:rFonts w:asciiTheme="minorHAnsi" w:eastAsiaTheme="minorEastAsia" w:hAnsiTheme="minorHAnsi" w:cstheme="minorBidi"/>
            <w:noProof/>
            <w:sz w:val="22"/>
            <w:szCs w:val="22"/>
            <w:lang w:eastAsia="en-AU"/>
          </w:rPr>
          <w:tab/>
        </w:r>
        <w:r w:rsidR="0020266C" w:rsidRPr="00813AC9">
          <w:rPr>
            <w:rStyle w:val="Hyperlink"/>
            <w:noProof/>
          </w:rPr>
          <w:t>Short-term Newstart Allowance recipients, characteristics by sex, June 2012</w:t>
        </w:r>
        <w:r w:rsidR="0020266C">
          <w:rPr>
            <w:noProof/>
            <w:webHidden/>
          </w:rPr>
          <w:tab/>
        </w:r>
        <w:r w:rsidR="0020266C">
          <w:rPr>
            <w:noProof/>
            <w:webHidden/>
          </w:rPr>
          <w:fldChar w:fldCharType="begin"/>
        </w:r>
        <w:r w:rsidR="0020266C">
          <w:rPr>
            <w:noProof/>
            <w:webHidden/>
          </w:rPr>
          <w:instrText xml:space="preserve"> PAGEREF _Toc346699217 \h </w:instrText>
        </w:r>
        <w:r w:rsidR="0020266C">
          <w:rPr>
            <w:noProof/>
            <w:webHidden/>
          </w:rPr>
        </w:r>
        <w:r w:rsidR="0020266C">
          <w:rPr>
            <w:noProof/>
            <w:webHidden/>
          </w:rPr>
          <w:fldChar w:fldCharType="separate"/>
        </w:r>
        <w:r w:rsidR="0071784E">
          <w:rPr>
            <w:noProof/>
            <w:webHidden/>
          </w:rPr>
          <w:t>38</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18" w:history="1">
        <w:r w:rsidR="0020266C" w:rsidRPr="00813AC9">
          <w:rPr>
            <w:rStyle w:val="Hyperlink"/>
            <w:noProof/>
          </w:rPr>
          <w:t>Table 30:</w:t>
        </w:r>
        <w:r w:rsidR="0020266C">
          <w:rPr>
            <w:rFonts w:asciiTheme="minorHAnsi" w:eastAsiaTheme="minorEastAsia" w:hAnsiTheme="minorHAnsi" w:cstheme="minorBidi"/>
            <w:noProof/>
            <w:sz w:val="22"/>
            <w:szCs w:val="22"/>
            <w:lang w:eastAsia="en-AU"/>
          </w:rPr>
          <w:tab/>
        </w:r>
        <w:r w:rsidR="0020266C" w:rsidRPr="00813AC9">
          <w:rPr>
            <w:rStyle w:val="Hyperlink"/>
            <w:noProof/>
          </w:rPr>
          <w:t>Long-term Newstart Allowance recipients, characteristics by sex, June 2012</w:t>
        </w:r>
        <w:r w:rsidR="0020266C">
          <w:rPr>
            <w:noProof/>
            <w:webHidden/>
          </w:rPr>
          <w:tab/>
        </w:r>
        <w:r w:rsidR="0020266C">
          <w:rPr>
            <w:noProof/>
            <w:webHidden/>
          </w:rPr>
          <w:fldChar w:fldCharType="begin"/>
        </w:r>
        <w:r w:rsidR="0020266C">
          <w:rPr>
            <w:noProof/>
            <w:webHidden/>
          </w:rPr>
          <w:instrText xml:space="preserve"> PAGEREF _Toc346699218 \h </w:instrText>
        </w:r>
        <w:r w:rsidR="0020266C">
          <w:rPr>
            <w:noProof/>
            <w:webHidden/>
          </w:rPr>
        </w:r>
        <w:r w:rsidR="0020266C">
          <w:rPr>
            <w:noProof/>
            <w:webHidden/>
          </w:rPr>
          <w:fldChar w:fldCharType="separate"/>
        </w:r>
        <w:r w:rsidR="0071784E">
          <w:rPr>
            <w:noProof/>
            <w:webHidden/>
          </w:rPr>
          <w:t>39</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19" w:history="1">
        <w:r w:rsidR="0020266C" w:rsidRPr="00813AC9">
          <w:rPr>
            <w:rStyle w:val="Hyperlink"/>
            <w:noProof/>
          </w:rPr>
          <w:t>Table 31:</w:t>
        </w:r>
        <w:r w:rsidR="0020266C">
          <w:rPr>
            <w:rFonts w:asciiTheme="minorHAnsi" w:eastAsiaTheme="minorEastAsia" w:hAnsiTheme="minorHAnsi" w:cstheme="minorBidi"/>
            <w:noProof/>
            <w:sz w:val="22"/>
            <w:szCs w:val="22"/>
            <w:lang w:eastAsia="en-AU"/>
          </w:rPr>
          <w:tab/>
        </w:r>
        <w:r w:rsidR="0020266C" w:rsidRPr="00813AC9">
          <w:rPr>
            <w:rStyle w:val="Hyperlink"/>
            <w:noProof/>
          </w:rPr>
          <w:t>Total Newstart Allowance recipients, characteristics by sex, June 2012</w:t>
        </w:r>
        <w:r w:rsidR="0020266C">
          <w:rPr>
            <w:noProof/>
            <w:webHidden/>
          </w:rPr>
          <w:tab/>
        </w:r>
        <w:r w:rsidR="0020266C">
          <w:rPr>
            <w:noProof/>
            <w:webHidden/>
          </w:rPr>
          <w:fldChar w:fldCharType="begin"/>
        </w:r>
        <w:r w:rsidR="0020266C">
          <w:rPr>
            <w:noProof/>
            <w:webHidden/>
          </w:rPr>
          <w:instrText xml:space="preserve"> PAGEREF _Toc346699219 \h </w:instrText>
        </w:r>
        <w:r w:rsidR="0020266C">
          <w:rPr>
            <w:noProof/>
            <w:webHidden/>
          </w:rPr>
        </w:r>
        <w:r w:rsidR="0020266C">
          <w:rPr>
            <w:noProof/>
            <w:webHidden/>
          </w:rPr>
          <w:fldChar w:fldCharType="separate"/>
        </w:r>
        <w:r w:rsidR="0071784E">
          <w:rPr>
            <w:noProof/>
            <w:webHidden/>
          </w:rPr>
          <w:t>40</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20" w:history="1">
        <w:r w:rsidR="0020266C" w:rsidRPr="00813AC9">
          <w:rPr>
            <w:rStyle w:val="Hyperlink"/>
            <w:noProof/>
          </w:rPr>
          <w:t>Table 32:</w:t>
        </w:r>
        <w:r w:rsidR="0020266C">
          <w:rPr>
            <w:rFonts w:asciiTheme="minorHAnsi" w:eastAsiaTheme="minorEastAsia" w:hAnsiTheme="minorHAnsi" w:cstheme="minorBidi"/>
            <w:noProof/>
            <w:sz w:val="22"/>
            <w:szCs w:val="22"/>
            <w:lang w:eastAsia="en-AU"/>
          </w:rPr>
          <w:tab/>
        </w:r>
        <w:r w:rsidR="0020266C" w:rsidRPr="00813AC9">
          <w:rPr>
            <w:rStyle w:val="Hyperlink"/>
            <w:noProof/>
          </w:rPr>
          <w:t>Short-term unemployed customers, characteristics by sex, June 2012</w:t>
        </w:r>
        <w:r w:rsidR="0020266C">
          <w:rPr>
            <w:noProof/>
            <w:webHidden/>
          </w:rPr>
          <w:tab/>
        </w:r>
        <w:r w:rsidR="0020266C">
          <w:rPr>
            <w:noProof/>
            <w:webHidden/>
          </w:rPr>
          <w:fldChar w:fldCharType="begin"/>
        </w:r>
        <w:r w:rsidR="0020266C">
          <w:rPr>
            <w:noProof/>
            <w:webHidden/>
          </w:rPr>
          <w:instrText xml:space="preserve"> PAGEREF _Toc346699220 \h </w:instrText>
        </w:r>
        <w:r w:rsidR="0020266C">
          <w:rPr>
            <w:noProof/>
            <w:webHidden/>
          </w:rPr>
        </w:r>
        <w:r w:rsidR="0020266C">
          <w:rPr>
            <w:noProof/>
            <w:webHidden/>
          </w:rPr>
          <w:fldChar w:fldCharType="separate"/>
        </w:r>
        <w:r w:rsidR="0071784E">
          <w:rPr>
            <w:noProof/>
            <w:webHidden/>
          </w:rPr>
          <w:t>41</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21" w:history="1">
        <w:r w:rsidR="0020266C" w:rsidRPr="00813AC9">
          <w:rPr>
            <w:rStyle w:val="Hyperlink"/>
            <w:noProof/>
          </w:rPr>
          <w:t>Table 33:</w:t>
        </w:r>
        <w:r w:rsidR="0020266C">
          <w:rPr>
            <w:rFonts w:asciiTheme="minorHAnsi" w:eastAsiaTheme="minorEastAsia" w:hAnsiTheme="minorHAnsi" w:cstheme="minorBidi"/>
            <w:noProof/>
            <w:sz w:val="22"/>
            <w:szCs w:val="22"/>
            <w:lang w:eastAsia="en-AU"/>
          </w:rPr>
          <w:tab/>
        </w:r>
        <w:r w:rsidR="0020266C" w:rsidRPr="00813AC9">
          <w:rPr>
            <w:rStyle w:val="Hyperlink"/>
            <w:noProof/>
          </w:rPr>
          <w:t>Long-term unemployed customers, characteristics by sex, June 2012</w:t>
        </w:r>
        <w:r w:rsidR="0020266C">
          <w:rPr>
            <w:noProof/>
            <w:webHidden/>
          </w:rPr>
          <w:tab/>
        </w:r>
        <w:r w:rsidR="0020266C">
          <w:rPr>
            <w:noProof/>
            <w:webHidden/>
          </w:rPr>
          <w:fldChar w:fldCharType="begin"/>
        </w:r>
        <w:r w:rsidR="0020266C">
          <w:rPr>
            <w:noProof/>
            <w:webHidden/>
          </w:rPr>
          <w:instrText xml:space="preserve"> PAGEREF _Toc346699221 \h </w:instrText>
        </w:r>
        <w:r w:rsidR="0020266C">
          <w:rPr>
            <w:noProof/>
            <w:webHidden/>
          </w:rPr>
        </w:r>
        <w:r w:rsidR="0020266C">
          <w:rPr>
            <w:noProof/>
            <w:webHidden/>
          </w:rPr>
          <w:fldChar w:fldCharType="separate"/>
        </w:r>
        <w:r w:rsidR="0071784E">
          <w:rPr>
            <w:noProof/>
            <w:webHidden/>
          </w:rPr>
          <w:t>42</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22" w:history="1">
        <w:r w:rsidR="0020266C" w:rsidRPr="00813AC9">
          <w:rPr>
            <w:rStyle w:val="Hyperlink"/>
            <w:noProof/>
          </w:rPr>
          <w:t>Table 34:</w:t>
        </w:r>
        <w:r w:rsidR="0020266C">
          <w:rPr>
            <w:rFonts w:asciiTheme="minorHAnsi" w:eastAsiaTheme="minorEastAsia" w:hAnsiTheme="minorHAnsi" w:cstheme="minorBidi"/>
            <w:noProof/>
            <w:sz w:val="22"/>
            <w:szCs w:val="22"/>
            <w:lang w:eastAsia="en-AU"/>
          </w:rPr>
          <w:tab/>
        </w:r>
        <w:r w:rsidR="0020266C" w:rsidRPr="00813AC9">
          <w:rPr>
            <w:rStyle w:val="Hyperlink"/>
            <w:noProof/>
          </w:rPr>
          <w:t>Total unemployed customers, characteristics by sex, June 2012</w:t>
        </w:r>
        <w:r w:rsidR="0020266C">
          <w:rPr>
            <w:noProof/>
            <w:webHidden/>
          </w:rPr>
          <w:tab/>
        </w:r>
        <w:r w:rsidR="0020266C">
          <w:rPr>
            <w:noProof/>
            <w:webHidden/>
          </w:rPr>
          <w:fldChar w:fldCharType="begin"/>
        </w:r>
        <w:r w:rsidR="0020266C">
          <w:rPr>
            <w:noProof/>
            <w:webHidden/>
          </w:rPr>
          <w:instrText xml:space="preserve"> PAGEREF _Toc346699222 \h </w:instrText>
        </w:r>
        <w:r w:rsidR="0020266C">
          <w:rPr>
            <w:noProof/>
            <w:webHidden/>
          </w:rPr>
        </w:r>
        <w:r w:rsidR="0020266C">
          <w:rPr>
            <w:noProof/>
            <w:webHidden/>
          </w:rPr>
          <w:fldChar w:fldCharType="separate"/>
        </w:r>
        <w:r w:rsidR="0071784E">
          <w:rPr>
            <w:noProof/>
            <w:webHidden/>
          </w:rPr>
          <w:t>43</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23" w:history="1">
        <w:r w:rsidR="0020266C" w:rsidRPr="00813AC9">
          <w:rPr>
            <w:rStyle w:val="Hyperlink"/>
            <w:noProof/>
          </w:rPr>
          <w:t>Table 35:</w:t>
        </w:r>
        <w:r w:rsidR="0020266C">
          <w:rPr>
            <w:rFonts w:asciiTheme="minorHAnsi" w:eastAsiaTheme="minorEastAsia" w:hAnsiTheme="minorHAnsi" w:cstheme="minorBidi"/>
            <w:noProof/>
            <w:sz w:val="22"/>
            <w:szCs w:val="22"/>
            <w:lang w:eastAsia="en-AU"/>
          </w:rPr>
          <w:tab/>
        </w:r>
        <w:r w:rsidR="0020266C" w:rsidRPr="00813AC9">
          <w:rPr>
            <w:rStyle w:val="Hyperlink"/>
            <w:noProof/>
          </w:rPr>
          <w:t>Total unemployed customers by state/territory, June 2012</w:t>
        </w:r>
        <w:r w:rsidR="0020266C">
          <w:rPr>
            <w:noProof/>
            <w:webHidden/>
          </w:rPr>
          <w:tab/>
        </w:r>
        <w:r w:rsidR="0020266C">
          <w:rPr>
            <w:noProof/>
            <w:webHidden/>
          </w:rPr>
          <w:fldChar w:fldCharType="begin"/>
        </w:r>
        <w:r w:rsidR="0020266C">
          <w:rPr>
            <w:noProof/>
            <w:webHidden/>
          </w:rPr>
          <w:instrText xml:space="preserve"> PAGEREF _Toc346699223 \h </w:instrText>
        </w:r>
        <w:r w:rsidR="0020266C">
          <w:rPr>
            <w:noProof/>
            <w:webHidden/>
          </w:rPr>
        </w:r>
        <w:r w:rsidR="0020266C">
          <w:rPr>
            <w:noProof/>
            <w:webHidden/>
          </w:rPr>
          <w:fldChar w:fldCharType="separate"/>
        </w:r>
        <w:r w:rsidR="0071784E">
          <w:rPr>
            <w:noProof/>
            <w:webHidden/>
          </w:rPr>
          <w:t>44</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24" w:history="1">
        <w:r w:rsidR="0020266C" w:rsidRPr="00813AC9">
          <w:rPr>
            <w:rStyle w:val="Hyperlink"/>
            <w:noProof/>
          </w:rPr>
          <w:t>Table 36:</w:t>
        </w:r>
        <w:r w:rsidR="0020266C">
          <w:rPr>
            <w:rFonts w:asciiTheme="minorHAnsi" w:eastAsiaTheme="minorEastAsia" w:hAnsiTheme="minorHAnsi" w:cstheme="minorBidi"/>
            <w:noProof/>
            <w:sz w:val="22"/>
            <w:szCs w:val="22"/>
            <w:lang w:eastAsia="en-AU"/>
          </w:rPr>
          <w:tab/>
        </w:r>
        <w:r w:rsidR="0020266C" w:rsidRPr="00813AC9">
          <w:rPr>
            <w:rStyle w:val="Hyperlink"/>
            <w:noProof/>
          </w:rPr>
          <w:t>Partner Allowance recipients, characteristics by sex, June 2012</w:t>
        </w:r>
        <w:r w:rsidR="0020266C">
          <w:rPr>
            <w:noProof/>
            <w:webHidden/>
          </w:rPr>
          <w:tab/>
        </w:r>
        <w:r w:rsidR="0020266C">
          <w:rPr>
            <w:noProof/>
            <w:webHidden/>
          </w:rPr>
          <w:fldChar w:fldCharType="begin"/>
        </w:r>
        <w:r w:rsidR="0020266C">
          <w:rPr>
            <w:noProof/>
            <w:webHidden/>
          </w:rPr>
          <w:instrText xml:space="preserve"> PAGEREF _Toc346699224 \h </w:instrText>
        </w:r>
        <w:r w:rsidR="0020266C">
          <w:rPr>
            <w:noProof/>
            <w:webHidden/>
          </w:rPr>
        </w:r>
        <w:r w:rsidR="0020266C">
          <w:rPr>
            <w:noProof/>
            <w:webHidden/>
          </w:rPr>
          <w:fldChar w:fldCharType="separate"/>
        </w:r>
        <w:r w:rsidR="0071784E">
          <w:rPr>
            <w:noProof/>
            <w:webHidden/>
          </w:rPr>
          <w:t>45</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25" w:history="1">
        <w:r w:rsidR="0020266C" w:rsidRPr="00813AC9">
          <w:rPr>
            <w:rStyle w:val="Hyperlink"/>
            <w:noProof/>
          </w:rPr>
          <w:t>Table 37:</w:t>
        </w:r>
        <w:r w:rsidR="0020266C">
          <w:rPr>
            <w:rFonts w:asciiTheme="minorHAnsi" w:eastAsiaTheme="minorEastAsia" w:hAnsiTheme="minorHAnsi" w:cstheme="minorBidi"/>
            <w:noProof/>
            <w:sz w:val="22"/>
            <w:szCs w:val="22"/>
            <w:lang w:eastAsia="en-AU"/>
          </w:rPr>
          <w:tab/>
        </w:r>
        <w:r w:rsidR="0020266C" w:rsidRPr="00813AC9">
          <w:rPr>
            <w:rStyle w:val="Hyperlink"/>
            <w:noProof/>
          </w:rPr>
          <w:t>Partner Allowance recipients by state/territory and sex, June 2012</w:t>
        </w:r>
        <w:r w:rsidR="0020266C">
          <w:rPr>
            <w:noProof/>
            <w:webHidden/>
          </w:rPr>
          <w:tab/>
        </w:r>
        <w:r w:rsidR="0020266C">
          <w:rPr>
            <w:noProof/>
            <w:webHidden/>
          </w:rPr>
          <w:fldChar w:fldCharType="begin"/>
        </w:r>
        <w:r w:rsidR="0020266C">
          <w:rPr>
            <w:noProof/>
            <w:webHidden/>
          </w:rPr>
          <w:instrText xml:space="preserve"> PAGEREF _Toc346699225 \h </w:instrText>
        </w:r>
        <w:r w:rsidR="0020266C">
          <w:rPr>
            <w:noProof/>
            <w:webHidden/>
          </w:rPr>
        </w:r>
        <w:r w:rsidR="0020266C">
          <w:rPr>
            <w:noProof/>
            <w:webHidden/>
          </w:rPr>
          <w:fldChar w:fldCharType="separate"/>
        </w:r>
        <w:r w:rsidR="0071784E">
          <w:rPr>
            <w:noProof/>
            <w:webHidden/>
          </w:rPr>
          <w:t>45</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26" w:history="1">
        <w:r w:rsidR="0020266C" w:rsidRPr="00813AC9">
          <w:rPr>
            <w:rStyle w:val="Hyperlink"/>
            <w:noProof/>
          </w:rPr>
          <w:t>Table 38:</w:t>
        </w:r>
        <w:r w:rsidR="0020266C">
          <w:rPr>
            <w:rFonts w:asciiTheme="minorHAnsi" w:eastAsiaTheme="minorEastAsia" w:hAnsiTheme="minorHAnsi" w:cstheme="minorBidi"/>
            <w:noProof/>
            <w:sz w:val="22"/>
            <w:szCs w:val="22"/>
            <w:lang w:eastAsia="en-AU"/>
          </w:rPr>
          <w:tab/>
        </w:r>
        <w:r w:rsidR="0020266C" w:rsidRPr="00813AC9">
          <w:rPr>
            <w:rStyle w:val="Hyperlink"/>
            <w:noProof/>
          </w:rPr>
          <w:t>Widow Allowance recipients, characteristics, June 2012</w:t>
        </w:r>
        <w:r w:rsidR="0020266C">
          <w:rPr>
            <w:noProof/>
            <w:webHidden/>
          </w:rPr>
          <w:tab/>
        </w:r>
        <w:r w:rsidR="0020266C">
          <w:rPr>
            <w:noProof/>
            <w:webHidden/>
          </w:rPr>
          <w:fldChar w:fldCharType="begin"/>
        </w:r>
        <w:r w:rsidR="0020266C">
          <w:rPr>
            <w:noProof/>
            <w:webHidden/>
          </w:rPr>
          <w:instrText xml:space="preserve"> PAGEREF _Toc346699226 \h </w:instrText>
        </w:r>
        <w:r w:rsidR="0020266C">
          <w:rPr>
            <w:noProof/>
            <w:webHidden/>
          </w:rPr>
        </w:r>
        <w:r w:rsidR="0020266C">
          <w:rPr>
            <w:noProof/>
            <w:webHidden/>
          </w:rPr>
          <w:fldChar w:fldCharType="separate"/>
        </w:r>
        <w:r w:rsidR="0071784E">
          <w:rPr>
            <w:noProof/>
            <w:webHidden/>
          </w:rPr>
          <w:t>47</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27" w:history="1">
        <w:r w:rsidR="0020266C" w:rsidRPr="00813AC9">
          <w:rPr>
            <w:rStyle w:val="Hyperlink"/>
            <w:noProof/>
          </w:rPr>
          <w:t>Table 39:</w:t>
        </w:r>
        <w:r w:rsidR="0020266C">
          <w:rPr>
            <w:rFonts w:asciiTheme="minorHAnsi" w:eastAsiaTheme="minorEastAsia" w:hAnsiTheme="minorHAnsi" w:cstheme="minorBidi"/>
            <w:noProof/>
            <w:sz w:val="22"/>
            <w:szCs w:val="22"/>
            <w:lang w:eastAsia="en-AU"/>
          </w:rPr>
          <w:tab/>
        </w:r>
        <w:r w:rsidR="0020266C" w:rsidRPr="00813AC9">
          <w:rPr>
            <w:rStyle w:val="Hyperlink"/>
            <w:noProof/>
          </w:rPr>
          <w:t>Widow Allowance recipients by state/territory, June 2012</w:t>
        </w:r>
        <w:r w:rsidR="0020266C">
          <w:rPr>
            <w:noProof/>
            <w:webHidden/>
          </w:rPr>
          <w:tab/>
        </w:r>
        <w:r w:rsidR="0020266C">
          <w:rPr>
            <w:noProof/>
            <w:webHidden/>
          </w:rPr>
          <w:fldChar w:fldCharType="begin"/>
        </w:r>
        <w:r w:rsidR="0020266C">
          <w:rPr>
            <w:noProof/>
            <w:webHidden/>
          </w:rPr>
          <w:instrText xml:space="preserve"> PAGEREF _Toc346699227 \h </w:instrText>
        </w:r>
        <w:r w:rsidR="0020266C">
          <w:rPr>
            <w:noProof/>
            <w:webHidden/>
          </w:rPr>
        </w:r>
        <w:r w:rsidR="0020266C">
          <w:rPr>
            <w:noProof/>
            <w:webHidden/>
          </w:rPr>
          <w:fldChar w:fldCharType="separate"/>
        </w:r>
        <w:r w:rsidR="0071784E">
          <w:rPr>
            <w:noProof/>
            <w:webHidden/>
          </w:rPr>
          <w:t>48</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28" w:history="1">
        <w:r w:rsidR="0020266C" w:rsidRPr="00813AC9">
          <w:rPr>
            <w:rStyle w:val="Hyperlink"/>
            <w:noProof/>
          </w:rPr>
          <w:t>Table 40:</w:t>
        </w:r>
        <w:r w:rsidR="0020266C">
          <w:rPr>
            <w:rFonts w:asciiTheme="minorHAnsi" w:eastAsiaTheme="minorEastAsia" w:hAnsiTheme="minorHAnsi" w:cstheme="minorBidi"/>
            <w:noProof/>
            <w:sz w:val="22"/>
            <w:szCs w:val="22"/>
            <w:lang w:eastAsia="en-AU"/>
          </w:rPr>
          <w:tab/>
        </w:r>
        <w:r w:rsidR="0020266C" w:rsidRPr="00813AC9">
          <w:rPr>
            <w:rStyle w:val="Hyperlink"/>
            <w:noProof/>
          </w:rPr>
          <w:t>Parenting Payment (Single) recipients by sex, June 1992 to June 2012</w:t>
        </w:r>
        <w:r w:rsidR="0020266C">
          <w:rPr>
            <w:noProof/>
            <w:webHidden/>
          </w:rPr>
          <w:tab/>
        </w:r>
        <w:r w:rsidR="0020266C">
          <w:rPr>
            <w:noProof/>
            <w:webHidden/>
          </w:rPr>
          <w:fldChar w:fldCharType="begin"/>
        </w:r>
        <w:r w:rsidR="0020266C">
          <w:rPr>
            <w:noProof/>
            <w:webHidden/>
          </w:rPr>
          <w:instrText xml:space="preserve"> PAGEREF _Toc346699228 \h </w:instrText>
        </w:r>
        <w:r w:rsidR="0020266C">
          <w:rPr>
            <w:noProof/>
            <w:webHidden/>
          </w:rPr>
        </w:r>
        <w:r w:rsidR="0020266C">
          <w:rPr>
            <w:noProof/>
            <w:webHidden/>
          </w:rPr>
          <w:fldChar w:fldCharType="separate"/>
        </w:r>
        <w:r w:rsidR="0071784E">
          <w:rPr>
            <w:noProof/>
            <w:webHidden/>
          </w:rPr>
          <w:t>49</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29" w:history="1">
        <w:r w:rsidR="0020266C" w:rsidRPr="00813AC9">
          <w:rPr>
            <w:rStyle w:val="Hyperlink"/>
            <w:noProof/>
          </w:rPr>
          <w:t>Table 41:</w:t>
        </w:r>
        <w:r w:rsidR="0020266C">
          <w:rPr>
            <w:rFonts w:asciiTheme="minorHAnsi" w:eastAsiaTheme="minorEastAsia" w:hAnsiTheme="minorHAnsi" w:cstheme="minorBidi"/>
            <w:noProof/>
            <w:sz w:val="22"/>
            <w:szCs w:val="22"/>
            <w:lang w:eastAsia="en-AU"/>
          </w:rPr>
          <w:tab/>
        </w:r>
        <w:r w:rsidR="0020266C" w:rsidRPr="00813AC9">
          <w:rPr>
            <w:rStyle w:val="Hyperlink"/>
            <w:noProof/>
          </w:rPr>
          <w:t>Parenting Payment (Single) recipients, characteristics by sex, June 2012</w:t>
        </w:r>
        <w:r w:rsidR="0020266C">
          <w:rPr>
            <w:noProof/>
            <w:webHidden/>
          </w:rPr>
          <w:tab/>
        </w:r>
        <w:r w:rsidR="0020266C">
          <w:rPr>
            <w:noProof/>
            <w:webHidden/>
          </w:rPr>
          <w:fldChar w:fldCharType="begin"/>
        </w:r>
        <w:r w:rsidR="0020266C">
          <w:rPr>
            <w:noProof/>
            <w:webHidden/>
          </w:rPr>
          <w:instrText xml:space="preserve"> PAGEREF _Toc346699229 \h </w:instrText>
        </w:r>
        <w:r w:rsidR="0020266C">
          <w:rPr>
            <w:noProof/>
            <w:webHidden/>
          </w:rPr>
        </w:r>
        <w:r w:rsidR="0020266C">
          <w:rPr>
            <w:noProof/>
            <w:webHidden/>
          </w:rPr>
          <w:fldChar w:fldCharType="separate"/>
        </w:r>
        <w:r w:rsidR="0071784E">
          <w:rPr>
            <w:noProof/>
            <w:webHidden/>
          </w:rPr>
          <w:t>51</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30" w:history="1">
        <w:r w:rsidR="0020266C" w:rsidRPr="00813AC9">
          <w:rPr>
            <w:rStyle w:val="Hyperlink"/>
            <w:noProof/>
          </w:rPr>
          <w:t>Table 42:</w:t>
        </w:r>
        <w:r w:rsidR="0020266C">
          <w:rPr>
            <w:rFonts w:asciiTheme="minorHAnsi" w:eastAsiaTheme="minorEastAsia" w:hAnsiTheme="minorHAnsi" w:cstheme="minorBidi"/>
            <w:noProof/>
            <w:sz w:val="22"/>
            <w:szCs w:val="22"/>
            <w:lang w:eastAsia="en-AU"/>
          </w:rPr>
          <w:tab/>
        </w:r>
        <w:r w:rsidR="0020266C" w:rsidRPr="00813AC9">
          <w:rPr>
            <w:rStyle w:val="Hyperlink"/>
            <w:noProof/>
          </w:rPr>
          <w:t>Parenting Payment (Single) recipients by state/territory and sex, June 2012</w:t>
        </w:r>
        <w:r w:rsidR="0020266C">
          <w:rPr>
            <w:noProof/>
            <w:webHidden/>
          </w:rPr>
          <w:tab/>
        </w:r>
        <w:r w:rsidR="0020266C">
          <w:rPr>
            <w:noProof/>
            <w:webHidden/>
          </w:rPr>
          <w:fldChar w:fldCharType="begin"/>
        </w:r>
        <w:r w:rsidR="0020266C">
          <w:rPr>
            <w:noProof/>
            <w:webHidden/>
          </w:rPr>
          <w:instrText xml:space="preserve"> PAGEREF _Toc346699230 \h </w:instrText>
        </w:r>
        <w:r w:rsidR="0020266C">
          <w:rPr>
            <w:noProof/>
            <w:webHidden/>
          </w:rPr>
        </w:r>
        <w:r w:rsidR="0020266C">
          <w:rPr>
            <w:noProof/>
            <w:webHidden/>
          </w:rPr>
          <w:fldChar w:fldCharType="separate"/>
        </w:r>
        <w:r w:rsidR="0071784E">
          <w:rPr>
            <w:noProof/>
            <w:webHidden/>
          </w:rPr>
          <w:t>52</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31" w:history="1">
        <w:r w:rsidR="0020266C" w:rsidRPr="00813AC9">
          <w:rPr>
            <w:rStyle w:val="Hyperlink"/>
            <w:noProof/>
          </w:rPr>
          <w:t>Table 43:</w:t>
        </w:r>
        <w:r w:rsidR="0020266C">
          <w:rPr>
            <w:rFonts w:asciiTheme="minorHAnsi" w:eastAsiaTheme="minorEastAsia" w:hAnsiTheme="minorHAnsi" w:cstheme="minorBidi"/>
            <w:noProof/>
            <w:sz w:val="22"/>
            <w:szCs w:val="22"/>
            <w:lang w:eastAsia="en-AU"/>
          </w:rPr>
          <w:tab/>
        </w:r>
        <w:r w:rsidR="0020266C" w:rsidRPr="00813AC9">
          <w:rPr>
            <w:rStyle w:val="Hyperlink"/>
            <w:noProof/>
          </w:rPr>
          <w:t>Parenting Payment (Partnered) recipients by sex, June 2001 to June 2012</w:t>
        </w:r>
        <w:r w:rsidR="0020266C">
          <w:rPr>
            <w:noProof/>
            <w:webHidden/>
          </w:rPr>
          <w:tab/>
        </w:r>
        <w:r w:rsidR="0020266C">
          <w:rPr>
            <w:noProof/>
            <w:webHidden/>
          </w:rPr>
          <w:fldChar w:fldCharType="begin"/>
        </w:r>
        <w:r w:rsidR="0020266C">
          <w:rPr>
            <w:noProof/>
            <w:webHidden/>
          </w:rPr>
          <w:instrText xml:space="preserve"> PAGEREF _Toc346699231 \h </w:instrText>
        </w:r>
        <w:r w:rsidR="0020266C">
          <w:rPr>
            <w:noProof/>
            <w:webHidden/>
          </w:rPr>
        </w:r>
        <w:r w:rsidR="0020266C">
          <w:rPr>
            <w:noProof/>
            <w:webHidden/>
          </w:rPr>
          <w:fldChar w:fldCharType="separate"/>
        </w:r>
        <w:r w:rsidR="0071784E">
          <w:rPr>
            <w:noProof/>
            <w:webHidden/>
          </w:rPr>
          <w:t>52</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32" w:history="1">
        <w:r w:rsidR="0020266C" w:rsidRPr="00813AC9">
          <w:rPr>
            <w:rStyle w:val="Hyperlink"/>
            <w:noProof/>
          </w:rPr>
          <w:t>Table 44:</w:t>
        </w:r>
        <w:r w:rsidR="0020266C">
          <w:rPr>
            <w:rFonts w:asciiTheme="minorHAnsi" w:eastAsiaTheme="minorEastAsia" w:hAnsiTheme="minorHAnsi" w:cstheme="minorBidi"/>
            <w:noProof/>
            <w:sz w:val="22"/>
            <w:szCs w:val="22"/>
            <w:lang w:eastAsia="en-AU"/>
          </w:rPr>
          <w:tab/>
        </w:r>
        <w:r w:rsidR="0020266C" w:rsidRPr="00813AC9">
          <w:rPr>
            <w:rStyle w:val="Hyperlink"/>
            <w:noProof/>
          </w:rPr>
          <w:t>Parenting Payment (Partnered) recipients by payment category of partner, June 2001 to June 2012</w:t>
        </w:r>
        <w:r w:rsidR="0020266C">
          <w:rPr>
            <w:noProof/>
            <w:webHidden/>
          </w:rPr>
          <w:tab/>
        </w:r>
        <w:r w:rsidR="0020266C">
          <w:rPr>
            <w:noProof/>
            <w:webHidden/>
          </w:rPr>
          <w:fldChar w:fldCharType="begin"/>
        </w:r>
        <w:r w:rsidR="0020266C">
          <w:rPr>
            <w:noProof/>
            <w:webHidden/>
          </w:rPr>
          <w:instrText xml:space="preserve"> PAGEREF _Toc346699232 \h </w:instrText>
        </w:r>
        <w:r w:rsidR="0020266C">
          <w:rPr>
            <w:noProof/>
            <w:webHidden/>
          </w:rPr>
        </w:r>
        <w:r w:rsidR="0020266C">
          <w:rPr>
            <w:noProof/>
            <w:webHidden/>
          </w:rPr>
          <w:fldChar w:fldCharType="separate"/>
        </w:r>
        <w:r w:rsidR="0071784E">
          <w:rPr>
            <w:noProof/>
            <w:webHidden/>
          </w:rPr>
          <w:t>53</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33" w:history="1">
        <w:r w:rsidR="0020266C" w:rsidRPr="00813AC9">
          <w:rPr>
            <w:rStyle w:val="Hyperlink"/>
            <w:noProof/>
          </w:rPr>
          <w:t>Table 45:</w:t>
        </w:r>
        <w:r w:rsidR="0020266C">
          <w:rPr>
            <w:rFonts w:asciiTheme="minorHAnsi" w:eastAsiaTheme="minorEastAsia" w:hAnsiTheme="minorHAnsi" w:cstheme="minorBidi"/>
            <w:noProof/>
            <w:sz w:val="22"/>
            <w:szCs w:val="22"/>
            <w:lang w:eastAsia="en-AU"/>
          </w:rPr>
          <w:tab/>
        </w:r>
        <w:r w:rsidR="0020266C" w:rsidRPr="00813AC9">
          <w:rPr>
            <w:rStyle w:val="Hyperlink"/>
            <w:noProof/>
          </w:rPr>
          <w:t>Parenting Payment (Partnered) recipients, characteristics by sex, June 2012</w:t>
        </w:r>
        <w:r w:rsidR="0020266C">
          <w:rPr>
            <w:noProof/>
            <w:webHidden/>
          </w:rPr>
          <w:tab/>
        </w:r>
        <w:r w:rsidR="0020266C">
          <w:rPr>
            <w:noProof/>
            <w:webHidden/>
          </w:rPr>
          <w:fldChar w:fldCharType="begin"/>
        </w:r>
        <w:r w:rsidR="0020266C">
          <w:rPr>
            <w:noProof/>
            <w:webHidden/>
          </w:rPr>
          <w:instrText xml:space="preserve"> PAGEREF _Toc346699233 \h </w:instrText>
        </w:r>
        <w:r w:rsidR="0020266C">
          <w:rPr>
            <w:noProof/>
            <w:webHidden/>
          </w:rPr>
        </w:r>
        <w:r w:rsidR="0020266C">
          <w:rPr>
            <w:noProof/>
            <w:webHidden/>
          </w:rPr>
          <w:fldChar w:fldCharType="separate"/>
        </w:r>
        <w:r w:rsidR="0071784E">
          <w:rPr>
            <w:noProof/>
            <w:webHidden/>
          </w:rPr>
          <w:t>54</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34" w:history="1">
        <w:r w:rsidR="0020266C" w:rsidRPr="00813AC9">
          <w:rPr>
            <w:rStyle w:val="Hyperlink"/>
            <w:noProof/>
          </w:rPr>
          <w:t>Table 46:</w:t>
        </w:r>
        <w:r w:rsidR="0020266C">
          <w:rPr>
            <w:rFonts w:asciiTheme="minorHAnsi" w:eastAsiaTheme="minorEastAsia" w:hAnsiTheme="minorHAnsi" w:cstheme="minorBidi"/>
            <w:noProof/>
            <w:sz w:val="22"/>
            <w:szCs w:val="22"/>
            <w:lang w:eastAsia="en-AU"/>
          </w:rPr>
          <w:tab/>
        </w:r>
        <w:r w:rsidR="0020266C" w:rsidRPr="00813AC9">
          <w:rPr>
            <w:rStyle w:val="Hyperlink"/>
            <w:noProof/>
          </w:rPr>
          <w:t>Parenting Payment (Partnered) recipients by state/territory and sex, June 2012</w:t>
        </w:r>
        <w:r w:rsidR="0020266C">
          <w:rPr>
            <w:noProof/>
            <w:webHidden/>
          </w:rPr>
          <w:tab/>
        </w:r>
        <w:r w:rsidR="0020266C">
          <w:rPr>
            <w:noProof/>
            <w:webHidden/>
          </w:rPr>
          <w:fldChar w:fldCharType="begin"/>
        </w:r>
        <w:r w:rsidR="0020266C">
          <w:rPr>
            <w:noProof/>
            <w:webHidden/>
          </w:rPr>
          <w:instrText xml:space="preserve"> PAGEREF _Toc346699234 \h </w:instrText>
        </w:r>
        <w:r w:rsidR="0020266C">
          <w:rPr>
            <w:noProof/>
            <w:webHidden/>
          </w:rPr>
        </w:r>
        <w:r w:rsidR="0020266C">
          <w:rPr>
            <w:noProof/>
            <w:webHidden/>
          </w:rPr>
          <w:fldChar w:fldCharType="separate"/>
        </w:r>
        <w:r w:rsidR="0071784E">
          <w:rPr>
            <w:noProof/>
            <w:webHidden/>
          </w:rPr>
          <w:t>55</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35" w:history="1">
        <w:r w:rsidR="0020266C" w:rsidRPr="00813AC9">
          <w:rPr>
            <w:rStyle w:val="Hyperlink"/>
            <w:noProof/>
          </w:rPr>
          <w:t>Table 47:</w:t>
        </w:r>
        <w:r w:rsidR="0020266C">
          <w:rPr>
            <w:rFonts w:asciiTheme="minorHAnsi" w:eastAsiaTheme="minorEastAsia" w:hAnsiTheme="minorHAnsi" w:cstheme="minorBidi"/>
            <w:noProof/>
            <w:sz w:val="22"/>
            <w:szCs w:val="22"/>
            <w:lang w:eastAsia="en-AU"/>
          </w:rPr>
          <w:tab/>
        </w:r>
        <w:r w:rsidR="0020266C" w:rsidRPr="00813AC9">
          <w:rPr>
            <w:rStyle w:val="Hyperlink"/>
            <w:noProof/>
          </w:rPr>
          <w:t>Special Benefit recipients by sex, June 1992 to June 2012</w:t>
        </w:r>
        <w:r w:rsidR="0020266C">
          <w:rPr>
            <w:noProof/>
            <w:webHidden/>
          </w:rPr>
          <w:tab/>
        </w:r>
        <w:r w:rsidR="0020266C">
          <w:rPr>
            <w:noProof/>
            <w:webHidden/>
          </w:rPr>
          <w:fldChar w:fldCharType="begin"/>
        </w:r>
        <w:r w:rsidR="0020266C">
          <w:rPr>
            <w:noProof/>
            <w:webHidden/>
          </w:rPr>
          <w:instrText xml:space="preserve"> PAGEREF _Toc346699235 \h </w:instrText>
        </w:r>
        <w:r w:rsidR="0020266C">
          <w:rPr>
            <w:noProof/>
            <w:webHidden/>
          </w:rPr>
        </w:r>
        <w:r w:rsidR="0020266C">
          <w:rPr>
            <w:noProof/>
            <w:webHidden/>
          </w:rPr>
          <w:fldChar w:fldCharType="separate"/>
        </w:r>
        <w:r w:rsidR="0071784E">
          <w:rPr>
            <w:noProof/>
            <w:webHidden/>
          </w:rPr>
          <w:t>56</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36" w:history="1">
        <w:r w:rsidR="0020266C" w:rsidRPr="00813AC9">
          <w:rPr>
            <w:rStyle w:val="Hyperlink"/>
            <w:noProof/>
          </w:rPr>
          <w:t>Table 48:</w:t>
        </w:r>
        <w:r w:rsidR="0020266C">
          <w:rPr>
            <w:rFonts w:asciiTheme="minorHAnsi" w:eastAsiaTheme="minorEastAsia" w:hAnsiTheme="minorHAnsi" w:cstheme="minorBidi"/>
            <w:noProof/>
            <w:sz w:val="22"/>
            <w:szCs w:val="22"/>
            <w:lang w:eastAsia="en-AU"/>
          </w:rPr>
          <w:tab/>
        </w:r>
        <w:r w:rsidR="0020266C" w:rsidRPr="00813AC9">
          <w:rPr>
            <w:rStyle w:val="Hyperlink"/>
            <w:noProof/>
          </w:rPr>
          <w:t>Special Benefit recipients, Special Benefit category by sex, June 2012</w:t>
        </w:r>
        <w:r w:rsidR="0020266C">
          <w:rPr>
            <w:noProof/>
            <w:webHidden/>
          </w:rPr>
          <w:tab/>
        </w:r>
        <w:r w:rsidR="0020266C">
          <w:rPr>
            <w:noProof/>
            <w:webHidden/>
          </w:rPr>
          <w:fldChar w:fldCharType="begin"/>
        </w:r>
        <w:r w:rsidR="0020266C">
          <w:rPr>
            <w:noProof/>
            <w:webHidden/>
          </w:rPr>
          <w:instrText xml:space="preserve"> PAGEREF _Toc346699236 \h </w:instrText>
        </w:r>
        <w:r w:rsidR="0020266C">
          <w:rPr>
            <w:noProof/>
            <w:webHidden/>
          </w:rPr>
        </w:r>
        <w:r w:rsidR="0020266C">
          <w:rPr>
            <w:noProof/>
            <w:webHidden/>
          </w:rPr>
          <w:fldChar w:fldCharType="separate"/>
        </w:r>
        <w:r w:rsidR="0071784E">
          <w:rPr>
            <w:noProof/>
            <w:webHidden/>
          </w:rPr>
          <w:t>57</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37" w:history="1">
        <w:r w:rsidR="0020266C" w:rsidRPr="00813AC9">
          <w:rPr>
            <w:rStyle w:val="Hyperlink"/>
            <w:noProof/>
          </w:rPr>
          <w:t>Table 49:</w:t>
        </w:r>
        <w:r w:rsidR="0020266C">
          <w:rPr>
            <w:rFonts w:asciiTheme="minorHAnsi" w:eastAsiaTheme="minorEastAsia" w:hAnsiTheme="minorHAnsi" w:cstheme="minorBidi"/>
            <w:noProof/>
            <w:sz w:val="22"/>
            <w:szCs w:val="22"/>
            <w:lang w:eastAsia="en-AU"/>
          </w:rPr>
          <w:tab/>
        </w:r>
        <w:r w:rsidR="0020266C" w:rsidRPr="00813AC9">
          <w:rPr>
            <w:rStyle w:val="Hyperlink"/>
            <w:noProof/>
          </w:rPr>
          <w:t>Special Benefit recipients, characteristics by sex, June 2012</w:t>
        </w:r>
        <w:r w:rsidR="0020266C">
          <w:rPr>
            <w:noProof/>
            <w:webHidden/>
          </w:rPr>
          <w:tab/>
        </w:r>
        <w:r w:rsidR="0020266C">
          <w:rPr>
            <w:noProof/>
            <w:webHidden/>
          </w:rPr>
          <w:fldChar w:fldCharType="begin"/>
        </w:r>
        <w:r w:rsidR="0020266C">
          <w:rPr>
            <w:noProof/>
            <w:webHidden/>
          </w:rPr>
          <w:instrText xml:space="preserve"> PAGEREF _Toc346699237 \h </w:instrText>
        </w:r>
        <w:r w:rsidR="0020266C">
          <w:rPr>
            <w:noProof/>
            <w:webHidden/>
          </w:rPr>
        </w:r>
        <w:r w:rsidR="0020266C">
          <w:rPr>
            <w:noProof/>
            <w:webHidden/>
          </w:rPr>
          <w:fldChar w:fldCharType="separate"/>
        </w:r>
        <w:r w:rsidR="0071784E">
          <w:rPr>
            <w:noProof/>
            <w:webHidden/>
          </w:rPr>
          <w:t>58</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38" w:history="1">
        <w:r w:rsidR="0020266C" w:rsidRPr="00813AC9">
          <w:rPr>
            <w:rStyle w:val="Hyperlink"/>
            <w:noProof/>
          </w:rPr>
          <w:t>Table 50:</w:t>
        </w:r>
        <w:r w:rsidR="0020266C">
          <w:rPr>
            <w:rFonts w:asciiTheme="minorHAnsi" w:eastAsiaTheme="minorEastAsia" w:hAnsiTheme="minorHAnsi" w:cstheme="minorBidi"/>
            <w:noProof/>
            <w:sz w:val="22"/>
            <w:szCs w:val="22"/>
            <w:lang w:eastAsia="en-AU"/>
          </w:rPr>
          <w:tab/>
        </w:r>
        <w:r w:rsidR="0020266C" w:rsidRPr="00813AC9">
          <w:rPr>
            <w:rStyle w:val="Hyperlink"/>
            <w:noProof/>
          </w:rPr>
          <w:t>Special Benefit recipients by state/territory and sex, June 2012</w:t>
        </w:r>
        <w:r w:rsidR="0020266C">
          <w:rPr>
            <w:noProof/>
            <w:webHidden/>
          </w:rPr>
          <w:tab/>
        </w:r>
        <w:r w:rsidR="0020266C">
          <w:rPr>
            <w:noProof/>
            <w:webHidden/>
          </w:rPr>
          <w:fldChar w:fldCharType="begin"/>
        </w:r>
        <w:r w:rsidR="0020266C">
          <w:rPr>
            <w:noProof/>
            <w:webHidden/>
          </w:rPr>
          <w:instrText xml:space="preserve"> PAGEREF _Toc346699238 \h </w:instrText>
        </w:r>
        <w:r w:rsidR="0020266C">
          <w:rPr>
            <w:noProof/>
            <w:webHidden/>
          </w:rPr>
        </w:r>
        <w:r w:rsidR="0020266C">
          <w:rPr>
            <w:noProof/>
            <w:webHidden/>
          </w:rPr>
          <w:fldChar w:fldCharType="separate"/>
        </w:r>
        <w:r w:rsidR="0071784E">
          <w:rPr>
            <w:noProof/>
            <w:webHidden/>
          </w:rPr>
          <w:t>59</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39" w:history="1">
        <w:r w:rsidR="0020266C" w:rsidRPr="00813AC9">
          <w:rPr>
            <w:rStyle w:val="Hyperlink"/>
            <w:noProof/>
          </w:rPr>
          <w:t>Table 51:</w:t>
        </w:r>
        <w:r w:rsidR="0020266C">
          <w:rPr>
            <w:rFonts w:asciiTheme="minorHAnsi" w:eastAsiaTheme="minorEastAsia" w:hAnsiTheme="minorHAnsi" w:cstheme="minorBidi"/>
            <w:noProof/>
            <w:sz w:val="22"/>
            <w:szCs w:val="22"/>
            <w:lang w:eastAsia="en-AU"/>
          </w:rPr>
          <w:tab/>
        </w:r>
        <w:r w:rsidR="0020266C" w:rsidRPr="00813AC9">
          <w:rPr>
            <w:rStyle w:val="Hyperlink"/>
            <w:noProof/>
          </w:rPr>
          <w:t>Family Tax Benefit, customers by category, 2004–05 to 2010–11 entitlement years post reconciliation, as at June 2012</w:t>
        </w:r>
        <w:r w:rsidR="0020266C">
          <w:rPr>
            <w:noProof/>
            <w:webHidden/>
          </w:rPr>
          <w:tab/>
        </w:r>
        <w:r w:rsidR="0020266C">
          <w:rPr>
            <w:noProof/>
            <w:webHidden/>
          </w:rPr>
          <w:fldChar w:fldCharType="begin"/>
        </w:r>
        <w:r w:rsidR="0020266C">
          <w:rPr>
            <w:noProof/>
            <w:webHidden/>
          </w:rPr>
          <w:instrText xml:space="preserve"> PAGEREF _Toc346699239 \h </w:instrText>
        </w:r>
        <w:r w:rsidR="0020266C">
          <w:rPr>
            <w:noProof/>
            <w:webHidden/>
          </w:rPr>
        </w:r>
        <w:r w:rsidR="0020266C">
          <w:rPr>
            <w:noProof/>
            <w:webHidden/>
          </w:rPr>
          <w:fldChar w:fldCharType="separate"/>
        </w:r>
        <w:r w:rsidR="0071784E">
          <w:rPr>
            <w:noProof/>
            <w:webHidden/>
          </w:rPr>
          <w:t>61</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40" w:history="1">
        <w:r w:rsidR="0020266C" w:rsidRPr="00813AC9">
          <w:rPr>
            <w:rStyle w:val="Hyperlink"/>
            <w:noProof/>
          </w:rPr>
          <w:t>Table 52:</w:t>
        </w:r>
        <w:r w:rsidR="0020266C">
          <w:rPr>
            <w:rFonts w:asciiTheme="minorHAnsi" w:eastAsiaTheme="minorEastAsia" w:hAnsiTheme="minorHAnsi" w:cstheme="minorBidi"/>
            <w:noProof/>
            <w:sz w:val="22"/>
            <w:szCs w:val="22"/>
            <w:lang w:eastAsia="en-AU"/>
          </w:rPr>
          <w:tab/>
        </w:r>
        <w:r w:rsidR="0020266C" w:rsidRPr="00813AC9">
          <w:rPr>
            <w:rStyle w:val="Hyperlink"/>
            <w:noProof/>
          </w:rPr>
          <w:t>Family Tax Benefit, instalment customers and children, June 2012</w:t>
        </w:r>
        <w:r w:rsidR="0020266C">
          <w:rPr>
            <w:noProof/>
            <w:webHidden/>
          </w:rPr>
          <w:tab/>
        </w:r>
        <w:r w:rsidR="0020266C">
          <w:rPr>
            <w:noProof/>
            <w:webHidden/>
          </w:rPr>
          <w:fldChar w:fldCharType="begin"/>
        </w:r>
        <w:r w:rsidR="0020266C">
          <w:rPr>
            <w:noProof/>
            <w:webHidden/>
          </w:rPr>
          <w:instrText xml:space="preserve"> PAGEREF _Toc346699240 \h </w:instrText>
        </w:r>
        <w:r w:rsidR="0020266C">
          <w:rPr>
            <w:noProof/>
            <w:webHidden/>
          </w:rPr>
        </w:r>
        <w:r w:rsidR="0020266C">
          <w:rPr>
            <w:noProof/>
            <w:webHidden/>
          </w:rPr>
          <w:fldChar w:fldCharType="separate"/>
        </w:r>
        <w:r w:rsidR="0071784E">
          <w:rPr>
            <w:noProof/>
            <w:webHidden/>
          </w:rPr>
          <w:t>61</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41" w:history="1">
        <w:r w:rsidR="0020266C" w:rsidRPr="00813AC9">
          <w:rPr>
            <w:rStyle w:val="Hyperlink"/>
            <w:noProof/>
          </w:rPr>
          <w:t>Table 53:</w:t>
        </w:r>
        <w:r w:rsidR="0020266C">
          <w:rPr>
            <w:rFonts w:asciiTheme="minorHAnsi" w:eastAsiaTheme="minorEastAsia" w:hAnsiTheme="minorHAnsi" w:cstheme="minorBidi"/>
            <w:noProof/>
            <w:sz w:val="22"/>
            <w:szCs w:val="22"/>
            <w:lang w:eastAsia="en-AU"/>
          </w:rPr>
          <w:tab/>
        </w:r>
        <w:r w:rsidR="0020266C" w:rsidRPr="00813AC9">
          <w:rPr>
            <w:rStyle w:val="Hyperlink"/>
            <w:noProof/>
          </w:rPr>
          <w:t>Family Tax Benefit Part A, instalment customers and children by rate type, June 2012</w:t>
        </w:r>
        <w:r w:rsidR="0020266C">
          <w:rPr>
            <w:noProof/>
            <w:webHidden/>
          </w:rPr>
          <w:tab/>
        </w:r>
        <w:r w:rsidR="0020266C">
          <w:rPr>
            <w:noProof/>
            <w:webHidden/>
          </w:rPr>
          <w:fldChar w:fldCharType="begin"/>
        </w:r>
        <w:r w:rsidR="0020266C">
          <w:rPr>
            <w:noProof/>
            <w:webHidden/>
          </w:rPr>
          <w:instrText xml:space="preserve"> PAGEREF _Toc346699241 \h </w:instrText>
        </w:r>
        <w:r w:rsidR="0020266C">
          <w:rPr>
            <w:noProof/>
            <w:webHidden/>
          </w:rPr>
        </w:r>
        <w:r w:rsidR="0020266C">
          <w:rPr>
            <w:noProof/>
            <w:webHidden/>
          </w:rPr>
          <w:fldChar w:fldCharType="separate"/>
        </w:r>
        <w:r w:rsidR="0071784E">
          <w:rPr>
            <w:noProof/>
            <w:webHidden/>
          </w:rPr>
          <w:t>62</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42" w:history="1">
        <w:r w:rsidR="0020266C" w:rsidRPr="00813AC9">
          <w:rPr>
            <w:rStyle w:val="Hyperlink"/>
            <w:noProof/>
          </w:rPr>
          <w:t>Table 54:</w:t>
        </w:r>
        <w:r w:rsidR="0020266C">
          <w:rPr>
            <w:rFonts w:asciiTheme="minorHAnsi" w:eastAsiaTheme="minorEastAsia" w:hAnsiTheme="minorHAnsi" w:cstheme="minorBidi"/>
            <w:noProof/>
            <w:sz w:val="22"/>
            <w:szCs w:val="22"/>
            <w:lang w:eastAsia="en-AU"/>
          </w:rPr>
          <w:tab/>
        </w:r>
        <w:r w:rsidR="0020266C" w:rsidRPr="00813AC9">
          <w:rPr>
            <w:rStyle w:val="Hyperlink"/>
            <w:noProof/>
          </w:rPr>
          <w:t>Family Tax Benefit Part A, instalment customers and dependent children by age of child, June 2012</w:t>
        </w:r>
        <w:r w:rsidR="0020266C">
          <w:rPr>
            <w:noProof/>
            <w:webHidden/>
          </w:rPr>
          <w:tab/>
        </w:r>
        <w:r w:rsidR="0020266C">
          <w:rPr>
            <w:noProof/>
            <w:webHidden/>
          </w:rPr>
          <w:fldChar w:fldCharType="begin"/>
        </w:r>
        <w:r w:rsidR="0020266C">
          <w:rPr>
            <w:noProof/>
            <w:webHidden/>
          </w:rPr>
          <w:instrText xml:space="preserve"> PAGEREF _Toc346699242 \h </w:instrText>
        </w:r>
        <w:r w:rsidR="0020266C">
          <w:rPr>
            <w:noProof/>
            <w:webHidden/>
          </w:rPr>
        </w:r>
        <w:r w:rsidR="0020266C">
          <w:rPr>
            <w:noProof/>
            <w:webHidden/>
          </w:rPr>
          <w:fldChar w:fldCharType="separate"/>
        </w:r>
        <w:r w:rsidR="0071784E">
          <w:rPr>
            <w:noProof/>
            <w:webHidden/>
          </w:rPr>
          <w:t>62</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43" w:history="1">
        <w:r w:rsidR="0020266C" w:rsidRPr="00813AC9">
          <w:rPr>
            <w:rStyle w:val="Hyperlink"/>
            <w:noProof/>
          </w:rPr>
          <w:t>Table 55:</w:t>
        </w:r>
        <w:r w:rsidR="0020266C">
          <w:rPr>
            <w:rFonts w:asciiTheme="minorHAnsi" w:eastAsiaTheme="minorEastAsia" w:hAnsiTheme="minorHAnsi" w:cstheme="minorBidi"/>
            <w:noProof/>
            <w:sz w:val="22"/>
            <w:szCs w:val="22"/>
            <w:lang w:eastAsia="en-AU"/>
          </w:rPr>
          <w:tab/>
        </w:r>
        <w:r w:rsidR="0020266C" w:rsidRPr="00813AC9">
          <w:rPr>
            <w:rStyle w:val="Hyperlink"/>
            <w:noProof/>
          </w:rPr>
          <w:t>Family Tax Benefit Part B, instalment customers by rate type and age of youngest child, June 2012</w:t>
        </w:r>
        <w:r w:rsidR="0020266C">
          <w:rPr>
            <w:noProof/>
            <w:webHidden/>
          </w:rPr>
          <w:tab/>
        </w:r>
        <w:r w:rsidR="0020266C">
          <w:rPr>
            <w:noProof/>
            <w:webHidden/>
          </w:rPr>
          <w:fldChar w:fldCharType="begin"/>
        </w:r>
        <w:r w:rsidR="0020266C">
          <w:rPr>
            <w:noProof/>
            <w:webHidden/>
          </w:rPr>
          <w:instrText xml:space="preserve"> PAGEREF _Toc346699243 \h </w:instrText>
        </w:r>
        <w:r w:rsidR="0020266C">
          <w:rPr>
            <w:noProof/>
            <w:webHidden/>
          </w:rPr>
        </w:r>
        <w:r w:rsidR="0020266C">
          <w:rPr>
            <w:noProof/>
            <w:webHidden/>
          </w:rPr>
          <w:fldChar w:fldCharType="separate"/>
        </w:r>
        <w:r w:rsidR="0071784E">
          <w:rPr>
            <w:noProof/>
            <w:webHidden/>
          </w:rPr>
          <w:t>63</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44" w:history="1">
        <w:r w:rsidR="0020266C" w:rsidRPr="00813AC9">
          <w:rPr>
            <w:rStyle w:val="Hyperlink"/>
            <w:noProof/>
          </w:rPr>
          <w:t>Table 56:</w:t>
        </w:r>
        <w:r w:rsidR="0020266C">
          <w:rPr>
            <w:rFonts w:asciiTheme="minorHAnsi" w:eastAsiaTheme="minorEastAsia" w:hAnsiTheme="minorHAnsi" w:cstheme="minorBidi"/>
            <w:noProof/>
            <w:sz w:val="22"/>
            <w:szCs w:val="22"/>
            <w:lang w:eastAsia="en-AU"/>
          </w:rPr>
          <w:tab/>
        </w:r>
        <w:r w:rsidR="0020266C" w:rsidRPr="00813AC9">
          <w:rPr>
            <w:rStyle w:val="Hyperlink"/>
            <w:noProof/>
          </w:rPr>
          <w:t>Family Tax Benefit instalment customers, characteristics by payment type, June 2012</w:t>
        </w:r>
        <w:r w:rsidR="0020266C">
          <w:rPr>
            <w:noProof/>
            <w:webHidden/>
          </w:rPr>
          <w:tab/>
        </w:r>
        <w:r w:rsidR="0020266C">
          <w:rPr>
            <w:noProof/>
            <w:webHidden/>
          </w:rPr>
          <w:fldChar w:fldCharType="begin"/>
        </w:r>
        <w:r w:rsidR="0020266C">
          <w:rPr>
            <w:noProof/>
            <w:webHidden/>
          </w:rPr>
          <w:instrText xml:space="preserve"> PAGEREF _Toc346699244 \h </w:instrText>
        </w:r>
        <w:r w:rsidR="0020266C">
          <w:rPr>
            <w:noProof/>
            <w:webHidden/>
          </w:rPr>
        </w:r>
        <w:r w:rsidR="0020266C">
          <w:rPr>
            <w:noProof/>
            <w:webHidden/>
          </w:rPr>
          <w:fldChar w:fldCharType="separate"/>
        </w:r>
        <w:r w:rsidR="0071784E">
          <w:rPr>
            <w:noProof/>
            <w:webHidden/>
          </w:rPr>
          <w:t>64</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45" w:history="1">
        <w:r w:rsidR="0020266C" w:rsidRPr="00813AC9">
          <w:rPr>
            <w:rStyle w:val="Hyperlink"/>
            <w:noProof/>
          </w:rPr>
          <w:t>Table 57:</w:t>
        </w:r>
        <w:r w:rsidR="0020266C">
          <w:rPr>
            <w:rFonts w:asciiTheme="minorHAnsi" w:eastAsiaTheme="minorEastAsia" w:hAnsiTheme="minorHAnsi" w:cstheme="minorBidi"/>
            <w:noProof/>
            <w:sz w:val="22"/>
            <w:szCs w:val="22"/>
            <w:lang w:eastAsia="en-AU"/>
          </w:rPr>
          <w:tab/>
        </w:r>
        <w:r w:rsidR="0020266C" w:rsidRPr="00813AC9">
          <w:rPr>
            <w:rStyle w:val="Hyperlink"/>
            <w:noProof/>
          </w:rPr>
          <w:t>Family Tax Benefit, instalment customers and children by state/territory, June 2012</w:t>
        </w:r>
        <w:r w:rsidR="0020266C">
          <w:rPr>
            <w:noProof/>
            <w:webHidden/>
          </w:rPr>
          <w:tab/>
        </w:r>
        <w:r w:rsidR="0020266C">
          <w:rPr>
            <w:noProof/>
            <w:webHidden/>
          </w:rPr>
          <w:fldChar w:fldCharType="begin"/>
        </w:r>
        <w:r w:rsidR="0020266C">
          <w:rPr>
            <w:noProof/>
            <w:webHidden/>
          </w:rPr>
          <w:instrText xml:space="preserve"> PAGEREF _Toc346699245 \h </w:instrText>
        </w:r>
        <w:r w:rsidR="0020266C">
          <w:rPr>
            <w:noProof/>
            <w:webHidden/>
          </w:rPr>
        </w:r>
        <w:r w:rsidR="0020266C">
          <w:rPr>
            <w:noProof/>
            <w:webHidden/>
          </w:rPr>
          <w:fldChar w:fldCharType="separate"/>
        </w:r>
        <w:r w:rsidR="0071784E">
          <w:rPr>
            <w:noProof/>
            <w:webHidden/>
          </w:rPr>
          <w:t>65</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46" w:history="1">
        <w:r w:rsidR="0020266C" w:rsidRPr="00813AC9">
          <w:rPr>
            <w:rStyle w:val="Hyperlink"/>
            <w:noProof/>
          </w:rPr>
          <w:t>Table 58:</w:t>
        </w:r>
        <w:r w:rsidR="0020266C">
          <w:rPr>
            <w:rFonts w:asciiTheme="minorHAnsi" w:eastAsiaTheme="minorEastAsia" w:hAnsiTheme="minorHAnsi" w:cstheme="minorBidi"/>
            <w:noProof/>
            <w:sz w:val="22"/>
            <w:szCs w:val="22"/>
            <w:lang w:eastAsia="en-AU"/>
          </w:rPr>
          <w:tab/>
        </w:r>
        <w:r w:rsidR="0020266C" w:rsidRPr="00813AC9">
          <w:rPr>
            <w:rStyle w:val="Hyperlink"/>
            <w:noProof/>
          </w:rPr>
          <w:t>Baby Bonus, Parental Leave Pay and Maternity Immunisation Allowance customers, 2011–12 financial year</w:t>
        </w:r>
        <w:r w:rsidR="0020266C">
          <w:rPr>
            <w:noProof/>
            <w:webHidden/>
          </w:rPr>
          <w:tab/>
        </w:r>
        <w:r w:rsidR="0020266C">
          <w:rPr>
            <w:noProof/>
            <w:webHidden/>
          </w:rPr>
          <w:fldChar w:fldCharType="begin"/>
        </w:r>
        <w:r w:rsidR="0020266C">
          <w:rPr>
            <w:noProof/>
            <w:webHidden/>
          </w:rPr>
          <w:instrText xml:space="preserve"> PAGEREF _Toc346699246 \h </w:instrText>
        </w:r>
        <w:r w:rsidR="0020266C">
          <w:rPr>
            <w:noProof/>
            <w:webHidden/>
          </w:rPr>
        </w:r>
        <w:r w:rsidR="0020266C">
          <w:rPr>
            <w:noProof/>
            <w:webHidden/>
          </w:rPr>
          <w:fldChar w:fldCharType="separate"/>
        </w:r>
        <w:r w:rsidR="0071784E">
          <w:rPr>
            <w:noProof/>
            <w:webHidden/>
          </w:rPr>
          <w:t>66</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47" w:history="1">
        <w:r w:rsidR="0020266C" w:rsidRPr="00813AC9">
          <w:rPr>
            <w:rStyle w:val="Hyperlink"/>
            <w:noProof/>
          </w:rPr>
          <w:t>Table 59:</w:t>
        </w:r>
        <w:r w:rsidR="0020266C">
          <w:rPr>
            <w:rFonts w:asciiTheme="minorHAnsi" w:eastAsiaTheme="minorEastAsia" w:hAnsiTheme="minorHAnsi" w:cstheme="minorBidi"/>
            <w:noProof/>
            <w:sz w:val="22"/>
            <w:szCs w:val="22"/>
            <w:lang w:eastAsia="en-AU"/>
          </w:rPr>
          <w:tab/>
        </w:r>
        <w:r w:rsidR="0020266C" w:rsidRPr="00813AC9">
          <w:rPr>
            <w:rStyle w:val="Hyperlink"/>
            <w:noProof/>
          </w:rPr>
          <w:t>Baby Bonus customers and children by age and sex of customer, 2011–12 financial year</w:t>
        </w:r>
        <w:r w:rsidR="0020266C">
          <w:rPr>
            <w:noProof/>
            <w:webHidden/>
          </w:rPr>
          <w:tab/>
        </w:r>
        <w:r w:rsidR="0020266C">
          <w:rPr>
            <w:noProof/>
            <w:webHidden/>
          </w:rPr>
          <w:fldChar w:fldCharType="begin"/>
        </w:r>
        <w:r w:rsidR="0020266C">
          <w:rPr>
            <w:noProof/>
            <w:webHidden/>
          </w:rPr>
          <w:instrText xml:space="preserve"> PAGEREF _Toc346699247 \h </w:instrText>
        </w:r>
        <w:r w:rsidR="0020266C">
          <w:rPr>
            <w:noProof/>
            <w:webHidden/>
          </w:rPr>
        </w:r>
        <w:r w:rsidR="0020266C">
          <w:rPr>
            <w:noProof/>
            <w:webHidden/>
          </w:rPr>
          <w:fldChar w:fldCharType="separate"/>
        </w:r>
        <w:r w:rsidR="0071784E">
          <w:rPr>
            <w:noProof/>
            <w:webHidden/>
          </w:rPr>
          <w:t>67</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48" w:history="1">
        <w:r w:rsidR="0020266C" w:rsidRPr="00813AC9">
          <w:rPr>
            <w:rStyle w:val="Hyperlink"/>
            <w:noProof/>
          </w:rPr>
          <w:t>Table 60:</w:t>
        </w:r>
        <w:r w:rsidR="0020266C">
          <w:rPr>
            <w:rFonts w:asciiTheme="minorHAnsi" w:eastAsiaTheme="minorEastAsia" w:hAnsiTheme="minorHAnsi" w:cstheme="minorBidi"/>
            <w:noProof/>
            <w:sz w:val="22"/>
            <w:szCs w:val="22"/>
            <w:lang w:eastAsia="en-AU"/>
          </w:rPr>
          <w:tab/>
        </w:r>
        <w:r w:rsidR="0020266C" w:rsidRPr="00813AC9">
          <w:rPr>
            <w:rStyle w:val="Hyperlink"/>
            <w:noProof/>
          </w:rPr>
          <w:t>Baby Bonus customers and children by customer age and family type, 2011–12 financial year</w:t>
        </w:r>
        <w:r w:rsidR="0020266C">
          <w:rPr>
            <w:noProof/>
            <w:webHidden/>
          </w:rPr>
          <w:tab/>
        </w:r>
        <w:r w:rsidR="0020266C">
          <w:rPr>
            <w:noProof/>
            <w:webHidden/>
          </w:rPr>
          <w:fldChar w:fldCharType="begin"/>
        </w:r>
        <w:r w:rsidR="0020266C">
          <w:rPr>
            <w:noProof/>
            <w:webHidden/>
          </w:rPr>
          <w:instrText xml:space="preserve"> PAGEREF _Toc346699248 \h </w:instrText>
        </w:r>
        <w:r w:rsidR="0020266C">
          <w:rPr>
            <w:noProof/>
            <w:webHidden/>
          </w:rPr>
        </w:r>
        <w:r w:rsidR="0020266C">
          <w:rPr>
            <w:noProof/>
            <w:webHidden/>
          </w:rPr>
          <w:fldChar w:fldCharType="separate"/>
        </w:r>
        <w:r w:rsidR="0071784E">
          <w:rPr>
            <w:noProof/>
            <w:webHidden/>
          </w:rPr>
          <w:t>67</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49" w:history="1">
        <w:r w:rsidR="0020266C" w:rsidRPr="00813AC9">
          <w:rPr>
            <w:rStyle w:val="Hyperlink"/>
            <w:noProof/>
          </w:rPr>
          <w:t>Table 61:</w:t>
        </w:r>
        <w:r w:rsidR="0020266C">
          <w:rPr>
            <w:rFonts w:asciiTheme="minorHAnsi" w:eastAsiaTheme="minorEastAsia" w:hAnsiTheme="minorHAnsi" w:cstheme="minorBidi"/>
            <w:noProof/>
            <w:sz w:val="22"/>
            <w:szCs w:val="22"/>
            <w:lang w:eastAsia="en-AU"/>
          </w:rPr>
          <w:tab/>
        </w:r>
        <w:r w:rsidR="0020266C" w:rsidRPr="00813AC9">
          <w:rPr>
            <w:rStyle w:val="Hyperlink"/>
            <w:noProof/>
          </w:rPr>
          <w:t>Baby Bonus customers by state/territory, 2011–12 financial year</w:t>
        </w:r>
        <w:r w:rsidR="0020266C">
          <w:rPr>
            <w:noProof/>
            <w:webHidden/>
          </w:rPr>
          <w:tab/>
        </w:r>
        <w:r w:rsidR="0020266C">
          <w:rPr>
            <w:noProof/>
            <w:webHidden/>
          </w:rPr>
          <w:fldChar w:fldCharType="begin"/>
        </w:r>
        <w:r w:rsidR="0020266C">
          <w:rPr>
            <w:noProof/>
            <w:webHidden/>
          </w:rPr>
          <w:instrText xml:space="preserve"> PAGEREF _Toc346699249 \h </w:instrText>
        </w:r>
        <w:r w:rsidR="0020266C">
          <w:rPr>
            <w:noProof/>
            <w:webHidden/>
          </w:rPr>
        </w:r>
        <w:r w:rsidR="0020266C">
          <w:rPr>
            <w:noProof/>
            <w:webHidden/>
          </w:rPr>
          <w:fldChar w:fldCharType="separate"/>
        </w:r>
        <w:r w:rsidR="0071784E">
          <w:rPr>
            <w:noProof/>
            <w:webHidden/>
          </w:rPr>
          <w:t>67</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50" w:history="1">
        <w:r w:rsidR="0020266C" w:rsidRPr="00813AC9">
          <w:rPr>
            <w:rStyle w:val="Hyperlink"/>
            <w:noProof/>
          </w:rPr>
          <w:t>Table 62:</w:t>
        </w:r>
        <w:r w:rsidR="0020266C">
          <w:rPr>
            <w:rFonts w:asciiTheme="minorHAnsi" w:eastAsiaTheme="minorEastAsia" w:hAnsiTheme="minorHAnsi" w:cstheme="minorBidi"/>
            <w:noProof/>
            <w:sz w:val="22"/>
            <w:szCs w:val="22"/>
            <w:lang w:eastAsia="en-AU"/>
          </w:rPr>
          <w:tab/>
        </w:r>
        <w:r w:rsidR="0020266C" w:rsidRPr="00813AC9">
          <w:rPr>
            <w:rStyle w:val="Hyperlink"/>
            <w:noProof/>
          </w:rPr>
          <w:t>Parental Leave Pay recipients by age and sex, 2011–12 financial year</w:t>
        </w:r>
        <w:r w:rsidR="0020266C">
          <w:rPr>
            <w:noProof/>
            <w:webHidden/>
          </w:rPr>
          <w:tab/>
        </w:r>
        <w:r w:rsidR="0020266C">
          <w:rPr>
            <w:noProof/>
            <w:webHidden/>
          </w:rPr>
          <w:fldChar w:fldCharType="begin"/>
        </w:r>
        <w:r w:rsidR="0020266C">
          <w:rPr>
            <w:noProof/>
            <w:webHidden/>
          </w:rPr>
          <w:instrText xml:space="preserve"> PAGEREF _Toc346699250 \h </w:instrText>
        </w:r>
        <w:r w:rsidR="0020266C">
          <w:rPr>
            <w:noProof/>
            <w:webHidden/>
          </w:rPr>
        </w:r>
        <w:r w:rsidR="0020266C">
          <w:rPr>
            <w:noProof/>
            <w:webHidden/>
          </w:rPr>
          <w:fldChar w:fldCharType="separate"/>
        </w:r>
        <w:r w:rsidR="0071784E">
          <w:rPr>
            <w:noProof/>
            <w:webHidden/>
          </w:rPr>
          <w:t>68</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51" w:history="1">
        <w:r w:rsidR="0020266C" w:rsidRPr="00813AC9">
          <w:rPr>
            <w:rStyle w:val="Hyperlink"/>
            <w:noProof/>
          </w:rPr>
          <w:t>Table 63:</w:t>
        </w:r>
        <w:r w:rsidR="0020266C">
          <w:rPr>
            <w:rFonts w:asciiTheme="minorHAnsi" w:eastAsiaTheme="minorEastAsia" w:hAnsiTheme="minorHAnsi" w:cstheme="minorBidi"/>
            <w:noProof/>
            <w:sz w:val="22"/>
            <w:szCs w:val="22"/>
            <w:lang w:eastAsia="en-AU"/>
          </w:rPr>
          <w:tab/>
        </w:r>
        <w:r w:rsidR="0020266C" w:rsidRPr="00813AC9">
          <w:rPr>
            <w:rStyle w:val="Hyperlink"/>
            <w:noProof/>
          </w:rPr>
          <w:t>Parental Leave Pay recipients by age and family type, 2011–12 financial year</w:t>
        </w:r>
        <w:r w:rsidR="0020266C">
          <w:rPr>
            <w:noProof/>
            <w:webHidden/>
          </w:rPr>
          <w:tab/>
        </w:r>
        <w:r w:rsidR="0020266C">
          <w:rPr>
            <w:noProof/>
            <w:webHidden/>
          </w:rPr>
          <w:fldChar w:fldCharType="begin"/>
        </w:r>
        <w:r w:rsidR="0020266C">
          <w:rPr>
            <w:noProof/>
            <w:webHidden/>
          </w:rPr>
          <w:instrText xml:space="preserve"> PAGEREF _Toc346699251 \h </w:instrText>
        </w:r>
        <w:r w:rsidR="0020266C">
          <w:rPr>
            <w:noProof/>
            <w:webHidden/>
          </w:rPr>
        </w:r>
        <w:r w:rsidR="0020266C">
          <w:rPr>
            <w:noProof/>
            <w:webHidden/>
          </w:rPr>
          <w:fldChar w:fldCharType="separate"/>
        </w:r>
        <w:r w:rsidR="0071784E">
          <w:rPr>
            <w:noProof/>
            <w:webHidden/>
          </w:rPr>
          <w:t>68</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52" w:history="1">
        <w:r w:rsidR="0020266C" w:rsidRPr="00813AC9">
          <w:rPr>
            <w:rStyle w:val="Hyperlink"/>
            <w:noProof/>
          </w:rPr>
          <w:t>Table 64:</w:t>
        </w:r>
        <w:r w:rsidR="0020266C">
          <w:rPr>
            <w:rFonts w:asciiTheme="minorHAnsi" w:eastAsiaTheme="minorEastAsia" w:hAnsiTheme="minorHAnsi" w:cstheme="minorBidi"/>
            <w:noProof/>
            <w:sz w:val="22"/>
            <w:szCs w:val="22"/>
            <w:lang w:eastAsia="en-AU"/>
          </w:rPr>
          <w:tab/>
        </w:r>
        <w:r w:rsidR="0020266C" w:rsidRPr="00813AC9">
          <w:rPr>
            <w:rStyle w:val="Hyperlink"/>
            <w:noProof/>
          </w:rPr>
          <w:t>Parental Leave Pay recipients by state/territory, 2011–12 financial year</w:t>
        </w:r>
        <w:r w:rsidR="0020266C">
          <w:rPr>
            <w:noProof/>
            <w:webHidden/>
          </w:rPr>
          <w:tab/>
        </w:r>
        <w:r w:rsidR="0020266C">
          <w:rPr>
            <w:noProof/>
            <w:webHidden/>
          </w:rPr>
          <w:fldChar w:fldCharType="begin"/>
        </w:r>
        <w:r w:rsidR="0020266C">
          <w:rPr>
            <w:noProof/>
            <w:webHidden/>
          </w:rPr>
          <w:instrText xml:space="preserve"> PAGEREF _Toc346699252 \h </w:instrText>
        </w:r>
        <w:r w:rsidR="0020266C">
          <w:rPr>
            <w:noProof/>
            <w:webHidden/>
          </w:rPr>
        </w:r>
        <w:r w:rsidR="0020266C">
          <w:rPr>
            <w:noProof/>
            <w:webHidden/>
          </w:rPr>
          <w:fldChar w:fldCharType="separate"/>
        </w:r>
        <w:r w:rsidR="0071784E">
          <w:rPr>
            <w:noProof/>
            <w:webHidden/>
          </w:rPr>
          <w:t>68</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53" w:history="1">
        <w:r w:rsidR="0020266C" w:rsidRPr="00813AC9">
          <w:rPr>
            <w:rStyle w:val="Hyperlink"/>
            <w:noProof/>
          </w:rPr>
          <w:t>Table 65:</w:t>
        </w:r>
        <w:r w:rsidR="0020266C">
          <w:rPr>
            <w:rFonts w:asciiTheme="minorHAnsi" w:eastAsiaTheme="minorEastAsia" w:hAnsiTheme="minorHAnsi" w:cstheme="minorBidi"/>
            <w:noProof/>
            <w:sz w:val="22"/>
            <w:szCs w:val="22"/>
            <w:lang w:eastAsia="en-AU"/>
          </w:rPr>
          <w:tab/>
        </w:r>
        <w:r w:rsidR="0020266C" w:rsidRPr="00813AC9">
          <w:rPr>
            <w:rStyle w:val="Hyperlink"/>
            <w:noProof/>
          </w:rPr>
          <w:t>Customers using approved Child Care Benefit services by state/territory, 2011–12 financial year</w:t>
        </w:r>
        <w:r w:rsidR="0020266C">
          <w:rPr>
            <w:noProof/>
            <w:webHidden/>
          </w:rPr>
          <w:tab/>
        </w:r>
        <w:r w:rsidR="0020266C">
          <w:rPr>
            <w:noProof/>
            <w:webHidden/>
          </w:rPr>
          <w:fldChar w:fldCharType="begin"/>
        </w:r>
        <w:r w:rsidR="0020266C">
          <w:rPr>
            <w:noProof/>
            <w:webHidden/>
          </w:rPr>
          <w:instrText xml:space="preserve"> PAGEREF _Toc346699253 \h </w:instrText>
        </w:r>
        <w:r w:rsidR="0020266C">
          <w:rPr>
            <w:noProof/>
            <w:webHidden/>
          </w:rPr>
        </w:r>
        <w:r w:rsidR="0020266C">
          <w:rPr>
            <w:noProof/>
            <w:webHidden/>
          </w:rPr>
          <w:fldChar w:fldCharType="separate"/>
        </w:r>
        <w:r w:rsidR="0071784E">
          <w:rPr>
            <w:noProof/>
            <w:webHidden/>
          </w:rPr>
          <w:t>69</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54" w:history="1">
        <w:r w:rsidR="0020266C" w:rsidRPr="00813AC9">
          <w:rPr>
            <w:rStyle w:val="Hyperlink"/>
            <w:noProof/>
          </w:rPr>
          <w:t>Table 66:</w:t>
        </w:r>
        <w:r w:rsidR="0020266C">
          <w:rPr>
            <w:rFonts w:asciiTheme="minorHAnsi" w:eastAsiaTheme="minorEastAsia" w:hAnsiTheme="minorHAnsi" w:cstheme="minorBidi"/>
            <w:noProof/>
            <w:sz w:val="22"/>
            <w:szCs w:val="22"/>
            <w:lang w:eastAsia="en-AU"/>
          </w:rPr>
          <w:tab/>
        </w:r>
        <w:r w:rsidR="0020266C" w:rsidRPr="00813AC9">
          <w:rPr>
            <w:rStyle w:val="Hyperlink"/>
            <w:noProof/>
          </w:rPr>
          <w:t>Customers using approved Child Care Benefit services by service type, 2011–12 financial year</w:t>
        </w:r>
        <w:r w:rsidR="0020266C">
          <w:rPr>
            <w:noProof/>
            <w:webHidden/>
          </w:rPr>
          <w:tab/>
        </w:r>
        <w:r w:rsidR="0020266C">
          <w:rPr>
            <w:noProof/>
            <w:webHidden/>
          </w:rPr>
          <w:fldChar w:fldCharType="begin"/>
        </w:r>
        <w:r w:rsidR="0020266C">
          <w:rPr>
            <w:noProof/>
            <w:webHidden/>
          </w:rPr>
          <w:instrText xml:space="preserve"> PAGEREF _Toc346699254 \h </w:instrText>
        </w:r>
        <w:r w:rsidR="0020266C">
          <w:rPr>
            <w:noProof/>
            <w:webHidden/>
          </w:rPr>
        </w:r>
        <w:r w:rsidR="0020266C">
          <w:rPr>
            <w:noProof/>
            <w:webHidden/>
          </w:rPr>
          <w:fldChar w:fldCharType="separate"/>
        </w:r>
        <w:r w:rsidR="0071784E">
          <w:rPr>
            <w:noProof/>
            <w:webHidden/>
          </w:rPr>
          <w:t>69</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55" w:history="1">
        <w:r w:rsidR="0020266C" w:rsidRPr="00813AC9">
          <w:rPr>
            <w:rStyle w:val="Hyperlink"/>
            <w:noProof/>
          </w:rPr>
          <w:t>Table 67:</w:t>
        </w:r>
        <w:r w:rsidR="0020266C">
          <w:rPr>
            <w:rFonts w:asciiTheme="minorHAnsi" w:eastAsiaTheme="minorEastAsia" w:hAnsiTheme="minorHAnsi" w:cstheme="minorBidi"/>
            <w:noProof/>
            <w:sz w:val="22"/>
            <w:szCs w:val="22"/>
            <w:lang w:eastAsia="en-AU"/>
          </w:rPr>
          <w:tab/>
        </w:r>
        <w:r w:rsidR="0020266C" w:rsidRPr="00813AC9">
          <w:rPr>
            <w:rStyle w:val="Hyperlink"/>
            <w:noProof/>
          </w:rPr>
          <w:t>Families and children using approved Child Care Benefit services by region, 2011–12 financial year</w:t>
        </w:r>
        <w:r w:rsidR="0020266C">
          <w:rPr>
            <w:noProof/>
            <w:webHidden/>
          </w:rPr>
          <w:tab/>
        </w:r>
        <w:r w:rsidR="0020266C">
          <w:rPr>
            <w:noProof/>
            <w:webHidden/>
          </w:rPr>
          <w:fldChar w:fldCharType="begin"/>
        </w:r>
        <w:r w:rsidR="0020266C">
          <w:rPr>
            <w:noProof/>
            <w:webHidden/>
          </w:rPr>
          <w:instrText xml:space="preserve"> PAGEREF _Toc346699255 \h </w:instrText>
        </w:r>
        <w:r w:rsidR="0020266C">
          <w:rPr>
            <w:noProof/>
            <w:webHidden/>
          </w:rPr>
        </w:r>
        <w:r w:rsidR="0020266C">
          <w:rPr>
            <w:noProof/>
            <w:webHidden/>
          </w:rPr>
          <w:fldChar w:fldCharType="separate"/>
        </w:r>
        <w:r w:rsidR="0071784E">
          <w:rPr>
            <w:noProof/>
            <w:webHidden/>
          </w:rPr>
          <w:t>70</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56" w:history="1">
        <w:r w:rsidR="0020266C" w:rsidRPr="00813AC9">
          <w:rPr>
            <w:rStyle w:val="Hyperlink"/>
            <w:noProof/>
          </w:rPr>
          <w:t>Table 68:</w:t>
        </w:r>
        <w:r w:rsidR="0020266C">
          <w:rPr>
            <w:rFonts w:asciiTheme="minorHAnsi" w:eastAsiaTheme="minorEastAsia" w:hAnsiTheme="minorHAnsi" w:cstheme="minorBidi"/>
            <w:noProof/>
            <w:sz w:val="22"/>
            <w:szCs w:val="22"/>
            <w:lang w:eastAsia="en-AU"/>
          </w:rPr>
          <w:tab/>
        </w:r>
        <w:r w:rsidR="0020266C" w:rsidRPr="00813AC9">
          <w:rPr>
            <w:rStyle w:val="Hyperlink"/>
            <w:noProof/>
          </w:rPr>
          <w:t>Double Orphan Pension, customers and children, June 1992 to June 2012</w:t>
        </w:r>
        <w:r w:rsidR="0020266C">
          <w:rPr>
            <w:noProof/>
            <w:webHidden/>
          </w:rPr>
          <w:tab/>
        </w:r>
        <w:r w:rsidR="0020266C">
          <w:rPr>
            <w:noProof/>
            <w:webHidden/>
          </w:rPr>
          <w:fldChar w:fldCharType="begin"/>
        </w:r>
        <w:r w:rsidR="0020266C">
          <w:rPr>
            <w:noProof/>
            <w:webHidden/>
          </w:rPr>
          <w:instrText xml:space="preserve"> PAGEREF _Toc346699256 \h </w:instrText>
        </w:r>
        <w:r w:rsidR="0020266C">
          <w:rPr>
            <w:noProof/>
            <w:webHidden/>
          </w:rPr>
        </w:r>
        <w:r w:rsidR="0020266C">
          <w:rPr>
            <w:noProof/>
            <w:webHidden/>
          </w:rPr>
          <w:fldChar w:fldCharType="separate"/>
        </w:r>
        <w:r w:rsidR="0071784E">
          <w:rPr>
            <w:noProof/>
            <w:webHidden/>
          </w:rPr>
          <w:t>71</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57" w:history="1">
        <w:r w:rsidR="0020266C" w:rsidRPr="00813AC9">
          <w:rPr>
            <w:rStyle w:val="Hyperlink"/>
            <w:noProof/>
          </w:rPr>
          <w:t>Table 69:</w:t>
        </w:r>
        <w:r w:rsidR="0020266C">
          <w:rPr>
            <w:rFonts w:asciiTheme="minorHAnsi" w:eastAsiaTheme="minorEastAsia" w:hAnsiTheme="minorHAnsi" w:cstheme="minorBidi"/>
            <w:noProof/>
            <w:sz w:val="22"/>
            <w:szCs w:val="22"/>
            <w:lang w:eastAsia="en-AU"/>
          </w:rPr>
          <w:tab/>
        </w:r>
        <w:r w:rsidR="0020266C" w:rsidRPr="00813AC9">
          <w:rPr>
            <w:rStyle w:val="Hyperlink"/>
            <w:noProof/>
          </w:rPr>
          <w:t>Double Orphan Pension, customers and children by state/territory, June 2012</w:t>
        </w:r>
        <w:r w:rsidR="0020266C">
          <w:rPr>
            <w:noProof/>
            <w:webHidden/>
          </w:rPr>
          <w:tab/>
        </w:r>
        <w:r w:rsidR="0020266C">
          <w:rPr>
            <w:noProof/>
            <w:webHidden/>
          </w:rPr>
          <w:fldChar w:fldCharType="begin"/>
        </w:r>
        <w:r w:rsidR="0020266C">
          <w:rPr>
            <w:noProof/>
            <w:webHidden/>
          </w:rPr>
          <w:instrText xml:space="preserve"> PAGEREF _Toc346699257 \h </w:instrText>
        </w:r>
        <w:r w:rsidR="0020266C">
          <w:rPr>
            <w:noProof/>
            <w:webHidden/>
          </w:rPr>
        </w:r>
        <w:r w:rsidR="0020266C">
          <w:rPr>
            <w:noProof/>
            <w:webHidden/>
          </w:rPr>
          <w:fldChar w:fldCharType="separate"/>
        </w:r>
        <w:r w:rsidR="0071784E">
          <w:rPr>
            <w:noProof/>
            <w:webHidden/>
          </w:rPr>
          <w:t>72</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58" w:history="1">
        <w:r w:rsidR="0020266C" w:rsidRPr="00813AC9">
          <w:rPr>
            <w:rStyle w:val="Hyperlink"/>
            <w:noProof/>
          </w:rPr>
          <w:t>Table 70:</w:t>
        </w:r>
        <w:r w:rsidR="0020266C">
          <w:rPr>
            <w:rFonts w:asciiTheme="minorHAnsi" w:eastAsiaTheme="minorEastAsia" w:hAnsiTheme="minorHAnsi" w:cstheme="minorBidi"/>
            <w:noProof/>
            <w:sz w:val="22"/>
            <w:szCs w:val="22"/>
            <w:lang w:eastAsia="en-AU"/>
          </w:rPr>
          <w:tab/>
        </w:r>
        <w:r w:rsidR="0020266C" w:rsidRPr="00813AC9">
          <w:rPr>
            <w:rStyle w:val="Hyperlink"/>
            <w:noProof/>
          </w:rPr>
          <w:t>Commonwealth Seniors Health Card holders by sex, June 2001 to June 2012</w:t>
        </w:r>
        <w:r w:rsidR="0020266C">
          <w:rPr>
            <w:noProof/>
            <w:webHidden/>
          </w:rPr>
          <w:tab/>
        </w:r>
        <w:r w:rsidR="0020266C">
          <w:rPr>
            <w:noProof/>
            <w:webHidden/>
          </w:rPr>
          <w:fldChar w:fldCharType="begin"/>
        </w:r>
        <w:r w:rsidR="0020266C">
          <w:rPr>
            <w:noProof/>
            <w:webHidden/>
          </w:rPr>
          <w:instrText xml:space="preserve"> PAGEREF _Toc346699258 \h </w:instrText>
        </w:r>
        <w:r w:rsidR="0020266C">
          <w:rPr>
            <w:noProof/>
            <w:webHidden/>
          </w:rPr>
        </w:r>
        <w:r w:rsidR="0020266C">
          <w:rPr>
            <w:noProof/>
            <w:webHidden/>
          </w:rPr>
          <w:fldChar w:fldCharType="separate"/>
        </w:r>
        <w:r w:rsidR="0071784E">
          <w:rPr>
            <w:noProof/>
            <w:webHidden/>
          </w:rPr>
          <w:t>73</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59" w:history="1">
        <w:r w:rsidR="0020266C" w:rsidRPr="00813AC9">
          <w:rPr>
            <w:rStyle w:val="Hyperlink"/>
            <w:noProof/>
          </w:rPr>
          <w:t>Table 71:</w:t>
        </w:r>
        <w:r w:rsidR="0020266C">
          <w:rPr>
            <w:rFonts w:asciiTheme="minorHAnsi" w:eastAsiaTheme="minorEastAsia" w:hAnsiTheme="minorHAnsi" w:cstheme="minorBidi"/>
            <w:noProof/>
            <w:sz w:val="22"/>
            <w:szCs w:val="22"/>
            <w:lang w:eastAsia="en-AU"/>
          </w:rPr>
          <w:tab/>
        </w:r>
        <w:r w:rsidR="0020266C" w:rsidRPr="00813AC9">
          <w:rPr>
            <w:rStyle w:val="Hyperlink"/>
            <w:noProof/>
          </w:rPr>
          <w:t>Commonwealth Seniors Health Card holders, characteristics by sex, June 2012</w:t>
        </w:r>
        <w:r w:rsidR="0020266C">
          <w:rPr>
            <w:noProof/>
            <w:webHidden/>
          </w:rPr>
          <w:tab/>
        </w:r>
        <w:r w:rsidR="0020266C">
          <w:rPr>
            <w:noProof/>
            <w:webHidden/>
          </w:rPr>
          <w:fldChar w:fldCharType="begin"/>
        </w:r>
        <w:r w:rsidR="0020266C">
          <w:rPr>
            <w:noProof/>
            <w:webHidden/>
          </w:rPr>
          <w:instrText xml:space="preserve"> PAGEREF _Toc346699259 \h </w:instrText>
        </w:r>
        <w:r w:rsidR="0020266C">
          <w:rPr>
            <w:noProof/>
            <w:webHidden/>
          </w:rPr>
        </w:r>
        <w:r w:rsidR="0020266C">
          <w:rPr>
            <w:noProof/>
            <w:webHidden/>
          </w:rPr>
          <w:fldChar w:fldCharType="separate"/>
        </w:r>
        <w:r w:rsidR="0071784E">
          <w:rPr>
            <w:noProof/>
            <w:webHidden/>
          </w:rPr>
          <w:t>74</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60" w:history="1">
        <w:r w:rsidR="0020266C" w:rsidRPr="00813AC9">
          <w:rPr>
            <w:rStyle w:val="Hyperlink"/>
            <w:noProof/>
          </w:rPr>
          <w:t>Table 72:</w:t>
        </w:r>
        <w:r w:rsidR="0020266C">
          <w:rPr>
            <w:rFonts w:asciiTheme="minorHAnsi" w:eastAsiaTheme="minorEastAsia" w:hAnsiTheme="minorHAnsi" w:cstheme="minorBidi"/>
            <w:noProof/>
            <w:sz w:val="22"/>
            <w:szCs w:val="22"/>
            <w:lang w:eastAsia="en-AU"/>
          </w:rPr>
          <w:tab/>
        </w:r>
        <w:r w:rsidR="0020266C" w:rsidRPr="00813AC9">
          <w:rPr>
            <w:rStyle w:val="Hyperlink"/>
            <w:noProof/>
          </w:rPr>
          <w:t>Commonwealth Seniors Health Card holders by state/territory and sex, June 2012</w:t>
        </w:r>
        <w:r w:rsidR="0020266C">
          <w:rPr>
            <w:noProof/>
            <w:webHidden/>
          </w:rPr>
          <w:tab/>
        </w:r>
        <w:r w:rsidR="0020266C">
          <w:rPr>
            <w:noProof/>
            <w:webHidden/>
          </w:rPr>
          <w:fldChar w:fldCharType="begin"/>
        </w:r>
        <w:r w:rsidR="0020266C">
          <w:rPr>
            <w:noProof/>
            <w:webHidden/>
          </w:rPr>
          <w:instrText xml:space="preserve"> PAGEREF _Toc346699260 \h </w:instrText>
        </w:r>
        <w:r w:rsidR="0020266C">
          <w:rPr>
            <w:noProof/>
            <w:webHidden/>
          </w:rPr>
        </w:r>
        <w:r w:rsidR="0020266C">
          <w:rPr>
            <w:noProof/>
            <w:webHidden/>
          </w:rPr>
          <w:fldChar w:fldCharType="separate"/>
        </w:r>
        <w:r w:rsidR="0071784E">
          <w:rPr>
            <w:noProof/>
            <w:webHidden/>
          </w:rPr>
          <w:t>74</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61" w:history="1">
        <w:r w:rsidR="0020266C" w:rsidRPr="00813AC9">
          <w:rPr>
            <w:rStyle w:val="Hyperlink"/>
            <w:noProof/>
          </w:rPr>
          <w:t>Table 73:</w:t>
        </w:r>
        <w:r w:rsidR="0020266C">
          <w:rPr>
            <w:rFonts w:asciiTheme="minorHAnsi" w:eastAsiaTheme="minorEastAsia" w:hAnsiTheme="minorHAnsi" w:cstheme="minorBidi"/>
            <w:noProof/>
            <w:sz w:val="22"/>
            <w:szCs w:val="22"/>
            <w:lang w:eastAsia="en-AU"/>
          </w:rPr>
          <w:tab/>
        </w:r>
        <w:r w:rsidR="0020266C" w:rsidRPr="00813AC9">
          <w:rPr>
            <w:rStyle w:val="Hyperlink"/>
            <w:noProof/>
          </w:rPr>
          <w:t>Rent Assistance income units, average rent and Rent Assistance by primary payment type, June 2012</w:t>
        </w:r>
        <w:r w:rsidR="0020266C">
          <w:rPr>
            <w:noProof/>
            <w:webHidden/>
          </w:rPr>
          <w:tab/>
        </w:r>
        <w:r w:rsidR="0020266C">
          <w:rPr>
            <w:noProof/>
            <w:webHidden/>
          </w:rPr>
          <w:fldChar w:fldCharType="begin"/>
        </w:r>
        <w:r w:rsidR="0020266C">
          <w:rPr>
            <w:noProof/>
            <w:webHidden/>
          </w:rPr>
          <w:instrText xml:space="preserve"> PAGEREF _Toc346699261 \h </w:instrText>
        </w:r>
        <w:r w:rsidR="0020266C">
          <w:rPr>
            <w:noProof/>
            <w:webHidden/>
          </w:rPr>
        </w:r>
        <w:r w:rsidR="0020266C">
          <w:rPr>
            <w:noProof/>
            <w:webHidden/>
          </w:rPr>
          <w:fldChar w:fldCharType="separate"/>
        </w:r>
        <w:r w:rsidR="0071784E">
          <w:rPr>
            <w:noProof/>
            <w:webHidden/>
          </w:rPr>
          <w:t>75</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62" w:history="1">
        <w:r w:rsidR="0020266C" w:rsidRPr="00813AC9">
          <w:rPr>
            <w:rStyle w:val="Hyperlink"/>
            <w:noProof/>
          </w:rPr>
          <w:t>Table 74:</w:t>
        </w:r>
        <w:r w:rsidR="0020266C">
          <w:rPr>
            <w:rFonts w:asciiTheme="minorHAnsi" w:eastAsiaTheme="minorEastAsia" w:hAnsiTheme="minorHAnsi" w:cstheme="minorBidi"/>
            <w:noProof/>
            <w:sz w:val="22"/>
            <w:szCs w:val="22"/>
            <w:lang w:eastAsia="en-AU"/>
          </w:rPr>
          <w:tab/>
        </w:r>
        <w:r w:rsidR="0020266C" w:rsidRPr="00813AC9">
          <w:rPr>
            <w:rStyle w:val="Hyperlink"/>
            <w:noProof/>
          </w:rPr>
          <w:t>Rent Assistance income units by primary payment type and sex, June 2012</w:t>
        </w:r>
        <w:r w:rsidR="0020266C">
          <w:rPr>
            <w:noProof/>
            <w:webHidden/>
          </w:rPr>
          <w:tab/>
        </w:r>
        <w:r w:rsidR="0020266C">
          <w:rPr>
            <w:noProof/>
            <w:webHidden/>
          </w:rPr>
          <w:fldChar w:fldCharType="begin"/>
        </w:r>
        <w:r w:rsidR="0020266C">
          <w:rPr>
            <w:noProof/>
            <w:webHidden/>
          </w:rPr>
          <w:instrText xml:space="preserve"> PAGEREF _Toc346699262 \h </w:instrText>
        </w:r>
        <w:r w:rsidR="0020266C">
          <w:rPr>
            <w:noProof/>
            <w:webHidden/>
          </w:rPr>
        </w:r>
        <w:r w:rsidR="0020266C">
          <w:rPr>
            <w:noProof/>
            <w:webHidden/>
          </w:rPr>
          <w:fldChar w:fldCharType="separate"/>
        </w:r>
        <w:r w:rsidR="0071784E">
          <w:rPr>
            <w:noProof/>
            <w:webHidden/>
          </w:rPr>
          <w:t>76</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63" w:history="1">
        <w:r w:rsidR="0020266C" w:rsidRPr="00813AC9">
          <w:rPr>
            <w:rStyle w:val="Hyperlink"/>
            <w:noProof/>
          </w:rPr>
          <w:t>Table 75:</w:t>
        </w:r>
        <w:r w:rsidR="0020266C">
          <w:rPr>
            <w:rFonts w:asciiTheme="minorHAnsi" w:eastAsiaTheme="minorEastAsia" w:hAnsiTheme="minorHAnsi" w:cstheme="minorBidi"/>
            <w:noProof/>
            <w:sz w:val="22"/>
            <w:szCs w:val="22"/>
            <w:lang w:eastAsia="en-AU"/>
          </w:rPr>
          <w:tab/>
        </w:r>
        <w:r w:rsidR="0020266C" w:rsidRPr="00813AC9">
          <w:rPr>
            <w:rStyle w:val="Hyperlink"/>
            <w:noProof/>
          </w:rPr>
          <w:t>Persons paid overseas by Australia by payment type, June 1992 to June 2012</w:t>
        </w:r>
        <w:r w:rsidR="0020266C">
          <w:rPr>
            <w:noProof/>
            <w:webHidden/>
          </w:rPr>
          <w:tab/>
        </w:r>
        <w:r w:rsidR="0020266C">
          <w:rPr>
            <w:noProof/>
            <w:webHidden/>
          </w:rPr>
          <w:fldChar w:fldCharType="begin"/>
        </w:r>
        <w:r w:rsidR="0020266C">
          <w:rPr>
            <w:noProof/>
            <w:webHidden/>
          </w:rPr>
          <w:instrText xml:space="preserve"> PAGEREF _Toc346699263 \h </w:instrText>
        </w:r>
        <w:r w:rsidR="0020266C">
          <w:rPr>
            <w:noProof/>
            <w:webHidden/>
          </w:rPr>
        </w:r>
        <w:r w:rsidR="0020266C">
          <w:rPr>
            <w:noProof/>
            <w:webHidden/>
          </w:rPr>
          <w:fldChar w:fldCharType="separate"/>
        </w:r>
        <w:r w:rsidR="0071784E">
          <w:rPr>
            <w:noProof/>
            <w:webHidden/>
          </w:rPr>
          <w:t>77</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64" w:history="1">
        <w:r w:rsidR="0020266C" w:rsidRPr="00813AC9">
          <w:rPr>
            <w:rStyle w:val="Hyperlink"/>
            <w:noProof/>
          </w:rPr>
          <w:t>Table 76:</w:t>
        </w:r>
        <w:r w:rsidR="0020266C">
          <w:rPr>
            <w:rFonts w:asciiTheme="minorHAnsi" w:eastAsiaTheme="minorEastAsia" w:hAnsiTheme="minorHAnsi" w:cstheme="minorBidi"/>
            <w:noProof/>
            <w:sz w:val="22"/>
            <w:szCs w:val="22"/>
            <w:lang w:eastAsia="en-AU"/>
          </w:rPr>
          <w:tab/>
        </w:r>
        <w:r w:rsidR="0020266C" w:rsidRPr="00813AC9">
          <w:rPr>
            <w:rStyle w:val="Hyperlink"/>
            <w:noProof/>
          </w:rPr>
          <w:t>Persons paid overseas by Australia, country of residence by payment type, June 2012</w:t>
        </w:r>
        <w:r w:rsidR="0020266C">
          <w:rPr>
            <w:noProof/>
            <w:webHidden/>
          </w:rPr>
          <w:tab/>
        </w:r>
        <w:r w:rsidR="0020266C">
          <w:rPr>
            <w:noProof/>
            <w:webHidden/>
          </w:rPr>
          <w:fldChar w:fldCharType="begin"/>
        </w:r>
        <w:r w:rsidR="0020266C">
          <w:rPr>
            <w:noProof/>
            <w:webHidden/>
          </w:rPr>
          <w:instrText xml:space="preserve"> PAGEREF _Toc346699264 \h </w:instrText>
        </w:r>
        <w:r w:rsidR="0020266C">
          <w:rPr>
            <w:noProof/>
            <w:webHidden/>
          </w:rPr>
        </w:r>
        <w:r w:rsidR="0020266C">
          <w:rPr>
            <w:noProof/>
            <w:webHidden/>
          </w:rPr>
          <w:fldChar w:fldCharType="separate"/>
        </w:r>
        <w:r w:rsidR="0071784E">
          <w:rPr>
            <w:noProof/>
            <w:webHidden/>
          </w:rPr>
          <w:t>79</w:t>
        </w:r>
        <w:r w:rsidR="0020266C">
          <w:rPr>
            <w:noProof/>
            <w:webHidden/>
          </w:rPr>
          <w:fldChar w:fldCharType="end"/>
        </w:r>
      </w:hyperlink>
    </w:p>
    <w:p w:rsidR="0020266C" w:rsidRDefault="001C093D">
      <w:pPr>
        <w:pStyle w:val="TableofFigures"/>
        <w:tabs>
          <w:tab w:val="right" w:leader="dot" w:pos="9017"/>
        </w:tabs>
        <w:rPr>
          <w:rFonts w:asciiTheme="minorHAnsi" w:eastAsiaTheme="minorEastAsia" w:hAnsiTheme="minorHAnsi" w:cstheme="minorBidi"/>
          <w:noProof/>
          <w:sz w:val="22"/>
          <w:szCs w:val="22"/>
          <w:lang w:eastAsia="en-AU"/>
        </w:rPr>
      </w:pPr>
      <w:hyperlink w:anchor="_Toc346699265" w:history="1">
        <w:r w:rsidR="0020266C" w:rsidRPr="00813AC9">
          <w:rPr>
            <w:rStyle w:val="Hyperlink"/>
            <w:noProof/>
          </w:rPr>
          <w:t>Table 77:</w:t>
        </w:r>
        <w:r w:rsidR="0020266C">
          <w:rPr>
            <w:rFonts w:asciiTheme="minorHAnsi" w:eastAsiaTheme="minorEastAsia" w:hAnsiTheme="minorHAnsi" w:cstheme="minorBidi"/>
            <w:noProof/>
            <w:sz w:val="22"/>
            <w:szCs w:val="22"/>
            <w:lang w:eastAsia="en-AU"/>
          </w:rPr>
          <w:tab/>
        </w:r>
        <w:r w:rsidR="0020266C" w:rsidRPr="00813AC9">
          <w:rPr>
            <w:rStyle w:val="Hyperlink"/>
            <w:noProof/>
          </w:rPr>
          <w:t>Persons paid by Australia under a social security agreement by payment type, June 2012</w:t>
        </w:r>
        <w:r w:rsidR="0020266C">
          <w:rPr>
            <w:noProof/>
            <w:webHidden/>
          </w:rPr>
          <w:tab/>
        </w:r>
        <w:r w:rsidR="0020266C">
          <w:rPr>
            <w:noProof/>
            <w:webHidden/>
          </w:rPr>
          <w:fldChar w:fldCharType="begin"/>
        </w:r>
        <w:r w:rsidR="0020266C">
          <w:rPr>
            <w:noProof/>
            <w:webHidden/>
          </w:rPr>
          <w:instrText xml:space="preserve"> PAGEREF _Toc346699265 \h </w:instrText>
        </w:r>
        <w:r w:rsidR="0020266C">
          <w:rPr>
            <w:noProof/>
            <w:webHidden/>
          </w:rPr>
        </w:r>
        <w:r w:rsidR="0020266C">
          <w:rPr>
            <w:noProof/>
            <w:webHidden/>
          </w:rPr>
          <w:fldChar w:fldCharType="separate"/>
        </w:r>
        <w:r w:rsidR="0071784E">
          <w:rPr>
            <w:noProof/>
            <w:webHidden/>
          </w:rPr>
          <w:t>81</w:t>
        </w:r>
        <w:r w:rsidR="0020266C">
          <w:rPr>
            <w:noProof/>
            <w:webHidden/>
          </w:rPr>
          <w:fldChar w:fldCharType="end"/>
        </w:r>
      </w:hyperlink>
    </w:p>
    <w:p w:rsidR="00E54CA5" w:rsidRDefault="00933143" w:rsidP="00E54CA5">
      <w:pPr>
        <w:keepNext/>
        <w:jc w:val="both"/>
      </w:pPr>
      <w:r>
        <w:fldChar w:fldCharType="end"/>
      </w:r>
    </w:p>
    <w:p w:rsidR="00E54CA5" w:rsidRPr="00C41C08" w:rsidRDefault="00E54CA5" w:rsidP="00911DAC">
      <w:pPr>
        <w:pStyle w:val="Head3"/>
      </w:pPr>
      <w:r w:rsidRPr="00C41C08">
        <w:t>List of figures</w:t>
      </w:r>
    </w:p>
    <w:p w:rsidR="00933143" w:rsidRPr="00933143" w:rsidRDefault="001C093D" w:rsidP="00933143">
      <w:pPr>
        <w:pStyle w:val="TableofFigures"/>
        <w:tabs>
          <w:tab w:val="left" w:pos="1000"/>
          <w:tab w:val="right" w:leader="dot" w:pos="9017"/>
        </w:tabs>
      </w:pPr>
      <w:hyperlink w:anchor="_Toc294704735" w:history="1">
        <w:r w:rsidR="00933143" w:rsidRPr="00933143">
          <w:t>Figure 1:</w:t>
        </w:r>
        <w:r w:rsidR="00933143" w:rsidRPr="00933143">
          <w:tab/>
          <w:t xml:space="preserve">Age Pension </w:t>
        </w:r>
        <w:r w:rsidR="008945F4">
          <w:t>recipients</w:t>
        </w:r>
        <w:r w:rsidR="00933143" w:rsidRPr="00933143">
          <w:t xml:space="preserve"> by sex, </w:t>
        </w:r>
        <w:r w:rsidR="00CE4098">
          <w:t>June 1992 to June 2012</w:t>
        </w:r>
        <w:r w:rsidR="00933143">
          <w:rPr>
            <w:webHidden/>
          </w:rPr>
          <w:tab/>
        </w:r>
        <w:r w:rsidR="00933143">
          <w:rPr>
            <w:webHidden/>
          </w:rPr>
          <w:fldChar w:fldCharType="begin"/>
        </w:r>
        <w:r w:rsidR="00933143">
          <w:rPr>
            <w:webHidden/>
          </w:rPr>
          <w:instrText xml:space="preserve"> PAGEREF _Toc294704735 \h </w:instrText>
        </w:r>
        <w:r w:rsidR="00933143">
          <w:rPr>
            <w:webHidden/>
          </w:rPr>
        </w:r>
        <w:r w:rsidR="00933143">
          <w:rPr>
            <w:webHidden/>
          </w:rPr>
          <w:fldChar w:fldCharType="separate"/>
        </w:r>
        <w:r w:rsidR="00701FF0">
          <w:rPr>
            <w:noProof/>
            <w:webHidden/>
          </w:rPr>
          <w:t>5</w:t>
        </w:r>
        <w:r w:rsidR="00933143">
          <w:rPr>
            <w:webHidden/>
          </w:rPr>
          <w:fldChar w:fldCharType="end"/>
        </w:r>
      </w:hyperlink>
    </w:p>
    <w:p w:rsidR="00A31F9A" w:rsidRPr="004C785F" w:rsidRDefault="001C093D" w:rsidP="00A31F9A">
      <w:pPr>
        <w:pStyle w:val="TableofFigures"/>
        <w:tabs>
          <w:tab w:val="left" w:pos="1000"/>
          <w:tab w:val="right" w:leader="dot" w:pos="9017"/>
        </w:tabs>
      </w:pPr>
      <w:hyperlink w:anchor="_Toc294704739" w:history="1">
        <w:r w:rsidR="00A31F9A" w:rsidRPr="004C785F">
          <w:t>Figure 2:</w:t>
        </w:r>
        <w:r w:rsidR="00A31F9A" w:rsidRPr="004C785F">
          <w:tab/>
          <w:t xml:space="preserve">Disability Support Pension </w:t>
        </w:r>
        <w:r w:rsidR="008945F4">
          <w:t>recipient</w:t>
        </w:r>
        <w:r w:rsidR="008945F4" w:rsidRPr="004C785F">
          <w:t xml:space="preserve">s </w:t>
        </w:r>
        <w:r w:rsidR="00A31F9A" w:rsidRPr="004C785F">
          <w:t xml:space="preserve">by sex, </w:t>
        </w:r>
        <w:r w:rsidR="00CE4098">
          <w:t>June 1992 to June 2012</w:t>
        </w:r>
        <w:r w:rsidR="00A31F9A">
          <w:rPr>
            <w:webHidden/>
          </w:rPr>
          <w:tab/>
        </w:r>
        <w:r w:rsidR="00A31F9A">
          <w:rPr>
            <w:webHidden/>
          </w:rPr>
          <w:fldChar w:fldCharType="begin"/>
        </w:r>
        <w:r w:rsidR="00A31F9A">
          <w:rPr>
            <w:webHidden/>
          </w:rPr>
          <w:instrText xml:space="preserve"> PAGEREF _Toc294704739 \h </w:instrText>
        </w:r>
        <w:r w:rsidR="00A31F9A">
          <w:rPr>
            <w:webHidden/>
          </w:rPr>
        </w:r>
        <w:r w:rsidR="00A31F9A">
          <w:rPr>
            <w:webHidden/>
          </w:rPr>
          <w:fldChar w:fldCharType="separate"/>
        </w:r>
        <w:r w:rsidR="00701FF0">
          <w:rPr>
            <w:noProof/>
            <w:webHidden/>
          </w:rPr>
          <w:t>8</w:t>
        </w:r>
        <w:r w:rsidR="00A31F9A">
          <w:rPr>
            <w:webHidden/>
          </w:rPr>
          <w:fldChar w:fldCharType="end"/>
        </w:r>
      </w:hyperlink>
    </w:p>
    <w:p w:rsidR="00A31F9A" w:rsidRPr="004C785F" w:rsidRDefault="001C093D" w:rsidP="00A31F9A">
      <w:pPr>
        <w:pStyle w:val="TableofFigures"/>
        <w:tabs>
          <w:tab w:val="left" w:pos="1000"/>
          <w:tab w:val="right" w:leader="dot" w:pos="9017"/>
        </w:tabs>
      </w:pPr>
      <w:hyperlink w:anchor="_Toc294704743" w:history="1">
        <w:r w:rsidR="00A31F9A" w:rsidRPr="004C785F">
          <w:t>Figure 3:</w:t>
        </w:r>
        <w:r w:rsidR="00A31F9A" w:rsidRPr="004C785F">
          <w:tab/>
          <w:t xml:space="preserve">Sickness Allowance </w:t>
        </w:r>
        <w:r w:rsidR="008945F4">
          <w:t>recipients</w:t>
        </w:r>
        <w:r w:rsidR="00A31F9A" w:rsidRPr="004C785F">
          <w:t xml:space="preserve"> by sex, </w:t>
        </w:r>
        <w:r w:rsidR="00CE4098">
          <w:t>June 1992 to June 2012</w:t>
        </w:r>
        <w:r w:rsidR="00A31F9A">
          <w:rPr>
            <w:webHidden/>
          </w:rPr>
          <w:tab/>
        </w:r>
        <w:r w:rsidR="00A31F9A">
          <w:rPr>
            <w:webHidden/>
          </w:rPr>
          <w:fldChar w:fldCharType="begin"/>
        </w:r>
        <w:r w:rsidR="00A31F9A">
          <w:rPr>
            <w:webHidden/>
          </w:rPr>
          <w:instrText xml:space="preserve"> PAGEREF _Toc294704743 \h </w:instrText>
        </w:r>
        <w:r w:rsidR="00A31F9A">
          <w:rPr>
            <w:webHidden/>
          </w:rPr>
        </w:r>
        <w:r w:rsidR="00A31F9A">
          <w:rPr>
            <w:webHidden/>
          </w:rPr>
          <w:fldChar w:fldCharType="separate"/>
        </w:r>
        <w:r w:rsidR="00701FF0">
          <w:rPr>
            <w:noProof/>
            <w:webHidden/>
          </w:rPr>
          <w:t>12</w:t>
        </w:r>
        <w:r w:rsidR="00A31F9A">
          <w:rPr>
            <w:webHidden/>
          </w:rPr>
          <w:fldChar w:fldCharType="end"/>
        </w:r>
      </w:hyperlink>
    </w:p>
    <w:p w:rsidR="00A31F9A" w:rsidRPr="004C785F" w:rsidRDefault="001C093D" w:rsidP="00A31F9A">
      <w:pPr>
        <w:pStyle w:val="TableofFigures"/>
        <w:tabs>
          <w:tab w:val="left" w:pos="1000"/>
          <w:tab w:val="right" w:leader="dot" w:pos="9017"/>
        </w:tabs>
      </w:pPr>
      <w:hyperlink w:anchor="_Toc294704747" w:history="1">
        <w:r w:rsidR="00A31F9A" w:rsidRPr="004C785F">
          <w:t>Figure 4:</w:t>
        </w:r>
        <w:r w:rsidR="00A31F9A" w:rsidRPr="004C785F">
          <w:tab/>
          <w:t xml:space="preserve">Mobility Allowance </w:t>
        </w:r>
        <w:r w:rsidR="008945F4">
          <w:t>recipients</w:t>
        </w:r>
        <w:r w:rsidR="00A31F9A" w:rsidRPr="004C785F">
          <w:t xml:space="preserve"> by sex, </w:t>
        </w:r>
        <w:r w:rsidR="00CE4098">
          <w:t>June 1992 to June 2012</w:t>
        </w:r>
        <w:r w:rsidR="00A31F9A">
          <w:rPr>
            <w:webHidden/>
          </w:rPr>
          <w:tab/>
        </w:r>
        <w:r w:rsidR="00A31F9A">
          <w:rPr>
            <w:webHidden/>
          </w:rPr>
          <w:fldChar w:fldCharType="begin"/>
        </w:r>
        <w:r w:rsidR="00A31F9A">
          <w:rPr>
            <w:webHidden/>
          </w:rPr>
          <w:instrText xml:space="preserve"> PAGEREF _Toc294704747 \h </w:instrText>
        </w:r>
        <w:r w:rsidR="00A31F9A">
          <w:rPr>
            <w:webHidden/>
          </w:rPr>
        </w:r>
        <w:r w:rsidR="00A31F9A">
          <w:rPr>
            <w:webHidden/>
          </w:rPr>
          <w:fldChar w:fldCharType="separate"/>
        </w:r>
        <w:r w:rsidR="00701FF0">
          <w:rPr>
            <w:noProof/>
            <w:webHidden/>
          </w:rPr>
          <w:t>15</w:t>
        </w:r>
        <w:r w:rsidR="00A31F9A">
          <w:rPr>
            <w:webHidden/>
          </w:rPr>
          <w:fldChar w:fldCharType="end"/>
        </w:r>
      </w:hyperlink>
    </w:p>
    <w:p w:rsidR="00A31F9A" w:rsidRPr="004C785F" w:rsidRDefault="001C093D" w:rsidP="004C785F">
      <w:pPr>
        <w:pStyle w:val="TableofFigures"/>
        <w:tabs>
          <w:tab w:val="left" w:pos="1000"/>
          <w:tab w:val="right" w:leader="dot" w:pos="9017"/>
        </w:tabs>
      </w:pPr>
      <w:hyperlink w:anchor="_Toc294704750" w:history="1">
        <w:r w:rsidR="00A31F9A" w:rsidRPr="004C785F">
          <w:t xml:space="preserve">Figure 5: </w:t>
        </w:r>
        <w:r w:rsidR="00A31F9A" w:rsidRPr="004C785F">
          <w:tab/>
          <w:t xml:space="preserve">Wife Pension </w:t>
        </w:r>
        <w:r w:rsidR="008945F4">
          <w:t>recipients</w:t>
        </w:r>
        <w:r w:rsidR="00A31F9A" w:rsidRPr="004C785F">
          <w:t xml:space="preserve">, </w:t>
        </w:r>
        <w:r w:rsidR="00CE4098">
          <w:t>June 1992 to June 2012</w:t>
        </w:r>
        <w:r w:rsidR="00A31F9A">
          <w:rPr>
            <w:webHidden/>
          </w:rPr>
          <w:tab/>
        </w:r>
        <w:r w:rsidR="00A31F9A">
          <w:rPr>
            <w:webHidden/>
          </w:rPr>
          <w:fldChar w:fldCharType="begin"/>
        </w:r>
        <w:r w:rsidR="00A31F9A">
          <w:rPr>
            <w:webHidden/>
          </w:rPr>
          <w:instrText xml:space="preserve"> PAGEREF _Toc294704750 \h </w:instrText>
        </w:r>
        <w:r w:rsidR="00A31F9A">
          <w:rPr>
            <w:webHidden/>
          </w:rPr>
        </w:r>
        <w:r w:rsidR="00A31F9A">
          <w:rPr>
            <w:webHidden/>
          </w:rPr>
          <w:fldChar w:fldCharType="separate"/>
        </w:r>
        <w:r w:rsidR="00701FF0">
          <w:rPr>
            <w:noProof/>
            <w:webHidden/>
          </w:rPr>
          <w:t>18</w:t>
        </w:r>
        <w:r w:rsidR="00A31F9A">
          <w:rPr>
            <w:webHidden/>
          </w:rPr>
          <w:fldChar w:fldCharType="end"/>
        </w:r>
      </w:hyperlink>
    </w:p>
    <w:p w:rsidR="00A31F9A" w:rsidRPr="004C785F" w:rsidRDefault="001C093D" w:rsidP="00A31F9A">
      <w:pPr>
        <w:pStyle w:val="TableofFigures"/>
        <w:tabs>
          <w:tab w:val="left" w:pos="1000"/>
          <w:tab w:val="right" w:leader="dot" w:pos="9017"/>
        </w:tabs>
      </w:pPr>
      <w:hyperlink w:anchor="_Toc294704754" w:history="1">
        <w:r w:rsidR="00A31F9A" w:rsidRPr="004C785F">
          <w:t>Figure 6:</w:t>
        </w:r>
        <w:r w:rsidR="00A31F9A" w:rsidRPr="004C785F">
          <w:tab/>
          <w:t xml:space="preserve">Carer Payment </w:t>
        </w:r>
        <w:r w:rsidR="008945F4">
          <w:t>recipients</w:t>
        </w:r>
        <w:r w:rsidR="00A31F9A" w:rsidRPr="004C785F">
          <w:t xml:space="preserve">, </w:t>
        </w:r>
        <w:r w:rsidR="00CE4098">
          <w:t>June 1992 to June 2012</w:t>
        </w:r>
        <w:r w:rsidR="00A31F9A">
          <w:rPr>
            <w:webHidden/>
          </w:rPr>
          <w:tab/>
        </w:r>
        <w:r w:rsidR="00A31F9A">
          <w:rPr>
            <w:webHidden/>
          </w:rPr>
          <w:fldChar w:fldCharType="begin"/>
        </w:r>
        <w:r w:rsidR="00A31F9A">
          <w:rPr>
            <w:webHidden/>
          </w:rPr>
          <w:instrText xml:space="preserve"> PAGEREF _Toc294704754 \h </w:instrText>
        </w:r>
        <w:r w:rsidR="00A31F9A">
          <w:rPr>
            <w:webHidden/>
          </w:rPr>
        </w:r>
        <w:r w:rsidR="00A31F9A">
          <w:rPr>
            <w:webHidden/>
          </w:rPr>
          <w:fldChar w:fldCharType="separate"/>
        </w:r>
        <w:r w:rsidR="00701FF0">
          <w:rPr>
            <w:noProof/>
            <w:webHidden/>
          </w:rPr>
          <w:t>22</w:t>
        </w:r>
        <w:r w:rsidR="00A31F9A">
          <w:rPr>
            <w:webHidden/>
          </w:rPr>
          <w:fldChar w:fldCharType="end"/>
        </w:r>
      </w:hyperlink>
    </w:p>
    <w:p w:rsidR="00A31F9A" w:rsidRPr="004C785F" w:rsidRDefault="001C093D" w:rsidP="00A31F9A">
      <w:pPr>
        <w:pStyle w:val="TableofFigures"/>
        <w:tabs>
          <w:tab w:val="left" w:pos="1000"/>
          <w:tab w:val="right" w:leader="dot" w:pos="9017"/>
        </w:tabs>
      </w:pPr>
      <w:hyperlink w:anchor="_Toc294704758" w:history="1">
        <w:r w:rsidR="00A31F9A" w:rsidRPr="004C785F">
          <w:t>Figure 7:</w:t>
        </w:r>
        <w:r w:rsidR="00A31F9A" w:rsidRPr="004C785F">
          <w:tab/>
          <w:t xml:space="preserve">Carer Allowance </w:t>
        </w:r>
        <w:r w:rsidR="008945F4">
          <w:t>recipients</w:t>
        </w:r>
        <w:r w:rsidR="00A31F9A" w:rsidRPr="004C785F">
          <w:t xml:space="preserve">, </w:t>
        </w:r>
        <w:r w:rsidR="00CE4098">
          <w:t>June 1992 to June 2012</w:t>
        </w:r>
        <w:r w:rsidR="00A31F9A">
          <w:rPr>
            <w:webHidden/>
          </w:rPr>
          <w:tab/>
        </w:r>
        <w:r w:rsidR="00A31F9A">
          <w:rPr>
            <w:webHidden/>
          </w:rPr>
          <w:fldChar w:fldCharType="begin"/>
        </w:r>
        <w:r w:rsidR="00A31F9A">
          <w:rPr>
            <w:webHidden/>
          </w:rPr>
          <w:instrText xml:space="preserve"> PAGEREF _Toc294704758 \h </w:instrText>
        </w:r>
        <w:r w:rsidR="00A31F9A">
          <w:rPr>
            <w:webHidden/>
          </w:rPr>
        </w:r>
        <w:r w:rsidR="00A31F9A">
          <w:rPr>
            <w:webHidden/>
          </w:rPr>
          <w:fldChar w:fldCharType="separate"/>
        </w:r>
        <w:r w:rsidR="00701FF0">
          <w:rPr>
            <w:noProof/>
            <w:webHidden/>
          </w:rPr>
          <w:t>27</w:t>
        </w:r>
        <w:r w:rsidR="00A31F9A">
          <w:rPr>
            <w:webHidden/>
          </w:rPr>
          <w:fldChar w:fldCharType="end"/>
        </w:r>
      </w:hyperlink>
    </w:p>
    <w:p w:rsidR="004C785F" w:rsidRPr="004C785F" w:rsidRDefault="001C093D" w:rsidP="004C785F">
      <w:pPr>
        <w:pStyle w:val="TableofFigures"/>
        <w:tabs>
          <w:tab w:val="left" w:pos="1000"/>
          <w:tab w:val="right" w:leader="dot" w:pos="9017"/>
        </w:tabs>
      </w:pPr>
      <w:hyperlink w:anchor="_Toc294704780" w:history="1">
        <w:r w:rsidR="004C785F" w:rsidRPr="004C785F">
          <w:t>Figure 8:</w:t>
        </w:r>
        <w:r w:rsidR="004C785F" w:rsidRPr="004C785F">
          <w:tab/>
          <w:t xml:space="preserve">Parenting Payment (Single) </w:t>
        </w:r>
        <w:r w:rsidR="008945F4">
          <w:t>recipients</w:t>
        </w:r>
        <w:r w:rsidR="004C785F" w:rsidRPr="004C785F">
          <w:t xml:space="preserve"> by sex, </w:t>
        </w:r>
        <w:r w:rsidR="00CE4098">
          <w:t>June 1992 to June 2012</w:t>
        </w:r>
        <w:r w:rsidR="004C785F">
          <w:rPr>
            <w:webHidden/>
          </w:rPr>
          <w:tab/>
        </w:r>
        <w:r w:rsidR="004C785F">
          <w:rPr>
            <w:webHidden/>
          </w:rPr>
          <w:fldChar w:fldCharType="begin"/>
        </w:r>
        <w:r w:rsidR="004C785F">
          <w:rPr>
            <w:webHidden/>
          </w:rPr>
          <w:instrText xml:space="preserve"> PAGEREF _Toc294704780 \h </w:instrText>
        </w:r>
        <w:r w:rsidR="004C785F">
          <w:rPr>
            <w:webHidden/>
          </w:rPr>
        </w:r>
        <w:r w:rsidR="004C785F">
          <w:rPr>
            <w:webHidden/>
          </w:rPr>
          <w:fldChar w:fldCharType="separate"/>
        </w:r>
        <w:r w:rsidR="00701FF0">
          <w:rPr>
            <w:noProof/>
            <w:webHidden/>
          </w:rPr>
          <w:t>50</w:t>
        </w:r>
        <w:r w:rsidR="004C785F">
          <w:rPr>
            <w:webHidden/>
          </w:rPr>
          <w:fldChar w:fldCharType="end"/>
        </w:r>
      </w:hyperlink>
    </w:p>
    <w:p w:rsidR="004C785F" w:rsidRPr="004C785F" w:rsidRDefault="001C093D" w:rsidP="004C785F">
      <w:pPr>
        <w:pStyle w:val="TableofFigures"/>
        <w:tabs>
          <w:tab w:val="left" w:pos="1000"/>
          <w:tab w:val="right" w:leader="dot" w:pos="9017"/>
        </w:tabs>
      </w:pPr>
      <w:hyperlink w:anchor="_Toc294704784" w:history="1">
        <w:r w:rsidR="004C785F" w:rsidRPr="004C785F">
          <w:t>Figure 9:</w:t>
        </w:r>
        <w:r w:rsidR="004C785F" w:rsidRPr="004C785F">
          <w:tab/>
          <w:t xml:space="preserve">Parenting Payment (Partnered) </w:t>
        </w:r>
        <w:r w:rsidR="008945F4">
          <w:t>recipients</w:t>
        </w:r>
        <w:r w:rsidR="004C785F" w:rsidRPr="004C785F">
          <w:t xml:space="preserve"> by sex, </w:t>
        </w:r>
        <w:r w:rsidR="00CE4098">
          <w:t>June 200</w:t>
        </w:r>
        <w:r w:rsidR="00E7191B">
          <w:t>1</w:t>
        </w:r>
        <w:r w:rsidR="00CE4098">
          <w:t xml:space="preserve"> to June 2012</w:t>
        </w:r>
        <w:r w:rsidR="004C785F">
          <w:rPr>
            <w:webHidden/>
          </w:rPr>
          <w:tab/>
        </w:r>
        <w:r w:rsidR="004C785F">
          <w:rPr>
            <w:webHidden/>
          </w:rPr>
          <w:fldChar w:fldCharType="begin"/>
        </w:r>
        <w:r w:rsidR="004C785F">
          <w:rPr>
            <w:webHidden/>
          </w:rPr>
          <w:instrText xml:space="preserve"> PAGEREF _Toc294704784 \h </w:instrText>
        </w:r>
        <w:r w:rsidR="004C785F">
          <w:rPr>
            <w:webHidden/>
          </w:rPr>
        </w:r>
        <w:r w:rsidR="004C785F">
          <w:rPr>
            <w:webHidden/>
          </w:rPr>
          <w:fldChar w:fldCharType="separate"/>
        </w:r>
        <w:r w:rsidR="00701FF0">
          <w:rPr>
            <w:noProof/>
            <w:webHidden/>
          </w:rPr>
          <w:t>53</w:t>
        </w:r>
        <w:r w:rsidR="004C785F">
          <w:rPr>
            <w:webHidden/>
          </w:rPr>
          <w:fldChar w:fldCharType="end"/>
        </w:r>
      </w:hyperlink>
    </w:p>
    <w:p w:rsidR="004C785F" w:rsidRPr="004C785F" w:rsidRDefault="001C093D" w:rsidP="004C785F">
      <w:pPr>
        <w:pStyle w:val="TableofFigures"/>
        <w:tabs>
          <w:tab w:val="left" w:pos="1000"/>
          <w:tab w:val="right" w:leader="dot" w:pos="9017"/>
        </w:tabs>
      </w:pPr>
      <w:hyperlink w:anchor="_Toc294704789" w:history="1">
        <w:r w:rsidR="004C785F" w:rsidRPr="004C785F">
          <w:t>Figure 10:</w:t>
        </w:r>
        <w:r w:rsidR="004C785F" w:rsidRPr="004C785F">
          <w:tab/>
          <w:t xml:space="preserve">Special Benefit </w:t>
        </w:r>
        <w:r w:rsidR="008945F4">
          <w:t>recipients</w:t>
        </w:r>
        <w:r w:rsidR="004C785F" w:rsidRPr="004C785F">
          <w:t xml:space="preserve"> by sex, </w:t>
        </w:r>
        <w:r w:rsidR="00CE4098">
          <w:t>June 1992 to June 2012</w:t>
        </w:r>
        <w:r w:rsidR="004C785F">
          <w:rPr>
            <w:webHidden/>
          </w:rPr>
          <w:tab/>
        </w:r>
        <w:r w:rsidR="004C785F">
          <w:rPr>
            <w:webHidden/>
          </w:rPr>
          <w:fldChar w:fldCharType="begin"/>
        </w:r>
        <w:r w:rsidR="004C785F">
          <w:rPr>
            <w:webHidden/>
          </w:rPr>
          <w:instrText xml:space="preserve"> PAGEREF _Toc294704789 \h </w:instrText>
        </w:r>
        <w:r w:rsidR="004C785F">
          <w:rPr>
            <w:webHidden/>
          </w:rPr>
        </w:r>
        <w:r w:rsidR="004C785F">
          <w:rPr>
            <w:webHidden/>
          </w:rPr>
          <w:fldChar w:fldCharType="separate"/>
        </w:r>
        <w:r w:rsidR="00701FF0">
          <w:rPr>
            <w:noProof/>
            <w:webHidden/>
          </w:rPr>
          <w:t>56</w:t>
        </w:r>
        <w:r w:rsidR="004C785F">
          <w:rPr>
            <w:webHidden/>
          </w:rPr>
          <w:fldChar w:fldCharType="end"/>
        </w:r>
      </w:hyperlink>
    </w:p>
    <w:p w:rsidR="004C785F" w:rsidRPr="004C785F" w:rsidRDefault="001C093D" w:rsidP="004C785F">
      <w:pPr>
        <w:pStyle w:val="TableofFigures"/>
        <w:tabs>
          <w:tab w:val="left" w:pos="1000"/>
          <w:tab w:val="right" w:leader="dot" w:pos="9017"/>
        </w:tabs>
      </w:pPr>
      <w:hyperlink w:anchor="_Toc294704809" w:history="1">
        <w:r w:rsidR="004C785F" w:rsidRPr="004C785F">
          <w:t>Figure 11:</w:t>
        </w:r>
        <w:r w:rsidR="004C785F" w:rsidRPr="004C785F">
          <w:tab/>
          <w:t xml:space="preserve">Double Orphan Pension customers, </w:t>
        </w:r>
        <w:r w:rsidR="00CE4098">
          <w:t>June 1992 to June 2012</w:t>
        </w:r>
        <w:r w:rsidR="004C785F">
          <w:rPr>
            <w:webHidden/>
          </w:rPr>
          <w:tab/>
        </w:r>
        <w:r w:rsidR="004C785F">
          <w:rPr>
            <w:webHidden/>
          </w:rPr>
          <w:fldChar w:fldCharType="begin"/>
        </w:r>
        <w:r w:rsidR="004C785F">
          <w:rPr>
            <w:webHidden/>
          </w:rPr>
          <w:instrText xml:space="preserve"> PAGEREF _Toc294704809 \h </w:instrText>
        </w:r>
        <w:r w:rsidR="004C785F">
          <w:rPr>
            <w:webHidden/>
          </w:rPr>
        </w:r>
        <w:r w:rsidR="004C785F">
          <w:rPr>
            <w:webHidden/>
          </w:rPr>
          <w:fldChar w:fldCharType="separate"/>
        </w:r>
        <w:r w:rsidR="00701FF0">
          <w:rPr>
            <w:noProof/>
            <w:webHidden/>
          </w:rPr>
          <w:t>72</w:t>
        </w:r>
        <w:r w:rsidR="004C785F">
          <w:rPr>
            <w:webHidden/>
          </w:rPr>
          <w:fldChar w:fldCharType="end"/>
        </w:r>
      </w:hyperlink>
    </w:p>
    <w:p w:rsidR="004C785F" w:rsidRPr="004C785F" w:rsidRDefault="001C093D" w:rsidP="004C785F">
      <w:pPr>
        <w:pStyle w:val="TableofFigures"/>
        <w:tabs>
          <w:tab w:val="left" w:pos="1000"/>
          <w:tab w:val="right" w:leader="dot" w:pos="9017"/>
        </w:tabs>
      </w:pPr>
      <w:hyperlink w:anchor="_Toc294704812" w:history="1">
        <w:r w:rsidR="004C785F" w:rsidRPr="004C785F">
          <w:t>Figure 12:</w:t>
        </w:r>
        <w:r w:rsidR="004C785F" w:rsidRPr="004C785F">
          <w:tab/>
          <w:t xml:space="preserve">Commonwealth Seniors Health Card holders by sex, </w:t>
        </w:r>
        <w:r w:rsidR="00CE4098">
          <w:t>June 200</w:t>
        </w:r>
        <w:r w:rsidR="00E7191B">
          <w:t>1</w:t>
        </w:r>
        <w:r w:rsidR="00CE4098">
          <w:t xml:space="preserve"> to June 2012</w:t>
        </w:r>
        <w:r w:rsidR="004C785F">
          <w:rPr>
            <w:webHidden/>
          </w:rPr>
          <w:tab/>
        </w:r>
        <w:r w:rsidR="004C785F">
          <w:rPr>
            <w:webHidden/>
          </w:rPr>
          <w:fldChar w:fldCharType="begin"/>
        </w:r>
        <w:r w:rsidR="004C785F">
          <w:rPr>
            <w:webHidden/>
          </w:rPr>
          <w:instrText xml:space="preserve"> PAGEREF _Toc294704812 \h </w:instrText>
        </w:r>
        <w:r w:rsidR="004C785F">
          <w:rPr>
            <w:webHidden/>
          </w:rPr>
        </w:r>
        <w:r w:rsidR="004C785F">
          <w:rPr>
            <w:webHidden/>
          </w:rPr>
          <w:fldChar w:fldCharType="separate"/>
        </w:r>
        <w:r w:rsidR="00701FF0">
          <w:rPr>
            <w:noProof/>
            <w:webHidden/>
          </w:rPr>
          <w:t>73</w:t>
        </w:r>
        <w:r w:rsidR="004C785F">
          <w:rPr>
            <w:webHidden/>
          </w:rPr>
          <w:fldChar w:fldCharType="end"/>
        </w:r>
      </w:hyperlink>
    </w:p>
    <w:p w:rsidR="004C785F" w:rsidRPr="004C785F" w:rsidRDefault="001C093D" w:rsidP="004C785F">
      <w:pPr>
        <w:pStyle w:val="TableofFigures"/>
        <w:tabs>
          <w:tab w:val="left" w:pos="1000"/>
          <w:tab w:val="right" w:leader="dot" w:pos="9017"/>
        </w:tabs>
      </w:pPr>
      <w:hyperlink w:anchor="_Toc294704818" w:history="1">
        <w:r w:rsidR="004C785F" w:rsidRPr="004C785F">
          <w:t>Figure 13:</w:t>
        </w:r>
        <w:r w:rsidR="004C785F" w:rsidRPr="004C785F">
          <w:tab/>
        </w:r>
        <w:r w:rsidR="00F10632">
          <w:t>P</w:t>
        </w:r>
        <w:r w:rsidR="004C785F" w:rsidRPr="004C785F">
          <w:t xml:space="preserve">ersons paid overseas by Australia, </w:t>
        </w:r>
        <w:r w:rsidR="00CE4098">
          <w:t>June 1992 to June 2012</w:t>
        </w:r>
        <w:r w:rsidR="004C785F">
          <w:rPr>
            <w:webHidden/>
          </w:rPr>
          <w:tab/>
        </w:r>
        <w:r w:rsidR="004C785F">
          <w:rPr>
            <w:webHidden/>
          </w:rPr>
          <w:fldChar w:fldCharType="begin"/>
        </w:r>
        <w:r w:rsidR="004C785F">
          <w:rPr>
            <w:webHidden/>
          </w:rPr>
          <w:instrText xml:space="preserve"> PAGEREF _Toc294704818 \h </w:instrText>
        </w:r>
        <w:r w:rsidR="004C785F">
          <w:rPr>
            <w:webHidden/>
          </w:rPr>
        </w:r>
        <w:r w:rsidR="004C785F">
          <w:rPr>
            <w:webHidden/>
          </w:rPr>
          <w:fldChar w:fldCharType="separate"/>
        </w:r>
        <w:r w:rsidR="00701FF0">
          <w:rPr>
            <w:noProof/>
            <w:webHidden/>
          </w:rPr>
          <w:t>78</w:t>
        </w:r>
        <w:r w:rsidR="004C785F">
          <w:rPr>
            <w:webHidden/>
          </w:rPr>
          <w:fldChar w:fldCharType="end"/>
        </w:r>
      </w:hyperlink>
    </w:p>
    <w:p w:rsidR="006403D9" w:rsidRPr="00C41C08" w:rsidRDefault="006403D9" w:rsidP="007B75B6">
      <w:pPr>
        <w:pStyle w:val="BodyText1"/>
      </w:pPr>
    </w:p>
    <w:p w:rsidR="00A65F91" w:rsidRDefault="00A65F91" w:rsidP="004C785F">
      <w:pPr>
        <w:pStyle w:val="Head1"/>
        <w:rPr>
          <w:rStyle w:val="BodytextChar"/>
        </w:rPr>
        <w:sectPr w:rsidR="00A65F91" w:rsidSect="005E7EE1">
          <w:headerReference w:type="default" r:id="rId19"/>
          <w:footerReference w:type="even" r:id="rId20"/>
          <w:footerReference w:type="default" r:id="rId21"/>
          <w:footerReference w:type="first" r:id="rId22"/>
          <w:type w:val="nextColumn"/>
          <w:pgSz w:w="11907" w:h="16840" w:code="9"/>
          <w:pgMar w:top="1440" w:right="1440" w:bottom="1440" w:left="1440" w:header="720" w:footer="720" w:gutter="0"/>
          <w:pgNumType w:start="2"/>
          <w:cols w:space="720"/>
          <w:titlePg/>
        </w:sectPr>
      </w:pPr>
    </w:p>
    <w:p w:rsidR="00FB29AB" w:rsidRPr="00C41C08" w:rsidRDefault="00225C79" w:rsidP="004C785F">
      <w:pPr>
        <w:pStyle w:val="Head1"/>
      </w:pPr>
      <w:r w:rsidRPr="007B75B6">
        <w:rPr>
          <w:rStyle w:val="BodytextChar"/>
        </w:rPr>
        <w:lastRenderedPageBreak/>
        <w:br w:type="page"/>
      </w:r>
      <w:bookmarkStart w:id="11" w:name="_Toc384646190"/>
      <w:bookmarkEnd w:id="4"/>
      <w:bookmarkEnd w:id="5"/>
      <w:bookmarkEnd w:id="6"/>
      <w:bookmarkEnd w:id="7"/>
      <w:bookmarkEnd w:id="8"/>
      <w:bookmarkEnd w:id="9"/>
      <w:bookmarkEnd w:id="10"/>
      <w:r w:rsidR="004C785F">
        <w:rPr>
          <w:rStyle w:val="BodytextChar"/>
        </w:rPr>
        <w:lastRenderedPageBreak/>
        <w:t>1</w:t>
      </w:r>
      <w:r w:rsidR="004C785F">
        <w:rPr>
          <w:rStyle w:val="BodytextChar"/>
        </w:rPr>
        <w:tab/>
      </w:r>
      <w:r w:rsidR="00FB29AB" w:rsidRPr="00C41C08">
        <w:t>Introduction</w:t>
      </w:r>
      <w:bookmarkEnd w:id="11"/>
    </w:p>
    <w:p w:rsidR="00DE7A57" w:rsidRDefault="00FB29AB" w:rsidP="00973D58">
      <w:pPr>
        <w:pStyle w:val="BodyText1"/>
      </w:pPr>
      <w:r w:rsidRPr="00C41C08">
        <w:t xml:space="preserve">The </w:t>
      </w:r>
      <w:r w:rsidR="00973D58">
        <w:t xml:space="preserve">Department of Social Services (DSS) is the Australian </w:t>
      </w:r>
      <w:r w:rsidR="00DE7A57">
        <w:t>Government’s principal source of a</w:t>
      </w:r>
      <w:r w:rsidR="002C564A">
        <w:t>dvice on social policy</w:t>
      </w:r>
      <w:r w:rsidR="00973D58">
        <w:t>. It</w:t>
      </w:r>
      <w:r w:rsidR="002C564A">
        <w:t xml:space="preserve"> w</w:t>
      </w:r>
      <w:r w:rsidR="00DE7A57">
        <w:t xml:space="preserve">orks in partnership with other government and non-government organisations to manage a diverse range of programs and services designed to support and improve the lives of Australians. </w:t>
      </w:r>
    </w:p>
    <w:p w:rsidR="00AF1792" w:rsidRDefault="00AF1792" w:rsidP="007B75B6">
      <w:pPr>
        <w:pStyle w:val="BodyText1"/>
      </w:pPr>
      <w:r>
        <w:t>DSS has responsibility for almost all Australian Government income support payments. Prior to the creation of DSS in September 2013, responsibility for income support payments was spread across a number of Australian Government agencies including the Department of Families, Housing, Community Services and Indigenous Affairs (</w:t>
      </w:r>
      <w:proofErr w:type="spellStart"/>
      <w:r>
        <w:t>FaHCSIA</w:t>
      </w:r>
      <w:proofErr w:type="spellEnd"/>
      <w:r>
        <w:t>), the Department of Education, Employment and Workplace Relations (DEEWR), the Department of Industry, Innovation, Climate Change, Science, Research and Tertiary Education (Innovation) and the Department of Veterans’ Affairs (DVA).</w:t>
      </w:r>
    </w:p>
    <w:p w:rsidR="00FB29AB" w:rsidRPr="00C41C08" w:rsidRDefault="00FB29AB" w:rsidP="007B75B6">
      <w:pPr>
        <w:pStyle w:val="BodyText1"/>
      </w:pPr>
      <w:r w:rsidRPr="00C41C08">
        <w:t xml:space="preserve">This statistical overview covers </w:t>
      </w:r>
      <w:r w:rsidR="00AF1792">
        <w:t>Australian Government</w:t>
      </w:r>
      <w:r w:rsidR="00AF1792" w:rsidRPr="00C41C08">
        <w:t xml:space="preserve"> </w:t>
      </w:r>
      <w:r w:rsidRPr="00C41C08">
        <w:t>income support payments</w:t>
      </w:r>
      <w:r w:rsidR="00AF1792">
        <w:t>.</w:t>
      </w:r>
      <w:r w:rsidRPr="00C41C08">
        <w:t xml:space="preserve"> Unless otherwise indicated, the statistics relate to the relevant pay </w:t>
      </w:r>
      <w:r w:rsidRPr="00E118A7">
        <w:t xml:space="preserve">periods closest to 30 </w:t>
      </w:r>
      <w:r w:rsidR="00AE6E16">
        <w:t>June 2012</w:t>
      </w:r>
      <w:r w:rsidRPr="00C41C08">
        <w:t xml:space="preserve">. These </w:t>
      </w:r>
      <w:r w:rsidR="00AF1792">
        <w:t xml:space="preserve">pay </w:t>
      </w:r>
      <w:r w:rsidRPr="00C41C08">
        <w:t>periods will generally be within a fortnight either side of that date.</w:t>
      </w:r>
    </w:p>
    <w:p w:rsidR="00FB29AB" w:rsidRPr="00C41C08" w:rsidRDefault="00FB29AB" w:rsidP="007B75B6">
      <w:pPr>
        <w:pStyle w:val="BodyText1"/>
      </w:pPr>
      <w:r w:rsidRPr="00C41C08">
        <w:t>Key sections of the overview are:</w:t>
      </w:r>
    </w:p>
    <w:p w:rsidR="00FB29AB" w:rsidRPr="00C41C08" w:rsidRDefault="00FB29AB" w:rsidP="003E7F6F">
      <w:pPr>
        <w:pStyle w:val="Bulletpoints"/>
        <w:contextualSpacing w:val="0"/>
      </w:pPr>
      <w:r w:rsidRPr="00C41C08">
        <w:t xml:space="preserve">payments for older people, people with </w:t>
      </w:r>
      <w:r w:rsidR="005F49A3" w:rsidRPr="00C41C08">
        <w:t>disabilit</w:t>
      </w:r>
      <w:r w:rsidR="005F49A3">
        <w:t>y</w:t>
      </w:r>
      <w:r w:rsidR="005F49A3" w:rsidRPr="00C41C08">
        <w:t xml:space="preserve"> </w:t>
      </w:r>
      <w:r w:rsidRPr="00C41C08">
        <w:t xml:space="preserve">and those caring for people with </w:t>
      </w:r>
      <w:r w:rsidR="005F49A3" w:rsidRPr="00C41C08">
        <w:t>disabilit</w:t>
      </w:r>
      <w:r w:rsidR="005F49A3">
        <w:t>y</w:t>
      </w:r>
      <w:r w:rsidRPr="00C41C08">
        <w:t>, severe medical conditions, or those who are frail aged</w:t>
      </w:r>
    </w:p>
    <w:p w:rsidR="00FB29AB" w:rsidRPr="00C41C08" w:rsidRDefault="005F49A3" w:rsidP="003E7F6F">
      <w:pPr>
        <w:pStyle w:val="Bulletpoints"/>
        <w:contextualSpacing w:val="0"/>
      </w:pPr>
      <w:r>
        <w:t>student</w:t>
      </w:r>
      <w:r w:rsidR="0002314E">
        <w:t>-</w:t>
      </w:r>
      <w:r>
        <w:t xml:space="preserve"> and </w:t>
      </w:r>
      <w:r w:rsidR="00FB29AB" w:rsidRPr="00C41C08">
        <w:t>labour market</w:t>
      </w:r>
      <w:r w:rsidR="0002314E">
        <w:t>–</w:t>
      </w:r>
      <w:r>
        <w:t>related</w:t>
      </w:r>
      <w:r w:rsidR="0002314E">
        <w:t xml:space="preserve"> </w:t>
      </w:r>
      <w:r w:rsidR="00FB29AB" w:rsidRPr="00C41C08">
        <w:t>payments</w:t>
      </w:r>
    </w:p>
    <w:p w:rsidR="00FB29AB" w:rsidRPr="00C41C08" w:rsidRDefault="00FB29AB" w:rsidP="003E7F6F">
      <w:pPr>
        <w:pStyle w:val="Bulletpoints"/>
        <w:contextualSpacing w:val="0"/>
      </w:pPr>
      <w:r w:rsidRPr="00C41C08">
        <w:t>family assistance</w:t>
      </w:r>
    </w:p>
    <w:p w:rsidR="00FB29AB" w:rsidRPr="00C41C08" w:rsidRDefault="00FB29AB" w:rsidP="003E7F6F">
      <w:pPr>
        <w:pStyle w:val="Bulletpoints"/>
        <w:contextualSpacing w:val="0"/>
      </w:pPr>
      <w:r w:rsidRPr="00C41C08">
        <w:t>other payments and services</w:t>
      </w:r>
    </w:p>
    <w:p w:rsidR="00FB29AB" w:rsidRPr="00C41C08" w:rsidRDefault="00FB29AB" w:rsidP="003E7F6F">
      <w:pPr>
        <w:pStyle w:val="Bulletpoints"/>
        <w:contextualSpacing w:val="0"/>
      </w:pPr>
      <w:proofErr w:type="gramStart"/>
      <w:r w:rsidRPr="00C41C08">
        <w:t>pensioners</w:t>
      </w:r>
      <w:proofErr w:type="gramEnd"/>
      <w:r w:rsidRPr="00C41C08">
        <w:t xml:space="preserve"> paid overseas</w:t>
      </w:r>
      <w:r w:rsidR="00BD11A4" w:rsidRPr="00C41C08">
        <w:t>.</w:t>
      </w:r>
    </w:p>
    <w:p w:rsidR="00FB29AB" w:rsidRPr="00C41C08" w:rsidRDefault="00FB29AB" w:rsidP="007B75B6">
      <w:pPr>
        <w:pStyle w:val="BodyText1"/>
      </w:pPr>
      <w:r w:rsidRPr="00C41C08">
        <w:t xml:space="preserve">Payment and allowance information, including eligibility criteria, are included within each section. Further information to assist with the interpretation of statistics is available from the </w:t>
      </w:r>
      <w:r w:rsidR="00AF1792">
        <w:t>DSS</w:t>
      </w:r>
      <w:r w:rsidR="00AF1792" w:rsidRPr="00C41C08">
        <w:t xml:space="preserve"> </w:t>
      </w:r>
      <w:r w:rsidRPr="00C41C08">
        <w:t xml:space="preserve">and </w:t>
      </w:r>
      <w:r w:rsidR="00042BC6">
        <w:t>Department of Human Services</w:t>
      </w:r>
      <w:r w:rsidR="006B1200">
        <w:t xml:space="preserve"> (DHS)</w:t>
      </w:r>
      <w:r w:rsidRPr="00C41C08">
        <w:t xml:space="preserve"> websites:</w:t>
      </w:r>
    </w:p>
    <w:p w:rsidR="001E23BE" w:rsidRDefault="001C093D" w:rsidP="00C774D2">
      <w:pPr>
        <w:pStyle w:val="BodyText1"/>
        <w:spacing w:after="0"/>
      </w:pPr>
      <w:hyperlink r:id="rId23" w:history="1">
        <w:r w:rsidR="00EA53DB">
          <w:rPr>
            <w:rStyle w:val="Hyperlink"/>
          </w:rPr>
          <w:t>Department of Social Services website</w:t>
        </w:r>
      </w:hyperlink>
      <w:r w:rsidR="00EA53DB">
        <w:t xml:space="preserve"> </w:t>
      </w:r>
    </w:p>
    <w:p w:rsidR="00EA53DB" w:rsidRDefault="001C093D" w:rsidP="00C774D2">
      <w:pPr>
        <w:pStyle w:val="BodyText1"/>
        <w:spacing w:after="0"/>
      </w:pPr>
      <w:hyperlink r:id="rId24" w:history="1">
        <w:r w:rsidR="00EA53DB">
          <w:rPr>
            <w:rStyle w:val="Hyperlink"/>
          </w:rPr>
          <w:t>Department of Human Services website</w:t>
        </w:r>
      </w:hyperlink>
      <w:r w:rsidR="00EA53DB">
        <w:t xml:space="preserve"> </w:t>
      </w:r>
    </w:p>
    <w:p w:rsidR="0002314E" w:rsidRDefault="0002314E" w:rsidP="007B75B6">
      <w:pPr>
        <w:pStyle w:val="BodyText1"/>
      </w:pPr>
    </w:p>
    <w:p w:rsidR="001E23BE" w:rsidRPr="00C41C08" w:rsidRDefault="001E23BE" w:rsidP="003E7F6F">
      <w:pPr>
        <w:pStyle w:val="Head3"/>
      </w:pPr>
      <w:r w:rsidRPr="00C41C08">
        <w:t>Confidentiality</w:t>
      </w:r>
    </w:p>
    <w:p w:rsidR="001E23BE" w:rsidRPr="00C41C08" w:rsidRDefault="001E23BE" w:rsidP="007B75B6">
      <w:pPr>
        <w:pStyle w:val="BodyText1"/>
      </w:pPr>
      <w:r>
        <w:t>In some cases, s</w:t>
      </w:r>
      <w:r w:rsidRPr="00C41C08">
        <w:t xml:space="preserve">mall cells </w:t>
      </w:r>
      <w:r>
        <w:t xml:space="preserve">in tables </w:t>
      </w:r>
      <w:r w:rsidRPr="00C41C08">
        <w:t>have been suppressed and replaced with ‘</w:t>
      </w:r>
      <w:proofErr w:type="spellStart"/>
      <w:r w:rsidRPr="00C41C08">
        <w:t>n.p</w:t>
      </w:r>
      <w:proofErr w:type="spellEnd"/>
      <w:r w:rsidRPr="00C41C08">
        <w:t xml:space="preserve">.’ (not published) for the purposes of confidentiality. Where a small cell can be derived by calculation, consequent suppression of the next smallest cell is performed until the small cell data </w:t>
      </w:r>
      <w:r>
        <w:t>are</w:t>
      </w:r>
      <w:r w:rsidRPr="00C41C08">
        <w:t xml:space="preserve"> protected.</w:t>
      </w:r>
    </w:p>
    <w:p w:rsidR="00225C79" w:rsidRPr="00C41C08" w:rsidRDefault="00225C79" w:rsidP="003E7F6F">
      <w:pPr>
        <w:pStyle w:val="BodyText1"/>
        <w:rPr>
          <w:highlight w:val="cyan"/>
        </w:rPr>
      </w:pPr>
    </w:p>
    <w:p w:rsidR="00225C79" w:rsidRPr="00C41C08" w:rsidRDefault="00225C79" w:rsidP="007B75B6">
      <w:pPr>
        <w:pStyle w:val="BodyText1"/>
        <w:sectPr w:rsidR="00225C79" w:rsidRPr="00C41C08" w:rsidSect="00A65F91">
          <w:footerReference w:type="default" r:id="rId25"/>
          <w:type w:val="continuous"/>
          <w:pgSz w:w="11907" w:h="16840" w:code="9"/>
          <w:pgMar w:top="1440" w:right="1440" w:bottom="1440" w:left="1440" w:header="720" w:footer="720" w:gutter="0"/>
          <w:pgNumType w:start="0"/>
          <w:cols w:space="720"/>
          <w:titlePg/>
        </w:sectPr>
      </w:pPr>
    </w:p>
    <w:p w:rsidR="009D3F75" w:rsidRPr="00C41C08" w:rsidRDefault="009D3F75" w:rsidP="00113445">
      <w:pPr>
        <w:pStyle w:val="Caption"/>
      </w:pPr>
      <w:bookmarkStart w:id="12" w:name="_Toc346699188"/>
      <w:bookmarkStart w:id="13" w:name="OLE_LINK99"/>
      <w:r w:rsidRPr="00C41C08">
        <w:lastRenderedPageBreak/>
        <w:t>Table</w:t>
      </w:r>
      <w:r w:rsidR="006E086C">
        <w:t xml:space="preserve"> 1</w:t>
      </w:r>
      <w:r w:rsidR="00AB3167" w:rsidRPr="00C41C08">
        <w:t>:</w:t>
      </w:r>
      <w:r w:rsidR="00AB3167" w:rsidRPr="00C41C08">
        <w:tab/>
      </w:r>
      <w:r w:rsidRPr="00C41C08">
        <w:t xml:space="preserve">Summary of </w:t>
      </w:r>
      <w:r w:rsidRPr="00113445">
        <w:t>income support</w:t>
      </w:r>
      <w:r w:rsidRPr="00C41C08">
        <w:t xml:space="preserve"> recipients by payment type, </w:t>
      </w:r>
      <w:r w:rsidR="00B01CD9">
        <w:t>2002</w:t>
      </w:r>
      <w:r w:rsidRPr="00C41C08">
        <w:t xml:space="preserve"> to </w:t>
      </w:r>
      <w:r w:rsidR="00B01CD9">
        <w:t>2012</w:t>
      </w:r>
      <w:bookmarkEnd w:id="12"/>
    </w:p>
    <w:tbl>
      <w:tblPr>
        <w:tblW w:w="13560" w:type="dxa"/>
        <w:tblInd w:w="93" w:type="dxa"/>
        <w:tblLook w:val="04A0" w:firstRow="1" w:lastRow="0" w:firstColumn="1" w:lastColumn="0" w:noHBand="0" w:noVBand="1"/>
        <w:tblCaption w:val="Table 1"/>
        <w:tblDescription w:val="This table provides a summary of income support recipient numbers by payment type, 2002 to 2012."/>
      </w:tblPr>
      <w:tblGrid>
        <w:gridCol w:w="2700"/>
        <w:gridCol w:w="1020"/>
        <w:gridCol w:w="1020"/>
        <w:gridCol w:w="1017"/>
        <w:gridCol w:w="1017"/>
        <w:gridCol w:w="1017"/>
        <w:gridCol w:w="1017"/>
        <w:gridCol w:w="1017"/>
        <w:gridCol w:w="1017"/>
        <w:gridCol w:w="1017"/>
        <w:gridCol w:w="1017"/>
        <w:gridCol w:w="1017"/>
      </w:tblGrid>
      <w:tr w:rsidR="00911214" w:rsidRPr="00911214" w:rsidTr="00836234">
        <w:trPr>
          <w:trHeight w:val="300"/>
          <w:tblHeader/>
        </w:trPr>
        <w:tc>
          <w:tcPr>
            <w:tcW w:w="2700" w:type="dxa"/>
            <w:tcBorders>
              <w:top w:val="single" w:sz="8" w:space="0" w:color="auto"/>
              <w:left w:val="nil"/>
              <w:bottom w:val="single" w:sz="8" w:space="0" w:color="auto"/>
              <w:right w:val="nil"/>
            </w:tcBorders>
            <w:shd w:val="clear" w:color="auto" w:fill="auto"/>
            <w:noWrap/>
            <w:vAlign w:val="bottom"/>
            <w:hideMark/>
          </w:tcPr>
          <w:p w:rsidR="00911214" w:rsidRPr="00911214" w:rsidRDefault="00911214" w:rsidP="00911214">
            <w:pPr>
              <w:rPr>
                <w:rFonts w:ascii="Arial" w:hAnsi="Arial" w:cs="Arial"/>
                <w:b/>
                <w:bCs/>
                <w:sz w:val="18"/>
                <w:szCs w:val="18"/>
                <w:lang w:eastAsia="en-AU"/>
              </w:rPr>
            </w:pPr>
            <w:r w:rsidRPr="00911214">
              <w:rPr>
                <w:rFonts w:ascii="Arial" w:hAnsi="Arial" w:cs="Arial"/>
                <w:b/>
                <w:bCs/>
                <w:sz w:val="18"/>
                <w:szCs w:val="18"/>
                <w:lang w:eastAsia="en-AU"/>
              </w:rPr>
              <w:t>Payment type</w:t>
            </w:r>
          </w:p>
        </w:tc>
        <w:tc>
          <w:tcPr>
            <w:tcW w:w="1020" w:type="dxa"/>
            <w:tcBorders>
              <w:top w:val="single" w:sz="8" w:space="0" w:color="auto"/>
              <w:left w:val="nil"/>
              <w:bottom w:val="single" w:sz="8" w:space="0" w:color="auto"/>
              <w:right w:val="nil"/>
            </w:tcBorders>
            <w:shd w:val="clear" w:color="auto" w:fill="auto"/>
            <w:noWrap/>
            <w:vAlign w:val="bottom"/>
            <w:hideMark/>
          </w:tcPr>
          <w:p w:rsidR="00911214" w:rsidRPr="00911214" w:rsidRDefault="00911214" w:rsidP="00911214">
            <w:pPr>
              <w:jc w:val="center"/>
              <w:rPr>
                <w:rFonts w:ascii="Arial" w:hAnsi="Arial" w:cs="Arial"/>
                <w:b/>
                <w:bCs/>
                <w:sz w:val="18"/>
                <w:szCs w:val="18"/>
                <w:lang w:eastAsia="en-AU"/>
              </w:rPr>
            </w:pPr>
            <w:r w:rsidRPr="00911214">
              <w:rPr>
                <w:rFonts w:ascii="Arial" w:hAnsi="Arial" w:cs="Arial"/>
                <w:b/>
                <w:bCs/>
                <w:sz w:val="18"/>
                <w:szCs w:val="18"/>
                <w:lang w:eastAsia="en-AU"/>
              </w:rPr>
              <w:t>2002</w:t>
            </w:r>
          </w:p>
        </w:tc>
        <w:tc>
          <w:tcPr>
            <w:tcW w:w="1020" w:type="dxa"/>
            <w:tcBorders>
              <w:top w:val="single" w:sz="8" w:space="0" w:color="auto"/>
              <w:left w:val="nil"/>
              <w:bottom w:val="single" w:sz="8" w:space="0" w:color="auto"/>
              <w:right w:val="nil"/>
            </w:tcBorders>
            <w:shd w:val="clear" w:color="auto" w:fill="auto"/>
            <w:noWrap/>
            <w:vAlign w:val="bottom"/>
            <w:hideMark/>
          </w:tcPr>
          <w:p w:rsidR="00911214" w:rsidRPr="00911214" w:rsidRDefault="00911214" w:rsidP="00911214">
            <w:pPr>
              <w:jc w:val="center"/>
              <w:rPr>
                <w:rFonts w:ascii="Arial" w:hAnsi="Arial" w:cs="Arial"/>
                <w:b/>
                <w:bCs/>
                <w:sz w:val="18"/>
                <w:szCs w:val="18"/>
                <w:lang w:eastAsia="en-AU"/>
              </w:rPr>
            </w:pPr>
            <w:r w:rsidRPr="00911214">
              <w:rPr>
                <w:rFonts w:ascii="Arial" w:hAnsi="Arial" w:cs="Arial"/>
                <w:b/>
                <w:bCs/>
                <w:sz w:val="18"/>
                <w:szCs w:val="18"/>
                <w:lang w:eastAsia="en-AU"/>
              </w:rPr>
              <w:t>2003</w:t>
            </w:r>
          </w:p>
        </w:tc>
        <w:tc>
          <w:tcPr>
            <w:tcW w:w="980" w:type="dxa"/>
            <w:tcBorders>
              <w:top w:val="single" w:sz="8" w:space="0" w:color="auto"/>
              <w:left w:val="nil"/>
              <w:bottom w:val="single" w:sz="8" w:space="0" w:color="auto"/>
              <w:right w:val="nil"/>
            </w:tcBorders>
            <w:shd w:val="clear" w:color="auto" w:fill="auto"/>
            <w:noWrap/>
            <w:vAlign w:val="bottom"/>
            <w:hideMark/>
          </w:tcPr>
          <w:p w:rsidR="00911214" w:rsidRPr="00911214" w:rsidRDefault="00911214" w:rsidP="00911214">
            <w:pPr>
              <w:jc w:val="center"/>
              <w:rPr>
                <w:rFonts w:ascii="Arial" w:hAnsi="Arial" w:cs="Arial"/>
                <w:b/>
                <w:bCs/>
                <w:sz w:val="18"/>
                <w:szCs w:val="18"/>
                <w:lang w:eastAsia="en-AU"/>
              </w:rPr>
            </w:pPr>
            <w:r w:rsidRPr="00911214">
              <w:rPr>
                <w:rFonts w:ascii="Arial" w:hAnsi="Arial" w:cs="Arial"/>
                <w:b/>
                <w:bCs/>
                <w:sz w:val="18"/>
                <w:szCs w:val="18"/>
                <w:lang w:eastAsia="en-AU"/>
              </w:rPr>
              <w:t>2004</w:t>
            </w:r>
          </w:p>
        </w:tc>
        <w:tc>
          <w:tcPr>
            <w:tcW w:w="980" w:type="dxa"/>
            <w:tcBorders>
              <w:top w:val="single" w:sz="8" w:space="0" w:color="auto"/>
              <w:left w:val="nil"/>
              <w:bottom w:val="single" w:sz="8" w:space="0" w:color="auto"/>
              <w:right w:val="nil"/>
            </w:tcBorders>
            <w:shd w:val="clear" w:color="auto" w:fill="auto"/>
            <w:noWrap/>
            <w:vAlign w:val="bottom"/>
            <w:hideMark/>
          </w:tcPr>
          <w:p w:rsidR="00911214" w:rsidRPr="00911214" w:rsidRDefault="00911214" w:rsidP="00911214">
            <w:pPr>
              <w:jc w:val="center"/>
              <w:rPr>
                <w:rFonts w:ascii="Arial" w:hAnsi="Arial" w:cs="Arial"/>
                <w:b/>
                <w:bCs/>
                <w:sz w:val="18"/>
                <w:szCs w:val="18"/>
                <w:lang w:eastAsia="en-AU"/>
              </w:rPr>
            </w:pPr>
            <w:r w:rsidRPr="00911214">
              <w:rPr>
                <w:rFonts w:ascii="Arial" w:hAnsi="Arial" w:cs="Arial"/>
                <w:b/>
                <w:bCs/>
                <w:sz w:val="18"/>
                <w:szCs w:val="18"/>
                <w:lang w:eastAsia="en-AU"/>
              </w:rPr>
              <w:t>2005</w:t>
            </w:r>
          </w:p>
        </w:tc>
        <w:tc>
          <w:tcPr>
            <w:tcW w:w="980" w:type="dxa"/>
            <w:tcBorders>
              <w:top w:val="single" w:sz="8" w:space="0" w:color="auto"/>
              <w:left w:val="nil"/>
              <w:bottom w:val="single" w:sz="8" w:space="0" w:color="auto"/>
              <w:right w:val="nil"/>
            </w:tcBorders>
            <w:shd w:val="clear" w:color="auto" w:fill="auto"/>
            <w:noWrap/>
            <w:vAlign w:val="bottom"/>
            <w:hideMark/>
          </w:tcPr>
          <w:p w:rsidR="00911214" w:rsidRPr="00911214" w:rsidRDefault="00911214" w:rsidP="00911214">
            <w:pPr>
              <w:jc w:val="center"/>
              <w:rPr>
                <w:rFonts w:ascii="Arial" w:hAnsi="Arial" w:cs="Arial"/>
                <w:b/>
                <w:bCs/>
                <w:sz w:val="18"/>
                <w:szCs w:val="18"/>
                <w:lang w:eastAsia="en-AU"/>
              </w:rPr>
            </w:pPr>
            <w:r w:rsidRPr="00911214">
              <w:rPr>
                <w:rFonts w:ascii="Arial" w:hAnsi="Arial" w:cs="Arial"/>
                <w:b/>
                <w:bCs/>
                <w:sz w:val="18"/>
                <w:szCs w:val="18"/>
                <w:lang w:eastAsia="en-AU"/>
              </w:rPr>
              <w:t>2006</w:t>
            </w:r>
          </w:p>
        </w:tc>
        <w:tc>
          <w:tcPr>
            <w:tcW w:w="980" w:type="dxa"/>
            <w:tcBorders>
              <w:top w:val="single" w:sz="8" w:space="0" w:color="auto"/>
              <w:left w:val="nil"/>
              <w:bottom w:val="single" w:sz="8" w:space="0" w:color="auto"/>
              <w:right w:val="nil"/>
            </w:tcBorders>
            <w:shd w:val="clear" w:color="auto" w:fill="auto"/>
            <w:noWrap/>
            <w:vAlign w:val="bottom"/>
            <w:hideMark/>
          </w:tcPr>
          <w:p w:rsidR="00911214" w:rsidRPr="00911214" w:rsidRDefault="00911214" w:rsidP="00911214">
            <w:pPr>
              <w:jc w:val="center"/>
              <w:rPr>
                <w:rFonts w:ascii="Arial" w:hAnsi="Arial" w:cs="Arial"/>
                <w:b/>
                <w:bCs/>
                <w:sz w:val="18"/>
                <w:szCs w:val="18"/>
                <w:lang w:eastAsia="en-AU"/>
              </w:rPr>
            </w:pPr>
            <w:r w:rsidRPr="00911214">
              <w:rPr>
                <w:rFonts w:ascii="Arial" w:hAnsi="Arial" w:cs="Arial"/>
                <w:b/>
                <w:bCs/>
                <w:sz w:val="18"/>
                <w:szCs w:val="18"/>
                <w:lang w:eastAsia="en-AU"/>
              </w:rPr>
              <w:t>2007</w:t>
            </w:r>
          </w:p>
        </w:tc>
        <w:tc>
          <w:tcPr>
            <w:tcW w:w="980" w:type="dxa"/>
            <w:tcBorders>
              <w:top w:val="single" w:sz="8" w:space="0" w:color="auto"/>
              <w:left w:val="nil"/>
              <w:bottom w:val="single" w:sz="8" w:space="0" w:color="auto"/>
              <w:right w:val="nil"/>
            </w:tcBorders>
            <w:shd w:val="clear" w:color="auto" w:fill="auto"/>
            <w:noWrap/>
            <w:vAlign w:val="bottom"/>
            <w:hideMark/>
          </w:tcPr>
          <w:p w:rsidR="00911214" w:rsidRPr="00911214" w:rsidRDefault="00911214" w:rsidP="00911214">
            <w:pPr>
              <w:jc w:val="center"/>
              <w:rPr>
                <w:rFonts w:ascii="Arial" w:hAnsi="Arial" w:cs="Arial"/>
                <w:b/>
                <w:bCs/>
                <w:sz w:val="18"/>
                <w:szCs w:val="18"/>
                <w:lang w:eastAsia="en-AU"/>
              </w:rPr>
            </w:pPr>
            <w:r w:rsidRPr="00911214">
              <w:rPr>
                <w:rFonts w:ascii="Arial" w:hAnsi="Arial" w:cs="Arial"/>
                <w:b/>
                <w:bCs/>
                <w:sz w:val="18"/>
                <w:szCs w:val="18"/>
                <w:lang w:eastAsia="en-AU"/>
              </w:rPr>
              <w:t>2008</w:t>
            </w:r>
          </w:p>
        </w:tc>
        <w:tc>
          <w:tcPr>
            <w:tcW w:w="980" w:type="dxa"/>
            <w:tcBorders>
              <w:top w:val="single" w:sz="8" w:space="0" w:color="auto"/>
              <w:left w:val="nil"/>
              <w:bottom w:val="single" w:sz="8" w:space="0" w:color="auto"/>
              <w:right w:val="nil"/>
            </w:tcBorders>
            <w:shd w:val="clear" w:color="auto" w:fill="auto"/>
            <w:noWrap/>
            <w:vAlign w:val="bottom"/>
            <w:hideMark/>
          </w:tcPr>
          <w:p w:rsidR="00911214" w:rsidRPr="00911214" w:rsidRDefault="00911214" w:rsidP="00911214">
            <w:pPr>
              <w:jc w:val="center"/>
              <w:rPr>
                <w:rFonts w:ascii="Arial" w:hAnsi="Arial" w:cs="Arial"/>
                <w:b/>
                <w:bCs/>
                <w:sz w:val="18"/>
                <w:szCs w:val="18"/>
                <w:lang w:eastAsia="en-AU"/>
              </w:rPr>
            </w:pPr>
            <w:r w:rsidRPr="00911214">
              <w:rPr>
                <w:rFonts w:ascii="Arial" w:hAnsi="Arial" w:cs="Arial"/>
                <w:b/>
                <w:bCs/>
                <w:sz w:val="18"/>
                <w:szCs w:val="18"/>
                <w:lang w:eastAsia="en-AU"/>
              </w:rPr>
              <w:t>2009</w:t>
            </w:r>
          </w:p>
        </w:tc>
        <w:tc>
          <w:tcPr>
            <w:tcW w:w="980" w:type="dxa"/>
            <w:tcBorders>
              <w:top w:val="single" w:sz="8" w:space="0" w:color="auto"/>
              <w:left w:val="nil"/>
              <w:bottom w:val="single" w:sz="8" w:space="0" w:color="auto"/>
              <w:right w:val="nil"/>
            </w:tcBorders>
            <w:shd w:val="clear" w:color="auto" w:fill="auto"/>
            <w:noWrap/>
            <w:vAlign w:val="bottom"/>
            <w:hideMark/>
          </w:tcPr>
          <w:p w:rsidR="00911214" w:rsidRPr="00911214" w:rsidRDefault="00911214" w:rsidP="00911214">
            <w:pPr>
              <w:jc w:val="center"/>
              <w:rPr>
                <w:rFonts w:ascii="Arial" w:hAnsi="Arial" w:cs="Arial"/>
                <w:b/>
                <w:bCs/>
                <w:sz w:val="18"/>
                <w:szCs w:val="18"/>
                <w:lang w:eastAsia="en-AU"/>
              </w:rPr>
            </w:pPr>
            <w:r w:rsidRPr="00911214">
              <w:rPr>
                <w:rFonts w:ascii="Arial" w:hAnsi="Arial" w:cs="Arial"/>
                <w:b/>
                <w:bCs/>
                <w:sz w:val="18"/>
                <w:szCs w:val="18"/>
                <w:lang w:eastAsia="en-AU"/>
              </w:rPr>
              <w:t>2010</w:t>
            </w:r>
          </w:p>
        </w:tc>
        <w:tc>
          <w:tcPr>
            <w:tcW w:w="980" w:type="dxa"/>
            <w:tcBorders>
              <w:top w:val="single" w:sz="8" w:space="0" w:color="auto"/>
              <w:left w:val="nil"/>
              <w:bottom w:val="single" w:sz="8" w:space="0" w:color="auto"/>
              <w:right w:val="nil"/>
            </w:tcBorders>
            <w:shd w:val="clear" w:color="auto" w:fill="auto"/>
            <w:noWrap/>
            <w:vAlign w:val="bottom"/>
            <w:hideMark/>
          </w:tcPr>
          <w:p w:rsidR="00911214" w:rsidRPr="00911214" w:rsidRDefault="00911214" w:rsidP="00911214">
            <w:pPr>
              <w:jc w:val="center"/>
              <w:rPr>
                <w:rFonts w:ascii="Arial" w:hAnsi="Arial" w:cs="Arial"/>
                <w:b/>
                <w:bCs/>
                <w:sz w:val="18"/>
                <w:szCs w:val="18"/>
                <w:lang w:eastAsia="en-AU"/>
              </w:rPr>
            </w:pPr>
            <w:r w:rsidRPr="00911214">
              <w:rPr>
                <w:rFonts w:ascii="Arial" w:hAnsi="Arial" w:cs="Arial"/>
                <w:b/>
                <w:bCs/>
                <w:sz w:val="18"/>
                <w:szCs w:val="18"/>
                <w:lang w:eastAsia="en-AU"/>
              </w:rPr>
              <w:t>2011</w:t>
            </w:r>
          </w:p>
        </w:tc>
        <w:tc>
          <w:tcPr>
            <w:tcW w:w="980" w:type="dxa"/>
            <w:tcBorders>
              <w:top w:val="single" w:sz="8" w:space="0" w:color="auto"/>
              <w:left w:val="nil"/>
              <w:bottom w:val="single" w:sz="8" w:space="0" w:color="auto"/>
              <w:right w:val="nil"/>
            </w:tcBorders>
            <w:shd w:val="clear" w:color="auto" w:fill="auto"/>
            <w:noWrap/>
            <w:vAlign w:val="bottom"/>
            <w:hideMark/>
          </w:tcPr>
          <w:p w:rsidR="00911214" w:rsidRPr="00911214" w:rsidRDefault="00911214" w:rsidP="00911214">
            <w:pPr>
              <w:jc w:val="center"/>
              <w:rPr>
                <w:rFonts w:ascii="Arial" w:hAnsi="Arial" w:cs="Arial"/>
                <w:b/>
                <w:bCs/>
                <w:sz w:val="18"/>
                <w:szCs w:val="18"/>
                <w:lang w:eastAsia="en-AU"/>
              </w:rPr>
            </w:pPr>
            <w:r w:rsidRPr="00911214">
              <w:rPr>
                <w:rFonts w:ascii="Arial" w:hAnsi="Arial" w:cs="Arial"/>
                <w:b/>
                <w:bCs/>
                <w:sz w:val="18"/>
                <w:szCs w:val="18"/>
                <w:lang w:eastAsia="en-AU"/>
              </w:rPr>
              <w:t>2012</w:t>
            </w:r>
          </w:p>
        </w:tc>
      </w:tr>
      <w:tr w:rsidR="00911214" w:rsidRPr="00911214" w:rsidTr="00911214">
        <w:trPr>
          <w:trHeight w:val="765"/>
        </w:trPr>
        <w:tc>
          <w:tcPr>
            <w:tcW w:w="2700" w:type="dxa"/>
            <w:tcBorders>
              <w:top w:val="nil"/>
              <w:left w:val="nil"/>
              <w:bottom w:val="nil"/>
              <w:right w:val="nil"/>
            </w:tcBorders>
            <w:shd w:val="clear" w:color="auto" w:fill="auto"/>
            <w:vAlign w:val="bottom"/>
            <w:hideMark/>
          </w:tcPr>
          <w:p w:rsidR="00911214" w:rsidRPr="00911214" w:rsidRDefault="00911214" w:rsidP="00911214">
            <w:pPr>
              <w:rPr>
                <w:rFonts w:ascii="Arial" w:hAnsi="Arial" w:cs="Arial"/>
                <w:sz w:val="18"/>
                <w:szCs w:val="18"/>
                <w:lang w:eastAsia="en-AU"/>
              </w:rPr>
            </w:pPr>
            <w:r w:rsidRPr="00911214">
              <w:rPr>
                <w:rFonts w:ascii="Arial" w:hAnsi="Arial" w:cs="Arial"/>
                <w:sz w:val="18"/>
                <w:szCs w:val="18"/>
                <w:lang w:eastAsia="en-AU"/>
              </w:rPr>
              <w:t xml:space="preserve">Age Pension (incl. </w:t>
            </w:r>
            <w:proofErr w:type="spellStart"/>
            <w:r w:rsidRPr="00911214">
              <w:rPr>
                <w:rFonts w:ascii="Arial" w:hAnsi="Arial" w:cs="Arial"/>
                <w:sz w:val="18"/>
                <w:szCs w:val="18"/>
                <w:lang w:eastAsia="en-AU"/>
              </w:rPr>
              <w:t>Dept</w:t>
            </w:r>
            <w:proofErr w:type="spellEnd"/>
            <w:r w:rsidRPr="00911214">
              <w:rPr>
                <w:rFonts w:ascii="Arial" w:hAnsi="Arial" w:cs="Arial"/>
                <w:sz w:val="18"/>
                <w:szCs w:val="18"/>
                <w:lang w:eastAsia="en-AU"/>
              </w:rPr>
              <w:t xml:space="preserve"> of Veterans’ Affairs Age Pensions)</w:t>
            </w:r>
            <w:r w:rsidRPr="00911214">
              <w:rPr>
                <w:rFonts w:ascii="Arial" w:hAnsi="Arial" w:cs="Arial"/>
                <w:sz w:val="18"/>
                <w:szCs w:val="18"/>
                <w:vertAlign w:val="superscript"/>
                <w:lang w:eastAsia="en-AU"/>
              </w:rPr>
              <w:t>(a)</w:t>
            </w:r>
          </w:p>
        </w:tc>
        <w:tc>
          <w:tcPr>
            <w:tcW w:w="102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1,818,205</w:t>
            </w:r>
          </w:p>
        </w:tc>
        <w:tc>
          <w:tcPr>
            <w:tcW w:w="102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1,861,055</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1,876,250</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1,915,036</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1,922,129</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1,952,686</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2,039,305</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2,117,530</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2,158,303</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2,225,127</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2,282,592</w:t>
            </w:r>
          </w:p>
        </w:tc>
      </w:tr>
      <w:tr w:rsidR="00911214" w:rsidRPr="00911214" w:rsidTr="00911214">
        <w:trPr>
          <w:trHeight w:val="270"/>
        </w:trPr>
        <w:tc>
          <w:tcPr>
            <w:tcW w:w="2700" w:type="dxa"/>
            <w:tcBorders>
              <w:top w:val="nil"/>
              <w:left w:val="nil"/>
              <w:bottom w:val="nil"/>
              <w:right w:val="nil"/>
            </w:tcBorders>
            <w:shd w:val="clear" w:color="auto" w:fill="auto"/>
            <w:noWrap/>
            <w:vAlign w:val="bottom"/>
            <w:hideMark/>
          </w:tcPr>
          <w:p w:rsidR="00911214" w:rsidRPr="00911214" w:rsidRDefault="00911214" w:rsidP="00911214">
            <w:pPr>
              <w:rPr>
                <w:rFonts w:ascii="Arial" w:hAnsi="Arial" w:cs="Arial"/>
                <w:sz w:val="18"/>
                <w:szCs w:val="18"/>
                <w:lang w:eastAsia="en-AU"/>
              </w:rPr>
            </w:pPr>
            <w:r w:rsidRPr="00911214">
              <w:rPr>
                <w:rFonts w:ascii="Arial" w:hAnsi="Arial" w:cs="Arial"/>
                <w:sz w:val="18"/>
                <w:szCs w:val="18"/>
                <w:lang w:eastAsia="en-AU"/>
              </w:rPr>
              <w:t>Disability Support Pension</w:t>
            </w:r>
          </w:p>
        </w:tc>
        <w:tc>
          <w:tcPr>
            <w:tcW w:w="102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658,915</w:t>
            </w:r>
          </w:p>
        </w:tc>
        <w:tc>
          <w:tcPr>
            <w:tcW w:w="102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673,334</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696,742</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706,782</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712,163</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714,156</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732,367</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757,118</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792,581</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818,850</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827,460</w:t>
            </w:r>
          </w:p>
        </w:tc>
      </w:tr>
      <w:tr w:rsidR="00911214" w:rsidRPr="00911214" w:rsidTr="00911214">
        <w:trPr>
          <w:trHeight w:val="270"/>
        </w:trPr>
        <w:tc>
          <w:tcPr>
            <w:tcW w:w="2700" w:type="dxa"/>
            <w:tcBorders>
              <w:top w:val="nil"/>
              <w:left w:val="nil"/>
              <w:bottom w:val="nil"/>
              <w:right w:val="nil"/>
            </w:tcBorders>
            <w:shd w:val="clear" w:color="auto" w:fill="auto"/>
            <w:noWrap/>
            <w:vAlign w:val="bottom"/>
            <w:hideMark/>
          </w:tcPr>
          <w:p w:rsidR="00911214" w:rsidRPr="00911214" w:rsidRDefault="00911214" w:rsidP="00911214">
            <w:pPr>
              <w:rPr>
                <w:rFonts w:ascii="Arial" w:hAnsi="Arial" w:cs="Arial"/>
                <w:sz w:val="18"/>
                <w:szCs w:val="18"/>
                <w:lang w:eastAsia="en-AU"/>
              </w:rPr>
            </w:pPr>
            <w:r w:rsidRPr="00911214">
              <w:rPr>
                <w:rFonts w:ascii="Arial" w:hAnsi="Arial" w:cs="Arial"/>
                <w:sz w:val="18"/>
                <w:szCs w:val="18"/>
                <w:lang w:eastAsia="en-AU"/>
              </w:rPr>
              <w:t>Sickness Allowance</w:t>
            </w:r>
          </w:p>
        </w:tc>
        <w:tc>
          <w:tcPr>
            <w:tcW w:w="102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9,540</w:t>
            </w:r>
          </w:p>
        </w:tc>
        <w:tc>
          <w:tcPr>
            <w:tcW w:w="102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8,755</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8,478</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8,367</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7,573</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7,624</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7,437</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6,968</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6,703</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6,705</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7,150</w:t>
            </w:r>
          </w:p>
        </w:tc>
      </w:tr>
      <w:tr w:rsidR="00911214" w:rsidRPr="00911214" w:rsidTr="00911214">
        <w:trPr>
          <w:trHeight w:val="270"/>
        </w:trPr>
        <w:tc>
          <w:tcPr>
            <w:tcW w:w="2700" w:type="dxa"/>
            <w:tcBorders>
              <w:top w:val="nil"/>
              <w:left w:val="nil"/>
              <w:bottom w:val="nil"/>
              <w:right w:val="nil"/>
            </w:tcBorders>
            <w:shd w:val="clear" w:color="auto" w:fill="auto"/>
            <w:noWrap/>
            <w:vAlign w:val="bottom"/>
            <w:hideMark/>
          </w:tcPr>
          <w:p w:rsidR="00911214" w:rsidRPr="00911214" w:rsidRDefault="00911214" w:rsidP="00911214">
            <w:pPr>
              <w:rPr>
                <w:rFonts w:ascii="Arial" w:hAnsi="Arial" w:cs="Arial"/>
                <w:sz w:val="18"/>
                <w:szCs w:val="18"/>
                <w:lang w:eastAsia="en-AU"/>
              </w:rPr>
            </w:pPr>
            <w:r w:rsidRPr="00911214">
              <w:rPr>
                <w:rFonts w:ascii="Arial" w:hAnsi="Arial" w:cs="Arial"/>
                <w:sz w:val="18"/>
                <w:szCs w:val="18"/>
                <w:lang w:eastAsia="en-AU"/>
              </w:rPr>
              <w:t>Widow B Pension</w:t>
            </w:r>
          </w:p>
        </w:tc>
        <w:tc>
          <w:tcPr>
            <w:tcW w:w="102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5,130</w:t>
            </w:r>
          </w:p>
        </w:tc>
        <w:tc>
          <w:tcPr>
            <w:tcW w:w="102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2,986</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1,879</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839</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775</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732</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683</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637</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600</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566</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531</w:t>
            </w:r>
          </w:p>
        </w:tc>
      </w:tr>
      <w:tr w:rsidR="00911214" w:rsidRPr="00911214" w:rsidTr="00911214">
        <w:trPr>
          <w:trHeight w:val="540"/>
        </w:trPr>
        <w:tc>
          <w:tcPr>
            <w:tcW w:w="2700" w:type="dxa"/>
            <w:tcBorders>
              <w:top w:val="nil"/>
              <w:left w:val="nil"/>
              <w:bottom w:val="nil"/>
              <w:right w:val="nil"/>
            </w:tcBorders>
            <w:shd w:val="clear" w:color="auto" w:fill="auto"/>
            <w:vAlign w:val="bottom"/>
            <w:hideMark/>
          </w:tcPr>
          <w:p w:rsidR="00911214" w:rsidRPr="00911214" w:rsidRDefault="00911214" w:rsidP="00911214">
            <w:pPr>
              <w:rPr>
                <w:rFonts w:ascii="Arial" w:hAnsi="Arial" w:cs="Arial"/>
                <w:sz w:val="18"/>
                <w:szCs w:val="18"/>
                <w:lang w:eastAsia="en-AU"/>
              </w:rPr>
            </w:pPr>
            <w:r w:rsidRPr="00911214">
              <w:rPr>
                <w:rFonts w:ascii="Arial" w:hAnsi="Arial" w:cs="Arial"/>
                <w:sz w:val="18"/>
                <w:szCs w:val="18"/>
                <w:lang w:eastAsia="en-AU"/>
              </w:rPr>
              <w:t>Wife Pension (partner receives Age Pension)</w:t>
            </w:r>
            <w:r w:rsidRPr="00911214">
              <w:rPr>
                <w:rFonts w:ascii="Arial" w:hAnsi="Arial" w:cs="Arial"/>
                <w:sz w:val="18"/>
                <w:szCs w:val="18"/>
                <w:vertAlign w:val="superscript"/>
                <w:lang w:eastAsia="en-AU"/>
              </w:rPr>
              <w:t>(a)</w:t>
            </w:r>
          </w:p>
        </w:tc>
        <w:tc>
          <w:tcPr>
            <w:tcW w:w="102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23,730</w:t>
            </w:r>
          </w:p>
        </w:tc>
        <w:tc>
          <w:tcPr>
            <w:tcW w:w="102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20,230</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19,646</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16,946</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16,254</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14,045</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13,395</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11,590</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10,873</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9,333</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9,117</w:t>
            </w:r>
          </w:p>
        </w:tc>
      </w:tr>
      <w:tr w:rsidR="00911214" w:rsidRPr="00911214" w:rsidTr="00911214">
        <w:trPr>
          <w:trHeight w:val="525"/>
        </w:trPr>
        <w:tc>
          <w:tcPr>
            <w:tcW w:w="2700" w:type="dxa"/>
            <w:tcBorders>
              <w:top w:val="nil"/>
              <w:left w:val="nil"/>
              <w:bottom w:val="nil"/>
              <w:right w:val="nil"/>
            </w:tcBorders>
            <w:shd w:val="clear" w:color="auto" w:fill="auto"/>
            <w:vAlign w:val="bottom"/>
            <w:hideMark/>
          </w:tcPr>
          <w:p w:rsidR="00911214" w:rsidRPr="00911214" w:rsidRDefault="00911214" w:rsidP="00911214">
            <w:pPr>
              <w:rPr>
                <w:rFonts w:ascii="Arial" w:hAnsi="Arial" w:cs="Arial"/>
                <w:sz w:val="18"/>
                <w:szCs w:val="18"/>
                <w:lang w:eastAsia="en-AU"/>
              </w:rPr>
            </w:pPr>
            <w:r w:rsidRPr="00911214">
              <w:rPr>
                <w:rFonts w:ascii="Arial" w:hAnsi="Arial" w:cs="Arial"/>
                <w:sz w:val="18"/>
                <w:szCs w:val="18"/>
                <w:lang w:eastAsia="en-AU"/>
              </w:rPr>
              <w:t>Wife Pension (partner receives Disability Support Pension)</w:t>
            </w:r>
          </w:p>
        </w:tc>
        <w:tc>
          <w:tcPr>
            <w:tcW w:w="102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44,238</w:t>
            </w:r>
          </w:p>
        </w:tc>
        <w:tc>
          <w:tcPr>
            <w:tcW w:w="102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37,880</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33,183</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28,144</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24,627</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21,228</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18,555</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15,847</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13,782</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11,882</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10,200</w:t>
            </w:r>
          </w:p>
        </w:tc>
      </w:tr>
      <w:tr w:rsidR="00911214" w:rsidRPr="00911214" w:rsidTr="00911214">
        <w:trPr>
          <w:trHeight w:val="270"/>
        </w:trPr>
        <w:tc>
          <w:tcPr>
            <w:tcW w:w="2700" w:type="dxa"/>
            <w:tcBorders>
              <w:top w:val="nil"/>
              <w:left w:val="nil"/>
              <w:bottom w:val="nil"/>
              <w:right w:val="nil"/>
            </w:tcBorders>
            <w:shd w:val="clear" w:color="auto" w:fill="auto"/>
            <w:noWrap/>
            <w:vAlign w:val="bottom"/>
            <w:hideMark/>
          </w:tcPr>
          <w:p w:rsidR="00911214" w:rsidRPr="00911214" w:rsidRDefault="00911214" w:rsidP="00911214">
            <w:pPr>
              <w:rPr>
                <w:rFonts w:ascii="Arial" w:hAnsi="Arial" w:cs="Arial"/>
                <w:sz w:val="18"/>
                <w:szCs w:val="18"/>
                <w:lang w:eastAsia="en-AU"/>
              </w:rPr>
            </w:pPr>
            <w:r w:rsidRPr="00911214">
              <w:rPr>
                <w:rFonts w:ascii="Arial" w:hAnsi="Arial" w:cs="Arial"/>
                <w:sz w:val="18"/>
                <w:szCs w:val="18"/>
                <w:lang w:eastAsia="en-AU"/>
              </w:rPr>
              <w:t>Carer Payment</w:t>
            </w:r>
          </w:p>
        </w:tc>
        <w:tc>
          <w:tcPr>
            <w:tcW w:w="102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67,260</w:t>
            </w:r>
          </w:p>
        </w:tc>
        <w:tc>
          <w:tcPr>
            <w:tcW w:w="102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75,937</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84,082</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95,446</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105,058</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116,614</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130,657</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146,870</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168,913</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186,065</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205,565</w:t>
            </w:r>
          </w:p>
        </w:tc>
      </w:tr>
      <w:tr w:rsidR="00911214" w:rsidRPr="00911214" w:rsidTr="00911214">
        <w:trPr>
          <w:trHeight w:val="270"/>
        </w:trPr>
        <w:tc>
          <w:tcPr>
            <w:tcW w:w="2700" w:type="dxa"/>
            <w:tcBorders>
              <w:top w:val="nil"/>
              <w:left w:val="nil"/>
              <w:bottom w:val="nil"/>
              <w:right w:val="nil"/>
            </w:tcBorders>
            <w:shd w:val="clear" w:color="auto" w:fill="auto"/>
            <w:noWrap/>
            <w:vAlign w:val="bottom"/>
            <w:hideMark/>
          </w:tcPr>
          <w:p w:rsidR="00911214" w:rsidRPr="00911214" w:rsidRDefault="00911214" w:rsidP="00911214">
            <w:pPr>
              <w:rPr>
                <w:rFonts w:ascii="Arial" w:hAnsi="Arial" w:cs="Arial"/>
                <w:sz w:val="18"/>
                <w:szCs w:val="18"/>
                <w:lang w:eastAsia="en-AU"/>
              </w:rPr>
            </w:pPr>
            <w:proofErr w:type="spellStart"/>
            <w:r w:rsidRPr="00911214">
              <w:rPr>
                <w:rFonts w:ascii="Arial" w:hAnsi="Arial" w:cs="Arial"/>
                <w:sz w:val="18"/>
                <w:szCs w:val="18"/>
                <w:lang w:eastAsia="en-AU"/>
              </w:rPr>
              <w:t>Austudy</w:t>
            </w:r>
            <w:proofErr w:type="spellEnd"/>
          </w:p>
        </w:tc>
        <w:tc>
          <w:tcPr>
            <w:tcW w:w="102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41,187</w:t>
            </w:r>
          </w:p>
        </w:tc>
        <w:tc>
          <w:tcPr>
            <w:tcW w:w="102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38,779</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35,026</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31,174</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27,728</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27,869</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28,776</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34,175</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37,342</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39,213</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41,042</w:t>
            </w:r>
          </w:p>
        </w:tc>
      </w:tr>
      <w:tr w:rsidR="00911214" w:rsidRPr="00911214" w:rsidTr="00911214">
        <w:trPr>
          <w:trHeight w:val="270"/>
        </w:trPr>
        <w:tc>
          <w:tcPr>
            <w:tcW w:w="2700" w:type="dxa"/>
            <w:tcBorders>
              <w:top w:val="nil"/>
              <w:left w:val="nil"/>
              <w:bottom w:val="nil"/>
              <w:right w:val="nil"/>
            </w:tcBorders>
            <w:shd w:val="clear" w:color="auto" w:fill="auto"/>
            <w:noWrap/>
            <w:vAlign w:val="bottom"/>
            <w:hideMark/>
          </w:tcPr>
          <w:p w:rsidR="00911214" w:rsidRPr="00911214" w:rsidRDefault="00911214" w:rsidP="00911214">
            <w:pPr>
              <w:rPr>
                <w:rFonts w:ascii="Arial" w:hAnsi="Arial" w:cs="Arial"/>
                <w:sz w:val="18"/>
                <w:szCs w:val="18"/>
                <w:lang w:eastAsia="en-AU"/>
              </w:rPr>
            </w:pPr>
            <w:r w:rsidRPr="00911214">
              <w:rPr>
                <w:rFonts w:ascii="Arial" w:hAnsi="Arial" w:cs="Arial"/>
                <w:sz w:val="18"/>
                <w:szCs w:val="18"/>
                <w:lang w:eastAsia="en-AU"/>
              </w:rPr>
              <w:t>ABSTUDY</w:t>
            </w:r>
          </w:p>
        </w:tc>
        <w:tc>
          <w:tcPr>
            <w:tcW w:w="102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46,255</w:t>
            </w:r>
          </w:p>
        </w:tc>
        <w:tc>
          <w:tcPr>
            <w:tcW w:w="102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47,028</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46,555</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45,629</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35,045</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34,489</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33,776</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34,612</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36,308</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37,107</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35,942</w:t>
            </w:r>
          </w:p>
        </w:tc>
      </w:tr>
      <w:tr w:rsidR="00911214" w:rsidRPr="00911214" w:rsidTr="00911214">
        <w:trPr>
          <w:trHeight w:val="270"/>
        </w:trPr>
        <w:tc>
          <w:tcPr>
            <w:tcW w:w="2700" w:type="dxa"/>
            <w:tcBorders>
              <w:top w:val="nil"/>
              <w:left w:val="nil"/>
              <w:bottom w:val="nil"/>
              <w:right w:val="nil"/>
            </w:tcBorders>
            <w:shd w:val="clear" w:color="auto" w:fill="auto"/>
            <w:vAlign w:val="bottom"/>
            <w:hideMark/>
          </w:tcPr>
          <w:p w:rsidR="00911214" w:rsidRPr="00911214" w:rsidRDefault="00911214" w:rsidP="00911214">
            <w:pPr>
              <w:rPr>
                <w:rFonts w:ascii="Arial" w:hAnsi="Arial" w:cs="Arial"/>
                <w:sz w:val="18"/>
                <w:szCs w:val="18"/>
                <w:lang w:eastAsia="en-AU"/>
              </w:rPr>
            </w:pPr>
            <w:r w:rsidRPr="00911214">
              <w:rPr>
                <w:rFonts w:ascii="Arial" w:hAnsi="Arial" w:cs="Arial"/>
                <w:sz w:val="18"/>
                <w:szCs w:val="18"/>
                <w:lang w:eastAsia="en-AU"/>
              </w:rPr>
              <w:t>Youth Allowance (student)</w:t>
            </w:r>
          </w:p>
        </w:tc>
        <w:tc>
          <w:tcPr>
            <w:tcW w:w="102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313,068</w:t>
            </w:r>
          </w:p>
        </w:tc>
        <w:tc>
          <w:tcPr>
            <w:tcW w:w="102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304,946</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297,140</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285,383</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271,408</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264,008</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256,634</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278,664</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297,023</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325,224</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271,472</w:t>
            </w:r>
          </w:p>
        </w:tc>
      </w:tr>
      <w:tr w:rsidR="00911214" w:rsidRPr="00911214" w:rsidTr="00911214">
        <w:trPr>
          <w:trHeight w:val="270"/>
        </w:trPr>
        <w:tc>
          <w:tcPr>
            <w:tcW w:w="2700" w:type="dxa"/>
            <w:tcBorders>
              <w:top w:val="nil"/>
              <w:left w:val="nil"/>
              <w:bottom w:val="nil"/>
              <w:right w:val="nil"/>
            </w:tcBorders>
            <w:shd w:val="clear" w:color="auto" w:fill="auto"/>
            <w:noWrap/>
            <w:vAlign w:val="bottom"/>
            <w:hideMark/>
          </w:tcPr>
          <w:p w:rsidR="00911214" w:rsidRPr="00911214" w:rsidRDefault="00911214" w:rsidP="00911214">
            <w:pPr>
              <w:rPr>
                <w:rFonts w:ascii="Arial" w:hAnsi="Arial" w:cs="Arial"/>
                <w:sz w:val="18"/>
                <w:szCs w:val="18"/>
                <w:lang w:eastAsia="en-AU"/>
              </w:rPr>
            </w:pPr>
            <w:r w:rsidRPr="00911214">
              <w:rPr>
                <w:rFonts w:ascii="Arial" w:hAnsi="Arial" w:cs="Arial"/>
                <w:sz w:val="18"/>
                <w:szCs w:val="18"/>
                <w:lang w:eastAsia="en-AU"/>
              </w:rPr>
              <w:t>Youth Allowance (other)</w:t>
            </w:r>
          </w:p>
        </w:tc>
        <w:tc>
          <w:tcPr>
            <w:tcW w:w="102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90,339</w:t>
            </w:r>
          </w:p>
        </w:tc>
        <w:tc>
          <w:tcPr>
            <w:tcW w:w="102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87,486</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84,665</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79,573</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76,276</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68,698</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64,907</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82,907</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88,459</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85,972</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83,802</w:t>
            </w:r>
          </w:p>
        </w:tc>
      </w:tr>
      <w:tr w:rsidR="00911214" w:rsidRPr="00911214" w:rsidTr="00911214">
        <w:trPr>
          <w:trHeight w:val="270"/>
        </w:trPr>
        <w:tc>
          <w:tcPr>
            <w:tcW w:w="2700" w:type="dxa"/>
            <w:tcBorders>
              <w:top w:val="nil"/>
              <w:left w:val="nil"/>
              <w:bottom w:val="nil"/>
              <w:right w:val="nil"/>
            </w:tcBorders>
            <w:shd w:val="clear" w:color="auto" w:fill="auto"/>
            <w:noWrap/>
            <w:vAlign w:val="bottom"/>
            <w:hideMark/>
          </w:tcPr>
          <w:p w:rsidR="00911214" w:rsidRPr="00911214" w:rsidRDefault="00911214" w:rsidP="00911214">
            <w:pPr>
              <w:rPr>
                <w:rFonts w:ascii="Arial" w:hAnsi="Arial" w:cs="Arial"/>
                <w:sz w:val="18"/>
                <w:szCs w:val="18"/>
                <w:lang w:eastAsia="en-AU"/>
              </w:rPr>
            </w:pPr>
            <w:proofErr w:type="spellStart"/>
            <w:r w:rsidRPr="00911214">
              <w:rPr>
                <w:rFonts w:ascii="Arial" w:hAnsi="Arial" w:cs="Arial"/>
                <w:sz w:val="18"/>
                <w:szCs w:val="18"/>
                <w:lang w:eastAsia="en-AU"/>
              </w:rPr>
              <w:t>Newstart</w:t>
            </w:r>
            <w:proofErr w:type="spellEnd"/>
            <w:r w:rsidRPr="00911214">
              <w:rPr>
                <w:rFonts w:ascii="Arial" w:hAnsi="Arial" w:cs="Arial"/>
                <w:sz w:val="18"/>
                <w:szCs w:val="18"/>
                <w:lang w:eastAsia="en-AU"/>
              </w:rPr>
              <w:t xml:space="preserve"> Allowance</w:t>
            </w:r>
          </w:p>
        </w:tc>
        <w:tc>
          <w:tcPr>
            <w:tcW w:w="102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554,821</w:t>
            </w:r>
          </w:p>
        </w:tc>
        <w:tc>
          <w:tcPr>
            <w:tcW w:w="102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512,332</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483,093</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453,614</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437,667</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417,793</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399,401</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520,194</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553,893</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527,480</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549,773</w:t>
            </w:r>
          </w:p>
        </w:tc>
      </w:tr>
      <w:tr w:rsidR="00911214" w:rsidRPr="00911214" w:rsidTr="00911214">
        <w:trPr>
          <w:trHeight w:val="270"/>
        </w:trPr>
        <w:tc>
          <w:tcPr>
            <w:tcW w:w="2700" w:type="dxa"/>
            <w:tcBorders>
              <w:top w:val="nil"/>
              <w:left w:val="nil"/>
              <w:bottom w:val="nil"/>
              <w:right w:val="nil"/>
            </w:tcBorders>
            <w:shd w:val="clear" w:color="auto" w:fill="auto"/>
            <w:noWrap/>
            <w:vAlign w:val="bottom"/>
            <w:hideMark/>
          </w:tcPr>
          <w:p w:rsidR="00911214" w:rsidRPr="00911214" w:rsidRDefault="00911214" w:rsidP="00911214">
            <w:pPr>
              <w:rPr>
                <w:rFonts w:ascii="Arial" w:hAnsi="Arial" w:cs="Arial"/>
                <w:sz w:val="18"/>
                <w:szCs w:val="18"/>
                <w:lang w:eastAsia="en-AU"/>
              </w:rPr>
            </w:pPr>
            <w:r w:rsidRPr="00911214">
              <w:rPr>
                <w:rFonts w:ascii="Arial" w:hAnsi="Arial" w:cs="Arial"/>
                <w:sz w:val="18"/>
                <w:szCs w:val="18"/>
                <w:lang w:eastAsia="en-AU"/>
              </w:rPr>
              <w:t>Partner Allowance</w:t>
            </w:r>
          </w:p>
        </w:tc>
        <w:tc>
          <w:tcPr>
            <w:tcW w:w="102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102,330</w:t>
            </w:r>
          </w:p>
        </w:tc>
        <w:tc>
          <w:tcPr>
            <w:tcW w:w="102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102,811</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90,936</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71,615</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59,800</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45,988</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38,456</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29,369</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24,054</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17,147</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13,945</w:t>
            </w:r>
          </w:p>
        </w:tc>
      </w:tr>
      <w:tr w:rsidR="00911214" w:rsidRPr="00911214" w:rsidTr="00911214">
        <w:trPr>
          <w:trHeight w:val="270"/>
        </w:trPr>
        <w:tc>
          <w:tcPr>
            <w:tcW w:w="2700" w:type="dxa"/>
            <w:tcBorders>
              <w:top w:val="nil"/>
              <w:left w:val="nil"/>
              <w:bottom w:val="nil"/>
              <w:right w:val="nil"/>
            </w:tcBorders>
            <w:shd w:val="clear" w:color="auto" w:fill="auto"/>
            <w:noWrap/>
            <w:vAlign w:val="bottom"/>
            <w:hideMark/>
          </w:tcPr>
          <w:p w:rsidR="00911214" w:rsidRPr="00911214" w:rsidRDefault="00911214" w:rsidP="00911214">
            <w:pPr>
              <w:rPr>
                <w:rFonts w:ascii="Arial" w:hAnsi="Arial" w:cs="Arial"/>
                <w:sz w:val="18"/>
                <w:szCs w:val="18"/>
                <w:lang w:eastAsia="en-AU"/>
              </w:rPr>
            </w:pPr>
            <w:r w:rsidRPr="00911214">
              <w:rPr>
                <w:rFonts w:ascii="Arial" w:hAnsi="Arial" w:cs="Arial"/>
                <w:sz w:val="18"/>
                <w:szCs w:val="18"/>
                <w:lang w:eastAsia="en-AU"/>
              </w:rPr>
              <w:t>Mature Age Allowance</w:t>
            </w:r>
            <w:r w:rsidRPr="00911214">
              <w:rPr>
                <w:rFonts w:ascii="Arial" w:hAnsi="Arial" w:cs="Arial"/>
                <w:sz w:val="18"/>
                <w:szCs w:val="18"/>
                <w:vertAlign w:val="superscript"/>
                <w:lang w:eastAsia="en-AU"/>
              </w:rPr>
              <w:t>(b)</w:t>
            </w:r>
          </w:p>
        </w:tc>
        <w:tc>
          <w:tcPr>
            <w:tcW w:w="102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40,132</w:t>
            </w:r>
          </w:p>
        </w:tc>
        <w:tc>
          <w:tcPr>
            <w:tcW w:w="102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41,078</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32,912</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20,877</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11,697</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5,032</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754</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w:t>
            </w:r>
          </w:p>
        </w:tc>
      </w:tr>
      <w:tr w:rsidR="00911214" w:rsidRPr="00911214" w:rsidTr="00911214">
        <w:trPr>
          <w:trHeight w:val="270"/>
        </w:trPr>
        <w:tc>
          <w:tcPr>
            <w:tcW w:w="2700" w:type="dxa"/>
            <w:tcBorders>
              <w:top w:val="nil"/>
              <w:left w:val="nil"/>
              <w:bottom w:val="nil"/>
              <w:right w:val="nil"/>
            </w:tcBorders>
            <w:shd w:val="clear" w:color="auto" w:fill="auto"/>
            <w:noWrap/>
            <w:vAlign w:val="bottom"/>
            <w:hideMark/>
          </w:tcPr>
          <w:p w:rsidR="00911214" w:rsidRPr="00911214" w:rsidRDefault="00911214" w:rsidP="00911214">
            <w:pPr>
              <w:rPr>
                <w:rFonts w:ascii="Arial" w:hAnsi="Arial" w:cs="Arial"/>
                <w:sz w:val="18"/>
                <w:szCs w:val="18"/>
                <w:lang w:eastAsia="en-AU"/>
              </w:rPr>
            </w:pPr>
            <w:r w:rsidRPr="00911214">
              <w:rPr>
                <w:rFonts w:ascii="Arial" w:hAnsi="Arial" w:cs="Arial"/>
                <w:sz w:val="18"/>
                <w:szCs w:val="18"/>
                <w:lang w:eastAsia="en-AU"/>
              </w:rPr>
              <w:t>Widow Allowance</w:t>
            </w:r>
          </w:p>
        </w:tc>
        <w:tc>
          <w:tcPr>
            <w:tcW w:w="102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41,277</w:t>
            </w:r>
          </w:p>
        </w:tc>
        <w:tc>
          <w:tcPr>
            <w:tcW w:w="102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43,209</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45,328</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44,329</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44,385</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40,247</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39,131</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36,086</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33,886</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29,341</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28,935</w:t>
            </w:r>
          </w:p>
        </w:tc>
      </w:tr>
      <w:tr w:rsidR="00911214" w:rsidRPr="00911214" w:rsidTr="00911214">
        <w:trPr>
          <w:trHeight w:val="270"/>
        </w:trPr>
        <w:tc>
          <w:tcPr>
            <w:tcW w:w="2700" w:type="dxa"/>
            <w:tcBorders>
              <w:top w:val="nil"/>
              <w:left w:val="nil"/>
              <w:bottom w:val="nil"/>
              <w:right w:val="nil"/>
            </w:tcBorders>
            <w:shd w:val="clear" w:color="auto" w:fill="auto"/>
            <w:noWrap/>
            <w:vAlign w:val="bottom"/>
            <w:hideMark/>
          </w:tcPr>
          <w:p w:rsidR="00911214" w:rsidRPr="00911214" w:rsidRDefault="00911214" w:rsidP="00911214">
            <w:pPr>
              <w:rPr>
                <w:rFonts w:ascii="Arial" w:hAnsi="Arial" w:cs="Arial"/>
                <w:sz w:val="18"/>
                <w:szCs w:val="18"/>
                <w:lang w:eastAsia="en-AU"/>
              </w:rPr>
            </w:pPr>
            <w:r w:rsidRPr="00911214">
              <w:rPr>
                <w:rFonts w:ascii="Arial" w:hAnsi="Arial" w:cs="Arial"/>
                <w:sz w:val="18"/>
                <w:szCs w:val="18"/>
                <w:lang w:eastAsia="en-AU"/>
              </w:rPr>
              <w:t>Parenting Payment (Single)</w:t>
            </w:r>
          </w:p>
        </w:tc>
        <w:tc>
          <w:tcPr>
            <w:tcW w:w="102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427,846</w:t>
            </w:r>
          </w:p>
        </w:tc>
        <w:tc>
          <w:tcPr>
            <w:tcW w:w="102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436,958</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449,312</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450,811</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432,958</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395,495</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360,633</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344,096</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333,512</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326,248</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319,582</w:t>
            </w:r>
          </w:p>
        </w:tc>
      </w:tr>
      <w:tr w:rsidR="00911214" w:rsidRPr="00911214" w:rsidTr="00911214">
        <w:trPr>
          <w:trHeight w:val="270"/>
        </w:trPr>
        <w:tc>
          <w:tcPr>
            <w:tcW w:w="2700" w:type="dxa"/>
            <w:tcBorders>
              <w:top w:val="nil"/>
              <w:left w:val="nil"/>
              <w:bottom w:val="nil"/>
              <w:right w:val="nil"/>
            </w:tcBorders>
            <w:shd w:val="clear" w:color="auto" w:fill="auto"/>
            <w:noWrap/>
            <w:vAlign w:val="bottom"/>
            <w:hideMark/>
          </w:tcPr>
          <w:p w:rsidR="00911214" w:rsidRPr="00911214" w:rsidRDefault="00911214" w:rsidP="00911214">
            <w:pPr>
              <w:rPr>
                <w:rFonts w:ascii="Arial" w:hAnsi="Arial" w:cs="Arial"/>
                <w:sz w:val="18"/>
                <w:szCs w:val="18"/>
                <w:lang w:eastAsia="en-AU"/>
              </w:rPr>
            </w:pPr>
            <w:r w:rsidRPr="00911214">
              <w:rPr>
                <w:rFonts w:ascii="Arial" w:hAnsi="Arial" w:cs="Arial"/>
                <w:sz w:val="18"/>
                <w:szCs w:val="18"/>
                <w:lang w:eastAsia="en-AU"/>
              </w:rPr>
              <w:t>Parenting Payment (Partnered)</w:t>
            </w:r>
          </w:p>
        </w:tc>
        <w:tc>
          <w:tcPr>
            <w:tcW w:w="102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191,576</w:t>
            </w:r>
          </w:p>
        </w:tc>
        <w:tc>
          <w:tcPr>
            <w:tcW w:w="102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181,405</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177,157</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167,272</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158,814</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144,427</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125,922</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129,365</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124,910</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117,754</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114,342</w:t>
            </w:r>
          </w:p>
        </w:tc>
      </w:tr>
      <w:tr w:rsidR="00911214" w:rsidRPr="00911214" w:rsidTr="00911214">
        <w:trPr>
          <w:trHeight w:val="270"/>
        </w:trPr>
        <w:tc>
          <w:tcPr>
            <w:tcW w:w="2700" w:type="dxa"/>
            <w:tcBorders>
              <w:top w:val="nil"/>
              <w:left w:val="nil"/>
              <w:bottom w:val="nil"/>
              <w:right w:val="nil"/>
            </w:tcBorders>
            <w:shd w:val="clear" w:color="auto" w:fill="auto"/>
            <w:noWrap/>
            <w:vAlign w:val="bottom"/>
            <w:hideMark/>
          </w:tcPr>
          <w:p w:rsidR="00911214" w:rsidRPr="00911214" w:rsidRDefault="00911214" w:rsidP="00911214">
            <w:pPr>
              <w:rPr>
                <w:rFonts w:ascii="Arial" w:hAnsi="Arial" w:cs="Arial"/>
                <w:sz w:val="18"/>
                <w:szCs w:val="18"/>
                <w:lang w:eastAsia="en-AU"/>
              </w:rPr>
            </w:pPr>
            <w:r w:rsidRPr="00911214">
              <w:rPr>
                <w:rFonts w:ascii="Arial" w:hAnsi="Arial" w:cs="Arial"/>
                <w:sz w:val="18"/>
                <w:szCs w:val="18"/>
                <w:lang w:eastAsia="en-AU"/>
              </w:rPr>
              <w:t>Special Benefit</w:t>
            </w:r>
          </w:p>
        </w:tc>
        <w:tc>
          <w:tcPr>
            <w:tcW w:w="102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13,091</w:t>
            </w:r>
          </w:p>
        </w:tc>
        <w:tc>
          <w:tcPr>
            <w:tcW w:w="102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12,228</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11,216</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9,408</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6,841</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6,244</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6,003</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5,809</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6,307</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6,385</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5,828</w:t>
            </w:r>
          </w:p>
        </w:tc>
      </w:tr>
      <w:tr w:rsidR="00911214" w:rsidRPr="00911214" w:rsidTr="00911214">
        <w:trPr>
          <w:trHeight w:val="510"/>
        </w:trPr>
        <w:tc>
          <w:tcPr>
            <w:tcW w:w="2700" w:type="dxa"/>
            <w:tcBorders>
              <w:top w:val="nil"/>
              <w:left w:val="nil"/>
              <w:bottom w:val="nil"/>
              <w:right w:val="nil"/>
            </w:tcBorders>
            <w:shd w:val="clear" w:color="auto" w:fill="auto"/>
            <w:vAlign w:val="bottom"/>
            <w:hideMark/>
          </w:tcPr>
          <w:p w:rsidR="00911214" w:rsidRPr="00911214" w:rsidRDefault="00911214" w:rsidP="00911214">
            <w:pPr>
              <w:rPr>
                <w:rFonts w:ascii="Arial" w:hAnsi="Arial" w:cs="Arial"/>
                <w:sz w:val="18"/>
                <w:szCs w:val="18"/>
                <w:lang w:eastAsia="en-AU"/>
              </w:rPr>
            </w:pPr>
            <w:r w:rsidRPr="00911214">
              <w:rPr>
                <w:rFonts w:ascii="Arial" w:hAnsi="Arial" w:cs="Arial"/>
                <w:sz w:val="18"/>
                <w:szCs w:val="18"/>
                <w:lang w:eastAsia="en-AU"/>
              </w:rPr>
              <w:t>DVA service pension and income support supplement</w:t>
            </w:r>
          </w:p>
        </w:tc>
        <w:tc>
          <w:tcPr>
            <w:tcW w:w="102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370,721</w:t>
            </w:r>
          </w:p>
        </w:tc>
        <w:tc>
          <w:tcPr>
            <w:tcW w:w="102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368,572</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341,020</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344,311</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312,571</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295,033</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285,089</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271,546</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256,826</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241,338</w:t>
            </w:r>
          </w:p>
        </w:tc>
        <w:tc>
          <w:tcPr>
            <w:tcW w:w="980" w:type="dxa"/>
            <w:tcBorders>
              <w:top w:val="nil"/>
              <w:left w:val="nil"/>
              <w:bottom w:val="nil"/>
              <w:right w:val="nil"/>
            </w:tcBorders>
            <w:shd w:val="clear" w:color="auto" w:fill="auto"/>
            <w:noWrap/>
            <w:vAlign w:val="bottom"/>
            <w:hideMark/>
          </w:tcPr>
          <w:p w:rsidR="00911214" w:rsidRPr="00911214" w:rsidRDefault="00911214" w:rsidP="00911214">
            <w:pPr>
              <w:jc w:val="right"/>
              <w:rPr>
                <w:rFonts w:ascii="Arial" w:hAnsi="Arial" w:cs="Arial"/>
                <w:sz w:val="18"/>
                <w:szCs w:val="18"/>
                <w:lang w:eastAsia="en-AU"/>
              </w:rPr>
            </w:pPr>
            <w:r w:rsidRPr="00911214">
              <w:rPr>
                <w:rFonts w:ascii="Arial" w:hAnsi="Arial" w:cs="Arial"/>
                <w:sz w:val="18"/>
                <w:szCs w:val="18"/>
                <w:lang w:eastAsia="en-AU"/>
              </w:rPr>
              <w:t>226,045</w:t>
            </w:r>
          </w:p>
        </w:tc>
      </w:tr>
      <w:tr w:rsidR="00911214" w:rsidRPr="00911214" w:rsidTr="00911214">
        <w:trPr>
          <w:trHeight w:val="270"/>
        </w:trPr>
        <w:tc>
          <w:tcPr>
            <w:tcW w:w="2700" w:type="dxa"/>
            <w:tcBorders>
              <w:top w:val="nil"/>
              <w:left w:val="nil"/>
              <w:bottom w:val="single" w:sz="8" w:space="0" w:color="auto"/>
              <w:right w:val="nil"/>
            </w:tcBorders>
            <w:shd w:val="clear" w:color="auto" w:fill="auto"/>
            <w:noWrap/>
            <w:vAlign w:val="bottom"/>
            <w:hideMark/>
          </w:tcPr>
          <w:p w:rsidR="00911214" w:rsidRPr="00911214" w:rsidRDefault="00911214" w:rsidP="00911214">
            <w:pPr>
              <w:rPr>
                <w:rFonts w:ascii="Arial" w:hAnsi="Arial" w:cs="Arial"/>
                <w:b/>
                <w:bCs/>
                <w:sz w:val="18"/>
                <w:szCs w:val="18"/>
                <w:lang w:eastAsia="en-AU"/>
              </w:rPr>
            </w:pPr>
            <w:r w:rsidRPr="00911214">
              <w:rPr>
                <w:rFonts w:ascii="Arial" w:hAnsi="Arial" w:cs="Arial"/>
                <w:b/>
                <w:bCs/>
                <w:sz w:val="18"/>
                <w:szCs w:val="18"/>
                <w:lang w:eastAsia="en-AU"/>
              </w:rPr>
              <w:t>Total</w:t>
            </w:r>
          </w:p>
        </w:tc>
        <w:tc>
          <w:tcPr>
            <w:tcW w:w="1020" w:type="dxa"/>
            <w:tcBorders>
              <w:top w:val="nil"/>
              <w:left w:val="nil"/>
              <w:bottom w:val="single" w:sz="8" w:space="0" w:color="auto"/>
              <w:right w:val="nil"/>
            </w:tcBorders>
            <w:shd w:val="clear" w:color="auto" w:fill="auto"/>
            <w:noWrap/>
            <w:vAlign w:val="bottom"/>
            <w:hideMark/>
          </w:tcPr>
          <w:p w:rsidR="00911214" w:rsidRPr="00911214" w:rsidRDefault="00911214" w:rsidP="00911214">
            <w:pPr>
              <w:jc w:val="right"/>
              <w:rPr>
                <w:rFonts w:ascii="Arial" w:hAnsi="Arial" w:cs="Arial"/>
                <w:b/>
                <w:bCs/>
                <w:sz w:val="18"/>
                <w:szCs w:val="18"/>
                <w:lang w:eastAsia="en-AU"/>
              </w:rPr>
            </w:pPr>
            <w:r w:rsidRPr="00911214">
              <w:rPr>
                <w:rFonts w:ascii="Arial" w:hAnsi="Arial" w:cs="Arial"/>
                <w:b/>
                <w:bCs/>
                <w:sz w:val="18"/>
                <w:szCs w:val="18"/>
                <w:lang w:eastAsia="en-AU"/>
              </w:rPr>
              <w:t>4,859,661</w:t>
            </w:r>
          </w:p>
        </w:tc>
        <w:tc>
          <w:tcPr>
            <w:tcW w:w="1020" w:type="dxa"/>
            <w:tcBorders>
              <w:top w:val="nil"/>
              <w:left w:val="nil"/>
              <w:bottom w:val="single" w:sz="8" w:space="0" w:color="auto"/>
              <w:right w:val="nil"/>
            </w:tcBorders>
            <w:shd w:val="clear" w:color="auto" w:fill="auto"/>
            <w:noWrap/>
            <w:vAlign w:val="bottom"/>
            <w:hideMark/>
          </w:tcPr>
          <w:p w:rsidR="00911214" w:rsidRPr="00911214" w:rsidRDefault="00911214" w:rsidP="00911214">
            <w:pPr>
              <w:jc w:val="right"/>
              <w:rPr>
                <w:rFonts w:ascii="Arial" w:hAnsi="Arial" w:cs="Arial"/>
                <w:b/>
                <w:bCs/>
                <w:sz w:val="18"/>
                <w:szCs w:val="18"/>
                <w:lang w:eastAsia="en-AU"/>
              </w:rPr>
            </w:pPr>
            <w:r w:rsidRPr="00911214">
              <w:rPr>
                <w:rFonts w:ascii="Arial" w:hAnsi="Arial" w:cs="Arial"/>
                <w:b/>
                <w:bCs/>
                <w:sz w:val="18"/>
                <w:szCs w:val="18"/>
                <w:lang w:eastAsia="en-AU"/>
              </w:rPr>
              <w:t>4,857,009</w:t>
            </w:r>
          </w:p>
        </w:tc>
        <w:tc>
          <w:tcPr>
            <w:tcW w:w="980" w:type="dxa"/>
            <w:tcBorders>
              <w:top w:val="nil"/>
              <w:left w:val="nil"/>
              <w:bottom w:val="single" w:sz="8" w:space="0" w:color="auto"/>
              <w:right w:val="nil"/>
            </w:tcBorders>
            <w:shd w:val="clear" w:color="auto" w:fill="auto"/>
            <w:noWrap/>
            <w:vAlign w:val="bottom"/>
            <w:hideMark/>
          </w:tcPr>
          <w:p w:rsidR="00911214" w:rsidRPr="00911214" w:rsidRDefault="00911214" w:rsidP="00911214">
            <w:pPr>
              <w:jc w:val="right"/>
              <w:rPr>
                <w:rFonts w:ascii="Arial" w:hAnsi="Arial" w:cs="Arial"/>
                <w:b/>
                <w:bCs/>
                <w:sz w:val="18"/>
                <w:szCs w:val="18"/>
                <w:lang w:eastAsia="en-AU"/>
              </w:rPr>
            </w:pPr>
            <w:r w:rsidRPr="00911214">
              <w:rPr>
                <w:rFonts w:ascii="Arial" w:hAnsi="Arial" w:cs="Arial"/>
                <w:b/>
                <w:bCs/>
                <w:sz w:val="18"/>
                <w:szCs w:val="18"/>
                <w:lang w:eastAsia="en-AU"/>
              </w:rPr>
              <w:t>4,814,620</w:t>
            </w:r>
          </w:p>
        </w:tc>
        <w:tc>
          <w:tcPr>
            <w:tcW w:w="980" w:type="dxa"/>
            <w:tcBorders>
              <w:top w:val="nil"/>
              <w:left w:val="nil"/>
              <w:bottom w:val="single" w:sz="8" w:space="0" w:color="auto"/>
              <w:right w:val="nil"/>
            </w:tcBorders>
            <w:shd w:val="clear" w:color="auto" w:fill="auto"/>
            <w:noWrap/>
            <w:vAlign w:val="bottom"/>
            <w:hideMark/>
          </w:tcPr>
          <w:p w:rsidR="00911214" w:rsidRPr="00911214" w:rsidRDefault="00911214" w:rsidP="00911214">
            <w:pPr>
              <w:jc w:val="right"/>
              <w:rPr>
                <w:rFonts w:ascii="Arial" w:hAnsi="Arial" w:cs="Arial"/>
                <w:b/>
                <w:bCs/>
                <w:sz w:val="18"/>
                <w:szCs w:val="18"/>
                <w:lang w:eastAsia="en-AU"/>
              </w:rPr>
            </w:pPr>
            <w:r w:rsidRPr="00911214">
              <w:rPr>
                <w:rFonts w:ascii="Arial" w:hAnsi="Arial" w:cs="Arial"/>
                <w:b/>
                <w:bCs/>
                <w:sz w:val="18"/>
                <w:szCs w:val="18"/>
                <w:lang w:eastAsia="en-AU"/>
              </w:rPr>
              <w:t>4,775,556</w:t>
            </w:r>
          </w:p>
        </w:tc>
        <w:tc>
          <w:tcPr>
            <w:tcW w:w="980" w:type="dxa"/>
            <w:tcBorders>
              <w:top w:val="nil"/>
              <w:left w:val="nil"/>
              <w:bottom w:val="single" w:sz="8" w:space="0" w:color="auto"/>
              <w:right w:val="nil"/>
            </w:tcBorders>
            <w:shd w:val="clear" w:color="auto" w:fill="auto"/>
            <w:noWrap/>
            <w:vAlign w:val="bottom"/>
            <w:hideMark/>
          </w:tcPr>
          <w:p w:rsidR="00911214" w:rsidRPr="00911214" w:rsidRDefault="00911214" w:rsidP="00911214">
            <w:pPr>
              <w:jc w:val="right"/>
              <w:rPr>
                <w:rFonts w:ascii="Arial" w:hAnsi="Arial" w:cs="Arial"/>
                <w:b/>
                <w:bCs/>
                <w:sz w:val="18"/>
                <w:szCs w:val="18"/>
                <w:lang w:eastAsia="en-AU"/>
              </w:rPr>
            </w:pPr>
            <w:r w:rsidRPr="00911214">
              <w:rPr>
                <w:rFonts w:ascii="Arial" w:hAnsi="Arial" w:cs="Arial"/>
                <w:b/>
                <w:bCs/>
                <w:sz w:val="18"/>
                <w:szCs w:val="18"/>
                <w:lang w:eastAsia="en-AU"/>
              </w:rPr>
              <w:t>4,663,769</w:t>
            </w:r>
          </w:p>
        </w:tc>
        <w:tc>
          <w:tcPr>
            <w:tcW w:w="980" w:type="dxa"/>
            <w:tcBorders>
              <w:top w:val="nil"/>
              <w:left w:val="nil"/>
              <w:bottom w:val="single" w:sz="8" w:space="0" w:color="auto"/>
              <w:right w:val="nil"/>
            </w:tcBorders>
            <w:shd w:val="clear" w:color="auto" w:fill="auto"/>
            <w:noWrap/>
            <w:vAlign w:val="bottom"/>
            <w:hideMark/>
          </w:tcPr>
          <w:p w:rsidR="00911214" w:rsidRPr="00911214" w:rsidRDefault="00911214" w:rsidP="00911214">
            <w:pPr>
              <w:jc w:val="right"/>
              <w:rPr>
                <w:rFonts w:ascii="Arial" w:hAnsi="Arial" w:cs="Arial"/>
                <w:b/>
                <w:bCs/>
                <w:sz w:val="18"/>
                <w:szCs w:val="18"/>
                <w:lang w:eastAsia="en-AU"/>
              </w:rPr>
            </w:pPr>
            <w:r w:rsidRPr="00911214">
              <w:rPr>
                <w:rFonts w:ascii="Arial" w:hAnsi="Arial" w:cs="Arial"/>
                <w:b/>
                <w:bCs/>
                <w:sz w:val="18"/>
                <w:szCs w:val="18"/>
                <w:lang w:eastAsia="en-AU"/>
              </w:rPr>
              <w:t>4,572,408</w:t>
            </w:r>
          </w:p>
        </w:tc>
        <w:tc>
          <w:tcPr>
            <w:tcW w:w="980" w:type="dxa"/>
            <w:tcBorders>
              <w:top w:val="nil"/>
              <w:left w:val="nil"/>
              <w:bottom w:val="single" w:sz="8" w:space="0" w:color="auto"/>
              <w:right w:val="nil"/>
            </w:tcBorders>
            <w:shd w:val="clear" w:color="auto" w:fill="auto"/>
            <w:noWrap/>
            <w:vAlign w:val="bottom"/>
            <w:hideMark/>
          </w:tcPr>
          <w:p w:rsidR="00911214" w:rsidRPr="00911214" w:rsidRDefault="00911214" w:rsidP="00911214">
            <w:pPr>
              <w:jc w:val="right"/>
              <w:rPr>
                <w:rFonts w:ascii="Arial" w:hAnsi="Arial" w:cs="Arial"/>
                <w:b/>
                <w:bCs/>
                <w:sz w:val="18"/>
                <w:szCs w:val="18"/>
                <w:lang w:eastAsia="en-AU"/>
              </w:rPr>
            </w:pPr>
            <w:r w:rsidRPr="00911214">
              <w:rPr>
                <w:rFonts w:ascii="Arial" w:hAnsi="Arial" w:cs="Arial"/>
                <w:b/>
                <w:bCs/>
                <w:sz w:val="18"/>
                <w:szCs w:val="18"/>
                <w:lang w:eastAsia="en-AU"/>
              </w:rPr>
              <w:t>4,581,881</w:t>
            </w:r>
          </w:p>
        </w:tc>
        <w:tc>
          <w:tcPr>
            <w:tcW w:w="980" w:type="dxa"/>
            <w:tcBorders>
              <w:top w:val="nil"/>
              <w:left w:val="nil"/>
              <w:bottom w:val="single" w:sz="8" w:space="0" w:color="auto"/>
              <w:right w:val="nil"/>
            </w:tcBorders>
            <w:shd w:val="clear" w:color="auto" w:fill="auto"/>
            <w:noWrap/>
            <w:vAlign w:val="bottom"/>
            <w:hideMark/>
          </w:tcPr>
          <w:p w:rsidR="00911214" w:rsidRPr="00911214" w:rsidRDefault="00911214" w:rsidP="00911214">
            <w:pPr>
              <w:jc w:val="right"/>
              <w:rPr>
                <w:rFonts w:ascii="Arial" w:hAnsi="Arial" w:cs="Arial"/>
                <w:b/>
                <w:bCs/>
                <w:sz w:val="18"/>
                <w:szCs w:val="18"/>
                <w:lang w:eastAsia="en-AU"/>
              </w:rPr>
            </w:pPr>
            <w:r w:rsidRPr="00911214">
              <w:rPr>
                <w:rFonts w:ascii="Arial" w:hAnsi="Arial" w:cs="Arial"/>
                <w:b/>
                <w:bCs/>
                <w:sz w:val="18"/>
                <w:szCs w:val="18"/>
                <w:lang w:eastAsia="en-AU"/>
              </w:rPr>
              <w:t>4,823,383</w:t>
            </w:r>
          </w:p>
        </w:tc>
        <w:tc>
          <w:tcPr>
            <w:tcW w:w="980" w:type="dxa"/>
            <w:tcBorders>
              <w:top w:val="nil"/>
              <w:left w:val="nil"/>
              <w:bottom w:val="single" w:sz="8" w:space="0" w:color="auto"/>
              <w:right w:val="nil"/>
            </w:tcBorders>
            <w:shd w:val="clear" w:color="auto" w:fill="auto"/>
            <w:noWrap/>
            <w:vAlign w:val="bottom"/>
            <w:hideMark/>
          </w:tcPr>
          <w:p w:rsidR="00911214" w:rsidRPr="00911214" w:rsidRDefault="00911214" w:rsidP="00911214">
            <w:pPr>
              <w:jc w:val="right"/>
              <w:rPr>
                <w:rFonts w:ascii="Arial" w:hAnsi="Arial" w:cs="Arial"/>
                <w:b/>
                <w:bCs/>
                <w:sz w:val="18"/>
                <w:szCs w:val="18"/>
                <w:lang w:eastAsia="en-AU"/>
              </w:rPr>
            </w:pPr>
            <w:r w:rsidRPr="00911214">
              <w:rPr>
                <w:rFonts w:ascii="Arial" w:hAnsi="Arial" w:cs="Arial"/>
                <w:b/>
                <w:bCs/>
                <w:sz w:val="18"/>
                <w:szCs w:val="18"/>
                <w:lang w:eastAsia="en-AU"/>
              </w:rPr>
              <w:t>4,944,275</w:t>
            </w:r>
          </w:p>
        </w:tc>
        <w:tc>
          <w:tcPr>
            <w:tcW w:w="980" w:type="dxa"/>
            <w:tcBorders>
              <w:top w:val="nil"/>
              <w:left w:val="nil"/>
              <w:bottom w:val="single" w:sz="8" w:space="0" w:color="auto"/>
              <w:right w:val="nil"/>
            </w:tcBorders>
            <w:shd w:val="clear" w:color="auto" w:fill="auto"/>
            <w:noWrap/>
            <w:vAlign w:val="bottom"/>
            <w:hideMark/>
          </w:tcPr>
          <w:p w:rsidR="00911214" w:rsidRPr="00911214" w:rsidRDefault="00911214" w:rsidP="00911214">
            <w:pPr>
              <w:jc w:val="right"/>
              <w:rPr>
                <w:rFonts w:ascii="Arial" w:hAnsi="Arial" w:cs="Arial"/>
                <w:b/>
                <w:bCs/>
                <w:sz w:val="18"/>
                <w:szCs w:val="18"/>
                <w:lang w:eastAsia="en-AU"/>
              </w:rPr>
            </w:pPr>
            <w:r w:rsidRPr="00911214">
              <w:rPr>
                <w:rFonts w:ascii="Arial" w:hAnsi="Arial" w:cs="Arial"/>
                <w:b/>
                <w:bCs/>
                <w:sz w:val="18"/>
                <w:szCs w:val="18"/>
                <w:lang w:eastAsia="en-AU"/>
              </w:rPr>
              <w:t>5,011,737</w:t>
            </w:r>
          </w:p>
        </w:tc>
        <w:tc>
          <w:tcPr>
            <w:tcW w:w="980" w:type="dxa"/>
            <w:tcBorders>
              <w:top w:val="nil"/>
              <w:left w:val="nil"/>
              <w:bottom w:val="single" w:sz="8" w:space="0" w:color="auto"/>
              <w:right w:val="nil"/>
            </w:tcBorders>
            <w:shd w:val="clear" w:color="auto" w:fill="auto"/>
            <w:noWrap/>
            <w:vAlign w:val="bottom"/>
            <w:hideMark/>
          </w:tcPr>
          <w:p w:rsidR="00911214" w:rsidRPr="00911214" w:rsidRDefault="00911214" w:rsidP="00911214">
            <w:pPr>
              <w:jc w:val="right"/>
              <w:rPr>
                <w:rFonts w:ascii="Arial" w:hAnsi="Arial" w:cs="Arial"/>
                <w:b/>
                <w:bCs/>
                <w:sz w:val="18"/>
                <w:szCs w:val="18"/>
                <w:lang w:eastAsia="en-AU"/>
              </w:rPr>
            </w:pPr>
            <w:r w:rsidRPr="00911214">
              <w:rPr>
                <w:rFonts w:ascii="Arial" w:hAnsi="Arial" w:cs="Arial"/>
                <w:b/>
                <w:bCs/>
                <w:sz w:val="18"/>
                <w:szCs w:val="18"/>
                <w:lang w:eastAsia="en-AU"/>
              </w:rPr>
              <w:t>5,033,323</w:t>
            </w:r>
          </w:p>
        </w:tc>
      </w:tr>
    </w:tbl>
    <w:p w:rsidR="0056619D" w:rsidRPr="00ED32BC" w:rsidRDefault="0056619D" w:rsidP="003E7F6F">
      <w:pPr>
        <w:pStyle w:val="Tablenotes"/>
      </w:pPr>
      <w:bookmarkStart w:id="14" w:name="OLE_LINK43"/>
      <w:r w:rsidRPr="00ED32BC">
        <w:t>(a)</w:t>
      </w:r>
      <w:r w:rsidRPr="00ED32BC">
        <w:tab/>
      </w:r>
      <w:r w:rsidR="00517A11" w:rsidRPr="00ED32BC">
        <w:t xml:space="preserve">For some years, Wife </w:t>
      </w:r>
      <w:r w:rsidR="00921467">
        <w:t>(</w:t>
      </w:r>
      <w:r w:rsidR="00517A11" w:rsidRPr="00ED32BC">
        <w:t>Age</w:t>
      </w:r>
      <w:r w:rsidR="00921467">
        <w:t>)</w:t>
      </w:r>
      <w:r w:rsidR="00517A11" w:rsidRPr="00ED32BC">
        <w:t xml:space="preserve"> Pensions paid through </w:t>
      </w:r>
      <w:r w:rsidR="00517A11">
        <w:t>the Department of Veterans’ Affairs (</w:t>
      </w:r>
      <w:r w:rsidR="00517A11" w:rsidRPr="00ED32BC">
        <w:t>DVA</w:t>
      </w:r>
      <w:r w:rsidR="00517A11">
        <w:t>)</w:t>
      </w:r>
      <w:r w:rsidR="00517A11" w:rsidRPr="00ED32BC">
        <w:t xml:space="preserve"> are captured in Age Pension figures</w:t>
      </w:r>
      <w:r w:rsidRPr="00ED32BC">
        <w:t>.</w:t>
      </w:r>
    </w:p>
    <w:p w:rsidR="00504D21" w:rsidRPr="00ED32BC" w:rsidRDefault="0056619D" w:rsidP="00517A11">
      <w:pPr>
        <w:pStyle w:val="Tablenotes"/>
      </w:pPr>
      <w:r w:rsidRPr="00ED32BC">
        <w:t>(b)</w:t>
      </w:r>
      <w:r w:rsidRPr="00ED32BC">
        <w:tab/>
      </w:r>
      <w:r w:rsidR="00426398">
        <w:t>Mature Age Allowance was closed to new claimants in September 2003 and t</w:t>
      </w:r>
      <w:r w:rsidR="00504D21">
        <w:t xml:space="preserve">here are no recipients of Mature Age Allowance </w:t>
      </w:r>
      <w:r w:rsidR="005842AC">
        <w:t>from 2009</w:t>
      </w:r>
      <w:r w:rsidR="00504D21">
        <w:t>.</w:t>
      </w:r>
    </w:p>
    <w:p w:rsidR="0056619D" w:rsidRDefault="0056619D" w:rsidP="003E7F6F">
      <w:pPr>
        <w:pStyle w:val="Tablenotes"/>
      </w:pPr>
      <w:r w:rsidRPr="00ED32BC">
        <w:t>Note</w:t>
      </w:r>
      <w:r w:rsidR="0009341F">
        <w:t>s</w:t>
      </w:r>
      <w:r w:rsidRPr="00ED32BC">
        <w:t>:</w:t>
      </w:r>
      <w:r w:rsidRPr="00ED32BC">
        <w:tab/>
        <w:t>This is not a complete list of social security income support payments.</w:t>
      </w:r>
      <w:r w:rsidR="00517A11">
        <w:t xml:space="preserve"> </w:t>
      </w:r>
      <w:r w:rsidR="009D3B08">
        <w:t>N</w:t>
      </w:r>
      <w:r w:rsidR="00517A11">
        <w:t xml:space="preserve">umbers represent the </w:t>
      </w:r>
      <w:r w:rsidR="008945F4">
        <w:t>recipients</w:t>
      </w:r>
      <w:r w:rsidR="00517A11">
        <w:t xml:space="preserve"> 'current' at a point</w:t>
      </w:r>
      <w:r w:rsidR="00EB3DD4">
        <w:t xml:space="preserve"> </w:t>
      </w:r>
      <w:r w:rsidR="00517A11">
        <w:t>in</w:t>
      </w:r>
      <w:r w:rsidR="00EB3DD4">
        <w:t xml:space="preserve"> </w:t>
      </w:r>
      <w:r w:rsidR="00517A11">
        <w:t>time (excludes suspended recipients</w:t>
      </w:r>
      <w:r w:rsidR="006C54B2">
        <w:t>)</w:t>
      </w:r>
      <w:r w:rsidR="00517A11">
        <w:t>.</w:t>
      </w:r>
    </w:p>
    <w:p w:rsidR="0009341F" w:rsidRPr="0009341F" w:rsidRDefault="0009341F" w:rsidP="0009341F">
      <w:pPr>
        <w:pStyle w:val="Tablenotes"/>
      </w:pPr>
      <w:r w:rsidRPr="0009341F">
        <w:tab/>
        <w:t>'–' = not applicable.</w:t>
      </w:r>
    </w:p>
    <w:p w:rsidR="0056619D" w:rsidRDefault="0056619D" w:rsidP="003D5411">
      <w:pPr>
        <w:pStyle w:val="Tablenotes"/>
      </w:pPr>
      <w:r w:rsidRPr="00ED32BC">
        <w:t>Source:</w:t>
      </w:r>
      <w:r w:rsidRPr="00ED32BC">
        <w:tab/>
      </w:r>
      <w:r w:rsidR="00AE6E16">
        <w:t>DHS</w:t>
      </w:r>
      <w:r w:rsidRPr="00ED32BC">
        <w:t xml:space="preserve"> and DVA administrative data</w:t>
      </w:r>
      <w:r>
        <w:t>.</w:t>
      </w:r>
      <w:r w:rsidR="003D5411">
        <w:t xml:space="preserve"> </w:t>
      </w:r>
    </w:p>
    <w:bookmarkEnd w:id="13"/>
    <w:bookmarkEnd w:id="14"/>
    <w:p w:rsidR="00E16D9C" w:rsidRPr="00C41C08" w:rsidRDefault="00E16D9C" w:rsidP="00911DAC">
      <w:pPr>
        <w:pStyle w:val="Tablenotes"/>
        <w:sectPr w:rsidR="00E16D9C" w:rsidRPr="00C41C08" w:rsidSect="007E32F2">
          <w:footerReference w:type="first" r:id="rId26"/>
          <w:footnotePr>
            <w:pos w:val="beneathText"/>
            <w:numFmt w:val="lowerLetter"/>
          </w:footnotePr>
          <w:pgSz w:w="16840" w:h="11907" w:orient="landscape" w:code="9"/>
          <w:pgMar w:top="993" w:right="1440" w:bottom="1797" w:left="1440" w:header="720" w:footer="720" w:gutter="0"/>
          <w:cols w:space="720"/>
          <w:titlePg/>
        </w:sectPr>
      </w:pPr>
    </w:p>
    <w:p w:rsidR="00225C79" w:rsidRPr="00C41C08" w:rsidRDefault="004C785F" w:rsidP="00D3736E">
      <w:pPr>
        <w:pStyle w:val="Head1"/>
      </w:pPr>
      <w:bookmarkStart w:id="15" w:name="_Toc384646191"/>
      <w:r>
        <w:lastRenderedPageBreak/>
        <w:t>2</w:t>
      </w:r>
      <w:r>
        <w:tab/>
      </w:r>
      <w:r w:rsidR="00DE28C4" w:rsidRPr="00C41C08">
        <w:t>Payments for older people, people with disabilit</w:t>
      </w:r>
      <w:r w:rsidR="003F1FAA">
        <w:t>y</w:t>
      </w:r>
      <w:r w:rsidR="00DE28C4" w:rsidRPr="00C41C08">
        <w:t xml:space="preserve"> and those caring for people with disabilit</w:t>
      </w:r>
      <w:r w:rsidR="003F1FAA">
        <w:t>y</w:t>
      </w:r>
      <w:r w:rsidR="00DE28C4" w:rsidRPr="00C41C08">
        <w:t>, severe medical conditions or those who are frail aged</w:t>
      </w:r>
      <w:bookmarkEnd w:id="15"/>
    </w:p>
    <w:p w:rsidR="00225C79" w:rsidRPr="00EE7305" w:rsidRDefault="00CA7D7A" w:rsidP="00993B96">
      <w:pPr>
        <w:pStyle w:val="Head2"/>
      </w:pPr>
      <w:bookmarkStart w:id="16" w:name="_Toc86125928"/>
      <w:bookmarkStart w:id="17" w:name="_Toc89581933"/>
      <w:bookmarkStart w:id="18" w:name="_Toc89582293"/>
      <w:bookmarkStart w:id="19" w:name="_Toc89593689"/>
      <w:bookmarkStart w:id="20" w:name="_Toc89593855"/>
      <w:bookmarkStart w:id="21" w:name="_Toc90349271"/>
      <w:bookmarkStart w:id="22" w:name="_Toc111023485"/>
      <w:bookmarkStart w:id="23" w:name="_Toc384646192"/>
      <w:r w:rsidRPr="00EE7305">
        <w:t>2.1</w:t>
      </w:r>
      <w:r w:rsidRPr="00EE7305">
        <w:tab/>
      </w:r>
      <w:r w:rsidR="00225C79" w:rsidRPr="00EE7305">
        <w:t>Age Pension</w:t>
      </w:r>
      <w:bookmarkEnd w:id="16"/>
      <w:bookmarkEnd w:id="17"/>
      <w:bookmarkEnd w:id="18"/>
      <w:bookmarkEnd w:id="19"/>
      <w:bookmarkEnd w:id="20"/>
      <w:bookmarkEnd w:id="21"/>
      <w:bookmarkEnd w:id="22"/>
      <w:bookmarkEnd w:id="23"/>
    </w:p>
    <w:p w:rsidR="00F34348" w:rsidRPr="00A94309" w:rsidRDefault="00F34348" w:rsidP="00993B96">
      <w:pPr>
        <w:pStyle w:val="BodyText1"/>
      </w:pPr>
      <w:r w:rsidRPr="00A94309">
        <w:t xml:space="preserve">The Age Pension is a non-contributory payment for people </w:t>
      </w:r>
      <w:r w:rsidR="000132E1">
        <w:t>satisfying</w:t>
      </w:r>
      <w:r w:rsidRPr="00A94309">
        <w:t xml:space="preserve"> age and residence </w:t>
      </w:r>
      <w:r w:rsidR="0002382E">
        <w:t>requirement</w:t>
      </w:r>
      <w:r w:rsidR="0002382E" w:rsidRPr="00A94309">
        <w:t>s</w:t>
      </w:r>
      <w:r w:rsidR="000132E1">
        <w:t xml:space="preserve"> and</w:t>
      </w:r>
      <w:r w:rsidRPr="00A94309">
        <w:t xml:space="preserve"> whose income and assets are below certain limits. It is designed to ensure that senior Australians have adequate means of support. </w:t>
      </w:r>
    </w:p>
    <w:p w:rsidR="006262E9" w:rsidRPr="00EE7305" w:rsidRDefault="000132E1" w:rsidP="00993B96">
      <w:pPr>
        <w:pStyle w:val="BodyText1"/>
      </w:pPr>
      <w:r>
        <w:t>For men, the current qualifying age for Age Pension is 65 years. For women, the qualifying age is gradually being increased to 65 years</w:t>
      </w:r>
      <w:r w:rsidR="00CB2C4F" w:rsidRPr="00EE7305">
        <w:t>.</w:t>
      </w:r>
    </w:p>
    <w:p w:rsidR="00F34348" w:rsidRPr="00993B96" w:rsidRDefault="006C785C" w:rsidP="003D5411">
      <w:pPr>
        <w:pStyle w:val="Caption"/>
      </w:pPr>
      <w:bookmarkStart w:id="24" w:name="_Toc346699189"/>
      <w:r w:rsidRPr="00993B96">
        <w:t>Table</w:t>
      </w:r>
      <w:r w:rsidR="00024E6B" w:rsidRPr="00993B96">
        <w:t xml:space="preserve"> 2</w:t>
      </w:r>
      <w:r w:rsidR="000132E1" w:rsidRPr="00993B96">
        <w:t>a</w:t>
      </w:r>
      <w:r w:rsidRPr="00993B96">
        <w:t>:</w:t>
      </w:r>
      <w:r w:rsidR="0073792F" w:rsidRPr="00993B96">
        <w:tab/>
      </w:r>
      <w:r w:rsidR="00A85341" w:rsidRPr="00993B96">
        <w:t xml:space="preserve">Age </w:t>
      </w:r>
      <w:r w:rsidR="00F34348" w:rsidRPr="00993B96">
        <w:t xml:space="preserve">Pension </w:t>
      </w:r>
      <w:r w:rsidR="00A85341" w:rsidRPr="00993B96">
        <w:t xml:space="preserve">qualifying </w:t>
      </w:r>
      <w:r w:rsidR="00F34348" w:rsidRPr="00993B96">
        <w:t xml:space="preserve">age for women born before 1 </w:t>
      </w:r>
      <w:r w:rsidR="0049706F" w:rsidRPr="00993B96">
        <w:t>July 1952</w:t>
      </w:r>
      <w:bookmarkEnd w:id="24"/>
    </w:p>
    <w:tbl>
      <w:tblPr>
        <w:tblW w:w="8237" w:type="dxa"/>
        <w:tblInd w:w="93" w:type="dxa"/>
        <w:tblLook w:val="04A0" w:firstRow="1" w:lastRow="0" w:firstColumn="1" w:lastColumn="0" w:noHBand="0" w:noVBand="1"/>
        <w:tblCaption w:val="Table 2"/>
        <w:tblDescription w:val="This table shows Age Pension qualifying age for women born before 1 July 1952."/>
      </w:tblPr>
      <w:tblGrid>
        <w:gridCol w:w="3460"/>
        <w:gridCol w:w="2225"/>
        <w:gridCol w:w="2552"/>
      </w:tblGrid>
      <w:tr w:rsidR="00643936" w:rsidRPr="00643936" w:rsidTr="00A30B26">
        <w:trPr>
          <w:trHeight w:val="495"/>
          <w:tblHeader/>
        </w:trPr>
        <w:tc>
          <w:tcPr>
            <w:tcW w:w="3460" w:type="dxa"/>
            <w:tcBorders>
              <w:top w:val="single" w:sz="8" w:space="0" w:color="auto"/>
              <w:left w:val="nil"/>
              <w:bottom w:val="single" w:sz="8" w:space="0" w:color="auto"/>
              <w:right w:val="nil"/>
            </w:tcBorders>
            <w:shd w:val="clear" w:color="auto" w:fill="auto"/>
            <w:vAlign w:val="center"/>
            <w:hideMark/>
          </w:tcPr>
          <w:p w:rsidR="00643936" w:rsidRPr="00643936" w:rsidRDefault="00643936" w:rsidP="00643936">
            <w:pPr>
              <w:rPr>
                <w:rFonts w:ascii="Arial" w:hAnsi="Arial" w:cs="Arial"/>
                <w:b/>
                <w:bCs/>
                <w:color w:val="000000"/>
                <w:sz w:val="18"/>
                <w:szCs w:val="18"/>
                <w:lang w:eastAsia="en-AU"/>
              </w:rPr>
            </w:pPr>
            <w:r w:rsidRPr="00643936">
              <w:rPr>
                <w:rFonts w:ascii="Arial" w:hAnsi="Arial" w:cs="Arial"/>
                <w:b/>
                <w:bCs/>
                <w:color w:val="000000"/>
                <w:sz w:val="18"/>
                <w:szCs w:val="18"/>
                <w:lang w:eastAsia="en-AU"/>
              </w:rPr>
              <w:t>Period within which a woman was born</w:t>
            </w:r>
          </w:p>
        </w:tc>
        <w:tc>
          <w:tcPr>
            <w:tcW w:w="2225" w:type="dxa"/>
            <w:tcBorders>
              <w:top w:val="single" w:sz="8" w:space="0" w:color="auto"/>
              <w:left w:val="nil"/>
              <w:bottom w:val="single" w:sz="8" w:space="0" w:color="auto"/>
              <w:right w:val="nil"/>
            </w:tcBorders>
            <w:shd w:val="clear" w:color="auto" w:fill="auto"/>
            <w:vAlign w:val="center"/>
            <w:hideMark/>
          </w:tcPr>
          <w:p w:rsidR="00643936" w:rsidRPr="00643936" w:rsidRDefault="00643936" w:rsidP="00643936">
            <w:pPr>
              <w:jc w:val="center"/>
              <w:rPr>
                <w:rFonts w:ascii="Arial" w:hAnsi="Arial" w:cs="Arial"/>
                <w:b/>
                <w:bCs/>
                <w:color w:val="000000"/>
                <w:sz w:val="18"/>
                <w:szCs w:val="18"/>
                <w:lang w:eastAsia="en-AU"/>
              </w:rPr>
            </w:pPr>
            <w:r w:rsidRPr="00643936">
              <w:rPr>
                <w:rFonts w:ascii="Arial" w:hAnsi="Arial" w:cs="Arial"/>
                <w:b/>
                <w:bCs/>
                <w:color w:val="000000"/>
                <w:sz w:val="18"/>
                <w:szCs w:val="18"/>
                <w:lang w:eastAsia="en-AU"/>
              </w:rPr>
              <w:t>Pension age</w:t>
            </w:r>
          </w:p>
        </w:tc>
        <w:tc>
          <w:tcPr>
            <w:tcW w:w="2552" w:type="dxa"/>
            <w:tcBorders>
              <w:top w:val="single" w:sz="8" w:space="0" w:color="auto"/>
              <w:left w:val="nil"/>
              <w:bottom w:val="single" w:sz="8" w:space="0" w:color="auto"/>
              <w:right w:val="nil"/>
            </w:tcBorders>
            <w:shd w:val="clear" w:color="auto" w:fill="auto"/>
            <w:vAlign w:val="center"/>
            <w:hideMark/>
          </w:tcPr>
          <w:p w:rsidR="00643936" w:rsidRPr="00643936" w:rsidRDefault="00643936" w:rsidP="00643936">
            <w:pPr>
              <w:jc w:val="center"/>
              <w:rPr>
                <w:rFonts w:ascii="Arial" w:hAnsi="Arial" w:cs="Arial"/>
                <w:b/>
                <w:bCs/>
                <w:color w:val="000000"/>
                <w:sz w:val="18"/>
                <w:szCs w:val="18"/>
                <w:lang w:eastAsia="en-AU"/>
              </w:rPr>
            </w:pPr>
            <w:r w:rsidRPr="00643936">
              <w:rPr>
                <w:rFonts w:ascii="Arial" w:hAnsi="Arial" w:cs="Arial"/>
                <w:b/>
                <w:bCs/>
                <w:color w:val="000000"/>
                <w:sz w:val="18"/>
                <w:szCs w:val="18"/>
                <w:lang w:eastAsia="en-AU"/>
              </w:rPr>
              <w:t>Date pension age changes</w:t>
            </w:r>
          </w:p>
        </w:tc>
      </w:tr>
      <w:tr w:rsidR="00643936" w:rsidRPr="00643936" w:rsidTr="00A30B26">
        <w:trPr>
          <w:trHeight w:val="330"/>
        </w:trPr>
        <w:tc>
          <w:tcPr>
            <w:tcW w:w="3460" w:type="dxa"/>
            <w:tcBorders>
              <w:top w:val="nil"/>
              <w:left w:val="nil"/>
              <w:bottom w:val="nil"/>
              <w:right w:val="nil"/>
            </w:tcBorders>
            <w:shd w:val="clear" w:color="auto" w:fill="auto"/>
            <w:hideMark/>
          </w:tcPr>
          <w:p w:rsidR="00643936" w:rsidRPr="00643936" w:rsidRDefault="00643936" w:rsidP="00643936">
            <w:pPr>
              <w:rPr>
                <w:rFonts w:ascii="Arial" w:hAnsi="Arial" w:cs="Arial"/>
                <w:sz w:val="18"/>
                <w:szCs w:val="18"/>
                <w:lang w:eastAsia="en-AU"/>
              </w:rPr>
            </w:pPr>
            <w:r w:rsidRPr="00643936">
              <w:rPr>
                <w:rFonts w:ascii="Arial" w:hAnsi="Arial" w:cs="Arial"/>
                <w:sz w:val="18"/>
                <w:szCs w:val="18"/>
                <w:lang w:eastAsia="en-AU"/>
              </w:rPr>
              <w:t>Prior to 1 July 1935</w:t>
            </w:r>
          </w:p>
        </w:tc>
        <w:tc>
          <w:tcPr>
            <w:tcW w:w="2225" w:type="dxa"/>
            <w:tcBorders>
              <w:top w:val="nil"/>
              <w:left w:val="nil"/>
              <w:bottom w:val="nil"/>
              <w:right w:val="nil"/>
            </w:tcBorders>
            <w:shd w:val="clear" w:color="auto" w:fill="auto"/>
            <w:hideMark/>
          </w:tcPr>
          <w:p w:rsidR="00643936" w:rsidRPr="00643936" w:rsidRDefault="00643936" w:rsidP="00643936">
            <w:pPr>
              <w:rPr>
                <w:rFonts w:ascii="Arial" w:hAnsi="Arial" w:cs="Arial"/>
                <w:color w:val="000000"/>
                <w:sz w:val="18"/>
                <w:szCs w:val="18"/>
                <w:lang w:eastAsia="en-AU"/>
              </w:rPr>
            </w:pPr>
            <w:r w:rsidRPr="00643936">
              <w:rPr>
                <w:rFonts w:ascii="Arial" w:hAnsi="Arial" w:cs="Arial"/>
                <w:color w:val="000000"/>
                <w:sz w:val="18"/>
                <w:szCs w:val="18"/>
                <w:lang w:eastAsia="en-AU"/>
              </w:rPr>
              <w:t>60 years</w:t>
            </w:r>
          </w:p>
        </w:tc>
        <w:tc>
          <w:tcPr>
            <w:tcW w:w="2552" w:type="dxa"/>
            <w:tcBorders>
              <w:top w:val="nil"/>
              <w:left w:val="nil"/>
              <w:bottom w:val="nil"/>
              <w:right w:val="nil"/>
            </w:tcBorders>
            <w:shd w:val="clear" w:color="auto" w:fill="auto"/>
            <w:noWrap/>
            <w:vAlign w:val="bottom"/>
            <w:hideMark/>
          </w:tcPr>
          <w:p w:rsidR="00643936" w:rsidRPr="00643936" w:rsidRDefault="00A30B26" w:rsidP="00A30B26">
            <w:pPr>
              <w:rPr>
                <w:b/>
                <w:bCs/>
                <w:sz w:val="18"/>
                <w:szCs w:val="18"/>
                <w:lang w:eastAsia="en-AU"/>
              </w:rPr>
            </w:pPr>
            <w:r>
              <w:rPr>
                <w:b/>
                <w:bCs/>
                <w:sz w:val="18"/>
                <w:szCs w:val="18"/>
                <w:lang w:eastAsia="en-AU"/>
              </w:rPr>
              <w:t>–</w:t>
            </w:r>
          </w:p>
        </w:tc>
      </w:tr>
      <w:tr w:rsidR="00643936" w:rsidRPr="00643936" w:rsidTr="00A30B26">
        <w:trPr>
          <w:trHeight w:val="330"/>
        </w:trPr>
        <w:tc>
          <w:tcPr>
            <w:tcW w:w="3460" w:type="dxa"/>
            <w:tcBorders>
              <w:top w:val="nil"/>
              <w:left w:val="nil"/>
              <w:bottom w:val="nil"/>
              <w:right w:val="nil"/>
            </w:tcBorders>
            <w:shd w:val="clear" w:color="auto" w:fill="auto"/>
            <w:hideMark/>
          </w:tcPr>
          <w:p w:rsidR="00643936" w:rsidRPr="00643936" w:rsidRDefault="00643936" w:rsidP="00643936">
            <w:pPr>
              <w:rPr>
                <w:rFonts w:ascii="Arial" w:hAnsi="Arial" w:cs="Arial"/>
                <w:sz w:val="18"/>
                <w:szCs w:val="18"/>
                <w:lang w:eastAsia="en-AU"/>
              </w:rPr>
            </w:pPr>
            <w:r w:rsidRPr="00643936">
              <w:rPr>
                <w:rFonts w:ascii="Arial" w:hAnsi="Arial" w:cs="Arial"/>
                <w:sz w:val="18"/>
                <w:szCs w:val="18"/>
                <w:lang w:eastAsia="en-AU"/>
              </w:rPr>
              <w:t>From 1 July 1935 to 31 December 1936</w:t>
            </w:r>
          </w:p>
        </w:tc>
        <w:tc>
          <w:tcPr>
            <w:tcW w:w="2225" w:type="dxa"/>
            <w:tcBorders>
              <w:top w:val="nil"/>
              <w:left w:val="nil"/>
              <w:bottom w:val="nil"/>
              <w:right w:val="nil"/>
            </w:tcBorders>
            <w:shd w:val="clear" w:color="auto" w:fill="auto"/>
            <w:hideMark/>
          </w:tcPr>
          <w:p w:rsidR="00643936" w:rsidRPr="00643936" w:rsidRDefault="00643936" w:rsidP="00643936">
            <w:pPr>
              <w:rPr>
                <w:rFonts w:ascii="Arial" w:hAnsi="Arial" w:cs="Arial"/>
                <w:color w:val="000000"/>
                <w:sz w:val="18"/>
                <w:szCs w:val="18"/>
                <w:lang w:eastAsia="en-AU"/>
              </w:rPr>
            </w:pPr>
            <w:r w:rsidRPr="00643936">
              <w:rPr>
                <w:rFonts w:ascii="Arial" w:hAnsi="Arial" w:cs="Arial"/>
                <w:color w:val="000000"/>
                <w:sz w:val="18"/>
                <w:szCs w:val="18"/>
                <w:lang w:eastAsia="en-AU"/>
              </w:rPr>
              <w:t>60 years and 6 months</w:t>
            </w:r>
          </w:p>
        </w:tc>
        <w:tc>
          <w:tcPr>
            <w:tcW w:w="2552" w:type="dxa"/>
            <w:tcBorders>
              <w:top w:val="nil"/>
              <w:left w:val="nil"/>
              <w:bottom w:val="nil"/>
              <w:right w:val="nil"/>
            </w:tcBorders>
            <w:shd w:val="clear" w:color="auto" w:fill="auto"/>
            <w:hideMark/>
          </w:tcPr>
          <w:p w:rsidR="00643936" w:rsidRPr="00643936" w:rsidRDefault="00643936" w:rsidP="00A30B26">
            <w:pPr>
              <w:rPr>
                <w:rFonts w:ascii="Arial" w:hAnsi="Arial" w:cs="Arial"/>
                <w:color w:val="000000"/>
                <w:sz w:val="18"/>
                <w:szCs w:val="18"/>
                <w:lang w:eastAsia="en-AU"/>
              </w:rPr>
            </w:pPr>
            <w:r w:rsidRPr="00643936">
              <w:rPr>
                <w:rFonts w:ascii="Arial" w:hAnsi="Arial" w:cs="Arial"/>
                <w:color w:val="000000"/>
                <w:sz w:val="18"/>
                <w:szCs w:val="18"/>
                <w:lang w:eastAsia="en-AU"/>
              </w:rPr>
              <w:t>1 July 1995</w:t>
            </w:r>
          </w:p>
        </w:tc>
      </w:tr>
      <w:tr w:rsidR="00643936" w:rsidRPr="00643936" w:rsidTr="00A30B26">
        <w:trPr>
          <w:trHeight w:val="330"/>
        </w:trPr>
        <w:tc>
          <w:tcPr>
            <w:tcW w:w="3460" w:type="dxa"/>
            <w:tcBorders>
              <w:top w:val="nil"/>
              <w:left w:val="nil"/>
              <w:bottom w:val="nil"/>
              <w:right w:val="nil"/>
            </w:tcBorders>
            <w:shd w:val="clear" w:color="auto" w:fill="auto"/>
            <w:hideMark/>
          </w:tcPr>
          <w:p w:rsidR="00643936" w:rsidRPr="00643936" w:rsidRDefault="00643936" w:rsidP="00643936">
            <w:pPr>
              <w:rPr>
                <w:rFonts w:ascii="Arial" w:hAnsi="Arial" w:cs="Arial"/>
                <w:sz w:val="18"/>
                <w:szCs w:val="18"/>
                <w:lang w:eastAsia="en-AU"/>
              </w:rPr>
            </w:pPr>
            <w:r w:rsidRPr="00643936">
              <w:rPr>
                <w:rFonts w:ascii="Arial" w:hAnsi="Arial" w:cs="Arial"/>
                <w:sz w:val="18"/>
                <w:szCs w:val="18"/>
                <w:lang w:eastAsia="en-AU"/>
              </w:rPr>
              <w:t>From 1 January 1937 to 30 June 1938</w:t>
            </w:r>
          </w:p>
        </w:tc>
        <w:tc>
          <w:tcPr>
            <w:tcW w:w="2225" w:type="dxa"/>
            <w:tcBorders>
              <w:top w:val="nil"/>
              <w:left w:val="nil"/>
              <w:bottom w:val="nil"/>
              <w:right w:val="nil"/>
            </w:tcBorders>
            <w:shd w:val="clear" w:color="auto" w:fill="auto"/>
            <w:hideMark/>
          </w:tcPr>
          <w:p w:rsidR="00643936" w:rsidRPr="00643936" w:rsidRDefault="00643936" w:rsidP="00643936">
            <w:pPr>
              <w:rPr>
                <w:rFonts w:ascii="Arial" w:hAnsi="Arial" w:cs="Arial"/>
                <w:color w:val="000000"/>
                <w:sz w:val="18"/>
                <w:szCs w:val="18"/>
                <w:lang w:eastAsia="en-AU"/>
              </w:rPr>
            </w:pPr>
            <w:r w:rsidRPr="00643936">
              <w:rPr>
                <w:rFonts w:ascii="Arial" w:hAnsi="Arial" w:cs="Arial"/>
                <w:color w:val="000000"/>
                <w:sz w:val="18"/>
                <w:szCs w:val="18"/>
                <w:lang w:eastAsia="en-AU"/>
              </w:rPr>
              <w:t>61 years</w:t>
            </w:r>
          </w:p>
        </w:tc>
        <w:tc>
          <w:tcPr>
            <w:tcW w:w="2552" w:type="dxa"/>
            <w:tcBorders>
              <w:top w:val="nil"/>
              <w:left w:val="nil"/>
              <w:bottom w:val="nil"/>
              <w:right w:val="nil"/>
            </w:tcBorders>
            <w:shd w:val="clear" w:color="auto" w:fill="auto"/>
            <w:hideMark/>
          </w:tcPr>
          <w:p w:rsidR="00643936" w:rsidRPr="00643936" w:rsidRDefault="00643936" w:rsidP="00A30B26">
            <w:pPr>
              <w:rPr>
                <w:rFonts w:ascii="Arial" w:hAnsi="Arial" w:cs="Arial"/>
                <w:color w:val="000000"/>
                <w:sz w:val="18"/>
                <w:szCs w:val="18"/>
                <w:lang w:eastAsia="en-AU"/>
              </w:rPr>
            </w:pPr>
            <w:r w:rsidRPr="00643936">
              <w:rPr>
                <w:rFonts w:ascii="Arial" w:hAnsi="Arial" w:cs="Arial"/>
                <w:color w:val="000000"/>
                <w:sz w:val="18"/>
                <w:szCs w:val="18"/>
                <w:lang w:eastAsia="en-AU"/>
              </w:rPr>
              <w:t>1 July 1997</w:t>
            </w:r>
          </w:p>
        </w:tc>
      </w:tr>
      <w:tr w:rsidR="00643936" w:rsidRPr="00643936" w:rsidTr="00A30B26">
        <w:trPr>
          <w:trHeight w:val="330"/>
        </w:trPr>
        <w:tc>
          <w:tcPr>
            <w:tcW w:w="3460" w:type="dxa"/>
            <w:tcBorders>
              <w:top w:val="nil"/>
              <w:left w:val="nil"/>
              <w:bottom w:val="nil"/>
              <w:right w:val="nil"/>
            </w:tcBorders>
            <w:shd w:val="clear" w:color="auto" w:fill="auto"/>
            <w:hideMark/>
          </w:tcPr>
          <w:p w:rsidR="00643936" w:rsidRPr="00643936" w:rsidRDefault="00643936" w:rsidP="00643936">
            <w:pPr>
              <w:rPr>
                <w:rFonts w:ascii="Arial" w:hAnsi="Arial" w:cs="Arial"/>
                <w:sz w:val="18"/>
                <w:szCs w:val="18"/>
                <w:lang w:eastAsia="en-AU"/>
              </w:rPr>
            </w:pPr>
            <w:r w:rsidRPr="00643936">
              <w:rPr>
                <w:rFonts w:ascii="Arial" w:hAnsi="Arial" w:cs="Arial"/>
                <w:sz w:val="18"/>
                <w:szCs w:val="18"/>
                <w:lang w:eastAsia="en-AU"/>
              </w:rPr>
              <w:t>From 1 July 1938 to 31 December 1939</w:t>
            </w:r>
          </w:p>
        </w:tc>
        <w:tc>
          <w:tcPr>
            <w:tcW w:w="2225" w:type="dxa"/>
            <w:tcBorders>
              <w:top w:val="nil"/>
              <w:left w:val="nil"/>
              <w:bottom w:val="nil"/>
              <w:right w:val="nil"/>
            </w:tcBorders>
            <w:shd w:val="clear" w:color="auto" w:fill="auto"/>
            <w:hideMark/>
          </w:tcPr>
          <w:p w:rsidR="00643936" w:rsidRPr="00643936" w:rsidRDefault="00643936" w:rsidP="00643936">
            <w:pPr>
              <w:rPr>
                <w:rFonts w:ascii="Arial" w:hAnsi="Arial" w:cs="Arial"/>
                <w:color w:val="000000"/>
                <w:sz w:val="18"/>
                <w:szCs w:val="18"/>
                <w:lang w:eastAsia="en-AU"/>
              </w:rPr>
            </w:pPr>
            <w:r w:rsidRPr="00643936">
              <w:rPr>
                <w:rFonts w:ascii="Arial" w:hAnsi="Arial" w:cs="Arial"/>
                <w:color w:val="000000"/>
                <w:sz w:val="18"/>
                <w:szCs w:val="18"/>
                <w:lang w:eastAsia="en-AU"/>
              </w:rPr>
              <w:t>61 years and 6 months</w:t>
            </w:r>
          </w:p>
        </w:tc>
        <w:tc>
          <w:tcPr>
            <w:tcW w:w="2552" w:type="dxa"/>
            <w:tcBorders>
              <w:top w:val="nil"/>
              <w:left w:val="nil"/>
              <w:bottom w:val="nil"/>
              <w:right w:val="nil"/>
            </w:tcBorders>
            <w:shd w:val="clear" w:color="auto" w:fill="auto"/>
            <w:hideMark/>
          </w:tcPr>
          <w:p w:rsidR="00643936" w:rsidRPr="00643936" w:rsidRDefault="00643936" w:rsidP="00A30B26">
            <w:pPr>
              <w:rPr>
                <w:rFonts w:ascii="Arial" w:hAnsi="Arial" w:cs="Arial"/>
                <w:color w:val="000000"/>
                <w:sz w:val="18"/>
                <w:szCs w:val="18"/>
                <w:lang w:eastAsia="en-AU"/>
              </w:rPr>
            </w:pPr>
            <w:r w:rsidRPr="00643936">
              <w:rPr>
                <w:rFonts w:ascii="Arial" w:hAnsi="Arial" w:cs="Arial"/>
                <w:color w:val="000000"/>
                <w:sz w:val="18"/>
                <w:szCs w:val="18"/>
                <w:lang w:eastAsia="en-AU"/>
              </w:rPr>
              <w:t>1 July 1999</w:t>
            </w:r>
          </w:p>
        </w:tc>
      </w:tr>
      <w:tr w:rsidR="00643936" w:rsidRPr="00643936" w:rsidTr="00A30B26">
        <w:trPr>
          <w:trHeight w:val="330"/>
        </w:trPr>
        <w:tc>
          <w:tcPr>
            <w:tcW w:w="3460" w:type="dxa"/>
            <w:tcBorders>
              <w:top w:val="nil"/>
              <w:left w:val="nil"/>
              <w:bottom w:val="nil"/>
              <w:right w:val="nil"/>
            </w:tcBorders>
            <w:shd w:val="clear" w:color="auto" w:fill="auto"/>
            <w:hideMark/>
          </w:tcPr>
          <w:p w:rsidR="00643936" w:rsidRPr="00643936" w:rsidRDefault="00643936" w:rsidP="00643936">
            <w:pPr>
              <w:rPr>
                <w:rFonts w:ascii="Arial" w:hAnsi="Arial" w:cs="Arial"/>
                <w:sz w:val="18"/>
                <w:szCs w:val="18"/>
                <w:lang w:eastAsia="en-AU"/>
              </w:rPr>
            </w:pPr>
            <w:r w:rsidRPr="00643936">
              <w:rPr>
                <w:rFonts w:ascii="Arial" w:hAnsi="Arial" w:cs="Arial"/>
                <w:sz w:val="18"/>
                <w:szCs w:val="18"/>
                <w:lang w:eastAsia="en-AU"/>
              </w:rPr>
              <w:t>From 1 January 1940 to 30 June 1941</w:t>
            </w:r>
          </w:p>
        </w:tc>
        <w:tc>
          <w:tcPr>
            <w:tcW w:w="2225" w:type="dxa"/>
            <w:tcBorders>
              <w:top w:val="nil"/>
              <w:left w:val="nil"/>
              <w:bottom w:val="nil"/>
              <w:right w:val="nil"/>
            </w:tcBorders>
            <w:shd w:val="clear" w:color="auto" w:fill="auto"/>
            <w:hideMark/>
          </w:tcPr>
          <w:p w:rsidR="00643936" w:rsidRPr="00643936" w:rsidRDefault="00643936" w:rsidP="00643936">
            <w:pPr>
              <w:rPr>
                <w:rFonts w:ascii="Arial" w:hAnsi="Arial" w:cs="Arial"/>
                <w:color w:val="000000"/>
                <w:sz w:val="18"/>
                <w:szCs w:val="18"/>
                <w:lang w:eastAsia="en-AU"/>
              </w:rPr>
            </w:pPr>
            <w:r w:rsidRPr="00643936">
              <w:rPr>
                <w:rFonts w:ascii="Arial" w:hAnsi="Arial" w:cs="Arial"/>
                <w:color w:val="000000"/>
                <w:sz w:val="18"/>
                <w:szCs w:val="18"/>
                <w:lang w:eastAsia="en-AU"/>
              </w:rPr>
              <w:t>62 years</w:t>
            </w:r>
          </w:p>
        </w:tc>
        <w:tc>
          <w:tcPr>
            <w:tcW w:w="2552" w:type="dxa"/>
            <w:tcBorders>
              <w:top w:val="nil"/>
              <w:left w:val="nil"/>
              <w:bottom w:val="nil"/>
              <w:right w:val="nil"/>
            </w:tcBorders>
            <w:shd w:val="clear" w:color="auto" w:fill="auto"/>
            <w:hideMark/>
          </w:tcPr>
          <w:p w:rsidR="00643936" w:rsidRPr="00643936" w:rsidRDefault="00643936" w:rsidP="00A30B26">
            <w:pPr>
              <w:rPr>
                <w:rFonts w:ascii="Arial" w:hAnsi="Arial" w:cs="Arial"/>
                <w:color w:val="000000"/>
                <w:sz w:val="18"/>
                <w:szCs w:val="18"/>
                <w:lang w:eastAsia="en-AU"/>
              </w:rPr>
            </w:pPr>
            <w:r w:rsidRPr="00643936">
              <w:rPr>
                <w:rFonts w:ascii="Arial" w:hAnsi="Arial" w:cs="Arial"/>
                <w:color w:val="000000"/>
                <w:sz w:val="18"/>
                <w:szCs w:val="18"/>
                <w:lang w:eastAsia="en-AU"/>
              </w:rPr>
              <w:t>1 July 2001</w:t>
            </w:r>
          </w:p>
        </w:tc>
      </w:tr>
      <w:tr w:rsidR="00643936" w:rsidRPr="00643936" w:rsidTr="00A30B26">
        <w:trPr>
          <w:trHeight w:val="330"/>
        </w:trPr>
        <w:tc>
          <w:tcPr>
            <w:tcW w:w="3460" w:type="dxa"/>
            <w:tcBorders>
              <w:top w:val="nil"/>
              <w:left w:val="nil"/>
              <w:bottom w:val="nil"/>
              <w:right w:val="nil"/>
            </w:tcBorders>
            <w:shd w:val="clear" w:color="auto" w:fill="auto"/>
            <w:hideMark/>
          </w:tcPr>
          <w:p w:rsidR="00643936" w:rsidRPr="00643936" w:rsidRDefault="00643936" w:rsidP="00643936">
            <w:pPr>
              <w:rPr>
                <w:rFonts w:ascii="Arial" w:hAnsi="Arial" w:cs="Arial"/>
                <w:sz w:val="18"/>
                <w:szCs w:val="18"/>
                <w:lang w:eastAsia="en-AU"/>
              </w:rPr>
            </w:pPr>
            <w:r w:rsidRPr="00643936">
              <w:rPr>
                <w:rFonts w:ascii="Arial" w:hAnsi="Arial" w:cs="Arial"/>
                <w:sz w:val="18"/>
                <w:szCs w:val="18"/>
                <w:lang w:eastAsia="en-AU"/>
              </w:rPr>
              <w:t>From 1 July 1941 to 31 December 1942</w:t>
            </w:r>
          </w:p>
        </w:tc>
        <w:tc>
          <w:tcPr>
            <w:tcW w:w="2225" w:type="dxa"/>
            <w:tcBorders>
              <w:top w:val="nil"/>
              <w:left w:val="nil"/>
              <w:bottom w:val="nil"/>
              <w:right w:val="nil"/>
            </w:tcBorders>
            <w:shd w:val="clear" w:color="auto" w:fill="auto"/>
            <w:hideMark/>
          </w:tcPr>
          <w:p w:rsidR="00643936" w:rsidRPr="00643936" w:rsidRDefault="00643936" w:rsidP="00643936">
            <w:pPr>
              <w:rPr>
                <w:rFonts w:ascii="Arial" w:hAnsi="Arial" w:cs="Arial"/>
                <w:color w:val="000000"/>
                <w:sz w:val="18"/>
                <w:szCs w:val="18"/>
                <w:lang w:eastAsia="en-AU"/>
              </w:rPr>
            </w:pPr>
            <w:r w:rsidRPr="00643936">
              <w:rPr>
                <w:rFonts w:ascii="Arial" w:hAnsi="Arial" w:cs="Arial"/>
                <w:color w:val="000000"/>
                <w:sz w:val="18"/>
                <w:szCs w:val="18"/>
                <w:lang w:eastAsia="en-AU"/>
              </w:rPr>
              <w:t>62 years and 6 months</w:t>
            </w:r>
          </w:p>
        </w:tc>
        <w:tc>
          <w:tcPr>
            <w:tcW w:w="2552" w:type="dxa"/>
            <w:tcBorders>
              <w:top w:val="nil"/>
              <w:left w:val="nil"/>
              <w:bottom w:val="nil"/>
              <w:right w:val="nil"/>
            </w:tcBorders>
            <w:shd w:val="clear" w:color="auto" w:fill="auto"/>
            <w:hideMark/>
          </w:tcPr>
          <w:p w:rsidR="00643936" w:rsidRPr="00643936" w:rsidRDefault="00643936" w:rsidP="00A30B26">
            <w:pPr>
              <w:rPr>
                <w:rFonts w:ascii="Arial" w:hAnsi="Arial" w:cs="Arial"/>
                <w:color w:val="000000"/>
                <w:sz w:val="18"/>
                <w:szCs w:val="18"/>
                <w:lang w:eastAsia="en-AU"/>
              </w:rPr>
            </w:pPr>
            <w:r w:rsidRPr="00643936">
              <w:rPr>
                <w:rFonts w:ascii="Arial" w:hAnsi="Arial" w:cs="Arial"/>
                <w:color w:val="000000"/>
                <w:sz w:val="18"/>
                <w:szCs w:val="18"/>
                <w:lang w:eastAsia="en-AU"/>
              </w:rPr>
              <w:t>1 July 2003</w:t>
            </w:r>
          </w:p>
        </w:tc>
      </w:tr>
      <w:tr w:rsidR="00643936" w:rsidRPr="00643936" w:rsidTr="00A30B26">
        <w:trPr>
          <w:trHeight w:val="330"/>
        </w:trPr>
        <w:tc>
          <w:tcPr>
            <w:tcW w:w="3460" w:type="dxa"/>
            <w:tcBorders>
              <w:top w:val="nil"/>
              <w:left w:val="nil"/>
              <w:bottom w:val="nil"/>
              <w:right w:val="nil"/>
            </w:tcBorders>
            <w:shd w:val="clear" w:color="auto" w:fill="auto"/>
            <w:hideMark/>
          </w:tcPr>
          <w:p w:rsidR="00643936" w:rsidRPr="00643936" w:rsidRDefault="00643936" w:rsidP="00643936">
            <w:pPr>
              <w:rPr>
                <w:rFonts w:ascii="Arial" w:hAnsi="Arial" w:cs="Arial"/>
                <w:sz w:val="18"/>
                <w:szCs w:val="18"/>
                <w:lang w:eastAsia="en-AU"/>
              </w:rPr>
            </w:pPr>
            <w:r w:rsidRPr="00643936">
              <w:rPr>
                <w:rFonts w:ascii="Arial" w:hAnsi="Arial" w:cs="Arial"/>
                <w:sz w:val="18"/>
                <w:szCs w:val="18"/>
                <w:lang w:eastAsia="en-AU"/>
              </w:rPr>
              <w:t>From 1 January 1943 to 30 June 1944</w:t>
            </w:r>
          </w:p>
        </w:tc>
        <w:tc>
          <w:tcPr>
            <w:tcW w:w="2225" w:type="dxa"/>
            <w:tcBorders>
              <w:top w:val="nil"/>
              <w:left w:val="nil"/>
              <w:bottom w:val="nil"/>
              <w:right w:val="nil"/>
            </w:tcBorders>
            <w:shd w:val="clear" w:color="auto" w:fill="auto"/>
            <w:hideMark/>
          </w:tcPr>
          <w:p w:rsidR="00643936" w:rsidRPr="00643936" w:rsidRDefault="00643936" w:rsidP="00643936">
            <w:pPr>
              <w:rPr>
                <w:rFonts w:ascii="Arial" w:hAnsi="Arial" w:cs="Arial"/>
                <w:color w:val="000000"/>
                <w:sz w:val="18"/>
                <w:szCs w:val="18"/>
                <w:lang w:eastAsia="en-AU"/>
              </w:rPr>
            </w:pPr>
            <w:r w:rsidRPr="00643936">
              <w:rPr>
                <w:rFonts w:ascii="Arial" w:hAnsi="Arial" w:cs="Arial"/>
                <w:color w:val="000000"/>
                <w:sz w:val="18"/>
                <w:szCs w:val="18"/>
                <w:lang w:eastAsia="en-AU"/>
              </w:rPr>
              <w:t>63 years</w:t>
            </w:r>
          </w:p>
        </w:tc>
        <w:tc>
          <w:tcPr>
            <w:tcW w:w="2552" w:type="dxa"/>
            <w:tcBorders>
              <w:top w:val="nil"/>
              <w:left w:val="nil"/>
              <w:bottom w:val="nil"/>
              <w:right w:val="nil"/>
            </w:tcBorders>
            <w:shd w:val="clear" w:color="auto" w:fill="auto"/>
            <w:hideMark/>
          </w:tcPr>
          <w:p w:rsidR="00643936" w:rsidRPr="00643936" w:rsidRDefault="00643936" w:rsidP="00A30B26">
            <w:pPr>
              <w:rPr>
                <w:rFonts w:ascii="Arial" w:hAnsi="Arial" w:cs="Arial"/>
                <w:color w:val="000000"/>
                <w:sz w:val="18"/>
                <w:szCs w:val="18"/>
                <w:lang w:eastAsia="en-AU"/>
              </w:rPr>
            </w:pPr>
            <w:r w:rsidRPr="00643936">
              <w:rPr>
                <w:rFonts w:ascii="Arial" w:hAnsi="Arial" w:cs="Arial"/>
                <w:color w:val="000000"/>
                <w:sz w:val="18"/>
                <w:szCs w:val="18"/>
                <w:lang w:eastAsia="en-AU"/>
              </w:rPr>
              <w:t>1 July 2005</w:t>
            </w:r>
          </w:p>
        </w:tc>
      </w:tr>
      <w:tr w:rsidR="00643936" w:rsidRPr="00643936" w:rsidTr="00A30B26">
        <w:trPr>
          <w:trHeight w:val="330"/>
        </w:trPr>
        <w:tc>
          <w:tcPr>
            <w:tcW w:w="3460" w:type="dxa"/>
            <w:tcBorders>
              <w:top w:val="nil"/>
              <w:left w:val="nil"/>
              <w:bottom w:val="nil"/>
              <w:right w:val="nil"/>
            </w:tcBorders>
            <w:shd w:val="clear" w:color="auto" w:fill="auto"/>
            <w:hideMark/>
          </w:tcPr>
          <w:p w:rsidR="00643936" w:rsidRPr="00643936" w:rsidRDefault="00643936" w:rsidP="00643936">
            <w:pPr>
              <w:rPr>
                <w:rFonts w:ascii="Arial" w:hAnsi="Arial" w:cs="Arial"/>
                <w:sz w:val="18"/>
                <w:szCs w:val="18"/>
                <w:lang w:eastAsia="en-AU"/>
              </w:rPr>
            </w:pPr>
            <w:r w:rsidRPr="00643936">
              <w:rPr>
                <w:rFonts w:ascii="Arial" w:hAnsi="Arial" w:cs="Arial"/>
                <w:sz w:val="18"/>
                <w:szCs w:val="18"/>
                <w:lang w:eastAsia="en-AU"/>
              </w:rPr>
              <w:t>From 1 July 1944 to 31 December 1945</w:t>
            </w:r>
          </w:p>
        </w:tc>
        <w:tc>
          <w:tcPr>
            <w:tcW w:w="2225" w:type="dxa"/>
            <w:tcBorders>
              <w:top w:val="nil"/>
              <w:left w:val="nil"/>
              <w:bottom w:val="nil"/>
              <w:right w:val="nil"/>
            </w:tcBorders>
            <w:shd w:val="clear" w:color="auto" w:fill="auto"/>
            <w:hideMark/>
          </w:tcPr>
          <w:p w:rsidR="00643936" w:rsidRPr="00643936" w:rsidRDefault="00643936" w:rsidP="00643936">
            <w:pPr>
              <w:rPr>
                <w:rFonts w:ascii="Arial" w:hAnsi="Arial" w:cs="Arial"/>
                <w:color w:val="000000"/>
                <w:sz w:val="18"/>
                <w:szCs w:val="18"/>
                <w:lang w:eastAsia="en-AU"/>
              </w:rPr>
            </w:pPr>
            <w:r w:rsidRPr="00643936">
              <w:rPr>
                <w:rFonts w:ascii="Arial" w:hAnsi="Arial" w:cs="Arial"/>
                <w:color w:val="000000"/>
                <w:sz w:val="18"/>
                <w:szCs w:val="18"/>
                <w:lang w:eastAsia="en-AU"/>
              </w:rPr>
              <w:t>63 years and 6 months</w:t>
            </w:r>
          </w:p>
        </w:tc>
        <w:tc>
          <w:tcPr>
            <w:tcW w:w="2552" w:type="dxa"/>
            <w:tcBorders>
              <w:top w:val="nil"/>
              <w:left w:val="nil"/>
              <w:bottom w:val="nil"/>
              <w:right w:val="nil"/>
            </w:tcBorders>
            <w:shd w:val="clear" w:color="auto" w:fill="auto"/>
            <w:hideMark/>
          </w:tcPr>
          <w:p w:rsidR="00643936" w:rsidRPr="00643936" w:rsidRDefault="00643936" w:rsidP="00A30B26">
            <w:pPr>
              <w:rPr>
                <w:rFonts w:ascii="Arial" w:hAnsi="Arial" w:cs="Arial"/>
                <w:color w:val="000000"/>
                <w:sz w:val="18"/>
                <w:szCs w:val="18"/>
                <w:lang w:eastAsia="en-AU"/>
              </w:rPr>
            </w:pPr>
            <w:r w:rsidRPr="00643936">
              <w:rPr>
                <w:rFonts w:ascii="Arial" w:hAnsi="Arial" w:cs="Arial"/>
                <w:color w:val="000000"/>
                <w:sz w:val="18"/>
                <w:szCs w:val="18"/>
                <w:lang w:eastAsia="en-AU"/>
              </w:rPr>
              <w:t>1 July 2007</w:t>
            </w:r>
          </w:p>
        </w:tc>
      </w:tr>
      <w:tr w:rsidR="00643936" w:rsidRPr="00643936" w:rsidTr="00A30B26">
        <w:trPr>
          <w:trHeight w:val="330"/>
        </w:trPr>
        <w:tc>
          <w:tcPr>
            <w:tcW w:w="3460" w:type="dxa"/>
            <w:tcBorders>
              <w:top w:val="nil"/>
              <w:left w:val="nil"/>
              <w:bottom w:val="nil"/>
              <w:right w:val="nil"/>
            </w:tcBorders>
            <w:shd w:val="clear" w:color="auto" w:fill="auto"/>
            <w:hideMark/>
          </w:tcPr>
          <w:p w:rsidR="00643936" w:rsidRPr="00643936" w:rsidRDefault="00643936" w:rsidP="00643936">
            <w:pPr>
              <w:rPr>
                <w:rFonts w:ascii="Arial" w:hAnsi="Arial" w:cs="Arial"/>
                <w:sz w:val="18"/>
                <w:szCs w:val="18"/>
                <w:lang w:eastAsia="en-AU"/>
              </w:rPr>
            </w:pPr>
            <w:r w:rsidRPr="00643936">
              <w:rPr>
                <w:rFonts w:ascii="Arial" w:hAnsi="Arial" w:cs="Arial"/>
                <w:sz w:val="18"/>
                <w:szCs w:val="18"/>
                <w:lang w:eastAsia="en-AU"/>
              </w:rPr>
              <w:t xml:space="preserve">From 1 January 1946 to 30 June 1947 </w:t>
            </w:r>
          </w:p>
        </w:tc>
        <w:tc>
          <w:tcPr>
            <w:tcW w:w="2225" w:type="dxa"/>
            <w:tcBorders>
              <w:top w:val="nil"/>
              <w:left w:val="nil"/>
              <w:bottom w:val="nil"/>
              <w:right w:val="nil"/>
            </w:tcBorders>
            <w:shd w:val="clear" w:color="auto" w:fill="auto"/>
            <w:hideMark/>
          </w:tcPr>
          <w:p w:rsidR="00643936" w:rsidRPr="00643936" w:rsidRDefault="00643936" w:rsidP="00643936">
            <w:pPr>
              <w:rPr>
                <w:rFonts w:ascii="Arial" w:hAnsi="Arial" w:cs="Arial"/>
                <w:color w:val="000000"/>
                <w:sz w:val="18"/>
                <w:szCs w:val="18"/>
                <w:lang w:eastAsia="en-AU"/>
              </w:rPr>
            </w:pPr>
            <w:r w:rsidRPr="00643936">
              <w:rPr>
                <w:rFonts w:ascii="Arial" w:hAnsi="Arial" w:cs="Arial"/>
                <w:color w:val="000000"/>
                <w:sz w:val="18"/>
                <w:szCs w:val="18"/>
                <w:lang w:eastAsia="en-AU"/>
              </w:rPr>
              <w:t>64 years</w:t>
            </w:r>
          </w:p>
        </w:tc>
        <w:tc>
          <w:tcPr>
            <w:tcW w:w="2552" w:type="dxa"/>
            <w:tcBorders>
              <w:top w:val="nil"/>
              <w:left w:val="nil"/>
              <w:bottom w:val="nil"/>
              <w:right w:val="nil"/>
            </w:tcBorders>
            <w:shd w:val="clear" w:color="auto" w:fill="auto"/>
            <w:hideMark/>
          </w:tcPr>
          <w:p w:rsidR="00643936" w:rsidRPr="00643936" w:rsidRDefault="00643936" w:rsidP="00A30B26">
            <w:pPr>
              <w:rPr>
                <w:rFonts w:ascii="Arial" w:hAnsi="Arial" w:cs="Arial"/>
                <w:color w:val="000000"/>
                <w:sz w:val="18"/>
                <w:szCs w:val="18"/>
                <w:lang w:eastAsia="en-AU"/>
              </w:rPr>
            </w:pPr>
            <w:r w:rsidRPr="00643936">
              <w:rPr>
                <w:rFonts w:ascii="Arial" w:hAnsi="Arial" w:cs="Arial"/>
                <w:color w:val="000000"/>
                <w:sz w:val="18"/>
                <w:szCs w:val="18"/>
                <w:lang w:eastAsia="en-AU"/>
              </w:rPr>
              <w:t>1 July 2009</w:t>
            </w:r>
          </w:p>
        </w:tc>
      </w:tr>
      <w:tr w:rsidR="00643936" w:rsidRPr="00643936" w:rsidTr="00A30B26">
        <w:trPr>
          <w:trHeight w:val="330"/>
        </w:trPr>
        <w:tc>
          <w:tcPr>
            <w:tcW w:w="3460" w:type="dxa"/>
            <w:tcBorders>
              <w:top w:val="nil"/>
              <w:left w:val="nil"/>
              <w:bottom w:val="nil"/>
              <w:right w:val="nil"/>
            </w:tcBorders>
            <w:shd w:val="clear" w:color="auto" w:fill="auto"/>
            <w:hideMark/>
          </w:tcPr>
          <w:p w:rsidR="00643936" w:rsidRPr="00643936" w:rsidRDefault="00643936" w:rsidP="00643936">
            <w:pPr>
              <w:rPr>
                <w:rFonts w:ascii="Arial" w:hAnsi="Arial" w:cs="Arial"/>
                <w:sz w:val="18"/>
                <w:szCs w:val="18"/>
                <w:lang w:eastAsia="en-AU"/>
              </w:rPr>
            </w:pPr>
            <w:r w:rsidRPr="00643936">
              <w:rPr>
                <w:rFonts w:ascii="Arial" w:hAnsi="Arial" w:cs="Arial"/>
                <w:sz w:val="18"/>
                <w:szCs w:val="18"/>
                <w:lang w:eastAsia="en-AU"/>
              </w:rPr>
              <w:t>From 1 July 1947 to 31 December 1948</w:t>
            </w:r>
          </w:p>
        </w:tc>
        <w:tc>
          <w:tcPr>
            <w:tcW w:w="2225" w:type="dxa"/>
            <w:tcBorders>
              <w:top w:val="nil"/>
              <w:left w:val="nil"/>
              <w:bottom w:val="nil"/>
              <w:right w:val="nil"/>
            </w:tcBorders>
            <w:shd w:val="clear" w:color="auto" w:fill="auto"/>
            <w:hideMark/>
          </w:tcPr>
          <w:p w:rsidR="00643936" w:rsidRPr="00643936" w:rsidRDefault="00643936" w:rsidP="00643936">
            <w:pPr>
              <w:rPr>
                <w:rFonts w:ascii="Arial" w:hAnsi="Arial" w:cs="Arial"/>
                <w:color w:val="000000"/>
                <w:sz w:val="18"/>
                <w:szCs w:val="18"/>
                <w:lang w:eastAsia="en-AU"/>
              </w:rPr>
            </w:pPr>
            <w:r w:rsidRPr="00643936">
              <w:rPr>
                <w:rFonts w:ascii="Arial" w:hAnsi="Arial" w:cs="Arial"/>
                <w:color w:val="000000"/>
                <w:sz w:val="18"/>
                <w:szCs w:val="18"/>
                <w:lang w:eastAsia="en-AU"/>
              </w:rPr>
              <w:t>64 years and 6 months</w:t>
            </w:r>
          </w:p>
        </w:tc>
        <w:tc>
          <w:tcPr>
            <w:tcW w:w="2552" w:type="dxa"/>
            <w:tcBorders>
              <w:top w:val="nil"/>
              <w:left w:val="nil"/>
              <w:bottom w:val="nil"/>
              <w:right w:val="nil"/>
            </w:tcBorders>
            <w:shd w:val="clear" w:color="auto" w:fill="auto"/>
            <w:hideMark/>
          </w:tcPr>
          <w:p w:rsidR="00643936" w:rsidRPr="00643936" w:rsidRDefault="00643936" w:rsidP="00A30B26">
            <w:pPr>
              <w:rPr>
                <w:rFonts w:ascii="Arial" w:hAnsi="Arial" w:cs="Arial"/>
                <w:color w:val="000000"/>
                <w:sz w:val="18"/>
                <w:szCs w:val="18"/>
                <w:lang w:eastAsia="en-AU"/>
              </w:rPr>
            </w:pPr>
            <w:r w:rsidRPr="00643936">
              <w:rPr>
                <w:rFonts w:ascii="Arial" w:hAnsi="Arial" w:cs="Arial"/>
                <w:color w:val="000000"/>
                <w:sz w:val="18"/>
                <w:szCs w:val="18"/>
                <w:lang w:eastAsia="en-AU"/>
              </w:rPr>
              <w:t>1 July 2011</w:t>
            </w:r>
          </w:p>
        </w:tc>
      </w:tr>
      <w:tr w:rsidR="00643936" w:rsidRPr="00643936" w:rsidTr="00A30B26">
        <w:trPr>
          <w:trHeight w:val="330"/>
        </w:trPr>
        <w:tc>
          <w:tcPr>
            <w:tcW w:w="3460" w:type="dxa"/>
            <w:tcBorders>
              <w:top w:val="nil"/>
              <w:left w:val="nil"/>
              <w:bottom w:val="single" w:sz="8" w:space="0" w:color="auto"/>
              <w:right w:val="nil"/>
            </w:tcBorders>
            <w:shd w:val="clear" w:color="auto" w:fill="auto"/>
            <w:hideMark/>
          </w:tcPr>
          <w:p w:rsidR="00643936" w:rsidRPr="00643936" w:rsidRDefault="00643936" w:rsidP="00643936">
            <w:pPr>
              <w:rPr>
                <w:rFonts w:ascii="Arial" w:hAnsi="Arial" w:cs="Arial"/>
                <w:sz w:val="18"/>
                <w:szCs w:val="18"/>
                <w:lang w:eastAsia="en-AU"/>
              </w:rPr>
            </w:pPr>
            <w:r w:rsidRPr="00643936">
              <w:rPr>
                <w:rFonts w:ascii="Arial" w:hAnsi="Arial" w:cs="Arial"/>
                <w:sz w:val="18"/>
                <w:szCs w:val="18"/>
                <w:lang w:eastAsia="en-AU"/>
              </w:rPr>
              <w:t>From 1 January 1949 to 30 June 1952</w:t>
            </w:r>
          </w:p>
        </w:tc>
        <w:tc>
          <w:tcPr>
            <w:tcW w:w="2225" w:type="dxa"/>
            <w:tcBorders>
              <w:top w:val="nil"/>
              <w:left w:val="nil"/>
              <w:bottom w:val="single" w:sz="8" w:space="0" w:color="auto"/>
              <w:right w:val="nil"/>
            </w:tcBorders>
            <w:shd w:val="clear" w:color="auto" w:fill="auto"/>
            <w:hideMark/>
          </w:tcPr>
          <w:p w:rsidR="00643936" w:rsidRPr="00643936" w:rsidRDefault="00643936" w:rsidP="00643936">
            <w:pPr>
              <w:rPr>
                <w:rFonts w:ascii="Arial" w:hAnsi="Arial" w:cs="Arial"/>
                <w:color w:val="000000"/>
                <w:sz w:val="18"/>
                <w:szCs w:val="18"/>
                <w:lang w:eastAsia="en-AU"/>
              </w:rPr>
            </w:pPr>
            <w:r w:rsidRPr="00643936">
              <w:rPr>
                <w:rFonts w:ascii="Arial" w:hAnsi="Arial" w:cs="Arial"/>
                <w:color w:val="000000"/>
                <w:sz w:val="18"/>
                <w:szCs w:val="18"/>
                <w:lang w:eastAsia="en-AU"/>
              </w:rPr>
              <w:t>65 years</w:t>
            </w:r>
          </w:p>
        </w:tc>
        <w:tc>
          <w:tcPr>
            <w:tcW w:w="2552" w:type="dxa"/>
            <w:tcBorders>
              <w:top w:val="nil"/>
              <w:left w:val="nil"/>
              <w:bottom w:val="single" w:sz="8" w:space="0" w:color="auto"/>
              <w:right w:val="nil"/>
            </w:tcBorders>
            <w:shd w:val="clear" w:color="auto" w:fill="auto"/>
            <w:hideMark/>
          </w:tcPr>
          <w:p w:rsidR="00643936" w:rsidRPr="00643936" w:rsidRDefault="00643936" w:rsidP="00A30B26">
            <w:pPr>
              <w:rPr>
                <w:rFonts w:ascii="Arial" w:hAnsi="Arial" w:cs="Arial"/>
                <w:color w:val="000000"/>
                <w:sz w:val="18"/>
                <w:szCs w:val="18"/>
                <w:lang w:eastAsia="en-AU"/>
              </w:rPr>
            </w:pPr>
            <w:r w:rsidRPr="00643936">
              <w:rPr>
                <w:rFonts w:ascii="Arial" w:hAnsi="Arial" w:cs="Arial"/>
                <w:color w:val="000000"/>
                <w:sz w:val="18"/>
                <w:szCs w:val="18"/>
                <w:lang w:eastAsia="en-AU"/>
              </w:rPr>
              <w:t>1 July 2013</w:t>
            </w:r>
          </w:p>
        </w:tc>
      </w:tr>
    </w:tbl>
    <w:p w:rsidR="00F34348" w:rsidRDefault="0049706F" w:rsidP="004639C7">
      <w:pPr>
        <w:pStyle w:val="BodyText1"/>
        <w:spacing w:before="240"/>
      </w:pPr>
      <w:r>
        <w:t xml:space="preserve">For both men and women born on or after 1 July 1952, the pension qualifying age </w:t>
      </w:r>
      <w:r w:rsidR="00A61D6D">
        <w:t>will</w:t>
      </w:r>
      <w:r>
        <w:t xml:space="preserve"> progressively increas</w:t>
      </w:r>
      <w:r w:rsidR="00A61D6D">
        <w:t>e</w:t>
      </w:r>
      <w:r>
        <w:t xml:space="preserve"> f</w:t>
      </w:r>
      <w:r w:rsidR="00693C55">
        <w:t>r</w:t>
      </w:r>
      <w:r>
        <w:t xml:space="preserve">om 65 years to 67 years, starting on 1 July 2017, and will reach 67 years in 2023. This change is part of the </w:t>
      </w:r>
      <w:r w:rsidRPr="003C7A73">
        <w:rPr>
          <w:i/>
        </w:rPr>
        <w:t>Secure and Sustainable Pensions</w:t>
      </w:r>
      <w:r>
        <w:t xml:space="preserve"> reform package. People born before 1</w:t>
      </w:r>
      <w:r w:rsidR="00921467">
        <w:t> </w:t>
      </w:r>
      <w:r>
        <w:t>July</w:t>
      </w:r>
      <w:r w:rsidR="00921467">
        <w:t> </w:t>
      </w:r>
      <w:r>
        <w:t>1952 will not be affected.</w:t>
      </w:r>
    </w:p>
    <w:p w:rsidR="0049706F" w:rsidRDefault="0049706F" w:rsidP="003D5411">
      <w:pPr>
        <w:pStyle w:val="Caption"/>
      </w:pPr>
      <w:bookmarkStart w:id="25" w:name="_Toc346699190"/>
      <w:r w:rsidRPr="00C41C08">
        <w:rPr>
          <w:lang w:val="en-AU"/>
        </w:rPr>
        <w:t>Table 2</w:t>
      </w:r>
      <w:r>
        <w:rPr>
          <w:lang w:val="en-AU"/>
        </w:rPr>
        <w:t>b</w:t>
      </w:r>
      <w:r w:rsidRPr="00C41C08">
        <w:rPr>
          <w:lang w:val="en-AU"/>
        </w:rPr>
        <w:t>:</w:t>
      </w:r>
      <w:r w:rsidRPr="00C41C08">
        <w:rPr>
          <w:lang w:val="en-AU"/>
        </w:rPr>
        <w:tab/>
      </w:r>
      <w:r w:rsidRPr="0049706F">
        <w:rPr>
          <w:lang w:val="en-AU"/>
        </w:rPr>
        <w:t xml:space="preserve">Age </w:t>
      </w:r>
      <w:r w:rsidRPr="0049706F">
        <w:t>Pension qualifying age for people born on or after 1 July 1952</w:t>
      </w:r>
      <w:bookmarkEnd w:id="25"/>
    </w:p>
    <w:tbl>
      <w:tblPr>
        <w:tblW w:w="8379" w:type="dxa"/>
        <w:tblInd w:w="93" w:type="dxa"/>
        <w:tblLook w:val="04A0" w:firstRow="1" w:lastRow="0" w:firstColumn="1" w:lastColumn="0" w:noHBand="0" w:noVBand="1"/>
        <w:tblCaption w:val="Table 2b"/>
        <w:tblDescription w:val="This table shows Age Pension qualifying age for people born on or after 1 July 1952."/>
      </w:tblPr>
      <w:tblGrid>
        <w:gridCol w:w="3560"/>
        <w:gridCol w:w="2267"/>
        <w:gridCol w:w="2552"/>
      </w:tblGrid>
      <w:tr w:rsidR="00643936" w:rsidRPr="00643936" w:rsidTr="00A30B26">
        <w:trPr>
          <w:trHeight w:val="270"/>
          <w:tblHeader/>
        </w:trPr>
        <w:tc>
          <w:tcPr>
            <w:tcW w:w="3560" w:type="dxa"/>
            <w:tcBorders>
              <w:top w:val="single" w:sz="8" w:space="0" w:color="auto"/>
              <w:left w:val="nil"/>
              <w:bottom w:val="single" w:sz="8" w:space="0" w:color="auto"/>
              <w:right w:val="nil"/>
            </w:tcBorders>
            <w:shd w:val="clear" w:color="auto" w:fill="auto"/>
            <w:vAlign w:val="center"/>
            <w:hideMark/>
          </w:tcPr>
          <w:p w:rsidR="00643936" w:rsidRPr="00643936" w:rsidRDefault="00643936" w:rsidP="00643936">
            <w:pPr>
              <w:rPr>
                <w:rFonts w:ascii="Arial" w:hAnsi="Arial" w:cs="Arial"/>
                <w:b/>
                <w:bCs/>
                <w:color w:val="000000"/>
                <w:sz w:val="18"/>
                <w:szCs w:val="18"/>
                <w:lang w:eastAsia="en-AU"/>
              </w:rPr>
            </w:pPr>
            <w:r w:rsidRPr="00643936">
              <w:rPr>
                <w:rFonts w:ascii="Arial" w:hAnsi="Arial" w:cs="Arial"/>
                <w:b/>
                <w:bCs/>
                <w:color w:val="000000"/>
                <w:sz w:val="18"/>
                <w:szCs w:val="18"/>
                <w:lang w:eastAsia="en-AU"/>
              </w:rPr>
              <w:t>Period within which a person was born</w:t>
            </w:r>
          </w:p>
        </w:tc>
        <w:tc>
          <w:tcPr>
            <w:tcW w:w="2267" w:type="dxa"/>
            <w:tcBorders>
              <w:top w:val="single" w:sz="8" w:space="0" w:color="auto"/>
              <w:left w:val="nil"/>
              <w:bottom w:val="single" w:sz="8" w:space="0" w:color="auto"/>
              <w:right w:val="nil"/>
            </w:tcBorders>
            <w:shd w:val="clear" w:color="auto" w:fill="auto"/>
            <w:vAlign w:val="center"/>
            <w:hideMark/>
          </w:tcPr>
          <w:p w:rsidR="00643936" w:rsidRPr="00643936" w:rsidRDefault="00643936" w:rsidP="00643936">
            <w:pPr>
              <w:jc w:val="center"/>
              <w:rPr>
                <w:rFonts w:ascii="Arial" w:hAnsi="Arial" w:cs="Arial"/>
                <w:b/>
                <w:bCs/>
                <w:color w:val="000000"/>
                <w:sz w:val="18"/>
                <w:szCs w:val="18"/>
                <w:lang w:eastAsia="en-AU"/>
              </w:rPr>
            </w:pPr>
            <w:r w:rsidRPr="00643936">
              <w:rPr>
                <w:rFonts w:ascii="Arial" w:hAnsi="Arial" w:cs="Arial"/>
                <w:b/>
                <w:bCs/>
                <w:color w:val="000000"/>
                <w:sz w:val="18"/>
                <w:szCs w:val="18"/>
                <w:lang w:eastAsia="en-AU"/>
              </w:rPr>
              <w:t>Pension age</w:t>
            </w:r>
          </w:p>
        </w:tc>
        <w:tc>
          <w:tcPr>
            <w:tcW w:w="2552" w:type="dxa"/>
            <w:tcBorders>
              <w:top w:val="single" w:sz="8" w:space="0" w:color="auto"/>
              <w:left w:val="nil"/>
              <w:bottom w:val="single" w:sz="8" w:space="0" w:color="auto"/>
              <w:right w:val="nil"/>
            </w:tcBorders>
            <w:shd w:val="clear" w:color="auto" w:fill="auto"/>
            <w:vAlign w:val="center"/>
            <w:hideMark/>
          </w:tcPr>
          <w:p w:rsidR="00643936" w:rsidRPr="00643936" w:rsidRDefault="00643936" w:rsidP="00643936">
            <w:pPr>
              <w:jc w:val="center"/>
              <w:rPr>
                <w:rFonts w:ascii="Arial" w:hAnsi="Arial" w:cs="Arial"/>
                <w:b/>
                <w:bCs/>
                <w:color w:val="000000"/>
                <w:sz w:val="18"/>
                <w:szCs w:val="18"/>
                <w:lang w:eastAsia="en-AU"/>
              </w:rPr>
            </w:pPr>
            <w:r w:rsidRPr="00643936">
              <w:rPr>
                <w:rFonts w:ascii="Arial" w:hAnsi="Arial" w:cs="Arial"/>
                <w:b/>
                <w:bCs/>
                <w:color w:val="000000"/>
                <w:sz w:val="18"/>
                <w:szCs w:val="18"/>
                <w:lang w:eastAsia="en-AU"/>
              </w:rPr>
              <w:t>Date pension age changes</w:t>
            </w:r>
          </w:p>
        </w:tc>
      </w:tr>
      <w:tr w:rsidR="00643936" w:rsidRPr="00643936" w:rsidTr="00A30B26">
        <w:trPr>
          <w:trHeight w:val="330"/>
        </w:trPr>
        <w:tc>
          <w:tcPr>
            <w:tcW w:w="3560" w:type="dxa"/>
            <w:tcBorders>
              <w:top w:val="nil"/>
              <w:left w:val="nil"/>
              <w:bottom w:val="nil"/>
              <w:right w:val="nil"/>
            </w:tcBorders>
            <w:shd w:val="clear" w:color="auto" w:fill="auto"/>
            <w:hideMark/>
          </w:tcPr>
          <w:p w:rsidR="00643936" w:rsidRPr="00643936" w:rsidRDefault="00643936" w:rsidP="00643936">
            <w:pPr>
              <w:rPr>
                <w:rFonts w:ascii="Arial" w:hAnsi="Arial" w:cs="Arial"/>
                <w:sz w:val="18"/>
                <w:szCs w:val="18"/>
                <w:lang w:eastAsia="en-AU"/>
              </w:rPr>
            </w:pPr>
            <w:r w:rsidRPr="00643936">
              <w:rPr>
                <w:rFonts w:ascii="Arial" w:hAnsi="Arial" w:cs="Arial"/>
                <w:sz w:val="18"/>
                <w:szCs w:val="18"/>
                <w:lang w:eastAsia="en-AU"/>
              </w:rPr>
              <w:t>From 1 July 1952 to 31 December 1953</w:t>
            </w:r>
          </w:p>
        </w:tc>
        <w:tc>
          <w:tcPr>
            <w:tcW w:w="2267" w:type="dxa"/>
            <w:tcBorders>
              <w:top w:val="nil"/>
              <w:left w:val="nil"/>
              <w:bottom w:val="nil"/>
              <w:right w:val="nil"/>
            </w:tcBorders>
            <w:shd w:val="clear" w:color="auto" w:fill="auto"/>
            <w:hideMark/>
          </w:tcPr>
          <w:p w:rsidR="00643936" w:rsidRPr="00643936" w:rsidRDefault="00643936" w:rsidP="00643936">
            <w:pPr>
              <w:rPr>
                <w:rFonts w:ascii="Arial" w:hAnsi="Arial" w:cs="Arial"/>
                <w:color w:val="000000"/>
                <w:sz w:val="18"/>
                <w:szCs w:val="18"/>
                <w:lang w:eastAsia="en-AU"/>
              </w:rPr>
            </w:pPr>
            <w:r w:rsidRPr="00643936">
              <w:rPr>
                <w:rFonts w:ascii="Arial" w:hAnsi="Arial" w:cs="Arial"/>
                <w:color w:val="000000"/>
                <w:sz w:val="18"/>
                <w:szCs w:val="18"/>
                <w:lang w:eastAsia="en-AU"/>
              </w:rPr>
              <w:t>65 years and 6 months</w:t>
            </w:r>
          </w:p>
        </w:tc>
        <w:tc>
          <w:tcPr>
            <w:tcW w:w="2552" w:type="dxa"/>
            <w:tcBorders>
              <w:top w:val="nil"/>
              <w:left w:val="nil"/>
              <w:bottom w:val="nil"/>
              <w:right w:val="nil"/>
            </w:tcBorders>
            <w:shd w:val="clear" w:color="auto" w:fill="auto"/>
            <w:hideMark/>
          </w:tcPr>
          <w:p w:rsidR="00643936" w:rsidRPr="00643936" w:rsidRDefault="00643936" w:rsidP="00A30B26">
            <w:pPr>
              <w:rPr>
                <w:rFonts w:ascii="Arial" w:hAnsi="Arial" w:cs="Arial"/>
                <w:color w:val="000000"/>
                <w:sz w:val="18"/>
                <w:szCs w:val="18"/>
                <w:lang w:eastAsia="en-AU"/>
              </w:rPr>
            </w:pPr>
            <w:r w:rsidRPr="00643936">
              <w:rPr>
                <w:rFonts w:ascii="Arial" w:hAnsi="Arial" w:cs="Arial"/>
                <w:color w:val="000000"/>
                <w:sz w:val="18"/>
                <w:szCs w:val="18"/>
                <w:lang w:eastAsia="en-AU"/>
              </w:rPr>
              <w:t>1 July 2017</w:t>
            </w:r>
          </w:p>
        </w:tc>
      </w:tr>
      <w:tr w:rsidR="00643936" w:rsidRPr="00643936" w:rsidTr="00A30B26">
        <w:trPr>
          <w:trHeight w:val="330"/>
        </w:trPr>
        <w:tc>
          <w:tcPr>
            <w:tcW w:w="3560" w:type="dxa"/>
            <w:tcBorders>
              <w:top w:val="nil"/>
              <w:left w:val="nil"/>
              <w:bottom w:val="nil"/>
              <w:right w:val="nil"/>
            </w:tcBorders>
            <w:shd w:val="clear" w:color="auto" w:fill="auto"/>
            <w:hideMark/>
          </w:tcPr>
          <w:p w:rsidR="00643936" w:rsidRPr="00643936" w:rsidRDefault="00643936" w:rsidP="00643936">
            <w:pPr>
              <w:rPr>
                <w:rFonts w:ascii="Arial" w:hAnsi="Arial" w:cs="Arial"/>
                <w:sz w:val="18"/>
                <w:szCs w:val="18"/>
                <w:lang w:eastAsia="en-AU"/>
              </w:rPr>
            </w:pPr>
            <w:r w:rsidRPr="00643936">
              <w:rPr>
                <w:rFonts w:ascii="Arial" w:hAnsi="Arial" w:cs="Arial"/>
                <w:sz w:val="18"/>
                <w:szCs w:val="18"/>
                <w:lang w:eastAsia="en-AU"/>
              </w:rPr>
              <w:t>From 1 January 1954 to 30 June 1955</w:t>
            </w:r>
          </w:p>
        </w:tc>
        <w:tc>
          <w:tcPr>
            <w:tcW w:w="2267" w:type="dxa"/>
            <w:tcBorders>
              <w:top w:val="nil"/>
              <w:left w:val="nil"/>
              <w:bottom w:val="nil"/>
              <w:right w:val="nil"/>
            </w:tcBorders>
            <w:shd w:val="clear" w:color="auto" w:fill="auto"/>
            <w:hideMark/>
          </w:tcPr>
          <w:p w:rsidR="00643936" w:rsidRPr="00643936" w:rsidRDefault="00643936" w:rsidP="00643936">
            <w:pPr>
              <w:rPr>
                <w:rFonts w:ascii="Arial" w:hAnsi="Arial" w:cs="Arial"/>
                <w:color w:val="000000"/>
                <w:sz w:val="18"/>
                <w:szCs w:val="18"/>
                <w:lang w:eastAsia="en-AU"/>
              </w:rPr>
            </w:pPr>
            <w:r w:rsidRPr="00643936">
              <w:rPr>
                <w:rFonts w:ascii="Arial" w:hAnsi="Arial" w:cs="Arial"/>
                <w:color w:val="000000"/>
                <w:sz w:val="18"/>
                <w:szCs w:val="18"/>
                <w:lang w:eastAsia="en-AU"/>
              </w:rPr>
              <w:t>66 years</w:t>
            </w:r>
          </w:p>
        </w:tc>
        <w:tc>
          <w:tcPr>
            <w:tcW w:w="2552" w:type="dxa"/>
            <w:tcBorders>
              <w:top w:val="nil"/>
              <w:left w:val="nil"/>
              <w:bottom w:val="nil"/>
              <w:right w:val="nil"/>
            </w:tcBorders>
            <w:shd w:val="clear" w:color="auto" w:fill="auto"/>
            <w:hideMark/>
          </w:tcPr>
          <w:p w:rsidR="00643936" w:rsidRPr="00643936" w:rsidRDefault="00643936" w:rsidP="00A30B26">
            <w:pPr>
              <w:rPr>
                <w:rFonts w:ascii="Arial" w:hAnsi="Arial" w:cs="Arial"/>
                <w:color w:val="000000"/>
                <w:sz w:val="18"/>
                <w:szCs w:val="18"/>
                <w:lang w:eastAsia="en-AU"/>
              </w:rPr>
            </w:pPr>
            <w:r w:rsidRPr="00643936">
              <w:rPr>
                <w:rFonts w:ascii="Arial" w:hAnsi="Arial" w:cs="Arial"/>
                <w:color w:val="000000"/>
                <w:sz w:val="18"/>
                <w:szCs w:val="18"/>
                <w:lang w:eastAsia="en-AU"/>
              </w:rPr>
              <w:t>1 July 2019</w:t>
            </w:r>
          </w:p>
        </w:tc>
      </w:tr>
      <w:tr w:rsidR="00643936" w:rsidRPr="00643936" w:rsidTr="00A30B26">
        <w:trPr>
          <w:trHeight w:val="330"/>
        </w:trPr>
        <w:tc>
          <w:tcPr>
            <w:tcW w:w="3560" w:type="dxa"/>
            <w:tcBorders>
              <w:top w:val="nil"/>
              <w:left w:val="nil"/>
              <w:bottom w:val="nil"/>
              <w:right w:val="nil"/>
            </w:tcBorders>
            <w:shd w:val="clear" w:color="auto" w:fill="auto"/>
            <w:hideMark/>
          </w:tcPr>
          <w:p w:rsidR="00643936" w:rsidRPr="00643936" w:rsidRDefault="00643936" w:rsidP="00643936">
            <w:pPr>
              <w:rPr>
                <w:rFonts w:ascii="Arial" w:hAnsi="Arial" w:cs="Arial"/>
                <w:sz w:val="18"/>
                <w:szCs w:val="18"/>
                <w:lang w:eastAsia="en-AU"/>
              </w:rPr>
            </w:pPr>
            <w:r w:rsidRPr="00643936">
              <w:rPr>
                <w:rFonts w:ascii="Arial" w:hAnsi="Arial" w:cs="Arial"/>
                <w:sz w:val="18"/>
                <w:szCs w:val="18"/>
                <w:lang w:eastAsia="en-AU"/>
              </w:rPr>
              <w:t>From 1 July 1955 to 31 December 1956</w:t>
            </w:r>
          </w:p>
        </w:tc>
        <w:tc>
          <w:tcPr>
            <w:tcW w:w="2267" w:type="dxa"/>
            <w:tcBorders>
              <w:top w:val="nil"/>
              <w:left w:val="nil"/>
              <w:bottom w:val="nil"/>
              <w:right w:val="nil"/>
            </w:tcBorders>
            <w:shd w:val="clear" w:color="auto" w:fill="auto"/>
            <w:hideMark/>
          </w:tcPr>
          <w:p w:rsidR="00643936" w:rsidRPr="00643936" w:rsidRDefault="00643936" w:rsidP="00643936">
            <w:pPr>
              <w:rPr>
                <w:rFonts w:ascii="Arial" w:hAnsi="Arial" w:cs="Arial"/>
                <w:color w:val="000000"/>
                <w:sz w:val="18"/>
                <w:szCs w:val="18"/>
                <w:lang w:eastAsia="en-AU"/>
              </w:rPr>
            </w:pPr>
            <w:r w:rsidRPr="00643936">
              <w:rPr>
                <w:rFonts w:ascii="Arial" w:hAnsi="Arial" w:cs="Arial"/>
                <w:color w:val="000000"/>
                <w:sz w:val="18"/>
                <w:szCs w:val="18"/>
                <w:lang w:eastAsia="en-AU"/>
              </w:rPr>
              <w:t>66 years and 6 months</w:t>
            </w:r>
          </w:p>
        </w:tc>
        <w:tc>
          <w:tcPr>
            <w:tcW w:w="2552" w:type="dxa"/>
            <w:tcBorders>
              <w:top w:val="nil"/>
              <w:left w:val="nil"/>
              <w:bottom w:val="nil"/>
              <w:right w:val="nil"/>
            </w:tcBorders>
            <w:shd w:val="clear" w:color="auto" w:fill="auto"/>
            <w:hideMark/>
          </w:tcPr>
          <w:p w:rsidR="00643936" w:rsidRPr="00643936" w:rsidRDefault="00643936" w:rsidP="00A30B26">
            <w:pPr>
              <w:rPr>
                <w:rFonts w:ascii="Arial" w:hAnsi="Arial" w:cs="Arial"/>
                <w:color w:val="000000"/>
                <w:sz w:val="18"/>
                <w:szCs w:val="18"/>
                <w:lang w:eastAsia="en-AU"/>
              </w:rPr>
            </w:pPr>
            <w:r w:rsidRPr="00643936">
              <w:rPr>
                <w:rFonts w:ascii="Arial" w:hAnsi="Arial" w:cs="Arial"/>
                <w:color w:val="000000"/>
                <w:sz w:val="18"/>
                <w:szCs w:val="18"/>
                <w:lang w:eastAsia="en-AU"/>
              </w:rPr>
              <w:t>1 July 2021</w:t>
            </w:r>
          </w:p>
        </w:tc>
      </w:tr>
      <w:tr w:rsidR="00643936" w:rsidRPr="00643936" w:rsidTr="00A30B26">
        <w:trPr>
          <w:trHeight w:val="330"/>
        </w:trPr>
        <w:tc>
          <w:tcPr>
            <w:tcW w:w="3560" w:type="dxa"/>
            <w:tcBorders>
              <w:top w:val="nil"/>
              <w:left w:val="nil"/>
              <w:bottom w:val="single" w:sz="8" w:space="0" w:color="auto"/>
              <w:right w:val="nil"/>
            </w:tcBorders>
            <w:shd w:val="clear" w:color="auto" w:fill="auto"/>
            <w:hideMark/>
          </w:tcPr>
          <w:p w:rsidR="00643936" w:rsidRPr="00643936" w:rsidRDefault="00643936" w:rsidP="00643936">
            <w:pPr>
              <w:rPr>
                <w:rFonts w:ascii="Arial" w:hAnsi="Arial" w:cs="Arial"/>
                <w:sz w:val="18"/>
                <w:szCs w:val="18"/>
                <w:lang w:eastAsia="en-AU"/>
              </w:rPr>
            </w:pPr>
            <w:r w:rsidRPr="00643936">
              <w:rPr>
                <w:rFonts w:ascii="Arial" w:hAnsi="Arial" w:cs="Arial"/>
                <w:sz w:val="18"/>
                <w:szCs w:val="18"/>
                <w:lang w:eastAsia="en-AU"/>
              </w:rPr>
              <w:t>From 1 January 1957</w:t>
            </w:r>
          </w:p>
        </w:tc>
        <w:tc>
          <w:tcPr>
            <w:tcW w:w="2267" w:type="dxa"/>
            <w:tcBorders>
              <w:top w:val="nil"/>
              <w:left w:val="nil"/>
              <w:bottom w:val="single" w:sz="8" w:space="0" w:color="auto"/>
              <w:right w:val="nil"/>
            </w:tcBorders>
            <w:shd w:val="clear" w:color="auto" w:fill="auto"/>
            <w:hideMark/>
          </w:tcPr>
          <w:p w:rsidR="00643936" w:rsidRPr="00643936" w:rsidRDefault="00643936" w:rsidP="00643936">
            <w:pPr>
              <w:rPr>
                <w:rFonts w:ascii="Arial" w:hAnsi="Arial" w:cs="Arial"/>
                <w:color w:val="000000"/>
                <w:sz w:val="18"/>
                <w:szCs w:val="18"/>
                <w:lang w:eastAsia="en-AU"/>
              </w:rPr>
            </w:pPr>
            <w:r w:rsidRPr="00643936">
              <w:rPr>
                <w:rFonts w:ascii="Arial" w:hAnsi="Arial" w:cs="Arial"/>
                <w:color w:val="000000"/>
                <w:sz w:val="18"/>
                <w:szCs w:val="18"/>
                <w:lang w:eastAsia="en-AU"/>
              </w:rPr>
              <w:t>67 years</w:t>
            </w:r>
          </w:p>
        </w:tc>
        <w:tc>
          <w:tcPr>
            <w:tcW w:w="2552" w:type="dxa"/>
            <w:tcBorders>
              <w:top w:val="nil"/>
              <w:left w:val="nil"/>
              <w:bottom w:val="single" w:sz="8" w:space="0" w:color="auto"/>
              <w:right w:val="nil"/>
            </w:tcBorders>
            <w:shd w:val="clear" w:color="auto" w:fill="auto"/>
            <w:hideMark/>
          </w:tcPr>
          <w:p w:rsidR="00643936" w:rsidRPr="00643936" w:rsidRDefault="00643936" w:rsidP="00A30B26">
            <w:pPr>
              <w:rPr>
                <w:rFonts w:ascii="Arial" w:hAnsi="Arial" w:cs="Arial"/>
                <w:color w:val="000000"/>
                <w:sz w:val="18"/>
                <w:szCs w:val="18"/>
                <w:lang w:eastAsia="en-AU"/>
              </w:rPr>
            </w:pPr>
            <w:r w:rsidRPr="00643936">
              <w:rPr>
                <w:rFonts w:ascii="Arial" w:hAnsi="Arial" w:cs="Arial"/>
                <w:color w:val="000000"/>
                <w:sz w:val="18"/>
                <w:szCs w:val="18"/>
                <w:lang w:eastAsia="en-AU"/>
              </w:rPr>
              <w:t>1 July 2023</w:t>
            </w:r>
          </w:p>
        </w:tc>
      </w:tr>
    </w:tbl>
    <w:p w:rsidR="00225C79" w:rsidRPr="000E524E" w:rsidRDefault="00225C79" w:rsidP="00993B96">
      <w:pPr>
        <w:pStyle w:val="BodyText1"/>
      </w:pPr>
      <w:r w:rsidRPr="000E524E">
        <w:t>Other Age Pension eligibility requirements specify that the person claiming must:</w:t>
      </w:r>
    </w:p>
    <w:p w:rsidR="00225C79" w:rsidRPr="000E524E" w:rsidRDefault="00C47FA8" w:rsidP="00993B96">
      <w:pPr>
        <w:pStyle w:val="Bulletpoints"/>
        <w:contextualSpacing w:val="0"/>
      </w:pPr>
      <w:r w:rsidRPr="000E524E">
        <w:t xml:space="preserve">have been </w:t>
      </w:r>
      <w:r w:rsidR="00225C79" w:rsidRPr="000E524E">
        <w:t xml:space="preserve">an Australian resident for at </w:t>
      </w:r>
      <w:r w:rsidR="0073792F" w:rsidRPr="000E524E">
        <w:t>least 10</w:t>
      </w:r>
      <w:r w:rsidR="00E81491">
        <w:t xml:space="preserve"> </w:t>
      </w:r>
      <w:r w:rsidR="0073792F" w:rsidRPr="000E524E">
        <w:t>years</w:t>
      </w:r>
      <w:r w:rsidR="00632BF8">
        <w:t>, with at least five of these years in one</w:t>
      </w:r>
      <w:r w:rsidR="00BD709A">
        <w:t xml:space="preserve"> continuous</w:t>
      </w:r>
      <w:r w:rsidR="00632BF8">
        <w:t xml:space="preserve"> period</w:t>
      </w:r>
      <w:r w:rsidR="0073792F" w:rsidRPr="000E524E">
        <w:t>, or</w:t>
      </w:r>
    </w:p>
    <w:p w:rsidR="00225C79" w:rsidRPr="000E524E" w:rsidRDefault="00632BF8" w:rsidP="00993B96">
      <w:pPr>
        <w:pStyle w:val="Bulletpoints"/>
        <w:contextualSpacing w:val="0"/>
      </w:pPr>
      <w:r>
        <w:t xml:space="preserve">have a qualifying residence exemption (arrived as </w:t>
      </w:r>
      <w:r w:rsidR="00225C79" w:rsidRPr="000E524E">
        <w:t>a refugee</w:t>
      </w:r>
      <w:r>
        <w:t xml:space="preserve"> or under </w:t>
      </w:r>
      <w:r w:rsidR="003F1AD5">
        <w:t xml:space="preserve">a </w:t>
      </w:r>
      <w:r>
        <w:t>special humanitarian program)</w:t>
      </w:r>
      <w:r w:rsidR="00225C79" w:rsidRPr="000E524E">
        <w:t>, or</w:t>
      </w:r>
    </w:p>
    <w:p w:rsidR="00632BF8" w:rsidRDefault="00C47FA8" w:rsidP="00993B96">
      <w:pPr>
        <w:pStyle w:val="Bulletpoints"/>
        <w:contextualSpacing w:val="0"/>
      </w:pPr>
      <w:r>
        <w:t xml:space="preserve">be </w:t>
      </w:r>
      <w:r w:rsidR="00225C79" w:rsidRPr="000E524E">
        <w:t>a woman widowed in Australia</w:t>
      </w:r>
      <w:r w:rsidR="00632BF8">
        <w:t>, when both she and her late partner were Australian residents,</w:t>
      </w:r>
      <w:r w:rsidR="00225C79" w:rsidRPr="000E524E">
        <w:t xml:space="preserve"> and </w:t>
      </w:r>
      <w:r w:rsidR="00632BF8">
        <w:t>who has</w:t>
      </w:r>
      <w:r w:rsidR="00225C79" w:rsidRPr="000E524E">
        <w:t xml:space="preserve"> at l</w:t>
      </w:r>
      <w:r w:rsidR="0073792F" w:rsidRPr="000E524E">
        <w:t>east two years</w:t>
      </w:r>
      <w:r w:rsidR="00032BF0">
        <w:t>’</w:t>
      </w:r>
      <w:r w:rsidR="0073792F" w:rsidRPr="000E524E">
        <w:t xml:space="preserve"> </w:t>
      </w:r>
      <w:r w:rsidR="00632BF8">
        <w:t>residence immediately prior to</w:t>
      </w:r>
      <w:r w:rsidR="0073792F" w:rsidRPr="000E524E">
        <w:t xml:space="preserve"> claiming</w:t>
      </w:r>
      <w:r w:rsidR="00632BF8">
        <w:t>, or</w:t>
      </w:r>
    </w:p>
    <w:p w:rsidR="00DC0F71" w:rsidRDefault="00C47FA8" w:rsidP="00993B96">
      <w:pPr>
        <w:pStyle w:val="Bulletpoints"/>
        <w:contextualSpacing w:val="0"/>
      </w:pPr>
      <w:proofErr w:type="gramStart"/>
      <w:r>
        <w:lastRenderedPageBreak/>
        <w:t>be</w:t>
      </w:r>
      <w:proofErr w:type="gramEnd"/>
      <w:r>
        <w:t xml:space="preserve"> </w:t>
      </w:r>
      <w:r w:rsidR="00603EEA">
        <w:t xml:space="preserve">a </w:t>
      </w:r>
      <w:r w:rsidR="00632BF8">
        <w:t xml:space="preserve">person in receipt of Widow B Pension, Widow Allowance or Partner Allowance immediately before </w:t>
      </w:r>
      <w:r w:rsidR="007E54A6">
        <w:t xml:space="preserve">reaching </w:t>
      </w:r>
      <w:r w:rsidR="00632BF8">
        <w:t>Age Pension age.</w:t>
      </w:r>
    </w:p>
    <w:p w:rsidR="00A257CE" w:rsidRDefault="00A257CE" w:rsidP="00993B96">
      <w:pPr>
        <w:pStyle w:val="BodyText1"/>
      </w:pPr>
      <w:r>
        <w:t>Special rules apply to residence in countries with which Australia has an International Social Security Agreement.</w:t>
      </w:r>
    </w:p>
    <w:p w:rsidR="00225C79" w:rsidRDefault="00DE28C4" w:rsidP="00993B96">
      <w:pPr>
        <w:pStyle w:val="BodyText1"/>
      </w:pPr>
      <w:r w:rsidRPr="000E524E">
        <w:t>T</w:t>
      </w:r>
      <w:r w:rsidR="001006E9" w:rsidRPr="000E524E">
        <w:t xml:space="preserve">he </w:t>
      </w:r>
      <w:r w:rsidR="00675AE1" w:rsidRPr="000E524E">
        <w:t xml:space="preserve">Age Pension is </w:t>
      </w:r>
      <w:r w:rsidRPr="000E524E">
        <w:t xml:space="preserve">also </w:t>
      </w:r>
      <w:r w:rsidR="00FC52CA" w:rsidRPr="000E524E">
        <w:t xml:space="preserve">subject to </w:t>
      </w:r>
      <w:r w:rsidR="00675AE1" w:rsidRPr="000E524E">
        <w:t xml:space="preserve">income and </w:t>
      </w:r>
      <w:r w:rsidR="001F4B0A">
        <w:t xml:space="preserve">assets </w:t>
      </w:r>
      <w:r w:rsidR="00675AE1" w:rsidRPr="000E524E">
        <w:t>test</w:t>
      </w:r>
      <w:r w:rsidR="006D18A2">
        <w:t>s</w:t>
      </w:r>
      <w:r w:rsidRPr="000E524E">
        <w:t>.</w:t>
      </w:r>
    </w:p>
    <w:p w:rsidR="009D3F75" w:rsidRDefault="006C785C" w:rsidP="003D5411">
      <w:pPr>
        <w:pStyle w:val="Caption"/>
      </w:pPr>
      <w:bookmarkStart w:id="26" w:name="_Toc346699191"/>
      <w:bookmarkStart w:id="27" w:name="OLE_LINK100"/>
      <w:r w:rsidRPr="00EE7305">
        <w:t xml:space="preserve">Table </w:t>
      </w:r>
      <w:r w:rsidR="009A449C" w:rsidRPr="00EE7305">
        <w:t>3</w:t>
      </w:r>
      <w:r w:rsidR="0073792F" w:rsidRPr="00EE7305">
        <w:t>:</w:t>
      </w:r>
      <w:r w:rsidR="0073792F" w:rsidRPr="00EE7305">
        <w:tab/>
      </w:r>
      <w:r w:rsidR="006C2032" w:rsidRPr="00EE7305">
        <w:t>Ag</w:t>
      </w:r>
      <w:r w:rsidRPr="00EE7305">
        <w:t xml:space="preserve">e Pension </w:t>
      </w:r>
      <w:r w:rsidR="008945F4">
        <w:t>recipients</w:t>
      </w:r>
      <w:r w:rsidRPr="00EE7305">
        <w:t xml:space="preserve"> by </w:t>
      </w:r>
      <w:r w:rsidR="00953523" w:rsidRPr="00EE7305">
        <w:t>sex</w:t>
      </w:r>
      <w:r w:rsidRPr="00EE7305">
        <w:t xml:space="preserve">, </w:t>
      </w:r>
      <w:r w:rsidR="00CE4098">
        <w:t>June 1992 to June 2012</w:t>
      </w:r>
      <w:bookmarkEnd w:id="26"/>
    </w:p>
    <w:tbl>
      <w:tblPr>
        <w:tblW w:w="6536" w:type="dxa"/>
        <w:tblInd w:w="93" w:type="dxa"/>
        <w:tblLook w:val="04A0" w:firstRow="1" w:lastRow="0" w:firstColumn="1" w:lastColumn="0" w:noHBand="0" w:noVBand="1"/>
        <w:tblCaption w:val="Table 3"/>
        <w:tblDescription w:val="This table shows the number of Age Pension recipients by sex, June 1992 to June 2012."/>
      </w:tblPr>
      <w:tblGrid>
        <w:gridCol w:w="1240"/>
        <w:gridCol w:w="1185"/>
        <w:gridCol w:w="992"/>
        <w:gridCol w:w="1134"/>
        <w:gridCol w:w="851"/>
        <w:gridCol w:w="1134"/>
      </w:tblGrid>
      <w:tr w:rsidR="00EA53DB" w:rsidRPr="00643936" w:rsidTr="00156A5E">
        <w:trPr>
          <w:trHeight w:val="300"/>
          <w:tblHeader/>
        </w:trPr>
        <w:tc>
          <w:tcPr>
            <w:tcW w:w="1240" w:type="dxa"/>
            <w:vMerge w:val="restart"/>
            <w:tcBorders>
              <w:top w:val="single" w:sz="8" w:space="0" w:color="auto"/>
              <w:left w:val="nil"/>
              <w:bottom w:val="single" w:sz="8" w:space="0" w:color="000000"/>
              <w:right w:val="nil"/>
            </w:tcBorders>
            <w:shd w:val="clear" w:color="auto" w:fill="auto"/>
            <w:noWrap/>
            <w:vAlign w:val="center"/>
            <w:hideMark/>
          </w:tcPr>
          <w:p w:rsidR="00EA53DB" w:rsidRPr="00643936" w:rsidRDefault="00EA53DB" w:rsidP="00643936">
            <w:pPr>
              <w:rPr>
                <w:rFonts w:ascii="Arial" w:hAnsi="Arial" w:cs="Arial"/>
                <w:b/>
                <w:bCs/>
                <w:sz w:val="18"/>
                <w:szCs w:val="18"/>
                <w:lang w:eastAsia="en-AU"/>
              </w:rPr>
            </w:pPr>
            <w:r w:rsidRPr="00643936">
              <w:rPr>
                <w:rFonts w:ascii="Arial" w:hAnsi="Arial" w:cs="Arial"/>
                <w:b/>
                <w:bCs/>
                <w:sz w:val="18"/>
                <w:szCs w:val="18"/>
                <w:lang w:eastAsia="en-AU"/>
              </w:rPr>
              <w:t>As at June</w:t>
            </w:r>
          </w:p>
        </w:tc>
        <w:tc>
          <w:tcPr>
            <w:tcW w:w="2177" w:type="dxa"/>
            <w:gridSpan w:val="2"/>
            <w:tcBorders>
              <w:top w:val="single" w:sz="8" w:space="0" w:color="auto"/>
              <w:left w:val="nil"/>
              <w:bottom w:val="single" w:sz="4" w:space="0" w:color="auto"/>
              <w:right w:val="nil"/>
            </w:tcBorders>
            <w:shd w:val="clear" w:color="auto" w:fill="auto"/>
            <w:noWrap/>
            <w:vAlign w:val="bottom"/>
            <w:hideMark/>
          </w:tcPr>
          <w:p w:rsidR="00EA53DB" w:rsidRPr="00643936" w:rsidRDefault="00EA53DB" w:rsidP="00643936">
            <w:pPr>
              <w:jc w:val="center"/>
              <w:rPr>
                <w:rFonts w:ascii="Arial" w:hAnsi="Arial" w:cs="Arial"/>
                <w:b/>
                <w:bCs/>
                <w:sz w:val="18"/>
                <w:szCs w:val="18"/>
                <w:lang w:eastAsia="en-AU"/>
              </w:rPr>
            </w:pPr>
            <w:r w:rsidRPr="00643936">
              <w:rPr>
                <w:rFonts w:ascii="Arial" w:hAnsi="Arial" w:cs="Arial"/>
                <w:b/>
                <w:bCs/>
                <w:sz w:val="18"/>
                <w:szCs w:val="18"/>
                <w:lang w:eastAsia="en-AU"/>
              </w:rPr>
              <w:t>Male</w:t>
            </w:r>
          </w:p>
        </w:tc>
        <w:tc>
          <w:tcPr>
            <w:tcW w:w="1985" w:type="dxa"/>
            <w:gridSpan w:val="2"/>
            <w:tcBorders>
              <w:top w:val="single" w:sz="8" w:space="0" w:color="auto"/>
              <w:left w:val="nil"/>
              <w:bottom w:val="single" w:sz="4" w:space="0" w:color="auto"/>
              <w:right w:val="nil"/>
            </w:tcBorders>
            <w:shd w:val="clear" w:color="auto" w:fill="auto"/>
            <w:noWrap/>
            <w:vAlign w:val="bottom"/>
            <w:hideMark/>
          </w:tcPr>
          <w:p w:rsidR="00EA53DB" w:rsidRPr="00643936" w:rsidRDefault="00EA53DB" w:rsidP="00643936">
            <w:pPr>
              <w:jc w:val="center"/>
              <w:rPr>
                <w:rFonts w:ascii="Arial" w:hAnsi="Arial" w:cs="Arial"/>
                <w:b/>
                <w:bCs/>
                <w:sz w:val="18"/>
                <w:szCs w:val="18"/>
                <w:lang w:eastAsia="en-AU"/>
              </w:rPr>
            </w:pPr>
            <w:r w:rsidRPr="00643936">
              <w:rPr>
                <w:rFonts w:ascii="Arial" w:hAnsi="Arial" w:cs="Arial"/>
                <w:b/>
                <w:bCs/>
                <w:sz w:val="18"/>
                <w:szCs w:val="18"/>
                <w:lang w:eastAsia="en-AU"/>
              </w:rPr>
              <w:t>Female</w:t>
            </w:r>
          </w:p>
        </w:tc>
        <w:tc>
          <w:tcPr>
            <w:tcW w:w="1134" w:type="dxa"/>
            <w:tcBorders>
              <w:top w:val="single" w:sz="8" w:space="0" w:color="auto"/>
              <w:left w:val="nil"/>
              <w:bottom w:val="single" w:sz="4" w:space="0" w:color="auto"/>
              <w:right w:val="nil"/>
            </w:tcBorders>
            <w:shd w:val="clear" w:color="auto" w:fill="auto"/>
            <w:noWrap/>
            <w:vAlign w:val="bottom"/>
            <w:hideMark/>
          </w:tcPr>
          <w:p w:rsidR="00EA53DB" w:rsidRPr="00643936" w:rsidRDefault="00EA53DB" w:rsidP="00643936">
            <w:pPr>
              <w:jc w:val="center"/>
              <w:rPr>
                <w:rFonts w:ascii="Arial" w:hAnsi="Arial" w:cs="Arial"/>
                <w:b/>
                <w:bCs/>
                <w:sz w:val="18"/>
                <w:szCs w:val="18"/>
                <w:lang w:eastAsia="en-AU"/>
              </w:rPr>
            </w:pPr>
            <w:r w:rsidRPr="00643936">
              <w:rPr>
                <w:rFonts w:ascii="Arial" w:hAnsi="Arial" w:cs="Arial"/>
                <w:b/>
                <w:bCs/>
                <w:sz w:val="18"/>
                <w:szCs w:val="18"/>
                <w:lang w:eastAsia="en-AU"/>
              </w:rPr>
              <w:t>Total</w:t>
            </w:r>
          </w:p>
        </w:tc>
      </w:tr>
      <w:tr w:rsidR="00EA53DB" w:rsidRPr="00643936" w:rsidTr="00156A5E">
        <w:trPr>
          <w:trHeight w:val="300"/>
          <w:tblHeader/>
        </w:trPr>
        <w:tc>
          <w:tcPr>
            <w:tcW w:w="1240" w:type="dxa"/>
            <w:vMerge/>
            <w:tcBorders>
              <w:top w:val="single" w:sz="8" w:space="0" w:color="auto"/>
              <w:left w:val="nil"/>
              <w:bottom w:val="single" w:sz="8" w:space="0" w:color="000000"/>
              <w:right w:val="nil"/>
            </w:tcBorders>
            <w:vAlign w:val="center"/>
            <w:hideMark/>
          </w:tcPr>
          <w:p w:rsidR="00EA53DB" w:rsidRPr="00643936" w:rsidRDefault="00EA53DB" w:rsidP="00643936">
            <w:pPr>
              <w:rPr>
                <w:rFonts w:ascii="Arial" w:hAnsi="Arial" w:cs="Arial"/>
                <w:b/>
                <w:bCs/>
                <w:sz w:val="18"/>
                <w:szCs w:val="18"/>
                <w:lang w:eastAsia="en-AU"/>
              </w:rPr>
            </w:pPr>
          </w:p>
        </w:tc>
        <w:tc>
          <w:tcPr>
            <w:tcW w:w="1185" w:type="dxa"/>
            <w:tcBorders>
              <w:top w:val="nil"/>
              <w:left w:val="nil"/>
              <w:bottom w:val="single" w:sz="8" w:space="0" w:color="auto"/>
              <w:right w:val="nil"/>
            </w:tcBorders>
            <w:shd w:val="clear" w:color="auto" w:fill="auto"/>
            <w:noWrap/>
            <w:vAlign w:val="bottom"/>
            <w:hideMark/>
          </w:tcPr>
          <w:p w:rsidR="00EA53DB" w:rsidRPr="00643936" w:rsidRDefault="00EA53DB" w:rsidP="00643936">
            <w:pPr>
              <w:jc w:val="center"/>
              <w:rPr>
                <w:rFonts w:ascii="Arial" w:hAnsi="Arial" w:cs="Arial"/>
                <w:b/>
                <w:bCs/>
                <w:sz w:val="18"/>
                <w:szCs w:val="18"/>
                <w:lang w:eastAsia="en-AU"/>
              </w:rPr>
            </w:pPr>
            <w:r w:rsidRPr="00643936">
              <w:rPr>
                <w:rFonts w:ascii="Arial" w:hAnsi="Arial" w:cs="Arial"/>
                <w:b/>
                <w:bCs/>
                <w:sz w:val="18"/>
                <w:szCs w:val="18"/>
                <w:lang w:eastAsia="en-AU"/>
              </w:rPr>
              <w:t>No.</w:t>
            </w:r>
          </w:p>
        </w:tc>
        <w:tc>
          <w:tcPr>
            <w:tcW w:w="992" w:type="dxa"/>
            <w:tcBorders>
              <w:top w:val="nil"/>
              <w:left w:val="nil"/>
              <w:bottom w:val="single" w:sz="8" w:space="0" w:color="auto"/>
              <w:right w:val="nil"/>
            </w:tcBorders>
            <w:shd w:val="clear" w:color="auto" w:fill="auto"/>
            <w:vAlign w:val="bottom"/>
            <w:hideMark/>
          </w:tcPr>
          <w:p w:rsidR="00EA53DB" w:rsidRPr="00643936" w:rsidRDefault="00EA53DB" w:rsidP="00643936">
            <w:pPr>
              <w:jc w:val="center"/>
              <w:rPr>
                <w:rFonts w:ascii="Arial" w:hAnsi="Arial" w:cs="Arial"/>
                <w:b/>
                <w:bCs/>
                <w:sz w:val="18"/>
                <w:szCs w:val="18"/>
                <w:lang w:eastAsia="en-AU"/>
              </w:rPr>
            </w:pPr>
            <w:r w:rsidRPr="00643936">
              <w:rPr>
                <w:rFonts w:ascii="Arial" w:hAnsi="Arial" w:cs="Arial"/>
                <w:b/>
                <w:bCs/>
                <w:sz w:val="18"/>
                <w:szCs w:val="18"/>
                <w:lang w:eastAsia="en-AU"/>
              </w:rPr>
              <w:t>%</w:t>
            </w:r>
          </w:p>
        </w:tc>
        <w:tc>
          <w:tcPr>
            <w:tcW w:w="1134" w:type="dxa"/>
            <w:tcBorders>
              <w:top w:val="nil"/>
              <w:left w:val="nil"/>
              <w:bottom w:val="single" w:sz="8" w:space="0" w:color="auto"/>
              <w:right w:val="nil"/>
            </w:tcBorders>
            <w:shd w:val="clear" w:color="auto" w:fill="auto"/>
            <w:noWrap/>
            <w:vAlign w:val="bottom"/>
            <w:hideMark/>
          </w:tcPr>
          <w:p w:rsidR="00EA53DB" w:rsidRPr="00643936" w:rsidRDefault="00EA53DB" w:rsidP="00643936">
            <w:pPr>
              <w:jc w:val="center"/>
              <w:rPr>
                <w:rFonts w:ascii="Arial" w:hAnsi="Arial" w:cs="Arial"/>
                <w:b/>
                <w:bCs/>
                <w:sz w:val="18"/>
                <w:szCs w:val="18"/>
                <w:lang w:eastAsia="en-AU"/>
              </w:rPr>
            </w:pPr>
            <w:r w:rsidRPr="00643936">
              <w:rPr>
                <w:rFonts w:ascii="Arial" w:hAnsi="Arial" w:cs="Arial"/>
                <w:b/>
                <w:bCs/>
                <w:sz w:val="18"/>
                <w:szCs w:val="18"/>
                <w:lang w:eastAsia="en-AU"/>
              </w:rPr>
              <w:t>No.</w:t>
            </w:r>
          </w:p>
        </w:tc>
        <w:tc>
          <w:tcPr>
            <w:tcW w:w="851" w:type="dxa"/>
            <w:tcBorders>
              <w:top w:val="nil"/>
              <w:left w:val="nil"/>
              <w:bottom w:val="single" w:sz="8" w:space="0" w:color="auto"/>
              <w:right w:val="nil"/>
            </w:tcBorders>
            <w:shd w:val="clear" w:color="auto" w:fill="auto"/>
            <w:vAlign w:val="bottom"/>
            <w:hideMark/>
          </w:tcPr>
          <w:p w:rsidR="00EA53DB" w:rsidRPr="00643936" w:rsidRDefault="00EA53DB" w:rsidP="00643936">
            <w:pPr>
              <w:jc w:val="center"/>
              <w:rPr>
                <w:rFonts w:ascii="Arial" w:hAnsi="Arial" w:cs="Arial"/>
                <w:b/>
                <w:bCs/>
                <w:sz w:val="18"/>
                <w:szCs w:val="18"/>
                <w:lang w:eastAsia="en-AU"/>
              </w:rPr>
            </w:pPr>
            <w:r w:rsidRPr="00643936">
              <w:rPr>
                <w:rFonts w:ascii="Arial" w:hAnsi="Arial" w:cs="Arial"/>
                <w:b/>
                <w:bCs/>
                <w:sz w:val="18"/>
                <w:szCs w:val="18"/>
                <w:lang w:eastAsia="en-AU"/>
              </w:rPr>
              <w:t>%</w:t>
            </w:r>
          </w:p>
        </w:tc>
        <w:tc>
          <w:tcPr>
            <w:tcW w:w="1134" w:type="dxa"/>
            <w:tcBorders>
              <w:top w:val="nil"/>
              <w:left w:val="nil"/>
              <w:bottom w:val="single" w:sz="8" w:space="0" w:color="auto"/>
              <w:right w:val="nil"/>
            </w:tcBorders>
            <w:shd w:val="clear" w:color="auto" w:fill="auto"/>
            <w:noWrap/>
            <w:vAlign w:val="bottom"/>
            <w:hideMark/>
          </w:tcPr>
          <w:p w:rsidR="00EA53DB" w:rsidRPr="00643936" w:rsidRDefault="00EA53DB" w:rsidP="00643936">
            <w:pPr>
              <w:jc w:val="center"/>
              <w:rPr>
                <w:rFonts w:ascii="Arial" w:hAnsi="Arial" w:cs="Arial"/>
                <w:b/>
                <w:bCs/>
                <w:sz w:val="18"/>
                <w:szCs w:val="18"/>
                <w:lang w:eastAsia="en-AU"/>
              </w:rPr>
            </w:pPr>
            <w:r w:rsidRPr="00643936">
              <w:rPr>
                <w:rFonts w:ascii="Arial" w:hAnsi="Arial" w:cs="Arial"/>
                <w:b/>
                <w:bCs/>
                <w:sz w:val="18"/>
                <w:szCs w:val="18"/>
                <w:lang w:eastAsia="en-AU"/>
              </w:rPr>
              <w:t>No.</w:t>
            </w:r>
          </w:p>
        </w:tc>
      </w:tr>
      <w:tr w:rsidR="00EA53DB" w:rsidRPr="00643936" w:rsidTr="00A30B26">
        <w:trPr>
          <w:trHeight w:val="300"/>
        </w:trPr>
        <w:tc>
          <w:tcPr>
            <w:tcW w:w="1240" w:type="dxa"/>
            <w:tcBorders>
              <w:top w:val="nil"/>
              <w:left w:val="nil"/>
              <w:bottom w:val="nil"/>
              <w:right w:val="nil"/>
            </w:tcBorders>
            <w:shd w:val="clear" w:color="auto" w:fill="auto"/>
            <w:noWrap/>
            <w:hideMark/>
          </w:tcPr>
          <w:p w:rsidR="00EA53DB" w:rsidRPr="00643936" w:rsidRDefault="00EA53DB" w:rsidP="00A30B26">
            <w:pPr>
              <w:rPr>
                <w:rFonts w:ascii="Arial" w:hAnsi="Arial" w:cs="Arial"/>
                <w:sz w:val="18"/>
                <w:szCs w:val="18"/>
                <w:lang w:eastAsia="en-AU"/>
              </w:rPr>
            </w:pPr>
            <w:r w:rsidRPr="00643936">
              <w:rPr>
                <w:rFonts w:ascii="Arial" w:hAnsi="Arial" w:cs="Arial"/>
                <w:sz w:val="18"/>
                <w:szCs w:val="18"/>
                <w:lang w:eastAsia="en-AU"/>
              </w:rPr>
              <w:t>1992</w:t>
            </w:r>
          </w:p>
        </w:tc>
        <w:tc>
          <w:tcPr>
            <w:tcW w:w="1185" w:type="dxa"/>
            <w:tcBorders>
              <w:top w:val="nil"/>
              <w:left w:val="nil"/>
              <w:bottom w:val="nil"/>
              <w:right w:val="nil"/>
            </w:tcBorders>
            <w:shd w:val="clear" w:color="auto" w:fill="auto"/>
            <w:noWrap/>
            <w:hideMark/>
          </w:tcPr>
          <w:p w:rsidR="00EA53DB" w:rsidRPr="00643936" w:rsidRDefault="00EA53DB" w:rsidP="00A30B26">
            <w:pPr>
              <w:jc w:val="right"/>
              <w:rPr>
                <w:rFonts w:ascii="Arial" w:hAnsi="Arial" w:cs="Arial"/>
                <w:sz w:val="18"/>
                <w:szCs w:val="18"/>
                <w:lang w:eastAsia="en-AU"/>
              </w:rPr>
            </w:pPr>
            <w:r w:rsidRPr="00643936">
              <w:rPr>
                <w:rFonts w:ascii="Arial" w:hAnsi="Arial" w:cs="Arial"/>
                <w:sz w:val="18"/>
                <w:szCs w:val="18"/>
                <w:lang w:eastAsia="en-AU"/>
              </w:rPr>
              <w:t>447,888</w:t>
            </w:r>
          </w:p>
        </w:tc>
        <w:tc>
          <w:tcPr>
            <w:tcW w:w="992" w:type="dxa"/>
            <w:tcBorders>
              <w:top w:val="nil"/>
              <w:left w:val="nil"/>
              <w:bottom w:val="nil"/>
              <w:right w:val="nil"/>
            </w:tcBorders>
            <w:shd w:val="clear" w:color="auto" w:fill="auto"/>
            <w:noWrap/>
            <w:hideMark/>
          </w:tcPr>
          <w:p w:rsidR="00EA53DB" w:rsidRPr="00643936" w:rsidRDefault="00EA53DB" w:rsidP="00A30B26">
            <w:pPr>
              <w:jc w:val="right"/>
              <w:rPr>
                <w:rFonts w:ascii="Arial" w:hAnsi="Arial" w:cs="Arial"/>
                <w:sz w:val="18"/>
                <w:szCs w:val="18"/>
                <w:lang w:eastAsia="en-AU"/>
              </w:rPr>
            </w:pPr>
            <w:r w:rsidRPr="00643936">
              <w:rPr>
                <w:rFonts w:ascii="Arial" w:hAnsi="Arial" w:cs="Arial"/>
                <w:sz w:val="18"/>
                <w:szCs w:val="18"/>
                <w:lang w:eastAsia="en-AU"/>
              </w:rPr>
              <w:t>31.0</w:t>
            </w:r>
          </w:p>
        </w:tc>
        <w:tc>
          <w:tcPr>
            <w:tcW w:w="1134" w:type="dxa"/>
            <w:tcBorders>
              <w:top w:val="nil"/>
              <w:left w:val="nil"/>
              <w:bottom w:val="nil"/>
              <w:right w:val="nil"/>
            </w:tcBorders>
            <w:shd w:val="clear" w:color="auto" w:fill="auto"/>
            <w:noWrap/>
            <w:hideMark/>
          </w:tcPr>
          <w:p w:rsidR="00EA53DB" w:rsidRPr="00643936" w:rsidRDefault="00EA53DB" w:rsidP="00A30B26">
            <w:pPr>
              <w:jc w:val="right"/>
              <w:rPr>
                <w:rFonts w:ascii="Arial" w:hAnsi="Arial" w:cs="Arial"/>
                <w:sz w:val="18"/>
                <w:szCs w:val="18"/>
                <w:lang w:eastAsia="en-AU"/>
              </w:rPr>
            </w:pPr>
            <w:r w:rsidRPr="00643936">
              <w:rPr>
                <w:rFonts w:ascii="Arial" w:hAnsi="Arial" w:cs="Arial"/>
                <w:sz w:val="18"/>
                <w:szCs w:val="18"/>
                <w:lang w:eastAsia="en-AU"/>
              </w:rPr>
              <w:t>998,280</w:t>
            </w:r>
          </w:p>
        </w:tc>
        <w:tc>
          <w:tcPr>
            <w:tcW w:w="851" w:type="dxa"/>
            <w:tcBorders>
              <w:top w:val="nil"/>
              <w:left w:val="nil"/>
              <w:bottom w:val="nil"/>
              <w:right w:val="nil"/>
            </w:tcBorders>
            <w:shd w:val="clear" w:color="auto" w:fill="auto"/>
            <w:noWrap/>
            <w:hideMark/>
          </w:tcPr>
          <w:p w:rsidR="00EA53DB" w:rsidRPr="00643936" w:rsidRDefault="00EA53DB" w:rsidP="00A30B26">
            <w:pPr>
              <w:jc w:val="right"/>
              <w:rPr>
                <w:rFonts w:ascii="Arial" w:hAnsi="Arial" w:cs="Arial"/>
                <w:sz w:val="18"/>
                <w:szCs w:val="18"/>
                <w:lang w:eastAsia="en-AU"/>
              </w:rPr>
            </w:pPr>
            <w:r w:rsidRPr="00643936">
              <w:rPr>
                <w:rFonts w:ascii="Arial" w:hAnsi="Arial" w:cs="Arial"/>
                <w:sz w:val="18"/>
                <w:szCs w:val="18"/>
                <w:lang w:eastAsia="en-AU"/>
              </w:rPr>
              <w:t>69.0</w:t>
            </w:r>
          </w:p>
        </w:tc>
        <w:tc>
          <w:tcPr>
            <w:tcW w:w="1134" w:type="dxa"/>
            <w:tcBorders>
              <w:top w:val="nil"/>
              <w:left w:val="nil"/>
              <w:bottom w:val="nil"/>
              <w:right w:val="nil"/>
            </w:tcBorders>
            <w:shd w:val="clear" w:color="auto" w:fill="auto"/>
            <w:noWrap/>
            <w:hideMark/>
          </w:tcPr>
          <w:p w:rsidR="00EA53DB" w:rsidRPr="00643936" w:rsidRDefault="00EA53DB" w:rsidP="00A30B26">
            <w:pPr>
              <w:jc w:val="right"/>
              <w:rPr>
                <w:rFonts w:ascii="Arial" w:hAnsi="Arial" w:cs="Arial"/>
                <w:sz w:val="18"/>
                <w:szCs w:val="18"/>
                <w:lang w:eastAsia="en-AU"/>
              </w:rPr>
            </w:pPr>
            <w:r w:rsidRPr="00643936">
              <w:rPr>
                <w:rFonts w:ascii="Arial" w:hAnsi="Arial" w:cs="Arial"/>
                <w:sz w:val="18"/>
                <w:szCs w:val="18"/>
                <w:lang w:eastAsia="en-AU"/>
              </w:rPr>
              <w:t>1,446,168</w:t>
            </w:r>
          </w:p>
        </w:tc>
      </w:tr>
      <w:tr w:rsidR="00EA53DB" w:rsidRPr="00643936" w:rsidTr="00A30B26">
        <w:trPr>
          <w:trHeight w:val="300"/>
        </w:trPr>
        <w:tc>
          <w:tcPr>
            <w:tcW w:w="1240" w:type="dxa"/>
            <w:tcBorders>
              <w:top w:val="nil"/>
              <w:left w:val="nil"/>
              <w:bottom w:val="nil"/>
              <w:right w:val="nil"/>
            </w:tcBorders>
            <w:shd w:val="clear" w:color="auto" w:fill="auto"/>
            <w:noWrap/>
            <w:hideMark/>
          </w:tcPr>
          <w:p w:rsidR="00EA53DB" w:rsidRPr="00643936" w:rsidRDefault="00EA53DB" w:rsidP="00A30B26">
            <w:pPr>
              <w:rPr>
                <w:rFonts w:ascii="Arial" w:hAnsi="Arial" w:cs="Arial"/>
                <w:sz w:val="18"/>
                <w:szCs w:val="18"/>
                <w:lang w:eastAsia="en-AU"/>
              </w:rPr>
            </w:pPr>
            <w:r w:rsidRPr="00643936">
              <w:rPr>
                <w:rFonts w:ascii="Arial" w:hAnsi="Arial" w:cs="Arial"/>
                <w:sz w:val="18"/>
                <w:szCs w:val="18"/>
                <w:lang w:eastAsia="en-AU"/>
              </w:rPr>
              <w:t>1993</w:t>
            </w:r>
          </w:p>
        </w:tc>
        <w:tc>
          <w:tcPr>
            <w:tcW w:w="1185" w:type="dxa"/>
            <w:tcBorders>
              <w:top w:val="nil"/>
              <w:left w:val="nil"/>
              <w:bottom w:val="nil"/>
              <w:right w:val="nil"/>
            </w:tcBorders>
            <w:shd w:val="clear" w:color="auto" w:fill="auto"/>
            <w:noWrap/>
            <w:hideMark/>
          </w:tcPr>
          <w:p w:rsidR="00EA53DB" w:rsidRPr="00643936" w:rsidRDefault="00EA53DB" w:rsidP="00A30B26">
            <w:pPr>
              <w:jc w:val="right"/>
              <w:rPr>
                <w:rFonts w:ascii="Arial" w:hAnsi="Arial" w:cs="Arial"/>
                <w:sz w:val="18"/>
                <w:szCs w:val="18"/>
                <w:lang w:eastAsia="en-AU"/>
              </w:rPr>
            </w:pPr>
            <w:r w:rsidRPr="00643936">
              <w:rPr>
                <w:rFonts w:ascii="Arial" w:hAnsi="Arial" w:cs="Arial"/>
                <w:sz w:val="18"/>
                <w:szCs w:val="18"/>
                <w:lang w:eastAsia="en-AU"/>
              </w:rPr>
              <w:t>481,196</w:t>
            </w:r>
          </w:p>
        </w:tc>
        <w:tc>
          <w:tcPr>
            <w:tcW w:w="992" w:type="dxa"/>
            <w:tcBorders>
              <w:top w:val="nil"/>
              <w:left w:val="nil"/>
              <w:bottom w:val="nil"/>
              <w:right w:val="nil"/>
            </w:tcBorders>
            <w:shd w:val="clear" w:color="auto" w:fill="auto"/>
            <w:noWrap/>
            <w:hideMark/>
          </w:tcPr>
          <w:p w:rsidR="00EA53DB" w:rsidRPr="00643936" w:rsidRDefault="00EA53DB" w:rsidP="00A30B26">
            <w:pPr>
              <w:jc w:val="right"/>
              <w:rPr>
                <w:rFonts w:ascii="Arial" w:hAnsi="Arial" w:cs="Arial"/>
                <w:sz w:val="18"/>
                <w:szCs w:val="18"/>
                <w:lang w:eastAsia="en-AU"/>
              </w:rPr>
            </w:pPr>
            <w:r w:rsidRPr="00643936">
              <w:rPr>
                <w:rFonts w:ascii="Arial" w:hAnsi="Arial" w:cs="Arial"/>
                <w:sz w:val="18"/>
                <w:szCs w:val="18"/>
                <w:lang w:eastAsia="en-AU"/>
              </w:rPr>
              <w:t>31.7</w:t>
            </w:r>
          </w:p>
        </w:tc>
        <w:tc>
          <w:tcPr>
            <w:tcW w:w="1134" w:type="dxa"/>
            <w:tcBorders>
              <w:top w:val="nil"/>
              <w:left w:val="nil"/>
              <w:bottom w:val="nil"/>
              <w:right w:val="nil"/>
            </w:tcBorders>
            <w:shd w:val="clear" w:color="auto" w:fill="auto"/>
            <w:noWrap/>
            <w:hideMark/>
          </w:tcPr>
          <w:p w:rsidR="00EA53DB" w:rsidRPr="00643936" w:rsidRDefault="00EA53DB" w:rsidP="00A30B26">
            <w:pPr>
              <w:jc w:val="right"/>
              <w:rPr>
                <w:rFonts w:ascii="Arial" w:hAnsi="Arial" w:cs="Arial"/>
                <w:sz w:val="18"/>
                <w:szCs w:val="18"/>
                <w:lang w:eastAsia="en-AU"/>
              </w:rPr>
            </w:pPr>
            <w:r w:rsidRPr="00643936">
              <w:rPr>
                <w:rFonts w:ascii="Arial" w:hAnsi="Arial" w:cs="Arial"/>
                <w:sz w:val="18"/>
                <w:szCs w:val="18"/>
                <w:lang w:eastAsia="en-AU"/>
              </w:rPr>
              <w:t>1,034,486</w:t>
            </w:r>
          </w:p>
        </w:tc>
        <w:tc>
          <w:tcPr>
            <w:tcW w:w="851" w:type="dxa"/>
            <w:tcBorders>
              <w:top w:val="nil"/>
              <w:left w:val="nil"/>
              <w:bottom w:val="nil"/>
              <w:right w:val="nil"/>
            </w:tcBorders>
            <w:shd w:val="clear" w:color="auto" w:fill="auto"/>
            <w:noWrap/>
            <w:hideMark/>
          </w:tcPr>
          <w:p w:rsidR="00EA53DB" w:rsidRPr="00643936" w:rsidRDefault="00EA53DB" w:rsidP="00A30B26">
            <w:pPr>
              <w:jc w:val="right"/>
              <w:rPr>
                <w:rFonts w:ascii="Arial" w:hAnsi="Arial" w:cs="Arial"/>
                <w:sz w:val="18"/>
                <w:szCs w:val="18"/>
                <w:lang w:eastAsia="en-AU"/>
              </w:rPr>
            </w:pPr>
            <w:r w:rsidRPr="00643936">
              <w:rPr>
                <w:rFonts w:ascii="Arial" w:hAnsi="Arial" w:cs="Arial"/>
                <w:sz w:val="18"/>
                <w:szCs w:val="18"/>
                <w:lang w:eastAsia="en-AU"/>
              </w:rPr>
              <w:t>68.3</w:t>
            </w:r>
          </w:p>
        </w:tc>
        <w:tc>
          <w:tcPr>
            <w:tcW w:w="1134" w:type="dxa"/>
            <w:tcBorders>
              <w:top w:val="nil"/>
              <w:left w:val="nil"/>
              <w:bottom w:val="nil"/>
              <w:right w:val="nil"/>
            </w:tcBorders>
            <w:shd w:val="clear" w:color="auto" w:fill="auto"/>
            <w:noWrap/>
            <w:hideMark/>
          </w:tcPr>
          <w:p w:rsidR="00EA53DB" w:rsidRPr="00643936" w:rsidRDefault="00EA53DB" w:rsidP="00A30B26">
            <w:pPr>
              <w:jc w:val="right"/>
              <w:rPr>
                <w:rFonts w:ascii="Arial" w:hAnsi="Arial" w:cs="Arial"/>
                <w:sz w:val="18"/>
                <w:szCs w:val="18"/>
                <w:lang w:eastAsia="en-AU"/>
              </w:rPr>
            </w:pPr>
            <w:r w:rsidRPr="00643936">
              <w:rPr>
                <w:rFonts w:ascii="Arial" w:hAnsi="Arial" w:cs="Arial"/>
                <w:sz w:val="18"/>
                <w:szCs w:val="18"/>
                <w:lang w:eastAsia="en-AU"/>
              </w:rPr>
              <w:t>1,515,682</w:t>
            </w:r>
          </w:p>
        </w:tc>
      </w:tr>
      <w:tr w:rsidR="00EA53DB" w:rsidRPr="00643936" w:rsidTr="00A30B26">
        <w:trPr>
          <w:trHeight w:val="300"/>
        </w:trPr>
        <w:tc>
          <w:tcPr>
            <w:tcW w:w="1240" w:type="dxa"/>
            <w:tcBorders>
              <w:top w:val="nil"/>
              <w:left w:val="nil"/>
              <w:bottom w:val="nil"/>
              <w:right w:val="nil"/>
            </w:tcBorders>
            <w:shd w:val="clear" w:color="auto" w:fill="auto"/>
            <w:noWrap/>
            <w:hideMark/>
          </w:tcPr>
          <w:p w:rsidR="00EA53DB" w:rsidRPr="00643936" w:rsidRDefault="00EA53DB" w:rsidP="00A30B26">
            <w:pPr>
              <w:rPr>
                <w:rFonts w:ascii="Arial" w:hAnsi="Arial" w:cs="Arial"/>
                <w:sz w:val="18"/>
                <w:szCs w:val="18"/>
                <w:lang w:eastAsia="en-AU"/>
              </w:rPr>
            </w:pPr>
            <w:r w:rsidRPr="00643936">
              <w:rPr>
                <w:rFonts w:ascii="Arial" w:hAnsi="Arial" w:cs="Arial"/>
                <w:sz w:val="18"/>
                <w:szCs w:val="18"/>
                <w:lang w:eastAsia="en-AU"/>
              </w:rPr>
              <w:t>1994</w:t>
            </w:r>
          </w:p>
        </w:tc>
        <w:tc>
          <w:tcPr>
            <w:tcW w:w="1185" w:type="dxa"/>
            <w:tcBorders>
              <w:top w:val="nil"/>
              <w:left w:val="nil"/>
              <w:bottom w:val="nil"/>
              <w:right w:val="nil"/>
            </w:tcBorders>
            <w:shd w:val="clear" w:color="auto" w:fill="auto"/>
            <w:noWrap/>
            <w:hideMark/>
          </w:tcPr>
          <w:p w:rsidR="00EA53DB" w:rsidRPr="00643936" w:rsidRDefault="00EA53DB" w:rsidP="00A30B26">
            <w:pPr>
              <w:jc w:val="right"/>
              <w:rPr>
                <w:rFonts w:ascii="Arial" w:hAnsi="Arial" w:cs="Arial"/>
                <w:sz w:val="18"/>
                <w:szCs w:val="18"/>
                <w:lang w:eastAsia="en-AU"/>
              </w:rPr>
            </w:pPr>
            <w:r w:rsidRPr="00643936">
              <w:rPr>
                <w:rFonts w:ascii="Arial" w:hAnsi="Arial" w:cs="Arial"/>
                <w:sz w:val="18"/>
                <w:szCs w:val="18"/>
                <w:lang w:eastAsia="en-AU"/>
              </w:rPr>
              <w:t>514,217</w:t>
            </w:r>
          </w:p>
        </w:tc>
        <w:tc>
          <w:tcPr>
            <w:tcW w:w="992" w:type="dxa"/>
            <w:tcBorders>
              <w:top w:val="nil"/>
              <w:left w:val="nil"/>
              <w:bottom w:val="nil"/>
              <w:right w:val="nil"/>
            </w:tcBorders>
            <w:shd w:val="clear" w:color="auto" w:fill="auto"/>
            <w:noWrap/>
            <w:hideMark/>
          </w:tcPr>
          <w:p w:rsidR="00EA53DB" w:rsidRPr="00643936" w:rsidRDefault="00EA53DB" w:rsidP="00A30B26">
            <w:pPr>
              <w:jc w:val="right"/>
              <w:rPr>
                <w:rFonts w:ascii="Arial" w:hAnsi="Arial" w:cs="Arial"/>
                <w:sz w:val="18"/>
                <w:szCs w:val="18"/>
                <w:lang w:eastAsia="en-AU"/>
              </w:rPr>
            </w:pPr>
            <w:r w:rsidRPr="00643936">
              <w:rPr>
                <w:rFonts w:ascii="Arial" w:hAnsi="Arial" w:cs="Arial"/>
                <w:sz w:val="18"/>
                <w:szCs w:val="18"/>
                <w:lang w:eastAsia="en-AU"/>
              </w:rPr>
              <w:t>32.5</w:t>
            </w:r>
          </w:p>
        </w:tc>
        <w:tc>
          <w:tcPr>
            <w:tcW w:w="1134" w:type="dxa"/>
            <w:tcBorders>
              <w:top w:val="nil"/>
              <w:left w:val="nil"/>
              <w:bottom w:val="nil"/>
              <w:right w:val="nil"/>
            </w:tcBorders>
            <w:shd w:val="clear" w:color="auto" w:fill="auto"/>
            <w:noWrap/>
            <w:hideMark/>
          </w:tcPr>
          <w:p w:rsidR="00EA53DB" w:rsidRPr="00643936" w:rsidRDefault="00EA53DB" w:rsidP="00A30B26">
            <w:pPr>
              <w:jc w:val="right"/>
              <w:rPr>
                <w:rFonts w:ascii="Arial" w:hAnsi="Arial" w:cs="Arial"/>
                <w:sz w:val="18"/>
                <w:szCs w:val="18"/>
                <w:lang w:eastAsia="en-AU"/>
              </w:rPr>
            </w:pPr>
            <w:r w:rsidRPr="00643936">
              <w:rPr>
                <w:rFonts w:ascii="Arial" w:hAnsi="Arial" w:cs="Arial"/>
                <w:sz w:val="18"/>
                <w:szCs w:val="18"/>
                <w:lang w:eastAsia="en-AU"/>
              </w:rPr>
              <w:t>1,067,657</w:t>
            </w:r>
          </w:p>
        </w:tc>
        <w:tc>
          <w:tcPr>
            <w:tcW w:w="851" w:type="dxa"/>
            <w:tcBorders>
              <w:top w:val="nil"/>
              <w:left w:val="nil"/>
              <w:bottom w:val="nil"/>
              <w:right w:val="nil"/>
            </w:tcBorders>
            <w:shd w:val="clear" w:color="auto" w:fill="auto"/>
            <w:noWrap/>
            <w:hideMark/>
          </w:tcPr>
          <w:p w:rsidR="00EA53DB" w:rsidRPr="00643936" w:rsidRDefault="00EA53DB" w:rsidP="00A30B26">
            <w:pPr>
              <w:jc w:val="right"/>
              <w:rPr>
                <w:rFonts w:ascii="Arial" w:hAnsi="Arial" w:cs="Arial"/>
                <w:sz w:val="18"/>
                <w:szCs w:val="18"/>
                <w:lang w:eastAsia="en-AU"/>
              </w:rPr>
            </w:pPr>
            <w:r w:rsidRPr="00643936">
              <w:rPr>
                <w:rFonts w:ascii="Arial" w:hAnsi="Arial" w:cs="Arial"/>
                <w:sz w:val="18"/>
                <w:szCs w:val="18"/>
                <w:lang w:eastAsia="en-AU"/>
              </w:rPr>
              <w:t>67.5</w:t>
            </w:r>
          </w:p>
        </w:tc>
        <w:tc>
          <w:tcPr>
            <w:tcW w:w="1134" w:type="dxa"/>
            <w:tcBorders>
              <w:top w:val="nil"/>
              <w:left w:val="nil"/>
              <w:bottom w:val="nil"/>
              <w:right w:val="nil"/>
            </w:tcBorders>
            <w:shd w:val="clear" w:color="auto" w:fill="auto"/>
            <w:noWrap/>
            <w:hideMark/>
          </w:tcPr>
          <w:p w:rsidR="00EA53DB" w:rsidRPr="00643936" w:rsidRDefault="00EA53DB" w:rsidP="00A30B26">
            <w:pPr>
              <w:jc w:val="right"/>
              <w:rPr>
                <w:rFonts w:ascii="Arial" w:hAnsi="Arial" w:cs="Arial"/>
                <w:sz w:val="18"/>
                <w:szCs w:val="18"/>
                <w:lang w:eastAsia="en-AU"/>
              </w:rPr>
            </w:pPr>
            <w:r w:rsidRPr="00643936">
              <w:rPr>
                <w:rFonts w:ascii="Arial" w:hAnsi="Arial" w:cs="Arial"/>
                <w:sz w:val="18"/>
                <w:szCs w:val="18"/>
                <w:lang w:eastAsia="en-AU"/>
              </w:rPr>
              <w:t>1,581,874</w:t>
            </w:r>
          </w:p>
        </w:tc>
      </w:tr>
      <w:tr w:rsidR="00EA53DB" w:rsidRPr="00643936" w:rsidTr="00A30B26">
        <w:trPr>
          <w:trHeight w:val="300"/>
        </w:trPr>
        <w:tc>
          <w:tcPr>
            <w:tcW w:w="1240" w:type="dxa"/>
            <w:tcBorders>
              <w:top w:val="nil"/>
              <w:left w:val="nil"/>
              <w:bottom w:val="nil"/>
              <w:right w:val="nil"/>
            </w:tcBorders>
            <w:shd w:val="clear" w:color="auto" w:fill="auto"/>
            <w:noWrap/>
            <w:hideMark/>
          </w:tcPr>
          <w:p w:rsidR="00EA53DB" w:rsidRPr="00643936" w:rsidRDefault="00EA53DB" w:rsidP="00A30B26">
            <w:pPr>
              <w:rPr>
                <w:rFonts w:ascii="Arial" w:hAnsi="Arial" w:cs="Arial"/>
                <w:sz w:val="18"/>
                <w:szCs w:val="18"/>
                <w:lang w:eastAsia="en-AU"/>
              </w:rPr>
            </w:pPr>
            <w:r w:rsidRPr="00643936">
              <w:rPr>
                <w:rFonts w:ascii="Arial" w:hAnsi="Arial" w:cs="Arial"/>
                <w:sz w:val="18"/>
                <w:szCs w:val="18"/>
                <w:lang w:eastAsia="en-AU"/>
              </w:rPr>
              <w:t>1995</w:t>
            </w:r>
          </w:p>
        </w:tc>
        <w:tc>
          <w:tcPr>
            <w:tcW w:w="1185" w:type="dxa"/>
            <w:tcBorders>
              <w:top w:val="nil"/>
              <w:left w:val="nil"/>
              <w:bottom w:val="nil"/>
              <w:right w:val="nil"/>
            </w:tcBorders>
            <w:shd w:val="clear" w:color="auto" w:fill="auto"/>
            <w:noWrap/>
            <w:hideMark/>
          </w:tcPr>
          <w:p w:rsidR="00EA53DB" w:rsidRPr="00643936" w:rsidRDefault="00EA53DB" w:rsidP="00A30B26">
            <w:pPr>
              <w:jc w:val="right"/>
              <w:rPr>
                <w:rFonts w:ascii="Arial" w:hAnsi="Arial" w:cs="Arial"/>
                <w:sz w:val="18"/>
                <w:szCs w:val="18"/>
                <w:lang w:eastAsia="en-AU"/>
              </w:rPr>
            </w:pPr>
            <w:r w:rsidRPr="00643936">
              <w:rPr>
                <w:rFonts w:ascii="Arial" w:hAnsi="Arial" w:cs="Arial"/>
                <w:sz w:val="18"/>
                <w:szCs w:val="18"/>
                <w:lang w:eastAsia="en-AU"/>
              </w:rPr>
              <w:t>544,571</w:t>
            </w:r>
          </w:p>
        </w:tc>
        <w:tc>
          <w:tcPr>
            <w:tcW w:w="992" w:type="dxa"/>
            <w:tcBorders>
              <w:top w:val="nil"/>
              <w:left w:val="nil"/>
              <w:bottom w:val="nil"/>
              <w:right w:val="nil"/>
            </w:tcBorders>
            <w:shd w:val="clear" w:color="auto" w:fill="auto"/>
            <w:noWrap/>
            <w:hideMark/>
          </w:tcPr>
          <w:p w:rsidR="00EA53DB" w:rsidRPr="00643936" w:rsidRDefault="00EA53DB" w:rsidP="00A30B26">
            <w:pPr>
              <w:jc w:val="right"/>
              <w:rPr>
                <w:rFonts w:ascii="Arial" w:hAnsi="Arial" w:cs="Arial"/>
                <w:sz w:val="18"/>
                <w:szCs w:val="18"/>
                <w:lang w:eastAsia="en-AU"/>
              </w:rPr>
            </w:pPr>
            <w:r w:rsidRPr="00643936">
              <w:rPr>
                <w:rFonts w:ascii="Arial" w:hAnsi="Arial" w:cs="Arial"/>
                <w:sz w:val="18"/>
                <w:szCs w:val="18"/>
                <w:lang w:eastAsia="en-AU"/>
              </w:rPr>
              <w:t>34.5</w:t>
            </w:r>
          </w:p>
        </w:tc>
        <w:tc>
          <w:tcPr>
            <w:tcW w:w="1134" w:type="dxa"/>
            <w:tcBorders>
              <w:top w:val="nil"/>
              <w:left w:val="nil"/>
              <w:bottom w:val="nil"/>
              <w:right w:val="nil"/>
            </w:tcBorders>
            <w:shd w:val="clear" w:color="auto" w:fill="auto"/>
            <w:noWrap/>
            <w:hideMark/>
          </w:tcPr>
          <w:p w:rsidR="00EA53DB" w:rsidRPr="00643936" w:rsidRDefault="00EA53DB" w:rsidP="00A30B26">
            <w:pPr>
              <w:jc w:val="right"/>
              <w:rPr>
                <w:rFonts w:ascii="Arial" w:hAnsi="Arial" w:cs="Arial"/>
                <w:sz w:val="18"/>
                <w:szCs w:val="18"/>
                <w:lang w:eastAsia="en-AU"/>
              </w:rPr>
            </w:pPr>
            <w:r w:rsidRPr="00643936">
              <w:rPr>
                <w:rFonts w:ascii="Arial" w:hAnsi="Arial" w:cs="Arial"/>
                <w:sz w:val="18"/>
                <w:szCs w:val="18"/>
                <w:lang w:eastAsia="en-AU"/>
              </w:rPr>
              <w:t>1,034,127</w:t>
            </w:r>
          </w:p>
        </w:tc>
        <w:tc>
          <w:tcPr>
            <w:tcW w:w="851" w:type="dxa"/>
            <w:tcBorders>
              <w:top w:val="nil"/>
              <w:left w:val="nil"/>
              <w:bottom w:val="nil"/>
              <w:right w:val="nil"/>
            </w:tcBorders>
            <w:shd w:val="clear" w:color="auto" w:fill="auto"/>
            <w:noWrap/>
            <w:hideMark/>
          </w:tcPr>
          <w:p w:rsidR="00EA53DB" w:rsidRPr="00643936" w:rsidRDefault="00EA53DB" w:rsidP="00A30B26">
            <w:pPr>
              <w:jc w:val="right"/>
              <w:rPr>
                <w:rFonts w:ascii="Arial" w:hAnsi="Arial" w:cs="Arial"/>
                <w:sz w:val="18"/>
                <w:szCs w:val="18"/>
                <w:lang w:eastAsia="en-AU"/>
              </w:rPr>
            </w:pPr>
            <w:r w:rsidRPr="00643936">
              <w:rPr>
                <w:rFonts w:ascii="Arial" w:hAnsi="Arial" w:cs="Arial"/>
                <w:sz w:val="18"/>
                <w:szCs w:val="18"/>
                <w:lang w:eastAsia="en-AU"/>
              </w:rPr>
              <w:t>65.5</w:t>
            </w:r>
          </w:p>
        </w:tc>
        <w:tc>
          <w:tcPr>
            <w:tcW w:w="1134" w:type="dxa"/>
            <w:tcBorders>
              <w:top w:val="nil"/>
              <w:left w:val="nil"/>
              <w:bottom w:val="nil"/>
              <w:right w:val="nil"/>
            </w:tcBorders>
            <w:shd w:val="clear" w:color="auto" w:fill="auto"/>
            <w:noWrap/>
            <w:hideMark/>
          </w:tcPr>
          <w:p w:rsidR="00EA53DB" w:rsidRPr="00643936" w:rsidRDefault="00EA53DB" w:rsidP="00A30B26">
            <w:pPr>
              <w:jc w:val="right"/>
              <w:rPr>
                <w:rFonts w:ascii="Arial" w:hAnsi="Arial" w:cs="Arial"/>
                <w:sz w:val="18"/>
                <w:szCs w:val="18"/>
                <w:lang w:eastAsia="en-AU"/>
              </w:rPr>
            </w:pPr>
            <w:r w:rsidRPr="00643936">
              <w:rPr>
                <w:rFonts w:ascii="Arial" w:hAnsi="Arial" w:cs="Arial"/>
                <w:sz w:val="18"/>
                <w:szCs w:val="18"/>
                <w:lang w:eastAsia="en-AU"/>
              </w:rPr>
              <w:t>1,578,698</w:t>
            </w:r>
          </w:p>
        </w:tc>
      </w:tr>
      <w:tr w:rsidR="00EA53DB" w:rsidRPr="00643936" w:rsidTr="00156A5E">
        <w:trPr>
          <w:trHeight w:val="300"/>
        </w:trPr>
        <w:tc>
          <w:tcPr>
            <w:tcW w:w="1240" w:type="dxa"/>
            <w:tcBorders>
              <w:top w:val="nil"/>
              <w:left w:val="nil"/>
              <w:bottom w:val="nil"/>
              <w:right w:val="nil"/>
            </w:tcBorders>
            <w:shd w:val="clear" w:color="auto" w:fill="auto"/>
            <w:noWrap/>
            <w:vAlign w:val="bottom"/>
            <w:hideMark/>
          </w:tcPr>
          <w:p w:rsidR="00EA53DB" w:rsidRPr="00643936" w:rsidRDefault="00EA53DB" w:rsidP="00A30B26">
            <w:pPr>
              <w:spacing w:before="240"/>
              <w:rPr>
                <w:rFonts w:ascii="Arial" w:hAnsi="Arial" w:cs="Arial"/>
                <w:sz w:val="18"/>
                <w:szCs w:val="18"/>
                <w:lang w:eastAsia="en-AU"/>
              </w:rPr>
            </w:pPr>
            <w:r w:rsidRPr="00643936">
              <w:rPr>
                <w:rFonts w:ascii="Arial" w:hAnsi="Arial" w:cs="Arial"/>
                <w:sz w:val="18"/>
                <w:szCs w:val="18"/>
                <w:lang w:eastAsia="en-AU"/>
              </w:rPr>
              <w:t>1996</w:t>
            </w:r>
          </w:p>
        </w:tc>
        <w:tc>
          <w:tcPr>
            <w:tcW w:w="1185" w:type="dxa"/>
            <w:tcBorders>
              <w:top w:val="nil"/>
              <w:left w:val="nil"/>
              <w:bottom w:val="nil"/>
              <w:right w:val="nil"/>
            </w:tcBorders>
            <w:shd w:val="clear" w:color="auto" w:fill="auto"/>
            <w:noWrap/>
            <w:vAlign w:val="bottom"/>
            <w:hideMark/>
          </w:tcPr>
          <w:p w:rsidR="00EA53DB" w:rsidRPr="00643936" w:rsidRDefault="00EA53DB" w:rsidP="00A30B26">
            <w:pPr>
              <w:spacing w:before="240"/>
              <w:jc w:val="right"/>
              <w:rPr>
                <w:rFonts w:ascii="Arial" w:hAnsi="Arial" w:cs="Arial"/>
                <w:sz w:val="18"/>
                <w:szCs w:val="18"/>
                <w:lang w:eastAsia="en-AU"/>
              </w:rPr>
            </w:pPr>
            <w:r w:rsidRPr="00643936">
              <w:rPr>
                <w:rFonts w:ascii="Arial" w:hAnsi="Arial" w:cs="Arial"/>
                <w:sz w:val="18"/>
                <w:szCs w:val="18"/>
                <w:lang w:eastAsia="en-AU"/>
              </w:rPr>
              <w:t>570,328</w:t>
            </w:r>
          </w:p>
        </w:tc>
        <w:tc>
          <w:tcPr>
            <w:tcW w:w="992" w:type="dxa"/>
            <w:tcBorders>
              <w:top w:val="nil"/>
              <w:left w:val="nil"/>
              <w:bottom w:val="nil"/>
              <w:right w:val="nil"/>
            </w:tcBorders>
            <w:shd w:val="clear" w:color="auto" w:fill="auto"/>
            <w:noWrap/>
            <w:vAlign w:val="bottom"/>
            <w:hideMark/>
          </w:tcPr>
          <w:p w:rsidR="00EA53DB" w:rsidRPr="00643936" w:rsidRDefault="00EA53DB" w:rsidP="00A30B26">
            <w:pPr>
              <w:spacing w:before="240"/>
              <w:jc w:val="right"/>
              <w:rPr>
                <w:rFonts w:ascii="Arial" w:hAnsi="Arial" w:cs="Arial"/>
                <w:sz w:val="18"/>
                <w:szCs w:val="18"/>
                <w:lang w:eastAsia="en-AU"/>
              </w:rPr>
            </w:pPr>
            <w:r w:rsidRPr="00643936">
              <w:rPr>
                <w:rFonts w:ascii="Arial" w:hAnsi="Arial" w:cs="Arial"/>
                <w:sz w:val="18"/>
                <w:szCs w:val="18"/>
                <w:lang w:eastAsia="en-AU"/>
              </w:rPr>
              <w:t>35.6</w:t>
            </w:r>
          </w:p>
        </w:tc>
        <w:tc>
          <w:tcPr>
            <w:tcW w:w="1134" w:type="dxa"/>
            <w:tcBorders>
              <w:top w:val="nil"/>
              <w:left w:val="nil"/>
              <w:bottom w:val="nil"/>
              <w:right w:val="nil"/>
            </w:tcBorders>
            <w:shd w:val="clear" w:color="auto" w:fill="auto"/>
            <w:noWrap/>
            <w:vAlign w:val="bottom"/>
            <w:hideMark/>
          </w:tcPr>
          <w:p w:rsidR="00EA53DB" w:rsidRPr="00643936" w:rsidRDefault="00EA53DB" w:rsidP="00A30B26">
            <w:pPr>
              <w:spacing w:before="240"/>
              <w:jc w:val="right"/>
              <w:rPr>
                <w:rFonts w:ascii="Arial" w:hAnsi="Arial" w:cs="Arial"/>
                <w:sz w:val="18"/>
                <w:szCs w:val="18"/>
                <w:lang w:eastAsia="en-AU"/>
              </w:rPr>
            </w:pPr>
            <w:r w:rsidRPr="00643936">
              <w:rPr>
                <w:rFonts w:ascii="Arial" w:hAnsi="Arial" w:cs="Arial"/>
                <w:sz w:val="18"/>
                <w:szCs w:val="18"/>
                <w:lang w:eastAsia="en-AU"/>
              </w:rPr>
              <w:t>1,032,506</w:t>
            </w:r>
          </w:p>
        </w:tc>
        <w:tc>
          <w:tcPr>
            <w:tcW w:w="851" w:type="dxa"/>
            <w:tcBorders>
              <w:top w:val="nil"/>
              <w:left w:val="nil"/>
              <w:bottom w:val="nil"/>
              <w:right w:val="nil"/>
            </w:tcBorders>
            <w:shd w:val="clear" w:color="auto" w:fill="auto"/>
            <w:noWrap/>
            <w:vAlign w:val="bottom"/>
            <w:hideMark/>
          </w:tcPr>
          <w:p w:rsidR="00EA53DB" w:rsidRPr="00643936" w:rsidRDefault="00EA53DB" w:rsidP="00A30B26">
            <w:pPr>
              <w:spacing w:before="240"/>
              <w:jc w:val="right"/>
              <w:rPr>
                <w:rFonts w:ascii="Arial" w:hAnsi="Arial" w:cs="Arial"/>
                <w:sz w:val="18"/>
                <w:szCs w:val="18"/>
                <w:lang w:eastAsia="en-AU"/>
              </w:rPr>
            </w:pPr>
            <w:r w:rsidRPr="00643936">
              <w:rPr>
                <w:rFonts w:ascii="Arial" w:hAnsi="Arial" w:cs="Arial"/>
                <w:sz w:val="18"/>
                <w:szCs w:val="18"/>
                <w:lang w:eastAsia="en-AU"/>
              </w:rPr>
              <w:t>64.4</w:t>
            </w:r>
          </w:p>
        </w:tc>
        <w:tc>
          <w:tcPr>
            <w:tcW w:w="1134" w:type="dxa"/>
            <w:tcBorders>
              <w:top w:val="nil"/>
              <w:left w:val="nil"/>
              <w:bottom w:val="nil"/>
              <w:right w:val="nil"/>
            </w:tcBorders>
            <w:shd w:val="clear" w:color="auto" w:fill="auto"/>
            <w:noWrap/>
            <w:vAlign w:val="bottom"/>
            <w:hideMark/>
          </w:tcPr>
          <w:p w:rsidR="00EA53DB" w:rsidRPr="00643936" w:rsidRDefault="00EA53DB" w:rsidP="00A30B26">
            <w:pPr>
              <w:spacing w:before="240"/>
              <w:jc w:val="right"/>
              <w:rPr>
                <w:rFonts w:ascii="Arial" w:hAnsi="Arial" w:cs="Arial"/>
                <w:sz w:val="18"/>
                <w:szCs w:val="18"/>
                <w:lang w:eastAsia="en-AU"/>
              </w:rPr>
            </w:pPr>
            <w:r w:rsidRPr="00643936">
              <w:rPr>
                <w:rFonts w:ascii="Arial" w:hAnsi="Arial" w:cs="Arial"/>
                <w:sz w:val="18"/>
                <w:szCs w:val="18"/>
                <w:lang w:eastAsia="en-AU"/>
              </w:rPr>
              <w:t>1,602,834</w:t>
            </w:r>
          </w:p>
        </w:tc>
      </w:tr>
      <w:tr w:rsidR="00EA53DB" w:rsidRPr="00643936" w:rsidTr="00156A5E">
        <w:trPr>
          <w:trHeight w:val="300"/>
        </w:trPr>
        <w:tc>
          <w:tcPr>
            <w:tcW w:w="1240" w:type="dxa"/>
            <w:tcBorders>
              <w:top w:val="nil"/>
              <w:left w:val="nil"/>
              <w:bottom w:val="nil"/>
              <w:right w:val="nil"/>
            </w:tcBorders>
            <w:shd w:val="clear" w:color="auto" w:fill="auto"/>
            <w:noWrap/>
            <w:vAlign w:val="bottom"/>
            <w:hideMark/>
          </w:tcPr>
          <w:p w:rsidR="00EA53DB" w:rsidRPr="00643936" w:rsidRDefault="00EA53DB" w:rsidP="00643936">
            <w:pPr>
              <w:rPr>
                <w:rFonts w:ascii="Arial" w:hAnsi="Arial" w:cs="Arial"/>
                <w:sz w:val="18"/>
                <w:szCs w:val="18"/>
                <w:lang w:eastAsia="en-AU"/>
              </w:rPr>
            </w:pPr>
            <w:r w:rsidRPr="00643936">
              <w:rPr>
                <w:rFonts w:ascii="Arial" w:hAnsi="Arial" w:cs="Arial"/>
                <w:sz w:val="18"/>
                <w:szCs w:val="18"/>
                <w:lang w:eastAsia="en-AU"/>
              </w:rPr>
              <w:t>1997</w:t>
            </w:r>
          </w:p>
        </w:tc>
        <w:tc>
          <w:tcPr>
            <w:tcW w:w="1185"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597,859</w:t>
            </w:r>
          </w:p>
        </w:tc>
        <w:tc>
          <w:tcPr>
            <w:tcW w:w="992"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35.6</w:t>
            </w:r>
          </w:p>
        </w:tc>
        <w:tc>
          <w:tcPr>
            <w:tcW w:w="1134"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1,082,355</w:t>
            </w:r>
          </w:p>
        </w:tc>
        <w:tc>
          <w:tcPr>
            <w:tcW w:w="851"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64.4</w:t>
            </w:r>
          </w:p>
        </w:tc>
        <w:tc>
          <w:tcPr>
            <w:tcW w:w="1134"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1,680,214</w:t>
            </w:r>
          </w:p>
        </w:tc>
      </w:tr>
      <w:tr w:rsidR="00EA53DB" w:rsidRPr="00643936" w:rsidTr="00156A5E">
        <w:trPr>
          <w:trHeight w:val="300"/>
        </w:trPr>
        <w:tc>
          <w:tcPr>
            <w:tcW w:w="1240" w:type="dxa"/>
            <w:tcBorders>
              <w:top w:val="nil"/>
              <w:left w:val="nil"/>
              <w:bottom w:val="nil"/>
              <w:right w:val="nil"/>
            </w:tcBorders>
            <w:shd w:val="clear" w:color="auto" w:fill="auto"/>
            <w:noWrap/>
            <w:vAlign w:val="bottom"/>
            <w:hideMark/>
          </w:tcPr>
          <w:p w:rsidR="00EA53DB" w:rsidRPr="00643936" w:rsidRDefault="00EA53DB" w:rsidP="00643936">
            <w:pPr>
              <w:rPr>
                <w:rFonts w:ascii="Arial" w:hAnsi="Arial" w:cs="Arial"/>
                <w:sz w:val="18"/>
                <w:szCs w:val="18"/>
                <w:lang w:eastAsia="en-AU"/>
              </w:rPr>
            </w:pPr>
            <w:r w:rsidRPr="00643936">
              <w:rPr>
                <w:rFonts w:ascii="Arial" w:hAnsi="Arial" w:cs="Arial"/>
                <w:sz w:val="18"/>
                <w:szCs w:val="18"/>
                <w:lang w:eastAsia="en-AU"/>
              </w:rPr>
              <w:t>1998</w:t>
            </w:r>
          </w:p>
        </w:tc>
        <w:tc>
          <w:tcPr>
            <w:tcW w:w="1185"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618,607</w:t>
            </w:r>
          </w:p>
        </w:tc>
        <w:tc>
          <w:tcPr>
            <w:tcW w:w="992"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36.6</w:t>
            </w:r>
          </w:p>
        </w:tc>
        <w:tc>
          <w:tcPr>
            <w:tcW w:w="1134"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1,072,987</w:t>
            </w:r>
          </w:p>
        </w:tc>
        <w:tc>
          <w:tcPr>
            <w:tcW w:w="851"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63.4</w:t>
            </w:r>
          </w:p>
        </w:tc>
        <w:tc>
          <w:tcPr>
            <w:tcW w:w="1134"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1,691,594</w:t>
            </w:r>
          </w:p>
        </w:tc>
      </w:tr>
      <w:tr w:rsidR="00EA53DB" w:rsidRPr="00643936" w:rsidTr="00156A5E">
        <w:trPr>
          <w:trHeight w:val="300"/>
        </w:trPr>
        <w:tc>
          <w:tcPr>
            <w:tcW w:w="1240" w:type="dxa"/>
            <w:tcBorders>
              <w:top w:val="nil"/>
              <w:left w:val="nil"/>
              <w:bottom w:val="nil"/>
              <w:right w:val="nil"/>
            </w:tcBorders>
            <w:shd w:val="clear" w:color="auto" w:fill="auto"/>
            <w:noWrap/>
            <w:vAlign w:val="bottom"/>
            <w:hideMark/>
          </w:tcPr>
          <w:p w:rsidR="00EA53DB" w:rsidRPr="00643936" w:rsidRDefault="00EA53DB" w:rsidP="00643936">
            <w:pPr>
              <w:rPr>
                <w:rFonts w:ascii="Arial" w:hAnsi="Arial" w:cs="Arial"/>
                <w:sz w:val="18"/>
                <w:szCs w:val="18"/>
                <w:lang w:eastAsia="en-AU"/>
              </w:rPr>
            </w:pPr>
            <w:r w:rsidRPr="00643936">
              <w:rPr>
                <w:rFonts w:ascii="Arial" w:hAnsi="Arial" w:cs="Arial"/>
                <w:sz w:val="18"/>
                <w:szCs w:val="18"/>
                <w:lang w:eastAsia="en-AU"/>
              </w:rPr>
              <w:t>1999</w:t>
            </w:r>
          </w:p>
        </w:tc>
        <w:tc>
          <w:tcPr>
            <w:tcW w:w="1185"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639,008</w:t>
            </w:r>
          </w:p>
        </w:tc>
        <w:tc>
          <w:tcPr>
            <w:tcW w:w="992"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37.1</w:t>
            </w:r>
          </w:p>
        </w:tc>
        <w:tc>
          <w:tcPr>
            <w:tcW w:w="1134"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1,085,581</w:t>
            </w:r>
          </w:p>
        </w:tc>
        <w:tc>
          <w:tcPr>
            <w:tcW w:w="851"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62.9</w:t>
            </w:r>
          </w:p>
        </w:tc>
        <w:tc>
          <w:tcPr>
            <w:tcW w:w="1134"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1,724,589</w:t>
            </w:r>
          </w:p>
        </w:tc>
      </w:tr>
      <w:tr w:rsidR="00EA53DB" w:rsidRPr="00643936" w:rsidTr="00156A5E">
        <w:trPr>
          <w:trHeight w:val="300"/>
        </w:trPr>
        <w:tc>
          <w:tcPr>
            <w:tcW w:w="1240" w:type="dxa"/>
            <w:tcBorders>
              <w:top w:val="nil"/>
              <w:left w:val="nil"/>
              <w:bottom w:val="nil"/>
              <w:right w:val="nil"/>
            </w:tcBorders>
            <w:shd w:val="clear" w:color="auto" w:fill="auto"/>
            <w:noWrap/>
            <w:vAlign w:val="bottom"/>
            <w:hideMark/>
          </w:tcPr>
          <w:p w:rsidR="00EA53DB" w:rsidRPr="00643936" w:rsidRDefault="00EA53DB" w:rsidP="00A30B26">
            <w:pPr>
              <w:rPr>
                <w:rFonts w:ascii="Arial" w:hAnsi="Arial" w:cs="Arial"/>
                <w:sz w:val="18"/>
                <w:szCs w:val="18"/>
                <w:lang w:eastAsia="en-AU"/>
              </w:rPr>
            </w:pPr>
            <w:r w:rsidRPr="00643936">
              <w:rPr>
                <w:rFonts w:ascii="Arial" w:hAnsi="Arial" w:cs="Arial"/>
                <w:sz w:val="18"/>
                <w:szCs w:val="18"/>
                <w:lang w:eastAsia="en-AU"/>
              </w:rPr>
              <w:t>2000</w:t>
            </w:r>
          </w:p>
        </w:tc>
        <w:tc>
          <w:tcPr>
            <w:tcW w:w="1185" w:type="dxa"/>
            <w:tcBorders>
              <w:top w:val="nil"/>
              <w:left w:val="nil"/>
              <w:bottom w:val="nil"/>
              <w:right w:val="nil"/>
            </w:tcBorders>
            <w:shd w:val="clear" w:color="auto" w:fill="auto"/>
            <w:noWrap/>
            <w:vAlign w:val="bottom"/>
            <w:hideMark/>
          </w:tcPr>
          <w:p w:rsidR="00EA53DB" w:rsidRPr="00643936" w:rsidRDefault="00EA53DB" w:rsidP="00A30B26">
            <w:pPr>
              <w:jc w:val="right"/>
              <w:rPr>
                <w:rFonts w:ascii="Arial" w:hAnsi="Arial" w:cs="Arial"/>
                <w:sz w:val="18"/>
                <w:szCs w:val="18"/>
                <w:lang w:eastAsia="en-AU"/>
              </w:rPr>
            </w:pPr>
            <w:r w:rsidRPr="00643936">
              <w:rPr>
                <w:rFonts w:ascii="Arial" w:hAnsi="Arial" w:cs="Arial"/>
                <w:sz w:val="18"/>
                <w:szCs w:val="18"/>
                <w:lang w:eastAsia="en-AU"/>
              </w:rPr>
              <w:t>659,188</w:t>
            </w:r>
          </w:p>
        </w:tc>
        <w:tc>
          <w:tcPr>
            <w:tcW w:w="992" w:type="dxa"/>
            <w:tcBorders>
              <w:top w:val="nil"/>
              <w:left w:val="nil"/>
              <w:bottom w:val="nil"/>
              <w:right w:val="nil"/>
            </w:tcBorders>
            <w:shd w:val="clear" w:color="auto" w:fill="auto"/>
            <w:noWrap/>
            <w:vAlign w:val="bottom"/>
            <w:hideMark/>
          </w:tcPr>
          <w:p w:rsidR="00EA53DB" w:rsidRPr="00643936" w:rsidRDefault="00EA53DB" w:rsidP="00A30B26">
            <w:pPr>
              <w:jc w:val="right"/>
              <w:rPr>
                <w:rFonts w:ascii="Arial" w:hAnsi="Arial" w:cs="Arial"/>
                <w:sz w:val="18"/>
                <w:szCs w:val="18"/>
                <w:lang w:eastAsia="en-AU"/>
              </w:rPr>
            </w:pPr>
            <w:r w:rsidRPr="00643936">
              <w:rPr>
                <w:rFonts w:ascii="Arial" w:hAnsi="Arial" w:cs="Arial"/>
                <w:sz w:val="18"/>
                <w:szCs w:val="18"/>
                <w:lang w:eastAsia="en-AU"/>
              </w:rPr>
              <w:t>37.9</w:t>
            </w:r>
          </w:p>
        </w:tc>
        <w:tc>
          <w:tcPr>
            <w:tcW w:w="1134" w:type="dxa"/>
            <w:tcBorders>
              <w:top w:val="nil"/>
              <w:left w:val="nil"/>
              <w:bottom w:val="nil"/>
              <w:right w:val="nil"/>
            </w:tcBorders>
            <w:shd w:val="clear" w:color="auto" w:fill="auto"/>
            <w:noWrap/>
            <w:vAlign w:val="bottom"/>
            <w:hideMark/>
          </w:tcPr>
          <w:p w:rsidR="00EA53DB" w:rsidRPr="00643936" w:rsidRDefault="00EA53DB" w:rsidP="00A30B26">
            <w:pPr>
              <w:jc w:val="right"/>
              <w:rPr>
                <w:rFonts w:ascii="Arial" w:hAnsi="Arial" w:cs="Arial"/>
                <w:sz w:val="18"/>
                <w:szCs w:val="18"/>
                <w:lang w:eastAsia="en-AU"/>
              </w:rPr>
            </w:pPr>
            <w:r w:rsidRPr="00643936">
              <w:rPr>
                <w:rFonts w:ascii="Arial" w:hAnsi="Arial" w:cs="Arial"/>
                <w:sz w:val="18"/>
                <w:szCs w:val="18"/>
                <w:lang w:eastAsia="en-AU"/>
              </w:rPr>
              <w:t>1,079,027</w:t>
            </w:r>
          </w:p>
        </w:tc>
        <w:tc>
          <w:tcPr>
            <w:tcW w:w="851" w:type="dxa"/>
            <w:tcBorders>
              <w:top w:val="nil"/>
              <w:left w:val="nil"/>
              <w:bottom w:val="nil"/>
              <w:right w:val="nil"/>
            </w:tcBorders>
            <w:shd w:val="clear" w:color="auto" w:fill="auto"/>
            <w:noWrap/>
            <w:vAlign w:val="bottom"/>
            <w:hideMark/>
          </w:tcPr>
          <w:p w:rsidR="00EA53DB" w:rsidRPr="00643936" w:rsidRDefault="00EA53DB" w:rsidP="00A30B26">
            <w:pPr>
              <w:jc w:val="right"/>
              <w:rPr>
                <w:rFonts w:ascii="Arial" w:hAnsi="Arial" w:cs="Arial"/>
                <w:sz w:val="18"/>
                <w:szCs w:val="18"/>
                <w:lang w:eastAsia="en-AU"/>
              </w:rPr>
            </w:pPr>
            <w:r w:rsidRPr="00643936">
              <w:rPr>
                <w:rFonts w:ascii="Arial" w:hAnsi="Arial" w:cs="Arial"/>
                <w:sz w:val="18"/>
                <w:szCs w:val="18"/>
                <w:lang w:eastAsia="en-AU"/>
              </w:rPr>
              <w:t>62.1</w:t>
            </w:r>
          </w:p>
        </w:tc>
        <w:tc>
          <w:tcPr>
            <w:tcW w:w="1134" w:type="dxa"/>
            <w:tcBorders>
              <w:top w:val="nil"/>
              <w:left w:val="nil"/>
              <w:bottom w:val="nil"/>
              <w:right w:val="nil"/>
            </w:tcBorders>
            <w:shd w:val="clear" w:color="auto" w:fill="auto"/>
            <w:noWrap/>
            <w:vAlign w:val="bottom"/>
            <w:hideMark/>
          </w:tcPr>
          <w:p w:rsidR="00EA53DB" w:rsidRPr="00643936" w:rsidRDefault="00EA53DB" w:rsidP="00A30B26">
            <w:pPr>
              <w:jc w:val="right"/>
              <w:rPr>
                <w:rFonts w:ascii="Arial" w:hAnsi="Arial" w:cs="Arial"/>
                <w:sz w:val="18"/>
                <w:szCs w:val="18"/>
                <w:lang w:eastAsia="en-AU"/>
              </w:rPr>
            </w:pPr>
            <w:r w:rsidRPr="00643936">
              <w:rPr>
                <w:rFonts w:ascii="Arial" w:hAnsi="Arial" w:cs="Arial"/>
                <w:sz w:val="18"/>
                <w:szCs w:val="18"/>
                <w:lang w:eastAsia="en-AU"/>
              </w:rPr>
              <w:t>1,738,215</w:t>
            </w:r>
          </w:p>
        </w:tc>
      </w:tr>
      <w:tr w:rsidR="00EA53DB" w:rsidRPr="00643936" w:rsidTr="00156A5E">
        <w:trPr>
          <w:trHeight w:val="300"/>
        </w:trPr>
        <w:tc>
          <w:tcPr>
            <w:tcW w:w="1240" w:type="dxa"/>
            <w:tcBorders>
              <w:top w:val="nil"/>
              <w:left w:val="nil"/>
              <w:bottom w:val="nil"/>
              <w:right w:val="nil"/>
            </w:tcBorders>
            <w:shd w:val="clear" w:color="auto" w:fill="auto"/>
            <w:noWrap/>
            <w:vAlign w:val="bottom"/>
            <w:hideMark/>
          </w:tcPr>
          <w:p w:rsidR="00EA53DB" w:rsidRPr="00643936" w:rsidRDefault="00EA53DB" w:rsidP="00A30B26">
            <w:pPr>
              <w:spacing w:before="240"/>
              <w:rPr>
                <w:rFonts w:ascii="Arial" w:hAnsi="Arial" w:cs="Arial"/>
                <w:sz w:val="18"/>
                <w:szCs w:val="18"/>
                <w:lang w:eastAsia="en-AU"/>
              </w:rPr>
            </w:pPr>
            <w:r w:rsidRPr="00643936">
              <w:rPr>
                <w:rFonts w:ascii="Arial" w:hAnsi="Arial" w:cs="Arial"/>
                <w:sz w:val="18"/>
                <w:szCs w:val="18"/>
                <w:lang w:eastAsia="en-AU"/>
              </w:rPr>
              <w:t>2001</w:t>
            </w:r>
          </w:p>
        </w:tc>
        <w:tc>
          <w:tcPr>
            <w:tcW w:w="1185" w:type="dxa"/>
            <w:tcBorders>
              <w:top w:val="nil"/>
              <w:left w:val="nil"/>
              <w:bottom w:val="nil"/>
              <w:right w:val="nil"/>
            </w:tcBorders>
            <w:shd w:val="clear" w:color="auto" w:fill="auto"/>
            <w:noWrap/>
            <w:vAlign w:val="bottom"/>
            <w:hideMark/>
          </w:tcPr>
          <w:p w:rsidR="00EA53DB" w:rsidRPr="00643936" w:rsidRDefault="00EA53DB" w:rsidP="00A30B26">
            <w:pPr>
              <w:spacing w:before="240"/>
              <w:jc w:val="right"/>
              <w:rPr>
                <w:rFonts w:ascii="Arial" w:hAnsi="Arial" w:cs="Arial"/>
                <w:sz w:val="18"/>
                <w:szCs w:val="18"/>
                <w:lang w:eastAsia="en-AU"/>
              </w:rPr>
            </w:pPr>
            <w:r w:rsidRPr="00643936">
              <w:rPr>
                <w:rFonts w:ascii="Arial" w:hAnsi="Arial" w:cs="Arial"/>
                <w:sz w:val="18"/>
                <w:szCs w:val="18"/>
                <w:lang w:eastAsia="en-AU"/>
              </w:rPr>
              <w:t>688,563</w:t>
            </w:r>
          </w:p>
        </w:tc>
        <w:tc>
          <w:tcPr>
            <w:tcW w:w="992" w:type="dxa"/>
            <w:tcBorders>
              <w:top w:val="nil"/>
              <w:left w:val="nil"/>
              <w:bottom w:val="nil"/>
              <w:right w:val="nil"/>
            </w:tcBorders>
            <w:shd w:val="clear" w:color="auto" w:fill="auto"/>
            <w:noWrap/>
            <w:vAlign w:val="bottom"/>
            <w:hideMark/>
          </w:tcPr>
          <w:p w:rsidR="00EA53DB" w:rsidRPr="00643936" w:rsidRDefault="00EA53DB" w:rsidP="00A30B26">
            <w:pPr>
              <w:spacing w:before="240"/>
              <w:jc w:val="right"/>
              <w:rPr>
                <w:rFonts w:ascii="Arial" w:hAnsi="Arial" w:cs="Arial"/>
                <w:sz w:val="18"/>
                <w:szCs w:val="18"/>
                <w:lang w:eastAsia="en-AU"/>
              </w:rPr>
            </w:pPr>
            <w:r w:rsidRPr="00643936">
              <w:rPr>
                <w:rFonts w:ascii="Arial" w:hAnsi="Arial" w:cs="Arial"/>
                <w:sz w:val="18"/>
                <w:szCs w:val="18"/>
                <w:lang w:eastAsia="en-AU"/>
              </w:rPr>
              <w:t>38.4</w:t>
            </w:r>
          </w:p>
        </w:tc>
        <w:tc>
          <w:tcPr>
            <w:tcW w:w="1134" w:type="dxa"/>
            <w:tcBorders>
              <w:top w:val="nil"/>
              <w:left w:val="nil"/>
              <w:bottom w:val="nil"/>
              <w:right w:val="nil"/>
            </w:tcBorders>
            <w:shd w:val="clear" w:color="auto" w:fill="auto"/>
            <w:noWrap/>
            <w:vAlign w:val="bottom"/>
            <w:hideMark/>
          </w:tcPr>
          <w:p w:rsidR="00EA53DB" w:rsidRPr="00643936" w:rsidRDefault="00EA53DB" w:rsidP="00A30B26">
            <w:pPr>
              <w:spacing w:before="240"/>
              <w:jc w:val="right"/>
              <w:rPr>
                <w:rFonts w:ascii="Arial" w:hAnsi="Arial" w:cs="Arial"/>
                <w:sz w:val="18"/>
                <w:szCs w:val="18"/>
                <w:lang w:eastAsia="en-AU"/>
              </w:rPr>
            </w:pPr>
            <w:r w:rsidRPr="00643936">
              <w:rPr>
                <w:rFonts w:ascii="Arial" w:hAnsi="Arial" w:cs="Arial"/>
                <w:sz w:val="18"/>
                <w:szCs w:val="18"/>
                <w:lang w:eastAsia="en-AU"/>
              </w:rPr>
              <w:t>1,104,863</w:t>
            </w:r>
          </w:p>
        </w:tc>
        <w:tc>
          <w:tcPr>
            <w:tcW w:w="851" w:type="dxa"/>
            <w:tcBorders>
              <w:top w:val="nil"/>
              <w:left w:val="nil"/>
              <w:bottom w:val="nil"/>
              <w:right w:val="nil"/>
            </w:tcBorders>
            <w:shd w:val="clear" w:color="auto" w:fill="auto"/>
            <w:noWrap/>
            <w:vAlign w:val="bottom"/>
            <w:hideMark/>
          </w:tcPr>
          <w:p w:rsidR="00EA53DB" w:rsidRPr="00643936" w:rsidRDefault="00EA53DB" w:rsidP="00A30B26">
            <w:pPr>
              <w:spacing w:before="240"/>
              <w:jc w:val="right"/>
              <w:rPr>
                <w:rFonts w:ascii="Arial" w:hAnsi="Arial" w:cs="Arial"/>
                <w:sz w:val="18"/>
                <w:szCs w:val="18"/>
                <w:lang w:eastAsia="en-AU"/>
              </w:rPr>
            </w:pPr>
            <w:r w:rsidRPr="00643936">
              <w:rPr>
                <w:rFonts w:ascii="Arial" w:hAnsi="Arial" w:cs="Arial"/>
                <w:sz w:val="18"/>
                <w:szCs w:val="18"/>
                <w:lang w:eastAsia="en-AU"/>
              </w:rPr>
              <w:t>61.6</w:t>
            </w:r>
          </w:p>
        </w:tc>
        <w:tc>
          <w:tcPr>
            <w:tcW w:w="1134" w:type="dxa"/>
            <w:tcBorders>
              <w:top w:val="nil"/>
              <w:left w:val="nil"/>
              <w:bottom w:val="nil"/>
              <w:right w:val="nil"/>
            </w:tcBorders>
            <w:shd w:val="clear" w:color="auto" w:fill="auto"/>
            <w:noWrap/>
            <w:vAlign w:val="bottom"/>
            <w:hideMark/>
          </w:tcPr>
          <w:p w:rsidR="00EA53DB" w:rsidRPr="00643936" w:rsidRDefault="00EA53DB" w:rsidP="00A30B26">
            <w:pPr>
              <w:spacing w:before="240"/>
              <w:jc w:val="right"/>
              <w:rPr>
                <w:rFonts w:ascii="Arial" w:hAnsi="Arial" w:cs="Arial"/>
                <w:sz w:val="18"/>
                <w:szCs w:val="18"/>
                <w:lang w:eastAsia="en-AU"/>
              </w:rPr>
            </w:pPr>
            <w:r w:rsidRPr="00643936">
              <w:rPr>
                <w:rFonts w:ascii="Arial" w:hAnsi="Arial" w:cs="Arial"/>
                <w:sz w:val="18"/>
                <w:szCs w:val="18"/>
                <w:lang w:eastAsia="en-AU"/>
              </w:rPr>
              <w:t>1,793,426</w:t>
            </w:r>
          </w:p>
        </w:tc>
      </w:tr>
      <w:tr w:rsidR="00EA53DB" w:rsidRPr="00643936" w:rsidTr="00156A5E">
        <w:trPr>
          <w:trHeight w:val="300"/>
        </w:trPr>
        <w:tc>
          <w:tcPr>
            <w:tcW w:w="1240" w:type="dxa"/>
            <w:tcBorders>
              <w:top w:val="nil"/>
              <w:left w:val="nil"/>
              <w:bottom w:val="nil"/>
              <w:right w:val="nil"/>
            </w:tcBorders>
            <w:shd w:val="clear" w:color="auto" w:fill="auto"/>
            <w:noWrap/>
            <w:vAlign w:val="bottom"/>
            <w:hideMark/>
          </w:tcPr>
          <w:p w:rsidR="00EA53DB" w:rsidRPr="00643936" w:rsidRDefault="00EA53DB" w:rsidP="00643936">
            <w:pPr>
              <w:rPr>
                <w:rFonts w:ascii="Arial" w:hAnsi="Arial" w:cs="Arial"/>
                <w:sz w:val="18"/>
                <w:szCs w:val="18"/>
                <w:lang w:eastAsia="en-AU"/>
              </w:rPr>
            </w:pPr>
            <w:r w:rsidRPr="00643936">
              <w:rPr>
                <w:rFonts w:ascii="Arial" w:hAnsi="Arial" w:cs="Arial"/>
                <w:sz w:val="18"/>
                <w:szCs w:val="18"/>
                <w:lang w:eastAsia="en-AU"/>
              </w:rPr>
              <w:t>2002</w:t>
            </w:r>
          </w:p>
        </w:tc>
        <w:tc>
          <w:tcPr>
            <w:tcW w:w="1185"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714,324</w:t>
            </w:r>
          </w:p>
        </w:tc>
        <w:tc>
          <w:tcPr>
            <w:tcW w:w="992"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39.3</w:t>
            </w:r>
          </w:p>
        </w:tc>
        <w:tc>
          <w:tcPr>
            <w:tcW w:w="1134"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1,103,881</w:t>
            </w:r>
          </w:p>
        </w:tc>
        <w:tc>
          <w:tcPr>
            <w:tcW w:w="851"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60.7</w:t>
            </w:r>
          </w:p>
        </w:tc>
        <w:tc>
          <w:tcPr>
            <w:tcW w:w="1134"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1,818,205</w:t>
            </w:r>
          </w:p>
        </w:tc>
      </w:tr>
      <w:tr w:rsidR="00EA53DB" w:rsidRPr="00643936" w:rsidTr="00156A5E">
        <w:trPr>
          <w:trHeight w:val="300"/>
        </w:trPr>
        <w:tc>
          <w:tcPr>
            <w:tcW w:w="1240" w:type="dxa"/>
            <w:tcBorders>
              <w:top w:val="nil"/>
              <w:left w:val="nil"/>
              <w:bottom w:val="nil"/>
              <w:right w:val="nil"/>
            </w:tcBorders>
            <w:shd w:val="clear" w:color="auto" w:fill="auto"/>
            <w:noWrap/>
            <w:vAlign w:val="bottom"/>
            <w:hideMark/>
          </w:tcPr>
          <w:p w:rsidR="00EA53DB" w:rsidRPr="00643936" w:rsidRDefault="00EA53DB" w:rsidP="00643936">
            <w:pPr>
              <w:rPr>
                <w:rFonts w:ascii="Arial" w:hAnsi="Arial" w:cs="Arial"/>
                <w:sz w:val="18"/>
                <w:szCs w:val="18"/>
                <w:lang w:eastAsia="en-AU"/>
              </w:rPr>
            </w:pPr>
            <w:r w:rsidRPr="00643936">
              <w:rPr>
                <w:rFonts w:ascii="Arial" w:hAnsi="Arial" w:cs="Arial"/>
                <w:sz w:val="18"/>
                <w:szCs w:val="18"/>
                <w:lang w:eastAsia="en-AU"/>
              </w:rPr>
              <w:t>2003</w:t>
            </w:r>
          </w:p>
        </w:tc>
        <w:tc>
          <w:tcPr>
            <w:tcW w:w="1185"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739,187</w:t>
            </w:r>
          </w:p>
        </w:tc>
        <w:tc>
          <w:tcPr>
            <w:tcW w:w="992"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39.7</w:t>
            </w:r>
          </w:p>
        </w:tc>
        <w:tc>
          <w:tcPr>
            <w:tcW w:w="1134"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1,121,868</w:t>
            </w:r>
          </w:p>
        </w:tc>
        <w:tc>
          <w:tcPr>
            <w:tcW w:w="851"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60.3</w:t>
            </w:r>
          </w:p>
        </w:tc>
        <w:tc>
          <w:tcPr>
            <w:tcW w:w="1134"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1,861,055</w:t>
            </w:r>
          </w:p>
        </w:tc>
      </w:tr>
      <w:tr w:rsidR="00EA53DB" w:rsidRPr="00643936" w:rsidTr="00156A5E">
        <w:trPr>
          <w:trHeight w:val="300"/>
        </w:trPr>
        <w:tc>
          <w:tcPr>
            <w:tcW w:w="1240" w:type="dxa"/>
            <w:tcBorders>
              <w:top w:val="nil"/>
              <w:left w:val="nil"/>
              <w:bottom w:val="nil"/>
              <w:right w:val="nil"/>
            </w:tcBorders>
            <w:shd w:val="clear" w:color="auto" w:fill="auto"/>
            <w:noWrap/>
            <w:vAlign w:val="bottom"/>
            <w:hideMark/>
          </w:tcPr>
          <w:p w:rsidR="00EA53DB" w:rsidRPr="00643936" w:rsidRDefault="00EA53DB" w:rsidP="00643936">
            <w:pPr>
              <w:rPr>
                <w:rFonts w:ascii="Arial" w:hAnsi="Arial" w:cs="Arial"/>
                <w:sz w:val="18"/>
                <w:szCs w:val="18"/>
                <w:lang w:eastAsia="en-AU"/>
              </w:rPr>
            </w:pPr>
            <w:r w:rsidRPr="00643936">
              <w:rPr>
                <w:rFonts w:ascii="Arial" w:hAnsi="Arial" w:cs="Arial"/>
                <w:sz w:val="18"/>
                <w:szCs w:val="18"/>
                <w:lang w:eastAsia="en-AU"/>
              </w:rPr>
              <w:t>2004</w:t>
            </w:r>
          </w:p>
        </w:tc>
        <w:tc>
          <w:tcPr>
            <w:tcW w:w="1185"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761,025</w:t>
            </w:r>
          </w:p>
        </w:tc>
        <w:tc>
          <w:tcPr>
            <w:tcW w:w="992"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40.6</w:t>
            </w:r>
          </w:p>
        </w:tc>
        <w:tc>
          <w:tcPr>
            <w:tcW w:w="1134"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1,115,225</w:t>
            </w:r>
          </w:p>
        </w:tc>
        <w:tc>
          <w:tcPr>
            <w:tcW w:w="851"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59.4</w:t>
            </w:r>
          </w:p>
        </w:tc>
        <w:tc>
          <w:tcPr>
            <w:tcW w:w="1134"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1,876,250</w:t>
            </w:r>
          </w:p>
        </w:tc>
      </w:tr>
      <w:tr w:rsidR="00EA53DB" w:rsidRPr="00643936" w:rsidTr="00156A5E">
        <w:trPr>
          <w:trHeight w:val="300"/>
        </w:trPr>
        <w:tc>
          <w:tcPr>
            <w:tcW w:w="1240" w:type="dxa"/>
            <w:tcBorders>
              <w:top w:val="nil"/>
              <w:left w:val="nil"/>
              <w:bottom w:val="nil"/>
              <w:right w:val="nil"/>
            </w:tcBorders>
            <w:shd w:val="clear" w:color="auto" w:fill="auto"/>
            <w:noWrap/>
            <w:vAlign w:val="bottom"/>
            <w:hideMark/>
          </w:tcPr>
          <w:p w:rsidR="00EA53DB" w:rsidRPr="00643936" w:rsidRDefault="00EA53DB" w:rsidP="00643936">
            <w:pPr>
              <w:rPr>
                <w:rFonts w:ascii="Arial" w:hAnsi="Arial" w:cs="Arial"/>
                <w:sz w:val="18"/>
                <w:szCs w:val="18"/>
                <w:lang w:eastAsia="en-AU"/>
              </w:rPr>
            </w:pPr>
            <w:r w:rsidRPr="00643936">
              <w:rPr>
                <w:rFonts w:ascii="Arial" w:hAnsi="Arial" w:cs="Arial"/>
                <w:sz w:val="18"/>
                <w:szCs w:val="18"/>
                <w:lang w:eastAsia="en-AU"/>
              </w:rPr>
              <w:t>2005</w:t>
            </w:r>
          </w:p>
        </w:tc>
        <w:tc>
          <w:tcPr>
            <w:tcW w:w="1185"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782,977</w:t>
            </w:r>
          </w:p>
        </w:tc>
        <w:tc>
          <w:tcPr>
            <w:tcW w:w="992"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40.9</w:t>
            </w:r>
          </w:p>
        </w:tc>
        <w:tc>
          <w:tcPr>
            <w:tcW w:w="1134"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1,132,059</w:t>
            </w:r>
          </w:p>
        </w:tc>
        <w:tc>
          <w:tcPr>
            <w:tcW w:w="851"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59.1</w:t>
            </w:r>
          </w:p>
        </w:tc>
        <w:tc>
          <w:tcPr>
            <w:tcW w:w="1134"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1,915,036</w:t>
            </w:r>
          </w:p>
        </w:tc>
      </w:tr>
      <w:tr w:rsidR="00EA53DB" w:rsidRPr="00643936" w:rsidTr="00156A5E">
        <w:trPr>
          <w:trHeight w:val="300"/>
        </w:trPr>
        <w:tc>
          <w:tcPr>
            <w:tcW w:w="1240" w:type="dxa"/>
            <w:tcBorders>
              <w:top w:val="nil"/>
              <w:left w:val="nil"/>
              <w:bottom w:val="nil"/>
              <w:right w:val="nil"/>
            </w:tcBorders>
            <w:shd w:val="clear" w:color="auto" w:fill="auto"/>
            <w:noWrap/>
            <w:vAlign w:val="bottom"/>
            <w:hideMark/>
          </w:tcPr>
          <w:p w:rsidR="00EA53DB" w:rsidRPr="00643936" w:rsidRDefault="00EA53DB" w:rsidP="00A30B26">
            <w:pPr>
              <w:spacing w:before="240"/>
              <w:rPr>
                <w:rFonts w:ascii="Arial" w:hAnsi="Arial" w:cs="Arial"/>
                <w:sz w:val="18"/>
                <w:szCs w:val="18"/>
                <w:lang w:eastAsia="en-AU"/>
              </w:rPr>
            </w:pPr>
            <w:r w:rsidRPr="00643936">
              <w:rPr>
                <w:rFonts w:ascii="Arial" w:hAnsi="Arial" w:cs="Arial"/>
                <w:sz w:val="18"/>
                <w:szCs w:val="18"/>
                <w:lang w:eastAsia="en-AU"/>
              </w:rPr>
              <w:t>2006</w:t>
            </w:r>
          </w:p>
        </w:tc>
        <w:tc>
          <w:tcPr>
            <w:tcW w:w="1185" w:type="dxa"/>
            <w:tcBorders>
              <w:top w:val="nil"/>
              <w:left w:val="nil"/>
              <w:bottom w:val="nil"/>
              <w:right w:val="nil"/>
            </w:tcBorders>
            <w:shd w:val="clear" w:color="auto" w:fill="auto"/>
            <w:noWrap/>
            <w:vAlign w:val="bottom"/>
            <w:hideMark/>
          </w:tcPr>
          <w:p w:rsidR="00EA53DB" w:rsidRPr="00643936" w:rsidRDefault="00EA53DB" w:rsidP="00A30B26">
            <w:pPr>
              <w:spacing w:before="240"/>
              <w:jc w:val="right"/>
              <w:rPr>
                <w:rFonts w:ascii="Arial" w:hAnsi="Arial" w:cs="Arial"/>
                <w:sz w:val="18"/>
                <w:szCs w:val="18"/>
                <w:lang w:eastAsia="en-AU"/>
              </w:rPr>
            </w:pPr>
            <w:r w:rsidRPr="00643936">
              <w:rPr>
                <w:rFonts w:ascii="Arial" w:hAnsi="Arial" w:cs="Arial"/>
                <w:sz w:val="18"/>
                <w:szCs w:val="18"/>
                <w:lang w:eastAsia="en-AU"/>
              </w:rPr>
              <w:t>800,310</w:t>
            </w:r>
          </w:p>
        </w:tc>
        <w:tc>
          <w:tcPr>
            <w:tcW w:w="992" w:type="dxa"/>
            <w:tcBorders>
              <w:top w:val="nil"/>
              <w:left w:val="nil"/>
              <w:bottom w:val="nil"/>
              <w:right w:val="nil"/>
            </w:tcBorders>
            <w:shd w:val="clear" w:color="auto" w:fill="auto"/>
            <w:noWrap/>
            <w:vAlign w:val="bottom"/>
            <w:hideMark/>
          </w:tcPr>
          <w:p w:rsidR="00EA53DB" w:rsidRPr="00643936" w:rsidRDefault="00EA53DB" w:rsidP="00A30B26">
            <w:pPr>
              <w:spacing w:before="240"/>
              <w:jc w:val="right"/>
              <w:rPr>
                <w:rFonts w:ascii="Arial" w:hAnsi="Arial" w:cs="Arial"/>
                <w:sz w:val="18"/>
                <w:szCs w:val="18"/>
                <w:lang w:eastAsia="en-AU"/>
              </w:rPr>
            </w:pPr>
            <w:r w:rsidRPr="00643936">
              <w:rPr>
                <w:rFonts w:ascii="Arial" w:hAnsi="Arial" w:cs="Arial"/>
                <w:sz w:val="18"/>
                <w:szCs w:val="18"/>
                <w:lang w:eastAsia="en-AU"/>
              </w:rPr>
              <w:t>41.6</w:t>
            </w:r>
          </w:p>
        </w:tc>
        <w:tc>
          <w:tcPr>
            <w:tcW w:w="1134" w:type="dxa"/>
            <w:tcBorders>
              <w:top w:val="nil"/>
              <w:left w:val="nil"/>
              <w:bottom w:val="nil"/>
              <w:right w:val="nil"/>
            </w:tcBorders>
            <w:shd w:val="clear" w:color="auto" w:fill="auto"/>
            <w:noWrap/>
            <w:vAlign w:val="bottom"/>
            <w:hideMark/>
          </w:tcPr>
          <w:p w:rsidR="00EA53DB" w:rsidRPr="00643936" w:rsidRDefault="00EA53DB" w:rsidP="00A30B26">
            <w:pPr>
              <w:spacing w:before="240"/>
              <w:jc w:val="right"/>
              <w:rPr>
                <w:rFonts w:ascii="Arial" w:hAnsi="Arial" w:cs="Arial"/>
                <w:sz w:val="18"/>
                <w:szCs w:val="18"/>
                <w:lang w:eastAsia="en-AU"/>
              </w:rPr>
            </w:pPr>
            <w:r w:rsidRPr="00643936">
              <w:rPr>
                <w:rFonts w:ascii="Arial" w:hAnsi="Arial" w:cs="Arial"/>
                <w:sz w:val="18"/>
                <w:szCs w:val="18"/>
                <w:lang w:eastAsia="en-AU"/>
              </w:rPr>
              <w:t>1,121,819</w:t>
            </w:r>
          </w:p>
        </w:tc>
        <w:tc>
          <w:tcPr>
            <w:tcW w:w="851" w:type="dxa"/>
            <w:tcBorders>
              <w:top w:val="nil"/>
              <w:left w:val="nil"/>
              <w:bottom w:val="nil"/>
              <w:right w:val="nil"/>
            </w:tcBorders>
            <w:shd w:val="clear" w:color="auto" w:fill="auto"/>
            <w:noWrap/>
            <w:vAlign w:val="bottom"/>
            <w:hideMark/>
          </w:tcPr>
          <w:p w:rsidR="00EA53DB" w:rsidRPr="00643936" w:rsidRDefault="00EA53DB" w:rsidP="00A30B26">
            <w:pPr>
              <w:spacing w:before="240"/>
              <w:jc w:val="right"/>
              <w:rPr>
                <w:rFonts w:ascii="Arial" w:hAnsi="Arial" w:cs="Arial"/>
                <w:sz w:val="18"/>
                <w:szCs w:val="18"/>
                <w:lang w:eastAsia="en-AU"/>
              </w:rPr>
            </w:pPr>
            <w:r w:rsidRPr="00643936">
              <w:rPr>
                <w:rFonts w:ascii="Arial" w:hAnsi="Arial" w:cs="Arial"/>
                <w:sz w:val="18"/>
                <w:szCs w:val="18"/>
                <w:lang w:eastAsia="en-AU"/>
              </w:rPr>
              <w:t>58.4</w:t>
            </w:r>
          </w:p>
        </w:tc>
        <w:tc>
          <w:tcPr>
            <w:tcW w:w="1134" w:type="dxa"/>
            <w:tcBorders>
              <w:top w:val="nil"/>
              <w:left w:val="nil"/>
              <w:bottom w:val="nil"/>
              <w:right w:val="nil"/>
            </w:tcBorders>
            <w:shd w:val="clear" w:color="auto" w:fill="auto"/>
            <w:noWrap/>
            <w:vAlign w:val="bottom"/>
            <w:hideMark/>
          </w:tcPr>
          <w:p w:rsidR="00EA53DB" w:rsidRPr="00643936" w:rsidRDefault="00EA53DB" w:rsidP="00A30B26">
            <w:pPr>
              <w:spacing w:before="240"/>
              <w:jc w:val="right"/>
              <w:rPr>
                <w:rFonts w:ascii="Arial" w:hAnsi="Arial" w:cs="Arial"/>
                <w:sz w:val="18"/>
                <w:szCs w:val="18"/>
                <w:lang w:eastAsia="en-AU"/>
              </w:rPr>
            </w:pPr>
            <w:r w:rsidRPr="00643936">
              <w:rPr>
                <w:rFonts w:ascii="Arial" w:hAnsi="Arial" w:cs="Arial"/>
                <w:sz w:val="18"/>
                <w:szCs w:val="18"/>
                <w:lang w:eastAsia="en-AU"/>
              </w:rPr>
              <w:t>1,922,129</w:t>
            </w:r>
          </w:p>
        </w:tc>
      </w:tr>
      <w:tr w:rsidR="00EA53DB" w:rsidRPr="00643936" w:rsidTr="00156A5E">
        <w:trPr>
          <w:trHeight w:val="300"/>
        </w:trPr>
        <w:tc>
          <w:tcPr>
            <w:tcW w:w="1240" w:type="dxa"/>
            <w:tcBorders>
              <w:top w:val="nil"/>
              <w:left w:val="nil"/>
              <w:bottom w:val="nil"/>
              <w:right w:val="nil"/>
            </w:tcBorders>
            <w:shd w:val="clear" w:color="auto" w:fill="auto"/>
            <w:noWrap/>
            <w:vAlign w:val="bottom"/>
            <w:hideMark/>
          </w:tcPr>
          <w:p w:rsidR="00EA53DB" w:rsidRPr="00643936" w:rsidRDefault="00EA53DB" w:rsidP="00643936">
            <w:pPr>
              <w:rPr>
                <w:rFonts w:ascii="Arial" w:hAnsi="Arial" w:cs="Arial"/>
                <w:sz w:val="18"/>
                <w:szCs w:val="18"/>
                <w:lang w:eastAsia="en-AU"/>
              </w:rPr>
            </w:pPr>
            <w:r w:rsidRPr="00643936">
              <w:rPr>
                <w:rFonts w:ascii="Arial" w:hAnsi="Arial" w:cs="Arial"/>
                <w:sz w:val="18"/>
                <w:szCs w:val="18"/>
                <w:lang w:eastAsia="en-AU"/>
              </w:rPr>
              <w:t>2007</w:t>
            </w:r>
          </w:p>
        </w:tc>
        <w:tc>
          <w:tcPr>
            <w:tcW w:w="1185"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815,912</w:t>
            </w:r>
          </w:p>
        </w:tc>
        <w:tc>
          <w:tcPr>
            <w:tcW w:w="992"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41.8</w:t>
            </w:r>
          </w:p>
        </w:tc>
        <w:tc>
          <w:tcPr>
            <w:tcW w:w="1134"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1,136,774</w:t>
            </w:r>
          </w:p>
        </w:tc>
        <w:tc>
          <w:tcPr>
            <w:tcW w:w="851"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58.2</w:t>
            </w:r>
          </w:p>
        </w:tc>
        <w:tc>
          <w:tcPr>
            <w:tcW w:w="1134"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1,952,686</w:t>
            </w:r>
          </w:p>
        </w:tc>
      </w:tr>
      <w:tr w:rsidR="00EA53DB" w:rsidRPr="00643936" w:rsidTr="00156A5E">
        <w:trPr>
          <w:trHeight w:val="300"/>
        </w:trPr>
        <w:tc>
          <w:tcPr>
            <w:tcW w:w="1240" w:type="dxa"/>
            <w:tcBorders>
              <w:top w:val="nil"/>
              <w:left w:val="nil"/>
              <w:bottom w:val="nil"/>
              <w:right w:val="nil"/>
            </w:tcBorders>
            <w:shd w:val="clear" w:color="auto" w:fill="auto"/>
            <w:noWrap/>
            <w:vAlign w:val="bottom"/>
            <w:hideMark/>
          </w:tcPr>
          <w:p w:rsidR="00EA53DB" w:rsidRPr="00643936" w:rsidRDefault="00EA53DB" w:rsidP="00643936">
            <w:pPr>
              <w:rPr>
                <w:rFonts w:ascii="Arial" w:hAnsi="Arial" w:cs="Arial"/>
                <w:sz w:val="18"/>
                <w:szCs w:val="18"/>
                <w:lang w:eastAsia="en-AU"/>
              </w:rPr>
            </w:pPr>
            <w:r w:rsidRPr="00643936">
              <w:rPr>
                <w:rFonts w:ascii="Arial" w:hAnsi="Arial" w:cs="Arial"/>
                <w:sz w:val="18"/>
                <w:szCs w:val="18"/>
                <w:lang w:eastAsia="en-AU"/>
              </w:rPr>
              <w:t>2008</w:t>
            </w:r>
          </w:p>
        </w:tc>
        <w:tc>
          <w:tcPr>
            <w:tcW w:w="1185"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868,179</w:t>
            </w:r>
          </w:p>
        </w:tc>
        <w:tc>
          <w:tcPr>
            <w:tcW w:w="992"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42.6</w:t>
            </w:r>
          </w:p>
        </w:tc>
        <w:tc>
          <w:tcPr>
            <w:tcW w:w="1134"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1,171,126</w:t>
            </w:r>
          </w:p>
        </w:tc>
        <w:tc>
          <w:tcPr>
            <w:tcW w:w="851"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57.4</w:t>
            </w:r>
          </w:p>
        </w:tc>
        <w:tc>
          <w:tcPr>
            <w:tcW w:w="1134"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2,039,305</w:t>
            </w:r>
          </w:p>
        </w:tc>
      </w:tr>
      <w:tr w:rsidR="00EA53DB" w:rsidRPr="00643936" w:rsidTr="00156A5E">
        <w:trPr>
          <w:trHeight w:val="300"/>
        </w:trPr>
        <w:tc>
          <w:tcPr>
            <w:tcW w:w="1240" w:type="dxa"/>
            <w:tcBorders>
              <w:top w:val="nil"/>
              <w:left w:val="nil"/>
              <w:bottom w:val="nil"/>
              <w:right w:val="nil"/>
            </w:tcBorders>
            <w:shd w:val="clear" w:color="auto" w:fill="auto"/>
            <w:noWrap/>
            <w:vAlign w:val="bottom"/>
            <w:hideMark/>
          </w:tcPr>
          <w:p w:rsidR="00EA53DB" w:rsidRPr="00643936" w:rsidRDefault="00EA53DB" w:rsidP="00643936">
            <w:pPr>
              <w:rPr>
                <w:rFonts w:ascii="Arial" w:hAnsi="Arial" w:cs="Arial"/>
                <w:sz w:val="18"/>
                <w:szCs w:val="18"/>
                <w:lang w:eastAsia="en-AU"/>
              </w:rPr>
            </w:pPr>
            <w:r w:rsidRPr="00643936">
              <w:rPr>
                <w:rFonts w:ascii="Arial" w:hAnsi="Arial" w:cs="Arial"/>
                <w:sz w:val="18"/>
                <w:szCs w:val="18"/>
                <w:lang w:eastAsia="en-AU"/>
              </w:rPr>
              <w:t>2009</w:t>
            </w:r>
          </w:p>
        </w:tc>
        <w:tc>
          <w:tcPr>
            <w:tcW w:w="1185"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906,769</w:t>
            </w:r>
          </w:p>
        </w:tc>
        <w:tc>
          <w:tcPr>
            <w:tcW w:w="992"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42.8</w:t>
            </w:r>
          </w:p>
        </w:tc>
        <w:tc>
          <w:tcPr>
            <w:tcW w:w="1134"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1,210,761</w:t>
            </w:r>
          </w:p>
        </w:tc>
        <w:tc>
          <w:tcPr>
            <w:tcW w:w="851"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57.2</w:t>
            </w:r>
          </w:p>
        </w:tc>
        <w:tc>
          <w:tcPr>
            <w:tcW w:w="1134"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2,117,530</w:t>
            </w:r>
          </w:p>
        </w:tc>
      </w:tr>
      <w:tr w:rsidR="00EA53DB" w:rsidRPr="00643936" w:rsidTr="00156A5E">
        <w:trPr>
          <w:trHeight w:val="300"/>
        </w:trPr>
        <w:tc>
          <w:tcPr>
            <w:tcW w:w="1240" w:type="dxa"/>
            <w:tcBorders>
              <w:top w:val="nil"/>
              <w:left w:val="nil"/>
              <w:bottom w:val="nil"/>
              <w:right w:val="nil"/>
            </w:tcBorders>
            <w:shd w:val="clear" w:color="auto" w:fill="auto"/>
            <w:noWrap/>
            <w:vAlign w:val="bottom"/>
            <w:hideMark/>
          </w:tcPr>
          <w:p w:rsidR="00EA53DB" w:rsidRPr="00643936" w:rsidRDefault="00EA53DB" w:rsidP="00643936">
            <w:pPr>
              <w:rPr>
                <w:rFonts w:ascii="Arial" w:hAnsi="Arial" w:cs="Arial"/>
                <w:sz w:val="18"/>
                <w:szCs w:val="18"/>
                <w:lang w:eastAsia="en-AU"/>
              </w:rPr>
            </w:pPr>
            <w:r w:rsidRPr="00643936">
              <w:rPr>
                <w:rFonts w:ascii="Arial" w:hAnsi="Arial" w:cs="Arial"/>
                <w:sz w:val="18"/>
                <w:szCs w:val="18"/>
                <w:lang w:eastAsia="en-AU"/>
              </w:rPr>
              <w:t>2010</w:t>
            </w:r>
          </w:p>
        </w:tc>
        <w:tc>
          <w:tcPr>
            <w:tcW w:w="1185"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939,442</w:t>
            </w:r>
          </w:p>
        </w:tc>
        <w:tc>
          <w:tcPr>
            <w:tcW w:w="992"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43.5</w:t>
            </w:r>
          </w:p>
        </w:tc>
        <w:tc>
          <w:tcPr>
            <w:tcW w:w="1134"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1,218,861</w:t>
            </w:r>
          </w:p>
        </w:tc>
        <w:tc>
          <w:tcPr>
            <w:tcW w:w="851"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56.5</w:t>
            </w:r>
          </w:p>
        </w:tc>
        <w:tc>
          <w:tcPr>
            <w:tcW w:w="1134" w:type="dxa"/>
            <w:tcBorders>
              <w:top w:val="nil"/>
              <w:left w:val="nil"/>
              <w:bottom w:val="nil"/>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2,158,303</w:t>
            </w:r>
          </w:p>
        </w:tc>
      </w:tr>
      <w:tr w:rsidR="00EA53DB" w:rsidRPr="00643936" w:rsidTr="00156A5E">
        <w:trPr>
          <w:trHeight w:val="300"/>
        </w:trPr>
        <w:tc>
          <w:tcPr>
            <w:tcW w:w="1240" w:type="dxa"/>
            <w:tcBorders>
              <w:top w:val="nil"/>
              <w:left w:val="nil"/>
              <w:bottom w:val="nil"/>
              <w:right w:val="nil"/>
            </w:tcBorders>
            <w:shd w:val="clear" w:color="auto" w:fill="auto"/>
            <w:noWrap/>
            <w:vAlign w:val="bottom"/>
            <w:hideMark/>
          </w:tcPr>
          <w:p w:rsidR="00EA53DB" w:rsidRPr="00643936" w:rsidRDefault="00EA53DB" w:rsidP="00A30B26">
            <w:pPr>
              <w:spacing w:before="240"/>
              <w:rPr>
                <w:rFonts w:ascii="Arial" w:hAnsi="Arial" w:cs="Arial"/>
                <w:sz w:val="18"/>
                <w:szCs w:val="18"/>
                <w:lang w:eastAsia="en-AU"/>
              </w:rPr>
            </w:pPr>
            <w:r w:rsidRPr="00643936">
              <w:rPr>
                <w:rFonts w:ascii="Arial" w:hAnsi="Arial" w:cs="Arial"/>
                <w:sz w:val="18"/>
                <w:szCs w:val="18"/>
                <w:lang w:eastAsia="en-AU"/>
              </w:rPr>
              <w:t>2011</w:t>
            </w:r>
          </w:p>
        </w:tc>
        <w:tc>
          <w:tcPr>
            <w:tcW w:w="1185" w:type="dxa"/>
            <w:tcBorders>
              <w:top w:val="nil"/>
              <w:left w:val="nil"/>
              <w:bottom w:val="nil"/>
              <w:right w:val="nil"/>
            </w:tcBorders>
            <w:shd w:val="clear" w:color="auto" w:fill="auto"/>
            <w:noWrap/>
            <w:vAlign w:val="bottom"/>
            <w:hideMark/>
          </w:tcPr>
          <w:p w:rsidR="00EA53DB" w:rsidRPr="00643936" w:rsidRDefault="00EA53DB" w:rsidP="00A30B26">
            <w:pPr>
              <w:spacing w:before="240"/>
              <w:jc w:val="right"/>
              <w:rPr>
                <w:rFonts w:ascii="Arial" w:hAnsi="Arial" w:cs="Arial"/>
                <w:sz w:val="18"/>
                <w:szCs w:val="18"/>
                <w:lang w:eastAsia="en-AU"/>
              </w:rPr>
            </w:pPr>
            <w:r w:rsidRPr="00643936">
              <w:rPr>
                <w:rFonts w:ascii="Arial" w:hAnsi="Arial" w:cs="Arial"/>
                <w:sz w:val="18"/>
                <w:szCs w:val="18"/>
                <w:lang w:eastAsia="en-AU"/>
              </w:rPr>
              <w:t>967,291</w:t>
            </w:r>
          </w:p>
        </w:tc>
        <w:tc>
          <w:tcPr>
            <w:tcW w:w="992" w:type="dxa"/>
            <w:tcBorders>
              <w:top w:val="nil"/>
              <w:left w:val="nil"/>
              <w:bottom w:val="nil"/>
              <w:right w:val="nil"/>
            </w:tcBorders>
            <w:shd w:val="clear" w:color="auto" w:fill="auto"/>
            <w:noWrap/>
            <w:vAlign w:val="bottom"/>
            <w:hideMark/>
          </w:tcPr>
          <w:p w:rsidR="00EA53DB" w:rsidRPr="00643936" w:rsidRDefault="00EA53DB" w:rsidP="00A30B26">
            <w:pPr>
              <w:spacing w:before="240"/>
              <w:jc w:val="right"/>
              <w:rPr>
                <w:rFonts w:ascii="Arial" w:hAnsi="Arial" w:cs="Arial"/>
                <w:sz w:val="18"/>
                <w:szCs w:val="18"/>
                <w:lang w:eastAsia="en-AU"/>
              </w:rPr>
            </w:pPr>
            <w:r w:rsidRPr="00643936">
              <w:rPr>
                <w:rFonts w:ascii="Arial" w:hAnsi="Arial" w:cs="Arial"/>
                <w:sz w:val="18"/>
                <w:szCs w:val="18"/>
                <w:lang w:eastAsia="en-AU"/>
              </w:rPr>
              <w:t>43.5</w:t>
            </w:r>
          </w:p>
        </w:tc>
        <w:tc>
          <w:tcPr>
            <w:tcW w:w="1134" w:type="dxa"/>
            <w:tcBorders>
              <w:top w:val="nil"/>
              <w:left w:val="nil"/>
              <w:bottom w:val="nil"/>
              <w:right w:val="nil"/>
            </w:tcBorders>
            <w:shd w:val="clear" w:color="auto" w:fill="auto"/>
            <w:noWrap/>
            <w:vAlign w:val="bottom"/>
            <w:hideMark/>
          </w:tcPr>
          <w:p w:rsidR="00EA53DB" w:rsidRPr="00643936" w:rsidRDefault="00EA53DB" w:rsidP="00A30B26">
            <w:pPr>
              <w:spacing w:before="240"/>
              <w:jc w:val="right"/>
              <w:rPr>
                <w:rFonts w:ascii="Arial" w:hAnsi="Arial" w:cs="Arial"/>
                <w:sz w:val="18"/>
                <w:szCs w:val="18"/>
                <w:lang w:eastAsia="en-AU"/>
              </w:rPr>
            </w:pPr>
            <w:r w:rsidRPr="00643936">
              <w:rPr>
                <w:rFonts w:ascii="Arial" w:hAnsi="Arial" w:cs="Arial"/>
                <w:sz w:val="18"/>
                <w:szCs w:val="18"/>
                <w:lang w:eastAsia="en-AU"/>
              </w:rPr>
              <w:t>1,257,836</w:t>
            </w:r>
          </w:p>
        </w:tc>
        <w:tc>
          <w:tcPr>
            <w:tcW w:w="851" w:type="dxa"/>
            <w:tcBorders>
              <w:top w:val="nil"/>
              <w:left w:val="nil"/>
              <w:bottom w:val="nil"/>
              <w:right w:val="nil"/>
            </w:tcBorders>
            <w:shd w:val="clear" w:color="auto" w:fill="auto"/>
            <w:noWrap/>
            <w:vAlign w:val="bottom"/>
            <w:hideMark/>
          </w:tcPr>
          <w:p w:rsidR="00EA53DB" w:rsidRPr="00643936" w:rsidRDefault="00EA53DB" w:rsidP="00A30B26">
            <w:pPr>
              <w:spacing w:before="240"/>
              <w:jc w:val="right"/>
              <w:rPr>
                <w:rFonts w:ascii="Arial" w:hAnsi="Arial" w:cs="Arial"/>
                <w:sz w:val="18"/>
                <w:szCs w:val="18"/>
                <w:lang w:eastAsia="en-AU"/>
              </w:rPr>
            </w:pPr>
            <w:r w:rsidRPr="00643936">
              <w:rPr>
                <w:rFonts w:ascii="Arial" w:hAnsi="Arial" w:cs="Arial"/>
                <w:sz w:val="18"/>
                <w:szCs w:val="18"/>
                <w:lang w:eastAsia="en-AU"/>
              </w:rPr>
              <w:t>56.5</w:t>
            </w:r>
          </w:p>
        </w:tc>
        <w:tc>
          <w:tcPr>
            <w:tcW w:w="1134" w:type="dxa"/>
            <w:tcBorders>
              <w:top w:val="nil"/>
              <w:left w:val="nil"/>
              <w:bottom w:val="nil"/>
              <w:right w:val="nil"/>
            </w:tcBorders>
            <w:shd w:val="clear" w:color="auto" w:fill="auto"/>
            <w:noWrap/>
            <w:vAlign w:val="bottom"/>
            <w:hideMark/>
          </w:tcPr>
          <w:p w:rsidR="00EA53DB" w:rsidRPr="00643936" w:rsidRDefault="00EA53DB" w:rsidP="00A30B26">
            <w:pPr>
              <w:spacing w:before="240"/>
              <w:jc w:val="right"/>
              <w:rPr>
                <w:rFonts w:ascii="Arial" w:hAnsi="Arial" w:cs="Arial"/>
                <w:sz w:val="18"/>
                <w:szCs w:val="18"/>
                <w:lang w:eastAsia="en-AU"/>
              </w:rPr>
            </w:pPr>
            <w:r w:rsidRPr="00643936">
              <w:rPr>
                <w:rFonts w:ascii="Arial" w:hAnsi="Arial" w:cs="Arial"/>
                <w:sz w:val="18"/>
                <w:szCs w:val="18"/>
                <w:lang w:eastAsia="en-AU"/>
              </w:rPr>
              <w:t>2,225,127</w:t>
            </w:r>
          </w:p>
        </w:tc>
      </w:tr>
      <w:tr w:rsidR="00EA53DB" w:rsidRPr="00643936" w:rsidTr="00156A5E">
        <w:trPr>
          <w:trHeight w:val="300"/>
        </w:trPr>
        <w:tc>
          <w:tcPr>
            <w:tcW w:w="1240" w:type="dxa"/>
            <w:tcBorders>
              <w:top w:val="nil"/>
              <w:left w:val="nil"/>
              <w:bottom w:val="single" w:sz="8" w:space="0" w:color="auto"/>
              <w:right w:val="nil"/>
            </w:tcBorders>
            <w:shd w:val="clear" w:color="auto" w:fill="auto"/>
            <w:noWrap/>
            <w:vAlign w:val="bottom"/>
            <w:hideMark/>
          </w:tcPr>
          <w:p w:rsidR="00EA53DB" w:rsidRPr="00643936" w:rsidRDefault="00EA53DB" w:rsidP="00643936">
            <w:pPr>
              <w:rPr>
                <w:rFonts w:ascii="Arial" w:hAnsi="Arial" w:cs="Arial"/>
                <w:sz w:val="18"/>
                <w:szCs w:val="18"/>
                <w:lang w:eastAsia="en-AU"/>
              </w:rPr>
            </w:pPr>
            <w:r w:rsidRPr="00643936">
              <w:rPr>
                <w:rFonts w:ascii="Arial" w:hAnsi="Arial" w:cs="Arial"/>
                <w:sz w:val="18"/>
                <w:szCs w:val="18"/>
                <w:lang w:eastAsia="en-AU"/>
              </w:rPr>
              <w:t>2012</w:t>
            </w:r>
          </w:p>
        </w:tc>
        <w:tc>
          <w:tcPr>
            <w:tcW w:w="1185" w:type="dxa"/>
            <w:tcBorders>
              <w:top w:val="nil"/>
              <w:left w:val="nil"/>
              <w:bottom w:val="single" w:sz="8" w:space="0" w:color="auto"/>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1,011,456</w:t>
            </w:r>
          </w:p>
        </w:tc>
        <w:tc>
          <w:tcPr>
            <w:tcW w:w="992" w:type="dxa"/>
            <w:tcBorders>
              <w:top w:val="nil"/>
              <w:left w:val="nil"/>
              <w:bottom w:val="single" w:sz="8" w:space="0" w:color="auto"/>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44.3</w:t>
            </w:r>
          </w:p>
        </w:tc>
        <w:tc>
          <w:tcPr>
            <w:tcW w:w="1134" w:type="dxa"/>
            <w:tcBorders>
              <w:top w:val="nil"/>
              <w:left w:val="nil"/>
              <w:bottom w:val="single" w:sz="8" w:space="0" w:color="auto"/>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1,271,136</w:t>
            </w:r>
          </w:p>
        </w:tc>
        <w:tc>
          <w:tcPr>
            <w:tcW w:w="851" w:type="dxa"/>
            <w:tcBorders>
              <w:top w:val="nil"/>
              <w:left w:val="nil"/>
              <w:bottom w:val="single" w:sz="8" w:space="0" w:color="auto"/>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55.7</w:t>
            </w:r>
          </w:p>
        </w:tc>
        <w:tc>
          <w:tcPr>
            <w:tcW w:w="1134" w:type="dxa"/>
            <w:tcBorders>
              <w:top w:val="nil"/>
              <w:left w:val="nil"/>
              <w:bottom w:val="single" w:sz="8" w:space="0" w:color="auto"/>
              <w:right w:val="nil"/>
            </w:tcBorders>
            <w:shd w:val="clear" w:color="auto" w:fill="auto"/>
            <w:noWrap/>
            <w:vAlign w:val="bottom"/>
            <w:hideMark/>
          </w:tcPr>
          <w:p w:rsidR="00EA53DB" w:rsidRPr="00643936" w:rsidRDefault="00EA53DB" w:rsidP="00643936">
            <w:pPr>
              <w:jc w:val="right"/>
              <w:rPr>
                <w:rFonts w:ascii="Arial" w:hAnsi="Arial" w:cs="Arial"/>
                <w:sz w:val="18"/>
                <w:szCs w:val="18"/>
                <w:lang w:eastAsia="en-AU"/>
              </w:rPr>
            </w:pPr>
            <w:r w:rsidRPr="00643936">
              <w:rPr>
                <w:rFonts w:ascii="Arial" w:hAnsi="Arial" w:cs="Arial"/>
                <w:sz w:val="18"/>
                <w:szCs w:val="18"/>
                <w:lang w:eastAsia="en-AU"/>
              </w:rPr>
              <w:t>2,282,592</w:t>
            </w:r>
          </w:p>
        </w:tc>
      </w:tr>
    </w:tbl>
    <w:p w:rsidR="00AD253D" w:rsidRPr="00ED32BC" w:rsidRDefault="00AD253D" w:rsidP="00993B96">
      <w:pPr>
        <w:pStyle w:val="Tablenotes"/>
        <w:rPr>
          <w:lang w:val="en-GB"/>
        </w:rPr>
      </w:pPr>
      <w:bookmarkStart w:id="28" w:name="OLE_LINK44"/>
      <w:r w:rsidRPr="00ED32BC">
        <w:rPr>
          <w:lang w:val="en-GB"/>
        </w:rPr>
        <w:t>Note:</w:t>
      </w:r>
      <w:r w:rsidRPr="00ED32BC">
        <w:rPr>
          <w:lang w:val="en-GB"/>
        </w:rPr>
        <w:tab/>
        <w:t xml:space="preserve">Includes Age Pension payments administered by </w:t>
      </w:r>
      <w:r w:rsidR="00AE6E16">
        <w:rPr>
          <w:lang w:val="en-GB"/>
        </w:rPr>
        <w:t>DHS</w:t>
      </w:r>
      <w:r w:rsidR="007B7F8B">
        <w:t xml:space="preserve"> and </w:t>
      </w:r>
      <w:r w:rsidR="003F1AD5">
        <w:t>the Department of Veterans' Affairs (</w:t>
      </w:r>
      <w:r w:rsidR="0032370F">
        <w:t>DVA</w:t>
      </w:r>
      <w:r w:rsidR="003F1AD5">
        <w:t>)</w:t>
      </w:r>
      <w:r w:rsidRPr="00ED32BC">
        <w:rPr>
          <w:lang w:val="en-GB"/>
        </w:rPr>
        <w:t>.</w:t>
      </w:r>
    </w:p>
    <w:p w:rsidR="00AD253D" w:rsidRPr="00ED32BC" w:rsidRDefault="00AD253D" w:rsidP="00993B96">
      <w:pPr>
        <w:pStyle w:val="Tablenotes"/>
        <w:rPr>
          <w:lang w:val="en-GB"/>
        </w:rPr>
      </w:pPr>
      <w:r w:rsidRPr="00ED32BC">
        <w:rPr>
          <w:lang w:val="en-GB"/>
        </w:rPr>
        <w:t>Source:</w:t>
      </w:r>
      <w:r w:rsidRPr="00ED32BC">
        <w:rPr>
          <w:lang w:val="en-GB"/>
        </w:rPr>
        <w:tab/>
      </w:r>
      <w:r w:rsidR="00AE6E16">
        <w:rPr>
          <w:lang w:val="en-GB"/>
        </w:rPr>
        <w:t>DHS</w:t>
      </w:r>
      <w:r w:rsidRPr="00ED32BC">
        <w:rPr>
          <w:lang w:val="en-GB"/>
        </w:rPr>
        <w:t xml:space="preserve"> and DVA administrative data.</w:t>
      </w:r>
    </w:p>
    <w:p w:rsidR="00753EC9" w:rsidRDefault="006C785C" w:rsidP="00C56212">
      <w:pPr>
        <w:pStyle w:val="CaptionFigure"/>
      </w:pPr>
      <w:bookmarkStart w:id="29" w:name="_Toc294704735"/>
      <w:bookmarkStart w:id="30" w:name="_Toc301785464"/>
      <w:bookmarkEnd w:id="27"/>
      <w:bookmarkEnd w:id="28"/>
      <w:r w:rsidRPr="00EE7305">
        <w:lastRenderedPageBreak/>
        <w:t>Figure</w:t>
      </w:r>
      <w:r w:rsidR="00E17458">
        <w:t xml:space="preserve"> </w:t>
      </w:r>
      <w:r w:rsidR="0001458D" w:rsidRPr="00EE7305">
        <w:t>1</w:t>
      </w:r>
      <w:r w:rsidR="001929EC" w:rsidRPr="00EE7305">
        <w:t>:</w:t>
      </w:r>
      <w:r w:rsidR="001929EC" w:rsidRPr="00EE7305">
        <w:tab/>
      </w:r>
      <w:r w:rsidRPr="00EE7305">
        <w:t xml:space="preserve">Age Pension </w:t>
      </w:r>
      <w:r w:rsidR="008945F4">
        <w:t>recipients</w:t>
      </w:r>
      <w:r w:rsidRPr="00EE7305">
        <w:t xml:space="preserve"> by </w:t>
      </w:r>
      <w:r w:rsidR="00953523" w:rsidRPr="00EE7305">
        <w:t>sex</w:t>
      </w:r>
      <w:r w:rsidRPr="00EE7305">
        <w:t xml:space="preserve">, </w:t>
      </w:r>
      <w:r w:rsidR="00CE4098">
        <w:t>June 1992 to June 2012</w:t>
      </w:r>
      <w:bookmarkEnd w:id="29"/>
      <w:bookmarkEnd w:id="30"/>
    </w:p>
    <w:p w:rsidR="00AD253D" w:rsidRPr="00AD253D" w:rsidRDefault="00223526" w:rsidP="00AD253D">
      <w:pPr>
        <w:rPr>
          <w:lang w:val="en-GB"/>
        </w:rPr>
      </w:pPr>
      <w:r>
        <w:rPr>
          <w:noProof/>
          <w:lang w:eastAsia="en-AU"/>
        </w:rPr>
        <w:drawing>
          <wp:inline distT="0" distB="0" distL="0" distR="0" wp14:anchorId="7BF4592A" wp14:editId="680DAACC">
            <wp:extent cx="4950460" cy="3627120"/>
            <wp:effectExtent l="0" t="0" r="2540" b="0"/>
            <wp:docPr id="15" name="Picture 15" descr="This figure is a representation of the data in Table 3, above, Age Pension recipients by sex, June 1992 to June 2012.&#10;Figure 1 is a bar graph showing the numbers of Age Pension recipients between 1992 and 2012, split into males and females.&#10;Along its horizontal axis are years, from 1992 through to 2012.&#10;Along its vertical axis are numbers 0 to 2,500,000, indicating numbers of recipients.&#10;A bar for each year indicates the number of female recipients and the number of male recipients. &#10;In 1992, male recipients = 447,888; female recipients = 998,280; total recipients = 1,446,168.&#10;In 1993, male recipients = 481,196; female recipients = 1,034,486; total recipients = 1,515,682.&#10;In 1994, male recipients = 514,217; female recipients = 1,067,657; total recipients = 1,581,874.&#10;In 1995, male recipients = 544,571; female recipients = 1,034,127; total recipients = 1,578,698.&#10;In 1996, male recipients = 570,328; female recipients = 1,032,506; total recipients = 1,602,834.&#10;In 1997, male recipients = 597,859; female recipients = 1,082,355; total recipients = 1,680,214.&#10;In 1998, male recipients = 618,607; female recipients = 1,072,987; total recipients = 1,691,594.&#10;In 1999, male recipients = 639,008; female recipients = 1,085,581; total recipients = 1,724,589.&#10;In 2000, male recipients = 659,188; female recipients = 1,079,027; total recipients = 1,738,215.&#10;In 2001, male recipients = 688,563; female recipients = 1,404,863; total recipients = 2,093,426.&#10;In 2002, male recipients = 714,324; female recipients = 1,103,881; total recipients = 1,818,205.&#10;In 2003, male recipients = 739,187; female recipients = 1,121,868; total recipients = 1,861,055.&#10;In 2004, male recipients = 761,025; female recipients = 1,115,225; total recipients = 1,876,250.&#10;In 2005, male recipients = 782,977; female recipients = 1,132,059; total recipients = 1,915,036.&#10;In 2006, male recipients = 800,310; female recipients = 1,121,819; total recipients = 1,922,129.&#10;In 2007, male recipients = 815,912; female recipients = 1,136,774; total recipients = 1,987,038.&#10;In 2008, male recipients = 868,179; female recipients = 1,171,126; total recipients = 2,039,305.&#10;In 2009, male recipients = 906,769; female recipients = 1,210,761; total recipients = 2,117,530.&#10;In 2010, male recipients = 939,442; female recipients = 1,218,861; total recipients = 2,158,303.&#10;In 2011, male recipients = 967,291; female recipients = 1,257,836; total recipients = 2,225,127.&#10;In 2012, male recipients = 1,011,456; female recipients = 1,271,136; total recipients = 2,282,592."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50460" cy="3627120"/>
                    </a:xfrm>
                    <a:prstGeom prst="rect">
                      <a:avLst/>
                    </a:prstGeom>
                    <a:noFill/>
                  </pic:spPr>
                </pic:pic>
              </a:graphicData>
            </a:graphic>
          </wp:inline>
        </w:drawing>
      </w:r>
    </w:p>
    <w:p w:rsidR="00AD253D" w:rsidRPr="00ED32BC" w:rsidRDefault="00AD253D" w:rsidP="00993B96">
      <w:pPr>
        <w:pStyle w:val="Tablenotes"/>
        <w:rPr>
          <w:lang w:val="en-GB"/>
        </w:rPr>
      </w:pPr>
      <w:r w:rsidRPr="00ED32BC">
        <w:rPr>
          <w:lang w:val="en-GB"/>
        </w:rPr>
        <w:t>Note:</w:t>
      </w:r>
      <w:r w:rsidRPr="00ED32BC">
        <w:rPr>
          <w:lang w:val="en-GB"/>
        </w:rPr>
        <w:tab/>
        <w:t xml:space="preserve">Includes Age Pension payments administered by </w:t>
      </w:r>
      <w:r w:rsidR="00AE6E16">
        <w:rPr>
          <w:lang w:val="en-GB"/>
        </w:rPr>
        <w:t>DHS</w:t>
      </w:r>
      <w:r w:rsidRPr="00ED32BC">
        <w:rPr>
          <w:lang w:val="en-GB"/>
        </w:rPr>
        <w:t xml:space="preserve"> and </w:t>
      </w:r>
      <w:r w:rsidR="0032370F">
        <w:t>DVA</w:t>
      </w:r>
      <w:r w:rsidRPr="00ED32BC">
        <w:rPr>
          <w:lang w:val="en-GB"/>
        </w:rPr>
        <w:t>.</w:t>
      </w:r>
    </w:p>
    <w:p w:rsidR="00AD253D" w:rsidRDefault="00AD253D" w:rsidP="004639C7">
      <w:pPr>
        <w:pStyle w:val="Tablenotes"/>
        <w:spacing w:after="240"/>
        <w:rPr>
          <w:lang w:val="en-GB"/>
        </w:rPr>
      </w:pPr>
      <w:r w:rsidRPr="00ED32BC">
        <w:rPr>
          <w:lang w:val="en-GB"/>
        </w:rPr>
        <w:t>Source:</w:t>
      </w:r>
      <w:r w:rsidRPr="00ED32BC">
        <w:rPr>
          <w:lang w:val="en-GB"/>
        </w:rPr>
        <w:tab/>
      </w:r>
      <w:r w:rsidR="00AE6E16">
        <w:rPr>
          <w:lang w:val="en-GB"/>
        </w:rPr>
        <w:t>DHS</w:t>
      </w:r>
      <w:r w:rsidRPr="00ED32BC">
        <w:rPr>
          <w:lang w:val="en-GB"/>
        </w:rPr>
        <w:t xml:space="preserve"> and DVA administrative data.</w:t>
      </w:r>
    </w:p>
    <w:p w:rsidR="0071784E" w:rsidRDefault="0071784E">
      <w:pPr>
        <w:rPr>
          <w:rFonts w:ascii="Arial" w:hAnsi="Arial"/>
          <w:b/>
          <w:lang w:val="en-GB"/>
        </w:rPr>
      </w:pPr>
      <w:bookmarkStart w:id="31" w:name="_Toc346699192"/>
      <w:bookmarkStart w:id="32" w:name="OLE_LINK101"/>
      <w:r>
        <w:br w:type="page"/>
      </w:r>
    </w:p>
    <w:p w:rsidR="00225C79" w:rsidRPr="002A57BF" w:rsidRDefault="006C785C" w:rsidP="003D5411">
      <w:pPr>
        <w:pStyle w:val="Caption"/>
      </w:pPr>
      <w:r w:rsidRPr="002A57BF">
        <w:lastRenderedPageBreak/>
        <w:t xml:space="preserve">Table </w:t>
      </w:r>
      <w:r w:rsidR="009A449C" w:rsidRPr="002A57BF">
        <w:t>4</w:t>
      </w:r>
      <w:r w:rsidRPr="002A57BF">
        <w:t>:</w:t>
      </w:r>
      <w:r w:rsidR="001929EC" w:rsidRPr="002A57BF">
        <w:tab/>
      </w:r>
      <w:r w:rsidRPr="002A57BF">
        <w:t xml:space="preserve">Age Pension </w:t>
      </w:r>
      <w:r w:rsidR="008945F4">
        <w:t>recipients</w:t>
      </w:r>
      <w:r w:rsidRPr="002A57BF">
        <w:t xml:space="preserve">, characteristics by </w:t>
      </w:r>
      <w:r w:rsidR="00953523" w:rsidRPr="002A57BF">
        <w:t>sex</w:t>
      </w:r>
      <w:r w:rsidRPr="002A57BF">
        <w:t xml:space="preserve">, </w:t>
      </w:r>
      <w:r w:rsidR="00AE6E16">
        <w:t>June 2012</w:t>
      </w:r>
      <w:bookmarkEnd w:id="31"/>
    </w:p>
    <w:tbl>
      <w:tblPr>
        <w:tblW w:w="8980" w:type="dxa"/>
        <w:tblInd w:w="93" w:type="dxa"/>
        <w:tblLook w:val="04A0" w:firstRow="1" w:lastRow="0" w:firstColumn="1" w:lastColumn="0" w:noHBand="0" w:noVBand="1"/>
        <w:tblCaption w:val="Table 4"/>
        <w:tblDescription w:val="This table shows Age Pension recipients, characteristics by sex, June 2012."/>
      </w:tblPr>
      <w:tblGrid>
        <w:gridCol w:w="3580"/>
        <w:gridCol w:w="1188"/>
        <w:gridCol w:w="572"/>
        <w:gridCol w:w="1243"/>
        <w:gridCol w:w="577"/>
        <w:gridCol w:w="1153"/>
        <w:gridCol w:w="667"/>
      </w:tblGrid>
      <w:tr w:rsidR="00A30B26" w:rsidRPr="000C7ED8" w:rsidTr="00A30B26">
        <w:trPr>
          <w:trHeight w:val="300"/>
          <w:tblHeader/>
        </w:trPr>
        <w:tc>
          <w:tcPr>
            <w:tcW w:w="3580" w:type="dxa"/>
            <w:vMerge w:val="restart"/>
            <w:tcBorders>
              <w:top w:val="single" w:sz="8" w:space="0" w:color="auto"/>
              <w:left w:val="nil"/>
              <w:bottom w:val="single" w:sz="8" w:space="0" w:color="000000"/>
              <w:right w:val="nil"/>
            </w:tcBorders>
            <w:shd w:val="clear" w:color="auto" w:fill="auto"/>
            <w:noWrap/>
            <w:vAlign w:val="center"/>
            <w:hideMark/>
          </w:tcPr>
          <w:p w:rsidR="00A30B26" w:rsidRPr="000C7ED8" w:rsidRDefault="00A30B26" w:rsidP="000C7ED8">
            <w:pPr>
              <w:rPr>
                <w:rFonts w:ascii="Arial" w:hAnsi="Arial" w:cs="Arial"/>
                <w:b/>
                <w:bCs/>
                <w:sz w:val="18"/>
                <w:szCs w:val="18"/>
                <w:lang w:eastAsia="en-AU"/>
              </w:rPr>
            </w:pPr>
            <w:r w:rsidRPr="000C7ED8">
              <w:rPr>
                <w:rFonts w:ascii="Arial" w:hAnsi="Arial" w:cs="Arial"/>
                <w:b/>
                <w:bCs/>
                <w:sz w:val="18"/>
                <w:szCs w:val="18"/>
                <w:lang w:eastAsia="en-AU"/>
              </w:rPr>
              <w:t>Characteristics</w:t>
            </w:r>
          </w:p>
        </w:tc>
        <w:tc>
          <w:tcPr>
            <w:tcW w:w="1760" w:type="dxa"/>
            <w:gridSpan w:val="2"/>
            <w:tcBorders>
              <w:top w:val="single" w:sz="8" w:space="0" w:color="auto"/>
              <w:left w:val="nil"/>
              <w:bottom w:val="single" w:sz="4" w:space="0" w:color="auto"/>
              <w:right w:val="nil"/>
            </w:tcBorders>
            <w:shd w:val="clear" w:color="auto" w:fill="auto"/>
            <w:noWrap/>
            <w:vAlign w:val="bottom"/>
            <w:hideMark/>
          </w:tcPr>
          <w:p w:rsidR="00A30B26" w:rsidRPr="000C7ED8" w:rsidRDefault="00A30B26" w:rsidP="000C7ED8">
            <w:pPr>
              <w:jc w:val="center"/>
              <w:rPr>
                <w:rFonts w:ascii="Arial" w:hAnsi="Arial" w:cs="Arial"/>
                <w:b/>
                <w:bCs/>
                <w:sz w:val="18"/>
                <w:szCs w:val="18"/>
                <w:lang w:eastAsia="en-AU"/>
              </w:rPr>
            </w:pPr>
            <w:r w:rsidRPr="000C7ED8">
              <w:rPr>
                <w:rFonts w:ascii="Arial" w:hAnsi="Arial" w:cs="Arial"/>
                <w:b/>
                <w:bCs/>
                <w:sz w:val="18"/>
                <w:szCs w:val="18"/>
                <w:lang w:eastAsia="en-AU"/>
              </w:rPr>
              <w:t>Male</w:t>
            </w:r>
          </w:p>
        </w:tc>
        <w:tc>
          <w:tcPr>
            <w:tcW w:w="1820" w:type="dxa"/>
            <w:gridSpan w:val="2"/>
            <w:tcBorders>
              <w:top w:val="single" w:sz="8" w:space="0" w:color="auto"/>
              <w:left w:val="nil"/>
              <w:bottom w:val="single" w:sz="4" w:space="0" w:color="auto"/>
              <w:right w:val="nil"/>
            </w:tcBorders>
            <w:shd w:val="clear" w:color="auto" w:fill="auto"/>
            <w:noWrap/>
            <w:vAlign w:val="bottom"/>
            <w:hideMark/>
          </w:tcPr>
          <w:p w:rsidR="00A30B26" w:rsidRPr="000C7ED8" w:rsidRDefault="00A30B26" w:rsidP="000C7ED8">
            <w:pPr>
              <w:jc w:val="center"/>
              <w:rPr>
                <w:rFonts w:ascii="Arial" w:hAnsi="Arial" w:cs="Arial"/>
                <w:b/>
                <w:bCs/>
                <w:sz w:val="18"/>
                <w:szCs w:val="18"/>
                <w:lang w:eastAsia="en-AU"/>
              </w:rPr>
            </w:pPr>
            <w:r w:rsidRPr="000C7ED8">
              <w:rPr>
                <w:rFonts w:ascii="Arial" w:hAnsi="Arial" w:cs="Arial"/>
                <w:b/>
                <w:bCs/>
                <w:sz w:val="18"/>
                <w:szCs w:val="18"/>
                <w:lang w:eastAsia="en-AU"/>
              </w:rPr>
              <w:t>Female</w:t>
            </w:r>
          </w:p>
        </w:tc>
        <w:tc>
          <w:tcPr>
            <w:tcW w:w="1820" w:type="dxa"/>
            <w:gridSpan w:val="2"/>
            <w:tcBorders>
              <w:top w:val="single" w:sz="8" w:space="0" w:color="auto"/>
              <w:left w:val="nil"/>
              <w:bottom w:val="single" w:sz="4" w:space="0" w:color="auto"/>
              <w:right w:val="nil"/>
            </w:tcBorders>
            <w:shd w:val="clear" w:color="auto" w:fill="auto"/>
            <w:vAlign w:val="bottom"/>
            <w:hideMark/>
          </w:tcPr>
          <w:p w:rsidR="00A30B26" w:rsidRPr="000C7ED8" w:rsidRDefault="00A30B26" w:rsidP="000C7ED8">
            <w:pPr>
              <w:jc w:val="center"/>
              <w:rPr>
                <w:rFonts w:ascii="Arial" w:hAnsi="Arial" w:cs="Arial"/>
                <w:b/>
                <w:bCs/>
                <w:sz w:val="18"/>
                <w:szCs w:val="18"/>
                <w:lang w:eastAsia="en-AU"/>
              </w:rPr>
            </w:pPr>
            <w:r w:rsidRPr="000C7ED8">
              <w:rPr>
                <w:rFonts w:ascii="Arial" w:hAnsi="Arial" w:cs="Arial"/>
                <w:b/>
                <w:bCs/>
                <w:sz w:val="18"/>
                <w:szCs w:val="18"/>
                <w:lang w:eastAsia="en-AU"/>
              </w:rPr>
              <w:t>Total</w:t>
            </w:r>
          </w:p>
        </w:tc>
      </w:tr>
      <w:tr w:rsidR="00A30B26" w:rsidRPr="000C7ED8" w:rsidTr="00A30B26">
        <w:trPr>
          <w:trHeight w:val="300"/>
          <w:tblHeader/>
        </w:trPr>
        <w:tc>
          <w:tcPr>
            <w:tcW w:w="3580" w:type="dxa"/>
            <w:vMerge/>
            <w:tcBorders>
              <w:top w:val="single" w:sz="8" w:space="0" w:color="auto"/>
              <w:left w:val="nil"/>
              <w:bottom w:val="single" w:sz="8" w:space="0" w:color="000000"/>
              <w:right w:val="nil"/>
            </w:tcBorders>
            <w:vAlign w:val="center"/>
            <w:hideMark/>
          </w:tcPr>
          <w:p w:rsidR="00A30B26" w:rsidRPr="000C7ED8" w:rsidRDefault="00A30B26" w:rsidP="000C7ED8">
            <w:pPr>
              <w:rPr>
                <w:rFonts w:ascii="Arial" w:hAnsi="Arial" w:cs="Arial"/>
                <w:b/>
                <w:bCs/>
                <w:sz w:val="18"/>
                <w:szCs w:val="18"/>
                <w:lang w:eastAsia="en-AU"/>
              </w:rPr>
            </w:pPr>
          </w:p>
        </w:tc>
        <w:tc>
          <w:tcPr>
            <w:tcW w:w="1188" w:type="dxa"/>
            <w:tcBorders>
              <w:top w:val="nil"/>
              <w:left w:val="nil"/>
              <w:bottom w:val="single" w:sz="8" w:space="0" w:color="auto"/>
              <w:right w:val="nil"/>
            </w:tcBorders>
            <w:shd w:val="clear" w:color="auto" w:fill="auto"/>
            <w:noWrap/>
            <w:vAlign w:val="bottom"/>
            <w:hideMark/>
          </w:tcPr>
          <w:p w:rsidR="00A30B26" w:rsidRPr="000C7ED8" w:rsidRDefault="00A30B26" w:rsidP="000C7ED8">
            <w:pPr>
              <w:jc w:val="center"/>
              <w:rPr>
                <w:rFonts w:ascii="Arial" w:hAnsi="Arial" w:cs="Arial"/>
                <w:b/>
                <w:bCs/>
                <w:sz w:val="18"/>
                <w:szCs w:val="18"/>
                <w:lang w:eastAsia="en-AU"/>
              </w:rPr>
            </w:pPr>
            <w:r w:rsidRPr="000C7ED8">
              <w:rPr>
                <w:rFonts w:ascii="Arial" w:hAnsi="Arial" w:cs="Arial"/>
                <w:b/>
                <w:bCs/>
                <w:sz w:val="18"/>
                <w:szCs w:val="18"/>
                <w:lang w:eastAsia="en-AU"/>
              </w:rPr>
              <w:t>No.</w:t>
            </w:r>
          </w:p>
        </w:tc>
        <w:tc>
          <w:tcPr>
            <w:tcW w:w="572" w:type="dxa"/>
            <w:tcBorders>
              <w:top w:val="nil"/>
              <w:left w:val="nil"/>
              <w:bottom w:val="single" w:sz="8" w:space="0" w:color="auto"/>
              <w:right w:val="nil"/>
            </w:tcBorders>
            <w:shd w:val="clear" w:color="auto" w:fill="auto"/>
            <w:noWrap/>
            <w:vAlign w:val="bottom"/>
            <w:hideMark/>
          </w:tcPr>
          <w:p w:rsidR="00A30B26" w:rsidRPr="000C7ED8" w:rsidRDefault="00A30B26" w:rsidP="000C7ED8">
            <w:pPr>
              <w:jc w:val="center"/>
              <w:rPr>
                <w:rFonts w:ascii="Arial" w:hAnsi="Arial" w:cs="Arial"/>
                <w:b/>
                <w:bCs/>
                <w:sz w:val="18"/>
                <w:szCs w:val="18"/>
                <w:lang w:eastAsia="en-AU"/>
              </w:rPr>
            </w:pPr>
            <w:r w:rsidRPr="000C7ED8">
              <w:rPr>
                <w:rFonts w:ascii="Arial" w:hAnsi="Arial" w:cs="Arial"/>
                <w:b/>
                <w:bCs/>
                <w:sz w:val="18"/>
                <w:szCs w:val="18"/>
                <w:lang w:eastAsia="en-AU"/>
              </w:rPr>
              <w:t>%</w:t>
            </w:r>
          </w:p>
        </w:tc>
        <w:tc>
          <w:tcPr>
            <w:tcW w:w="1243" w:type="dxa"/>
            <w:tcBorders>
              <w:top w:val="nil"/>
              <w:left w:val="nil"/>
              <w:bottom w:val="single" w:sz="8" w:space="0" w:color="auto"/>
              <w:right w:val="nil"/>
            </w:tcBorders>
            <w:shd w:val="clear" w:color="auto" w:fill="auto"/>
            <w:noWrap/>
            <w:vAlign w:val="bottom"/>
            <w:hideMark/>
          </w:tcPr>
          <w:p w:rsidR="00A30B26" w:rsidRPr="000C7ED8" w:rsidRDefault="00A30B26" w:rsidP="000C7ED8">
            <w:pPr>
              <w:jc w:val="center"/>
              <w:rPr>
                <w:rFonts w:ascii="Arial" w:hAnsi="Arial" w:cs="Arial"/>
                <w:b/>
                <w:bCs/>
                <w:sz w:val="18"/>
                <w:szCs w:val="18"/>
                <w:lang w:eastAsia="en-AU"/>
              </w:rPr>
            </w:pPr>
            <w:r w:rsidRPr="000C7ED8">
              <w:rPr>
                <w:rFonts w:ascii="Arial" w:hAnsi="Arial" w:cs="Arial"/>
                <w:b/>
                <w:bCs/>
                <w:sz w:val="18"/>
                <w:szCs w:val="18"/>
                <w:lang w:eastAsia="en-AU"/>
              </w:rPr>
              <w:t>No.</w:t>
            </w:r>
          </w:p>
        </w:tc>
        <w:tc>
          <w:tcPr>
            <w:tcW w:w="577" w:type="dxa"/>
            <w:tcBorders>
              <w:top w:val="nil"/>
              <w:left w:val="nil"/>
              <w:bottom w:val="single" w:sz="8" w:space="0" w:color="auto"/>
              <w:right w:val="nil"/>
            </w:tcBorders>
            <w:shd w:val="clear" w:color="auto" w:fill="auto"/>
            <w:noWrap/>
            <w:vAlign w:val="bottom"/>
            <w:hideMark/>
          </w:tcPr>
          <w:p w:rsidR="00A30B26" w:rsidRPr="000C7ED8" w:rsidRDefault="00A30B26" w:rsidP="000C7ED8">
            <w:pPr>
              <w:jc w:val="center"/>
              <w:rPr>
                <w:rFonts w:ascii="Arial" w:hAnsi="Arial" w:cs="Arial"/>
                <w:b/>
                <w:bCs/>
                <w:sz w:val="18"/>
                <w:szCs w:val="18"/>
                <w:lang w:eastAsia="en-AU"/>
              </w:rPr>
            </w:pPr>
            <w:r w:rsidRPr="000C7ED8">
              <w:rPr>
                <w:rFonts w:ascii="Arial" w:hAnsi="Arial" w:cs="Arial"/>
                <w:b/>
                <w:bCs/>
                <w:sz w:val="18"/>
                <w:szCs w:val="18"/>
                <w:lang w:eastAsia="en-AU"/>
              </w:rPr>
              <w:t>%</w:t>
            </w:r>
          </w:p>
        </w:tc>
        <w:tc>
          <w:tcPr>
            <w:tcW w:w="1153" w:type="dxa"/>
            <w:tcBorders>
              <w:top w:val="nil"/>
              <w:left w:val="nil"/>
              <w:bottom w:val="single" w:sz="8" w:space="0" w:color="auto"/>
              <w:right w:val="nil"/>
            </w:tcBorders>
            <w:shd w:val="clear" w:color="auto" w:fill="auto"/>
            <w:noWrap/>
            <w:vAlign w:val="bottom"/>
            <w:hideMark/>
          </w:tcPr>
          <w:p w:rsidR="00A30B26" w:rsidRPr="000C7ED8" w:rsidRDefault="00A30B26" w:rsidP="000C7ED8">
            <w:pPr>
              <w:jc w:val="center"/>
              <w:rPr>
                <w:rFonts w:ascii="Arial" w:hAnsi="Arial" w:cs="Arial"/>
                <w:b/>
                <w:bCs/>
                <w:sz w:val="18"/>
                <w:szCs w:val="18"/>
                <w:lang w:eastAsia="en-AU"/>
              </w:rPr>
            </w:pPr>
            <w:r w:rsidRPr="000C7ED8">
              <w:rPr>
                <w:rFonts w:ascii="Arial" w:hAnsi="Arial" w:cs="Arial"/>
                <w:b/>
                <w:bCs/>
                <w:sz w:val="18"/>
                <w:szCs w:val="18"/>
                <w:lang w:eastAsia="en-AU"/>
              </w:rPr>
              <w:t>No.</w:t>
            </w:r>
          </w:p>
        </w:tc>
        <w:tc>
          <w:tcPr>
            <w:tcW w:w="667" w:type="dxa"/>
            <w:tcBorders>
              <w:top w:val="nil"/>
              <w:left w:val="nil"/>
              <w:bottom w:val="single" w:sz="8" w:space="0" w:color="auto"/>
              <w:right w:val="nil"/>
            </w:tcBorders>
            <w:shd w:val="clear" w:color="auto" w:fill="auto"/>
            <w:noWrap/>
            <w:vAlign w:val="bottom"/>
            <w:hideMark/>
          </w:tcPr>
          <w:p w:rsidR="00A30B26" w:rsidRPr="000C7ED8" w:rsidRDefault="00A30B26" w:rsidP="000C7ED8">
            <w:pPr>
              <w:jc w:val="center"/>
              <w:rPr>
                <w:rFonts w:ascii="Arial" w:hAnsi="Arial" w:cs="Arial"/>
                <w:b/>
                <w:bCs/>
                <w:sz w:val="18"/>
                <w:szCs w:val="18"/>
                <w:lang w:eastAsia="en-AU"/>
              </w:rPr>
            </w:pPr>
            <w:r w:rsidRPr="000C7ED8">
              <w:rPr>
                <w:rFonts w:ascii="Arial" w:hAnsi="Arial" w:cs="Arial"/>
                <w:b/>
                <w:bCs/>
                <w:sz w:val="18"/>
                <w:szCs w:val="18"/>
                <w:lang w:eastAsia="en-AU"/>
              </w:rPr>
              <w:t>%</w:t>
            </w:r>
          </w:p>
        </w:tc>
      </w:tr>
      <w:tr w:rsidR="00A30B26" w:rsidRPr="000C7ED8" w:rsidTr="00A30B26">
        <w:trPr>
          <w:trHeight w:val="300"/>
        </w:trPr>
        <w:tc>
          <w:tcPr>
            <w:tcW w:w="3580" w:type="dxa"/>
            <w:tcBorders>
              <w:top w:val="nil"/>
              <w:left w:val="nil"/>
              <w:bottom w:val="nil"/>
              <w:right w:val="nil"/>
            </w:tcBorders>
            <w:shd w:val="clear" w:color="auto" w:fill="auto"/>
            <w:noWrap/>
            <w:vAlign w:val="bottom"/>
            <w:hideMark/>
          </w:tcPr>
          <w:p w:rsidR="00A30B26" w:rsidRPr="000C7ED8" w:rsidRDefault="00A30B26" w:rsidP="000C7ED8">
            <w:pPr>
              <w:rPr>
                <w:rFonts w:ascii="Arial" w:hAnsi="Arial" w:cs="Arial"/>
                <w:b/>
                <w:bCs/>
                <w:sz w:val="18"/>
                <w:szCs w:val="18"/>
                <w:lang w:eastAsia="en-AU"/>
              </w:rPr>
            </w:pPr>
            <w:r w:rsidRPr="000C7ED8">
              <w:rPr>
                <w:rFonts w:ascii="Arial" w:hAnsi="Arial" w:cs="Arial"/>
                <w:b/>
                <w:bCs/>
                <w:sz w:val="18"/>
                <w:szCs w:val="18"/>
                <w:lang w:eastAsia="en-AU"/>
              </w:rPr>
              <w:t>Total</w:t>
            </w:r>
          </w:p>
        </w:tc>
        <w:tc>
          <w:tcPr>
            <w:tcW w:w="1188"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b/>
                <w:bCs/>
                <w:sz w:val="18"/>
                <w:szCs w:val="18"/>
                <w:lang w:eastAsia="en-AU"/>
              </w:rPr>
            </w:pPr>
            <w:r w:rsidRPr="000C7ED8">
              <w:rPr>
                <w:rFonts w:ascii="Arial" w:hAnsi="Arial" w:cs="Arial"/>
                <w:b/>
                <w:bCs/>
                <w:sz w:val="18"/>
                <w:szCs w:val="18"/>
                <w:lang w:eastAsia="en-AU"/>
              </w:rPr>
              <w:t>1,009,109</w:t>
            </w:r>
          </w:p>
        </w:tc>
        <w:tc>
          <w:tcPr>
            <w:tcW w:w="572"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b/>
                <w:bCs/>
                <w:sz w:val="18"/>
                <w:szCs w:val="18"/>
                <w:lang w:eastAsia="en-AU"/>
              </w:rPr>
            </w:pPr>
            <w:r w:rsidRPr="000C7ED8">
              <w:rPr>
                <w:rFonts w:ascii="Arial" w:hAnsi="Arial" w:cs="Arial"/>
                <w:b/>
                <w:bCs/>
                <w:sz w:val="18"/>
                <w:szCs w:val="18"/>
                <w:lang w:eastAsia="en-AU"/>
              </w:rPr>
              <w:t>44.3</w:t>
            </w:r>
          </w:p>
        </w:tc>
        <w:tc>
          <w:tcPr>
            <w:tcW w:w="124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b/>
                <w:bCs/>
                <w:sz w:val="18"/>
                <w:szCs w:val="18"/>
                <w:lang w:eastAsia="en-AU"/>
              </w:rPr>
            </w:pPr>
            <w:r w:rsidRPr="000C7ED8">
              <w:rPr>
                <w:rFonts w:ascii="Arial" w:hAnsi="Arial" w:cs="Arial"/>
                <w:b/>
                <w:bCs/>
                <w:sz w:val="18"/>
                <w:szCs w:val="18"/>
                <w:lang w:eastAsia="en-AU"/>
              </w:rPr>
              <w:t>1,269,106</w:t>
            </w:r>
          </w:p>
        </w:tc>
        <w:tc>
          <w:tcPr>
            <w:tcW w:w="57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b/>
                <w:bCs/>
                <w:sz w:val="18"/>
                <w:szCs w:val="18"/>
                <w:lang w:eastAsia="en-AU"/>
              </w:rPr>
            </w:pPr>
            <w:r w:rsidRPr="000C7ED8">
              <w:rPr>
                <w:rFonts w:ascii="Arial" w:hAnsi="Arial" w:cs="Arial"/>
                <w:b/>
                <w:bCs/>
                <w:sz w:val="18"/>
                <w:szCs w:val="18"/>
                <w:lang w:eastAsia="en-AU"/>
              </w:rPr>
              <w:t>55.7</w:t>
            </w:r>
          </w:p>
        </w:tc>
        <w:tc>
          <w:tcPr>
            <w:tcW w:w="115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b/>
                <w:bCs/>
                <w:sz w:val="18"/>
                <w:szCs w:val="18"/>
                <w:lang w:eastAsia="en-AU"/>
              </w:rPr>
            </w:pPr>
            <w:r w:rsidRPr="000C7ED8">
              <w:rPr>
                <w:rFonts w:ascii="Arial" w:hAnsi="Arial" w:cs="Arial"/>
                <w:b/>
                <w:bCs/>
                <w:sz w:val="18"/>
                <w:szCs w:val="18"/>
                <w:lang w:eastAsia="en-AU"/>
              </w:rPr>
              <w:t>2,278,215</w:t>
            </w:r>
          </w:p>
        </w:tc>
        <w:tc>
          <w:tcPr>
            <w:tcW w:w="66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b/>
                <w:bCs/>
                <w:sz w:val="18"/>
                <w:szCs w:val="18"/>
                <w:lang w:eastAsia="en-AU"/>
              </w:rPr>
            </w:pPr>
            <w:r w:rsidRPr="000C7ED8">
              <w:rPr>
                <w:rFonts w:ascii="Arial" w:hAnsi="Arial" w:cs="Arial"/>
                <w:b/>
                <w:bCs/>
                <w:sz w:val="18"/>
                <w:szCs w:val="18"/>
                <w:lang w:eastAsia="en-AU"/>
              </w:rPr>
              <w:t>100.0</w:t>
            </w:r>
          </w:p>
        </w:tc>
      </w:tr>
      <w:tr w:rsidR="00A30B26" w:rsidRPr="000C7ED8" w:rsidTr="00A30B26">
        <w:trPr>
          <w:trHeight w:val="300"/>
        </w:trPr>
        <w:tc>
          <w:tcPr>
            <w:tcW w:w="8980" w:type="dxa"/>
            <w:gridSpan w:val="7"/>
            <w:tcBorders>
              <w:top w:val="nil"/>
              <w:left w:val="nil"/>
              <w:bottom w:val="nil"/>
              <w:right w:val="nil"/>
            </w:tcBorders>
            <w:shd w:val="clear" w:color="auto" w:fill="auto"/>
            <w:noWrap/>
            <w:vAlign w:val="bottom"/>
            <w:hideMark/>
          </w:tcPr>
          <w:p w:rsidR="00A30B26" w:rsidRPr="000C7ED8" w:rsidRDefault="00A30B26" w:rsidP="00A30B26">
            <w:pPr>
              <w:rPr>
                <w:rFonts w:ascii="Arial" w:hAnsi="Arial" w:cs="Arial"/>
                <w:sz w:val="18"/>
                <w:szCs w:val="18"/>
                <w:lang w:eastAsia="en-AU"/>
              </w:rPr>
            </w:pPr>
            <w:r w:rsidRPr="000C7ED8">
              <w:rPr>
                <w:rFonts w:ascii="Arial" w:hAnsi="Arial" w:cs="Arial"/>
                <w:sz w:val="18"/>
                <w:szCs w:val="18"/>
                <w:lang w:eastAsia="en-AU"/>
              </w:rPr>
              <w:t>Age (years)</w:t>
            </w:r>
          </w:p>
        </w:tc>
      </w:tr>
      <w:tr w:rsidR="00A30B26" w:rsidRPr="000C7ED8" w:rsidTr="00A30B26">
        <w:trPr>
          <w:trHeight w:val="300"/>
        </w:trPr>
        <w:tc>
          <w:tcPr>
            <w:tcW w:w="3580" w:type="dxa"/>
            <w:tcBorders>
              <w:top w:val="nil"/>
              <w:left w:val="nil"/>
              <w:bottom w:val="nil"/>
              <w:right w:val="nil"/>
            </w:tcBorders>
            <w:shd w:val="clear" w:color="auto" w:fill="auto"/>
            <w:noWrap/>
            <w:vAlign w:val="bottom"/>
            <w:hideMark/>
          </w:tcPr>
          <w:p w:rsidR="00A30B26" w:rsidRPr="000C7ED8" w:rsidRDefault="00A30B26" w:rsidP="000C7ED8">
            <w:pPr>
              <w:ind w:firstLineChars="200" w:firstLine="360"/>
              <w:rPr>
                <w:rFonts w:ascii="Arial" w:hAnsi="Arial" w:cs="Arial"/>
                <w:sz w:val="18"/>
                <w:szCs w:val="18"/>
                <w:lang w:eastAsia="en-AU"/>
              </w:rPr>
            </w:pPr>
            <w:r w:rsidRPr="000C7ED8">
              <w:rPr>
                <w:rFonts w:ascii="Arial" w:hAnsi="Arial" w:cs="Arial"/>
                <w:sz w:val="18"/>
                <w:szCs w:val="18"/>
                <w:lang w:eastAsia="en-AU"/>
              </w:rPr>
              <w:t>&lt;65</w:t>
            </w:r>
          </w:p>
        </w:tc>
        <w:tc>
          <w:tcPr>
            <w:tcW w:w="1188" w:type="dxa"/>
            <w:tcBorders>
              <w:top w:val="nil"/>
              <w:left w:val="nil"/>
              <w:bottom w:val="nil"/>
              <w:right w:val="nil"/>
            </w:tcBorders>
            <w:shd w:val="clear" w:color="auto" w:fill="auto"/>
            <w:noWrap/>
            <w:vAlign w:val="bottom"/>
            <w:hideMark/>
          </w:tcPr>
          <w:p w:rsidR="00A30B26" w:rsidRPr="000C7ED8" w:rsidRDefault="00A30B26" w:rsidP="000C7ED8">
            <w:pPr>
              <w:jc w:val="center"/>
              <w:rPr>
                <w:rFonts w:ascii="Arial" w:hAnsi="Arial" w:cs="Arial"/>
                <w:sz w:val="18"/>
                <w:szCs w:val="18"/>
                <w:lang w:eastAsia="en-AU"/>
              </w:rPr>
            </w:pPr>
            <w:r w:rsidRPr="000C7ED8">
              <w:rPr>
                <w:rFonts w:ascii="Arial" w:hAnsi="Arial" w:cs="Arial"/>
                <w:sz w:val="18"/>
                <w:szCs w:val="18"/>
                <w:lang w:eastAsia="en-AU"/>
              </w:rPr>
              <w:t>–</w:t>
            </w:r>
          </w:p>
        </w:tc>
        <w:tc>
          <w:tcPr>
            <w:tcW w:w="572" w:type="dxa"/>
            <w:tcBorders>
              <w:top w:val="nil"/>
              <w:left w:val="nil"/>
              <w:bottom w:val="nil"/>
              <w:right w:val="nil"/>
            </w:tcBorders>
            <w:shd w:val="clear" w:color="auto" w:fill="auto"/>
            <w:noWrap/>
            <w:vAlign w:val="bottom"/>
            <w:hideMark/>
          </w:tcPr>
          <w:p w:rsidR="00A30B26" w:rsidRPr="000C7ED8" w:rsidRDefault="00A30B26" w:rsidP="000C7ED8">
            <w:pPr>
              <w:jc w:val="center"/>
              <w:rPr>
                <w:rFonts w:ascii="Arial" w:hAnsi="Arial" w:cs="Arial"/>
                <w:sz w:val="18"/>
                <w:szCs w:val="18"/>
                <w:lang w:eastAsia="en-AU"/>
              </w:rPr>
            </w:pPr>
            <w:r w:rsidRPr="000C7ED8">
              <w:rPr>
                <w:rFonts w:ascii="Arial" w:hAnsi="Arial" w:cs="Arial"/>
                <w:sz w:val="18"/>
                <w:szCs w:val="18"/>
                <w:lang w:eastAsia="en-AU"/>
              </w:rPr>
              <w:t>–</w:t>
            </w:r>
          </w:p>
        </w:tc>
        <w:tc>
          <w:tcPr>
            <w:tcW w:w="124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27,626</w:t>
            </w:r>
          </w:p>
        </w:tc>
        <w:tc>
          <w:tcPr>
            <w:tcW w:w="57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2.2</w:t>
            </w:r>
          </w:p>
        </w:tc>
        <w:tc>
          <w:tcPr>
            <w:tcW w:w="115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27,626</w:t>
            </w:r>
          </w:p>
        </w:tc>
        <w:tc>
          <w:tcPr>
            <w:tcW w:w="66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1.2</w:t>
            </w:r>
          </w:p>
        </w:tc>
      </w:tr>
      <w:tr w:rsidR="00A30B26" w:rsidRPr="000C7ED8" w:rsidTr="00A30B26">
        <w:trPr>
          <w:trHeight w:val="300"/>
        </w:trPr>
        <w:tc>
          <w:tcPr>
            <w:tcW w:w="3580" w:type="dxa"/>
            <w:tcBorders>
              <w:top w:val="nil"/>
              <w:left w:val="nil"/>
              <w:bottom w:val="nil"/>
              <w:right w:val="nil"/>
            </w:tcBorders>
            <w:shd w:val="clear" w:color="auto" w:fill="auto"/>
            <w:noWrap/>
            <w:vAlign w:val="bottom"/>
            <w:hideMark/>
          </w:tcPr>
          <w:p w:rsidR="00A30B26" w:rsidRPr="000C7ED8" w:rsidRDefault="00A30B26" w:rsidP="000C7ED8">
            <w:pPr>
              <w:ind w:firstLineChars="200" w:firstLine="360"/>
              <w:rPr>
                <w:rFonts w:ascii="Arial" w:hAnsi="Arial" w:cs="Arial"/>
                <w:sz w:val="18"/>
                <w:szCs w:val="18"/>
                <w:lang w:eastAsia="en-AU"/>
              </w:rPr>
            </w:pPr>
            <w:r w:rsidRPr="000C7ED8">
              <w:rPr>
                <w:rFonts w:ascii="Arial" w:hAnsi="Arial" w:cs="Arial"/>
                <w:sz w:val="18"/>
                <w:szCs w:val="18"/>
                <w:lang w:eastAsia="en-AU"/>
              </w:rPr>
              <w:t>65–69</w:t>
            </w:r>
          </w:p>
        </w:tc>
        <w:tc>
          <w:tcPr>
            <w:tcW w:w="1188"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275,242</w:t>
            </w:r>
          </w:p>
        </w:tc>
        <w:tc>
          <w:tcPr>
            <w:tcW w:w="572"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27.3</w:t>
            </w:r>
          </w:p>
        </w:tc>
        <w:tc>
          <w:tcPr>
            <w:tcW w:w="124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332,551</w:t>
            </w:r>
          </w:p>
        </w:tc>
        <w:tc>
          <w:tcPr>
            <w:tcW w:w="57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26.2</w:t>
            </w:r>
          </w:p>
        </w:tc>
        <w:tc>
          <w:tcPr>
            <w:tcW w:w="115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607,793</w:t>
            </w:r>
          </w:p>
        </w:tc>
        <w:tc>
          <w:tcPr>
            <w:tcW w:w="66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26.7</w:t>
            </w:r>
          </w:p>
        </w:tc>
      </w:tr>
      <w:tr w:rsidR="00A30B26" w:rsidRPr="000C7ED8" w:rsidTr="00A30B26">
        <w:trPr>
          <w:trHeight w:val="300"/>
        </w:trPr>
        <w:tc>
          <w:tcPr>
            <w:tcW w:w="3580" w:type="dxa"/>
            <w:tcBorders>
              <w:top w:val="nil"/>
              <w:left w:val="nil"/>
              <w:bottom w:val="nil"/>
              <w:right w:val="nil"/>
            </w:tcBorders>
            <w:shd w:val="clear" w:color="auto" w:fill="auto"/>
            <w:noWrap/>
            <w:vAlign w:val="bottom"/>
            <w:hideMark/>
          </w:tcPr>
          <w:p w:rsidR="00A30B26" w:rsidRPr="000C7ED8" w:rsidRDefault="00A30B26" w:rsidP="000C7ED8">
            <w:pPr>
              <w:ind w:firstLineChars="200" w:firstLine="360"/>
              <w:rPr>
                <w:rFonts w:ascii="Arial" w:hAnsi="Arial" w:cs="Arial"/>
                <w:sz w:val="18"/>
                <w:szCs w:val="18"/>
                <w:lang w:eastAsia="en-AU"/>
              </w:rPr>
            </w:pPr>
            <w:r w:rsidRPr="000C7ED8">
              <w:rPr>
                <w:rFonts w:ascii="Arial" w:hAnsi="Arial" w:cs="Arial"/>
                <w:sz w:val="18"/>
                <w:szCs w:val="18"/>
                <w:lang w:eastAsia="en-AU"/>
              </w:rPr>
              <w:t>70–74</w:t>
            </w:r>
          </w:p>
        </w:tc>
        <w:tc>
          <w:tcPr>
            <w:tcW w:w="1188"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272,279</w:t>
            </w:r>
          </w:p>
        </w:tc>
        <w:tc>
          <w:tcPr>
            <w:tcW w:w="572"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27.0</w:t>
            </w:r>
          </w:p>
        </w:tc>
        <w:tc>
          <w:tcPr>
            <w:tcW w:w="124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303,996</w:t>
            </w:r>
          </w:p>
        </w:tc>
        <w:tc>
          <w:tcPr>
            <w:tcW w:w="57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24.0</w:t>
            </w:r>
          </w:p>
        </w:tc>
        <w:tc>
          <w:tcPr>
            <w:tcW w:w="115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576,275</w:t>
            </w:r>
          </w:p>
        </w:tc>
        <w:tc>
          <w:tcPr>
            <w:tcW w:w="66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25.3</w:t>
            </w:r>
          </w:p>
        </w:tc>
      </w:tr>
      <w:tr w:rsidR="00A30B26" w:rsidRPr="000C7ED8" w:rsidTr="00A30B26">
        <w:trPr>
          <w:trHeight w:val="300"/>
        </w:trPr>
        <w:tc>
          <w:tcPr>
            <w:tcW w:w="3580" w:type="dxa"/>
            <w:tcBorders>
              <w:top w:val="nil"/>
              <w:left w:val="nil"/>
              <w:bottom w:val="nil"/>
              <w:right w:val="nil"/>
            </w:tcBorders>
            <w:shd w:val="clear" w:color="auto" w:fill="auto"/>
            <w:noWrap/>
            <w:vAlign w:val="bottom"/>
            <w:hideMark/>
          </w:tcPr>
          <w:p w:rsidR="00A30B26" w:rsidRPr="000C7ED8" w:rsidRDefault="00A30B26" w:rsidP="000C7ED8">
            <w:pPr>
              <w:ind w:firstLineChars="200" w:firstLine="360"/>
              <w:rPr>
                <w:rFonts w:ascii="Arial" w:hAnsi="Arial" w:cs="Arial"/>
                <w:sz w:val="18"/>
                <w:szCs w:val="18"/>
                <w:lang w:eastAsia="en-AU"/>
              </w:rPr>
            </w:pPr>
            <w:r w:rsidRPr="000C7ED8">
              <w:rPr>
                <w:rFonts w:ascii="Arial" w:hAnsi="Arial" w:cs="Arial"/>
                <w:sz w:val="18"/>
                <w:szCs w:val="18"/>
                <w:lang w:eastAsia="en-AU"/>
              </w:rPr>
              <w:t>75–79</w:t>
            </w:r>
          </w:p>
        </w:tc>
        <w:tc>
          <w:tcPr>
            <w:tcW w:w="1188"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217,114</w:t>
            </w:r>
          </w:p>
        </w:tc>
        <w:tc>
          <w:tcPr>
            <w:tcW w:w="572"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21.5</w:t>
            </w:r>
          </w:p>
        </w:tc>
        <w:tc>
          <w:tcPr>
            <w:tcW w:w="124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249,065</w:t>
            </w:r>
          </w:p>
        </w:tc>
        <w:tc>
          <w:tcPr>
            <w:tcW w:w="57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19.6</w:t>
            </w:r>
          </w:p>
        </w:tc>
        <w:tc>
          <w:tcPr>
            <w:tcW w:w="115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466,179</w:t>
            </w:r>
          </w:p>
        </w:tc>
        <w:tc>
          <w:tcPr>
            <w:tcW w:w="66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20.5</w:t>
            </w:r>
          </w:p>
        </w:tc>
      </w:tr>
      <w:tr w:rsidR="00A30B26" w:rsidRPr="000C7ED8" w:rsidTr="00A30B26">
        <w:trPr>
          <w:trHeight w:val="300"/>
        </w:trPr>
        <w:tc>
          <w:tcPr>
            <w:tcW w:w="3580" w:type="dxa"/>
            <w:tcBorders>
              <w:top w:val="nil"/>
              <w:left w:val="nil"/>
              <w:bottom w:val="nil"/>
              <w:right w:val="nil"/>
            </w:tcBorders>
            <w:shd w:val="clear" w:color="auto" w:fill="auto"/>
            <w:noWrap/>
            <w:vAlign w:val="bottom"/>
            <w:hideMark/>
          </w:tcPr>
          <w:p w:rsidR="00A30B26" w:rsidRPr="000C7ED8" w:rsidRDefault="00A30B26" w:rsidP="000C7ED8">
            <w:pPr>
              <w:ind w:firstLineChars="200" w:firstLine="360"/>
              <w:rPr>
                <w:rFonts w:ascii="Arial" w:hAnsi="Arial" w:cs="Arial"/>
                <w:sz w:val="18"/>
                <w:szCs w:val="18"/>
                <w:lang w:eastAsia="en-AU"/>
              </w:rPr>
            </w:pPr>
            <w:r w:rsidRPr="000C7ED8">
              <w:rPr>
                <w:rFonts w:ascii="Arial" w:hAnsi="Arial" w:cs="Arial"/>
                <w:sz w:val="18"/>
                <w:szCs w:val="18"/>
                <w:lang w:eastAsia="en-AU"/>
              </w:rPr>
              <w:t>80–84</w:t>
            </w:r>
          </w:p>
        </w:tc>
        <w:tc>
          <w:tcPr>
            <w:tcW w:w="1188"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159,528</w:t>
            </w:r>
          </w:p>
        </w:tc>
        <w:tc>
          <w:tcPr>
            <w:tcW w:w="572"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15.8</w:t>
            </w:r>
          </w:p>
        </w:tc>
        <w:tc>
          <w:tcPr>
            <w:tcW w:w="124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187,210</w:t>
            </w:r>
          </w:p>
        </w:tc>
        <w:tc>
          <w:tcPr>
            <w:tcW w:w="57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14.8</w:t>
            </w:r>
          </w:p>
        </w:tc>
        <w:tc>
          <w:tcPr>
            <w:tcW w:w="115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346,738</w:t>
            </w:r>
          </w:p>
        </w:tc>
        <w:tc>
          <w:tcPr>
            <w:tcW w:w="66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15.2</w:t>
            </w:r>
          </w:p>
        </w:tc>
      </w:tr>
      <w:tr w:rsidR="00A30B26" w:rsidRPr="000C7ED8" w:rsidTr="00A30B26">
        <w:trPr>
          <w:trHeight w:val="300"/>
        </w:trPr>
        <w:tc>
          <w:tcPr>
            <w:tcW w:w="3580" w:type="dxa"/>
            <w:tcBorders>
              <w:top w:val="nil"/>
              <w:left w:val="nil"/>
              <w:bottom w:val="nil"/>
              <w:right w:val="nil"/>
            </w:tcBorders>
            <w:shd w:val="clear" w:color="auto" w:fill="auto"/>
            <w:noWrap/>
            <w:vAlign w:val="bottom"/>
            <w:hideMark/>
          </w:tcPr>
          <w:p w:rsidR="00A30B26" w:rsidRPr="000C7ED8" w:rsidRDefault="00A30B26" w:rsidP="000C7ED8">
            <w:pPr>
              <w:ind w:firstLineChars="200" w:firstLine="360"/>
              <w:rPr>
                <w:rFonts w:ascii="Arial" w:hAnsi="Arial" w:cs="Arial"/>
                <w:sz w:val="18"/>
                <w:szCs w:val="18"/>
                <w:lang w:eastAsia="en-AU"/>
              </w:rPr>
            </w:pPr>
            <w:r w:rsidRPr="000C7ED8">
              <w:rPr>
                <w:rFonts w:ascii="Arial" w:hAnsi="Arial" w:cs="Arial"/>
                <w:sz w:val="18"/>
                <w:szCs w:val="18"/>
                <w:lang w:eastAsia="en-AU"/>
              </w:rPr>
              <w:t>85–89</w:t>
            </w:r>
          </w:p>
        </w:tc>
        <w:tc>
          <w:tcPr>
            <w:tcW w:w="1188"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65,577</w:t>
            </w:r>
          </w:p>
        </w:tc>
        <w:tc>
          <w:tcPr>
            <w:tcW w:w="572"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6.5</w:t>
            </w:r>
          </w:p>
        </w:tc>
        <w:tc>
          <w:tcPr>
            <w:tcW w:w="124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105,640</w:t>
            </w:r>
          </w:p>
        </w:tc>
        <w:tc>
          <w:tcPr>
            <w:tcW w:w="57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8.3</w:t>
            </w:r>
          </w:p>
        </w:tc>
        <w:tc>
          <w:tcPr>
            <w:tcW w:w="115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171,217</w:t>
            </w:r>
          </w:p>
        </w:tc>
        <w:tc>
          <w:tcPr>
            <w:tcW w:w="66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7.5</w:t>
            </w:r>
          </w:p>
        </w:tc>
      </w:tr>
      <w:tr w:rsidR="00A30B26" w:rsidRPr="000C7ED8" w:rsidTr="00A30B26">
        <w:trPr>
          <w:trHeight w:val="300"/>
        </w:trPr>
        <w:tc>
          <w:tcPr>
            <w:tcW w:w="3580" w:type="dxa"/>
            <w:tcBorders>
              <w:top w:val="nil"/>
              <w:left w:val="nil"/>
              <w:bottom w:val="nil"/>
              <w:right w:val="nil"/>
            </w:tcBorders>
            <w:shd w:val="clear" w:color="auto" w:fill="auto"/>
            <w:noWrap/>
            <w:vAlign w:val="bottom"/>
            <w:hideMark/>
          </w:tcPr>
          <w:p w:rsidR="00A30B26" w:rsidRPr="000C7ED8" w:rsidRDefault="00A30B26" w:rsidP="000C7ED8">
            <w:pPr>
              <w:ind w:firstLineChars="200" w:firstLine="360"/>
              <w:rPr>
                <w:rFonts w:ascii="Arial" w:hAnsi="Arial" w:cs="Arial"/>
                <w:sz w:val="18"/>
                <w:szCs w:val="18"/>
                <w:lang w:eastAsia="en-AU"/>
              </w:rPr>
            </w:pPr>
            <w:r w:rsidRPr="000C7ED8">
              <w:rPr>
                <w:rFonts w:ascii="Arial" w:hAnsi="Arial" w:cs="Arial"/>
                <w:sz w:val="18"/>
                <w:szCs w:val="18"/>
                <w:lang w:eastAsia="en-AU"/>
              </w:rPr>
              <w:t>90–94</w:t>
            </w:r>
          </w:p>
        </w:tc>
        <w:tc>
          <w:tcPr>
            <w:tcW w:w="1188"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15,686</w:t>
            </w:r>
          </w:p>
        </w:tc>
        <w:tc>
          <w:tcPr>
            <w:tcW w:w="572"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1.6</w:t>
            </w:r>
          </w:p>
        </w:tc>
        <w:tc>
          <w:tcPr>
            <w:tcW w:w="124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47,117</w:t>
            </w:r>
          </w:p>
        </w:tc>
        <w:tc>
          <w:tcPr>
            <w:tcW w:w="57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3.7</w:t>
            </w:r>
          </w:p>
        </w:tc>
        <w:tc>
          <w:tcPr>
            <w:tcW w:w="115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62,803</w:t>
            </w:r>
          </w:p>
        </w:tc>
        <w:tc>
          <w:tcPr>
            <w:tcW w:w="66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2.8</w:t>
            </w:r>
          </w:p>
        </w:tc>
      </w:tr>
      <w:tr w:rsidR="00A30B26" w:rsidRPr="000C7ED8" w:rsidTr="00A30B26">
        <w:trPr>
          <w:trHeight w:val="300"/>
        </w:trPr>
        <w:tc>
          <w:tcPr>
            <w:tcW w:w="3580" w:type="dxa"/>
            <w:tcBorders>
              <w:top w:val="nil"/>
              <w:left w:val="nil"/>
              <w:bottom w:val="nil"/>
              <w:right w:val="nil"/>
            </w:tcBorders>
            <w:shd w:val="clear" w:color="auto" w:fill="auto"/>
            <w:noWrap/>
            <w:vAlign w:val="bottom"/>
            <w:hideMark/>
          </w:tcPr>
          <w:p w:rsidR="00A30B26" w:rsidRPr="000C7ED8" w:rsidRDefault="00A30B26" w:rsidP="000C7ED8">
            <w:pPr>
              <w:ind w:firstLineChars="200" w:firstLine="360"/>
              <w:rPr>
                <w:rFonts w:ascii="Arial" w:hAnsi="Arial" w:cs="Arial"/>
                <w:sz w:val="18"/>
                <w:szCs w:val="18"/>
                <w:lang w:eastAsia="en-AU"/>
              </w:rPr>
            </w:pPr>
            <w:r w:rsidRPr="000C7ED8">
              <w:rPr>
                <w:rFonts w:ascii="Arial" w:hAnsi="Arial" w:cs="Arial"/>
                <w:sz w:val="18"/>
                <w:szCs w:val="18"/>
                <w:lang w:eastAsia="en-AU"/>
              </w:rPr>
              <w:t>95–99</w:t>
            </w:r>
          </w:p>
        </w:tc>
        <w:tc>
          <w:tcPr>
            <w:tcW w:w="1188"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3,330</w:t>
            </w:r>
          </w:p>
        </w:tc>
        <w:tc>
          <w:tcPr>
            <w:tcW w:w="572"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0.3</w:t>
            </w:r>
          </w:p>
        </w:tc>
        <w:tc>
          <w:tcPr>
            <w:tcW w:w="124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13,918</w:t>
            </w:r>
          </w:p>
        </w:tc>
        <w:tc>
          <w:tcPr>
            <w:tcW w:w="57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1.1</w:t>
            </w:r>
          </w:p>
        </w:tc>
        <w:tc>
          <w:tcPr>
            <w:tcW w:w="115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17,248</w:t>
            </w:r>
          </w:p>
        </w:tc>
        <w:tc>
          <w:tcPr>
            <w:tcW w:w="66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0.8</w:t>
            </w:r>
          </w:p>
        </w:tc>
      </w:tr>
      <w:tr w:rsidR="00A30B26" w:rsidRPr="000C7ED8" w:rsidTr="00A30B26">
        <w:trPr>
          <w:trHeight w:val="300"/>
        </w:trPr>
        <w:tc>
          <w:tcPr>
            <w:tcW w:w="3580" w:type="dxa"/>
            <w:tcBorders>
              <w:top w:val="nil"/>
              <w:left w:val="nil"/>
              <w:bottom w:val="nil"/>
              <w:right w:val="nil"/>
            </w:tcBorders>
            <w:shd w:val="clear" w:color="auto" w:fill="auto"/>
            <w:noWrap/>
            <w:vAlign w:val="bottom"/>
            <w:hideMark/>
          </w:tcPr>
          <w:p w:rsidR="00A30B26" w:rsidRPr="000C7ED8" w:rsidRDefault="00A30B26" w:rsidP="000C7ED8">
            <w:pPr>
              <w:ind w:firstLineChars="200" w:firstLine="360"/>
              <w:rPr>
                <w:rFonts w:ascii="Arial" w:hAnsi="Arial" w:cs="Arial"/>
                <w:sz w:val="18"/>
                <w:szCs w:val="18"/>
                <w:lang w:eastAsia="en-AU"/>
              </w:rPr>
            </w:pPr>
            <w:r w:rsidRPr="000C7ED8">
              <w:rPr>
                <w:rFonts w:ascii="Arial" w:hAnsi="Arial" w:cs="Arial"/>
                <w:sz w:val="18"/>
                <w:szCs w:val="18"/>
                <w:lang w:eastAsia="en-AU"/>
              </w:rPr>
              <w:t>≥100</w:t>
            </w:r>
          </w:p>
        </w:tc>
        <w:tc>
          <w:tcPr>
            <w:tcW w:w="1188"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353</w:t>
            </w:r>
          </w:p>
        </w:tc>
        <w:tc>
          <w:tcPr>
            <w:tcW w:w="572"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&lt;0.1</w:t>
            </w:r>
          </w:p>
        </w:tc>
        <w:tc>
          <w:tcPr>
            <w:tcW w:w="124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1,983</w:t>
            </w:r>
          </w:p>
        </w:tc>
        <w:tc>
          <w:tcPr>
            <w:tcW w:w="57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0.2</w:t>
            </w:r>
          </w:p>
        </w:tc>
        <w:tc>
          <w:tcPr>
            <w:tcW w:w="115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2,336</w:t>
            </w:r>
          </w:p>
        </w:tc>
        <w:tc>
          <w:tcPr>
            <w:tcW w:w="66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0.1</w:t>
            </w:r>
          </w:p>
        </w:tc>
      </w:tr>
      <w:tr w:rsidR="00A30B26" w:rsidRPr="000C7ED8" w:rsidTr="00A30B26">
        <w:trPr>
          <w:trHeight w:val="300"/>
        </w:trPr>
        <w:tc>
          <w:tcPr>
            <w:tcW w:w="8980" w:type="dxa"/>
            <w:gridSpan w:val="7"/>
            <w:tcBorders>
              <w:top w:val="nil"/>
              <w:left w:val="nil"/>
              <w:bottom w:val="nil"/>
              <w:right w:val="nil"/>
            </w:tcBorders>
            <w:shd w:val="clear" w:color="auto" w:fill="auto"/>
            <w:noWrap/>
            <w:vAlign w:val="bottom"/>
            <w:hideMark/>
          </w:tcPr>
          <w:p w:rsidR="00A30B26" w:rsidRPr="000C7ED8" w:rsidRDefault="00A30B26" w:rsidP="00A30B26">
            <w:pPr>
              <w:rPr>
                <w:rFonts w:ascii="Arial" w:hAnsi="Arial" w:cs="Arial"/>
                <w:sz w:val="18"/>
                <w:szCs w:val="18"/>
                <w:lang w:eastAsia="en-AU"/>
              </w:rPr>
            </w:pPr>
            <w:r w:rsidRPr="000C7ED8">
              <w:rPr>
                <w:rFonts w:ascii="Arial" w:hAnsi="Arial" w:cs="Arial"/>
                <w:sz w:val="18"/>
                <w:szCs w:val="18"/>
                <w:lang w:eastAsia="en-AU"/>
              </w:rPr>
              <w:t>Marital status</w:t>
            </w:r>
            <w:r w:rsidRPr="000C7ED8">
              <w:rPr>
                <w:rFonts w:ascii="Arial" w:hAnsi="Arial" w:cs="Arial"/>
                <w:sz w:val="18"/>
                <w:szCs w:val="18"/>
                <w:vertAlign w:val="superscript"/>
                <w:lang w:eastAsia="en-AU"/>
              </w:rPr>
              <w:t>(a)</w:t>
            </w:r>
          </w:p>
        </w:tc>
      </w:tr>
      <w:tr w:rsidR="00A30B26" w:rsidRPr="000C7ED8" w:rsidTr="00A30B26">
        <w:trPr>
          <w:trHeight w:val="300"/>
        </w:trPr>
        <w:tc>
          <w:tcPr>
            <w:tcW w:w="3580" w:type="dxa"/>
            <w:tcBorders>
              <w:top w:val="nil"/>
              <w:left w:val="nil"/>
              <w:bottom w:val="nil"/>
              <w:right w:val="nil"/>
            </w:tcBorders>
            <w:shd w:val="clear" w:color="auto" w:fill="auto"/>
            <w:noWrap/>
            <w:vAlign w:val="bottom"/>
            <w:hideMark/>
          </w:tcPr>
          <w:p w:rsidR="00A30B26" w:rsidRPr="000C7ED8" w:rsidRDefault="00A30B26" w:rsidP="000C7ED8">
            <w:pPr>
              <w:ind w:firstLineChars="200" w:firstLine="360"/>
              <w:rPr>
                <w:rFonts w:ascii="Arial" w:hAnsi="Arial" w:cs="Arial"/>
                <w:sz w:val="18"/>
                <w:szCs w:val="18"/>
                <w:lang w:eastAsia="en-AU"/>
              </w:rPr>
            </w:pPr>
            <w:r w:rsidRPr="000C7ED8">
              <w:rPr>
                <w:rFonts w:ascii="Arial" w:hAnsi="Arial" w:cs="Arial"/>
                <w:sz w:val="18"/>
                <w:szCs w:val="18"/>
                <w:lang w:eastAsia="en-AU"/>
              </w:rPr>
              <w:t>Married/de facto</w:t>
            </w:r>
          </w:p>
        </w:tc>
        <w:tc>
          <w:tcPr>
            <w:tcW w:w="1188"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710,288</w:t>
            </w:r>
          </w:p>
        </w:tc>
        <w:tc>
          <w:tcPr>
            <w:tcW w:w="572"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70.4</w:t>
            </w:r>
          </w:p>
        </w:tc>
        <w:tc>
          <w:tcPr>
            <w:tcW w:w="124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587,829</w:t>
            </w:r>
          </w:p>
        </w:tc>
        <w:tc>
          <w:tcPr>
            <w:tcW w:w="57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46.3</w:t>
            </w:r>
          </w:p>
        </w:tc>
        <w:tc>
          <w:tcPr>
            <w:tcW w:w="115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1,298,117</w:t>
            </w:r>
          </w:p>
        </w:tc>
        <w:tc>
          <w:tcPr>
            <w:tcW w:w="66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57.0</w:t>
            </w:r>
          </w:p>
        </w:tc>
      </w:tr>
      <w:tr w:rsidR="00A30B26" w:rsidRPr="000C7ED8" w:rsidTr="00A30B26">
        <w:trPr>
          <w:trHeight w:val="300"/>
        </w:trPr>
        <w:tc>
          <w:tcPr>
            <w:tcW w:w="3580" w:type="dxa"/>
            <w:tcBorders>
              <w:top w:val="nil"/>
              <w:left w:val="nil"/>
              <w:bottom w:val="nil"/>
              <w:right w:val="nil"/>
            </w:tcBorders>
            <w:shd w:val="clear" w:color="auto" w:fill="auto"/>
            <w:vAlign w:val="bottom"/>
            <w:hideMark/>
          </w:tcPr>
          <w:p w:rsidR="00A30B26" w:rsidRPr="000C7ED8" w:rsidRDefault="00A30B26" w:rsidP="000C7ED8">
            <w:pPr>
              <w:ind w:firstLineChars="200" w:firstLine="360"/>
              <w:rPr>
                <w:rFonts w:ascii="Arial" w:hAnsi="Arial" w:cs="Arial"/>
                <w:sz w:val="18"/>
                <w:szCs w:val="18"/>
                <w:lang w:eastAsia="en-AU"/>
              </w:rPr>
            </w:pPr>
            <w:r w:rsidRPr="000C7ED8">
              <w:rPr>
                <w:rFonts w:ascii="Arial" w:hAnsi="Arial" w:cs="Arial"/>
                <w:sz w:val="18"/>
                <w:szCs w:val="18"/>
                <w:lang w:eastAsia="en-AU"/>
              </w:rPr>
              <w:t>Single/separated/divorced/widowed</w:t>
            </w:r>
          </w:p>
        </w:tc>
        <w:tc>
          <w:tcPr>
            <w:tcW w:w="1188"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298,821</w:t>
            </w:r>
          </w:p>
        </w:tc>
        <w:tc>
          <w:tcPr>
            <w:tcW w:w="572"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29.6</w:t>
            </w:r>
          </w:p>
        </w:tc>
        <w:tc>
          <w:tcPr>
            <w:tcW w:w="124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681,277</w:t>
            </w:r>
          </w:p>
        </w:tc>
        <w:tc>
          <w:tcPr>
            <w:tcW w:w="57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53.7</w:t>
            </w:r>
          </w:p>
        </w:tc>
        <w:tc>
          <w:tcPr>
            <w:tcW w:w="115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980,098</w:t>
            </w:r>
          </w:p>
        </w:tc>
        <w:tc>
          <w:tcPr>
            <w:tcW w:w="66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43.0</w:t>
            </w:r>
          </w:p>
        </w:tc>
      </w:tr>
      <w:tr w:rsidR="00A30B26" w:rsidRPr="000C7ED8" w:rsidTr="00A30B26">
        <w:trPr>
          <w:trHeight w:val="300"/>
        </w:trPr>
        <w:tc>
          <w:tcPr>
            <w:tcW w:w="8980" w:type="dxa"/>
            <w:gridSpan w:val="7"/>
            <w:tcBorders>
              <w:top w:val="nil"/>
              <w:left w:val="nil"/>
              <w:bottom w:val="nil"/>
              <w:right w:val="nil"/>
            </w:tcBorders>
            <w:shd w:val="clear" w:color="auto" w:fill="auto"/>
            <w:noWrap/>
            <w:vAlign w:val="bottom"/>
            <w:hideMark/>
          </w:tcPr>
          <w:p w:rsidR="00A30B26" w:rsidRPr="000C7ED8" w:rsidRDefault="00A30B26" w:rsidP="00A30B26">
            <w:pPr>
              <w:rPr>
                <w:rFonts w:ascii="Arial" w:hAnsi="Arial" w:cs="Arial"/>
                <w:sz w:val="18"/>
                <w:szCs w:val="18"/>
                <w:lang w:eastAsia="en-AU"/>
              </w:rPr>
            </w:pPr>
            <w:r w:rsidRPr="000C7ED8">
              <w:rPr>
                <w:rFonts w:ascii="Arial" w:hAnsi="Arial" w:cs="Arial"/>
                <w:sz w:val="18"/>
                <w:szCs w:val="18"/>
                <w:lang w:eastAsia="en-AU"/>
              </w:rPr>
              <w:t>Country of birth (top five countries)</w:t>
            </w:r>
          </w:p>
        </w:tc>
      </w:tr>
      <w:tr w:rsidR="00A30B26" w:rsidRPr="000C7ED8" w:rsidTr="00A30B26">
        <w:trPr>
          <w:trHeight w:val="300"/>
        </w:trPr>
        <w:tc>
          <w:tcPr>
            <w:tcW w:w="3580" w:type="dxa"/>
            <w:tcBorders>
              <w:top w:val="nil"/>
              <w:left w:val="nil"/>
              <w:bottom w:val="nil"/>
              <w:right w:val="nil"/>
            </w:tcBorders>
            <w:shd w:val="clear" w:color="auto" w:fill="auto"/>
            <w:noWrap/>
            <w:vAlign w:val="bottom"/>
            <w:hideMark/>
          </w:tcPr>
          <w:p w:rsidR="00A30B26" w:rsidRPr="000C7ED8" w:rsidRDefault="00A30B26" w:rsidP="000C7ED8">
            <w:pPr>
              <w:ind w:firstLineChars="200" w:firstLine="360"/>
              <w:rPr>
                <w:rFonts w:ascii="Arial" w:hAnsi="Arial" w:cs="Arial"/>
                <w:sz w:val="18"/>
                <w:szCs w:val="18"/>
                <w:lang w:eastAsia="en-AU"/>
              </w:rPr>
            </w:pPr>
            <w:r w:rsidRPr="000C7ED8">
              <w:rPr>
                <w:rFonts w:ascii="Arial" w:hAnsi="Arial" w:cs="Arial"/>
                <w:sz w:val="18"/>
                <w:szCs w:val="18"/>
                <w:lang w:eastAsia="en-AU"/>
              </w:rPr>
              <w:t>Australia</w:t>
            </w:r>
          </w:p>
        </w:tc>
        <w:tc>
          <w:tcPr>
            <w:tcW w:w="1188"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585,366</w:t>
            </w:r>
          </w:p>
        </w:tc>
        <w:tc>
          <w:tcPr>
            <w:tcW w:w="572"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58.0</w:t>
            </w:r>
          </w:p>
        </w:tc>
        <w:tc>
          <w:tcPr>
            <w:tcW w:w="124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792,774</w:t>
            </w:r>
          </w:p>
        </w:tc>
        <w:tc>
          <w:tcPr>
            <w:tcW w:w="57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62.5</w:t>
            </w:r>
          </w:p>
        </w:tc>
        <w:tc>
          <w:tcPr>
            <w:tcW w:w="115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1,378,140</w:t>
            </w:r>
          </w:p>
        </w:tc>
        <w:tc>
          <w:tcPr>
            <w:tcW w:w="66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60.5</w:t>
            </w:r>
          </w:p>
        </w:tc>
      </w:tr>
      <w:tr w:rsidR="00A30B26" w:rsidRPr="000C7ED8" w:rsidTr="00A30B26">
        <w:trPr>
          <w:trHeight w:val="300"/>
        </w:trPr>
        <w:tc>
          <w:tcPr>
            <w:tcW w:w="3580" w:type="dxa"/>
            <w:tcBorders>
              <w:top w:val="nil"/>
              <w:left w:val="nil"/>
              <w:bottom w:val="nil"/>
              <w:right w:val="nil"/>
            </w:tcBorders>
            <w:shd w:val="clear" w:color="auto" w:fill="auto"/>
            <w:noWrap/>
            <w:vAlign w:val="bottom"/>
            <w:hideMark/>
          </w:tcPr>
          <w:p w:rsidR="00A30B26" w:rsidRPr="000C7ED8" w:rsidRDefault="00A30B26" w:rsidP="000C7ED8">
            <w:pPr>
              <w:ind w:firstLineChars="200" w:firstLine="360"/>
              <w:rPr>
                <w:rFonts w:ascii="Arial" w:hAnsi="Arial" w:cs="Arial"/>
                <w:sz w:val="18"/>
                <w:szCs w:val="18"/>
                <w:lang w:eastAsia="en-AU"/>
              </w:rPr>
            </w:pPr>
            <w:r w:rsidRPr="000C7ED8">
              <w:rPr>
                <w:rFonts w:ascii="Arial" w:hAnsi="Arial" w:cs="Arial"/>
                <w:sz w:val="18"/>
                <w:szCs w:val="18"/>
                <w:lang w:eastAsia="en-AU"/>
              </w:rPr>
              <w:t>United Kingdom</w:t>
            </w:r>
          </w:p>
        </w:tc>
        <w:tc>
          <w:tcPr>
            <w:tcW w:w="1188"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117,028</w:t>
            </w:r>
          </w:p>
        </w:tc>
        <w:tc>
          <w:tcPr>
            <w:tcW w:w="572"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11.6</w:t>
            </w:r>
          </w:p>
        </w:tc>
        <w:tc>
          <w:tcPr>
            <w:tcW w:w="124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135,215</w:t>
            </w:r>
          </w:p>
        </w:tc>
        <w:tc>
          <w:tcPr>
            <w:tcW w:w="57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10.7</w:t>
            </w:r>
          </w:p>
        </w:tc>
        <w:tc>
          <w:tcPr>
            <w:tcW w:w="115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252,243</w:t>
            </w:r>
          </w:p>
        </w:tc>
        <w:tc>
          <w:tcPr>
            <w:tcW w:w="66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11.1</w:t>
            </w:r>
          </w:p>
        </w:tc>
      </w:tr>
      <w:tr w:rsidR="00A30B26" w:rsidRPr="000C7ED8" w:rsidTr="00A30B26">
        <w:trPr>
          <w:trHeight w:val="300"/>
        </w:trPr>
        <w:tc>
          <w:tcPr>
            <w:tcW w:w="3580" w:type="dxa"/>
            <w:tcBorders>
              <w:top w:val="nil"/>
              <w:left w:val="nil"/>
              <w:bottom w:val="nil"/>
              <w:right w:val="nil"/>
            </w:tcBorders>
            <w:shd w:val="clear" w:color="auto" w:fill="auto"/>
            <w:noWrap/>
            <w:vAlign w:val="bottom"/>
            <w:hideMark/>
          </w:tcPr>
          <w:p w:rsidR="00A30B26" w:rsidRPr="000C7ED8" w:rsidRDefault="00A30B26" w:rsidP="000C7ED8">
            <w:pPr>
              <w:ind w:firstLineChars="200" w:firstLine="360"/>
              <w:rPr>
                <w:rFonts w:ascii="Arial" w:hAnsi="Arial" w:cs="Arial"/>
                <w:sz w:val="18"/>
                <w:szCs w:val="18"/>
                <w:lang w:eastAsia="en-AU"/>
              </w:rPr>
            </w:pPr>
            <w:r w:rsidRPr="000C7ED8">
              <w:rPr>
                <w:rFonts w:ascii="Arial" w:hAnsi="Arial" w:cs="Arial"/>
                <w:sz w:val="18"/>
                <w:szCs w:val="18"/>
                <w:lang w:eastAsia="en-AU"/>
              </w:rPr>
              <w:t>Italy</w:t>
            </w:r>
          </w:p>
        </w:tc>
        <w:tc>
          <w:tcPr>
            <w:tcW w:w="1188"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55,020</w:t>
            </w:r>
          </w:p>
        </w:tc>
        <w:tc>
          <w:tcPr>
            <w:tcW w:w="572"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5.5</w:t>
            </w:r>
          </w:p>
        </w:tc>
        <w:tc>
          <w:tcPr>
            <w:tcW w:w="124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54,402</w:t>
            </w:r>
          </w:p>
        </w:tc>
        <w:tc>
          <w:tcPr>
            <w:tcW w:w="57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4.3</w:t>
            </w:r>
          </w:p>
        </w:tc>
        <w:tc>
          <w:tcPr>
            <w:tcW w:w="115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109,422</w:t>
            </w:r>
          </w:p>
        </w:tc>
        <w:tc>
          <w:tcPr>
            <w:tcW w:w="66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4.8</w:t>
            </w:r>
          </w:p>
        </w:tc>
      </w:tr>
      <w:tr w:rsidR="00A30B26" w:rsidRPr="000C7ED8" w:rsidTr="00A30B26">
        <w:trPr>
          <w:trHeight w:val="300"/>
        </w:trPr>
        <w:tc>
          <w:tcPr>
            <w:tcW w:w="3580" w:type="dxa"/>
            <w:tcBorders>
              <w:top w:val="nil"/>
              <w:left w:val="nil"/>
              <w:bottom w:val="nil"/>
              <w:right w:val="nil"/>
            </w:tcBorders>
            <w:shd w:val="clear" w:color="auto" w:fill="auto"/>
            <w:noWrap/>
            <w:vAlign w:val="bottom"/>
            <w:hideMark/>
          </w:tcPr>
          <w:p w:rsidR="00A30B26" w:rsidRPr="000C7ED8" w:rsidRDefault="00A30B26" w:rsidP="000C7ED8">
            <w:pPr>
              <w:ind w:firstLineChars="200" w:firstLine="360"/>
              <w:rPr>
                <w:rFonts w:ascii="Arial" w:hAnsi="Arial" w:cs="Arial"/>
                <w:sz w:val="18"/>
                <w:szCs w:val="18"/>
                <w:lang w:eastAsia="en-AU"/>
              </w:rPr>
            </w:pPr>
            <w:r w:rsidRPr="000C7ED8">
              <w:rPr>
                <w:rFonts w:ascii="Arial" w:hAnsi="Arial" w:cs="Arial"/>
                <w:sz w:val="18"/>
                <w:szCs w:val="18"/>
                <w:lang w:eastAsia="en-AU"/>
              </w:rPr>
              <w:t>Greece</w:t>
            </w:r>
          </w:p>
        </w:tc>
        <w:tc>
          <w:tcPr>
            <w:tcW w:w="1188"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33,152</w:t>
            </w:r>
          </w:p>
        </w:tc>
        <w:tc>
          <w:tcPr>
            <w:tcW w:w="572"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3.3</w:t>
            </w:r>
          </w:p>
        </w:tc>
        <w:tc>
          <w:tcPr>
            <w:tcW w:w="124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37,085</w:t>
            </w:r>
          </w:p>
        </w:tc>
        <w:tc>
          <w:tcPr>
            <w:tcW w:w="57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2.9</w:t>
            </w:r>
          </w:p>
        </w:tc>
        <w:tc>
          <w:tcPr>
            <w:tcW w:w="115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70,237</w:t>
            </w:r>
          </w:p>
        </w:tc>
        <w:tc>
          <w:tcPr>
            <w:tcW w:w="66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3.1</w:t>
            </w:r>
          </w:p>
        </w:tc>
      </w:tr>
      <w:tr w:rsidR="00A30B26" w:rsidRPr="000C7ED8" w:rsidTr="00A30B26">
        <w:trPr>
          <w:trHeight w:val="300"/>
        </w:trPr>
        <w:tc>
          <w:tcPr>
            <w:tcW w:w="3580" w:type="dxa"/>
            <w:tcBorders>
              <w:top w:val="nil"/>
              <w:left w:val="nil"/>
              <w:bottom w:val="nil"/>
              <w:right w:val="nil"/>
            </w:tcBorders>
            <w:shd w:val="clear" w:color="auto" w:fill="auto"/>
            <w:noWrap/>
            <w:vAlign w:val="bottom"/>
            <w:hideMark/>
          </w:tcPr>
          <w:p w:rsidR="00A30B26" w:rsidRPr="000C7ED8" w:rsidRDefault="00A30B26" w:rsidP="000C7ED8">
            <w:pPr>
              <w:ind w:firstLineChars="200" w:firstLine="360"/>
              <w:rPr>
                <w:rFonts w:ascii="Arial" w:hAnsi="Arial" w:cs="Arial"/>
                <w:sz w:val="18"/>
                <w:szCs w:val="18"/>
                <w:lang w:eastAsia="en-AU"/>
              </w:rPr>
            </w:pPr>
            <w:r w:rsidRPr="000C7ED8">
              <w:rPr>
                <w:rFonts w:ascii="Arial" w:hAnsi="Arial" w:cs="Arial"/>
                <w:sz w:val="18"/>
                <w:szCs w:val="18"/>
                <w:lang w:eastAsia="en-AU"/>
              </w:rPr>
              <w:t>New Zealand</w:t>
            </w:r>
          </w:p>
        </w:tc>
        <w:tc>
          <w:tcPr>
            <w:tcW w:w="1188"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17,652</w:t>
            </w:r>
          </w:p>
        </w:tc>
        <w:tc>
          <w:tcPr>
            <w:tcW w:w="572"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1.7</w:t>
            </w:r>
          </w:p>
        </w:tc>
        <w:tc>
          <w:tcPr>
            <w:tcW w:w="124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20,243</w:t>
            </w:r>
          </w:p>
        </w:tc>
        <w:tc>
          <w:tcPr>
            <w:tcW w:w="57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1.6</w:t>
            </w:r>
          </w:p>
        </w:tc>
        <w:tc>
          <w:tcPr>
            <w:tcW w:w="115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37,895</w:t>
            </w:r>
          </w:p>
        </w:tc>
        <w:tc>
          <w:tcPr>
            <w:tcW w:w="66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1.7</w:t>
            </w:r>
          </w:p>
        </w:tc>
      </w:tr>
      <w:tr w:rsidR="00A30B26" w:rsidRPr="000C7ED8" w:rsidTr="00A30B26">
        <w:trPr>
          <w:trHeight w:val="300"/>
        </w:trPr>
        <w:tc>
          <w:tcPr>
            <w:tcW w:w="3580" w:type="dxa"/>
            <w:tcBorders>
              <w:top w:val="nil"/>
              <w:left w:val="nil"/>
              <w:bottom w:val="nil"/>
              <w:right w:val="nil"/>
            </w:tcBorders>
            <w:shd w:val="clear" w:color="auto" w:fill="auto"/>
            <w:noWrap/>
            <w:vAlign w:val="bottom"/>
            <w:hideMark/>
          </w:tcPr>
          <w:p w:rsidR="00A30B26" w:rsidRPr="000C7ED8" w:rsidRDefault="00A30B26" w:rsidP="000C7ED8">
            <w:pPr>
              <w:ind w:firstLineChars="200" w:firstLine="360"/>
              <w:rPr>
                <w:rFonts w:ascii="Arial" w:hAnsi="Arial" w:cs="Arial"/>
                <w:sz w:val="18"/>
                <w:szCs w:val="18"/>
                <w:lang w:eastAsia="en-AU"/>
              </w:rPr>
            </w:pPr>
            <w:r w:rsidRPr="000C7ED8">
              <w:rPr>
                <w:rFonts w:ascii="Arial" w:hAnsi="Arial" w:cs="Arial"/>
                <w:sz w:val="18"/>
                <w:szCs w:val="18"/>
                <w:lang w:eastAsia="en-AU"/>
              </w:rPr>
              <w:t>Other</w:t>
            </w:r>
          </w:p>
        </w:tc>
        <w:tc>
          <w:tcPr>
            <w:tcW w:w="1188"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200,891</w:t>
            </w:r>
          </w:p>
        </w:tc>
        <w:tc>
          <w:tcPr>
            <w:tcW w:w="572"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19.9</w:t>
            </w:r>
          </w:p>
        </w:tc>
        <w:tc>
          <w:tcPr>
            <w:tcW w:w="124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229,387</w:t>
            </w:r>
          </w:p>
        </w:tc>
        <w:tc>
          <w:tcPr>
            <w:tcW w:w="57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18.1</w:t>
            </w:r>
          </w:p>
        </w:tc>
        <w:tc>
          <w:tcPr>
            <w:tcW w:w="115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430,278</w:t>
            </w:r>
          </w:p>
        </w:tc>
        <w:tc>
          <w:tcPr>
            <w:tcW w:w="66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18.9</w:t>
            </w:r>
          </w:p>
        </w:tc>
      </w:tr>
      <w:tr w:rsidR="00A30B26" w:rsidRPr="000C7ED8" w:rsidTr="00A30B26">
        <w:trPr>
          <w:trHeight w:val="300"/>
        </w:trPr>
        <w:tc>
          <w:tcPr>
            <w:tcW w:w="8980" w:type="dxa"/>
            <w:gridSpan w:val="7"/>
            <w:tcBorders>
              <w:top w:val="nil"/>
              <w:left w:val="nil"/>
              <w:bottom w:val="nil"/>
              <w:right w:val="nil"/>
            </w:tcBorders>
            <w:shd w:val="clear" w:color="auto" w:fill="auto"/>
            <w:noWrap/>
            <w:vAlign w:val="bottom"/>
            <w:hideMark/>
          </w:tcPr>
          <w:p w:rsidR="00A30B26" w:rsidRPr="000C7ED8" w:rsidRDefault="00A30B26" w:rsidP="00A30B26">
            <w:pPr>
              <w:rPr>
                <w:rFonts w:ascii="Arial" w:hAnsi="Arial" w:cs="Arial"/>
                <w:sz w:val="18"/>
                <w:szCs w:val="18"/>
                <w:lang w:eastAsia="en-AU"/>
              </w:rPr>
            </w:pPr>
            <w:r w:rsidRPr="000C7ED8">
              <w:rPr>
                <w:rFonts w:ascii="Arial" w:hAnsi="Arial" w:cs="Arial"/>
                <w:sz w:val="18"/>
                <w:szCs w:val="18"/>
                <w:lang w:eastAsia="en-AU"/>
              </w:rPr>
              <w:t>Home ownership</w:t>
            </w:r>
          </w:p>
        </w:tc>
      </w:tr>
      <w:tr w:rsidR="00A30B26" w:rsidRPr="000C7ED8" w:rsidTr="00A30B26">
        <w:trPr>
          <w:trHeight w:val="300"/>
        </w:trPr>
        <w:tc>
          <w:tcPr>
            <w:tcW w:w="3580" w:type="dxa"/>
            <w:tcBorders>
              <w:top w:val="nil"/>
              <w:left w:val="nil"/>
              <w:bottom w:val="nil"/>
              <w:right w:val="nil"/>
            </w:tcBorders>
            <w:shd w:val="clear" w:color="auto" w:fill="auto"/>
            <w:noWrap/>
            <w:vAlign w:val="bottom"/>
            <w:hideMark/>
          </w:tcPr>
          <w:p w:rsidR="00A30B26" w:rsidRPr="000C7ED8" w:rsidRDefault="00A30B26" w:rsidP="000C7ED8">
            <w:pPr>
              <w:ind w:firstLineChars="200" w:firstLine="360"/>
              <w:rPr>
                <w:rFonts w:ascii="Arial" w:hAnsi="Arial" w:cs="Arial"/>
                <w:sz w:val="18"/>
                <w:szCs w:val="18"/>
                <w:lang w:eastAsia="en-AU"/>
              </w:rPr>
            </w:pPr>
            <w:r w:rsidRPr="000C7ED8">
              <w:rPr>
                <w:rFonts w:ascii="Arial" w:hAnsi="Arial" w:cs="Arial"/>
                <w:sz w:val="18"/>
                <w:szCs w:val="18"/>
                <w:lang w:eastAsia="en-AU"/>
              </w:rPr>
              <w:t>Home owner</w:t>
            </w:r>
          </w:p>
        </w:tc>
        <w:tc>
          <w:tcPr>
            <w:tcW w:w="1188"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774,135</w:t>
            </w:r>
          </w:p>
        </w:tc>
        <w:tc>
          <w:tcPr>
            <w:tcW w:w="572"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76.7</w:t>
            </w:r>
          </w:p>
        </w:tc>
        <w:tc>
          <w:tcPr>
            <w:tcW w:w="124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929,408</w:t>
            </w:r>
          </w:p>
        </w:tc>
        <w:tc>
          <w:tcPr>
            <w:tcW w:w="57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73.2</w:t>
            </w:r>
          </w:p>
        </w:tc>
        <w:tc>
          <w:tcPr>
            <w:tcW w:w="115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1,703,543</w:t>
            </w:r>
          </w:p>
        </w:tc>
        <w:tc>
          <w:tcPr>
            <w:tcW w:w="66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74.8</w:t>
            </w:r>
          </w:p>
        </w:tc>
      </w:tr>
      <w:tr w:rsidR="00A30B26" w:rsidRPr="000C7ED8" w:rsidTr="00A30B26">
        <w:trPr>
          <w:trHeight w:val="300"/>
        </w:trPr>
        <w:tc>
          <w:tcPr>
            <w:tcW w:w="3580" w:type="dxa"/>
            <w:tcBorders>
              <w:top w:val="nil"/>
              <w:left w:val="nil"/>
              <w:bottom w:val="nil"/>
              <w:right w:val="nil"/>
            </w:tcBorders>
            <w:shd w:val="clear" w:color="auto" w:fill="auto"/>
            <w:noWrap/>
            <w:vAlign w:val="bottom"/>
            <w:hideMark/>
          </w:tcPr>
          <w:p w:rsidR="00A30B26" w:rsidRPr="000C7ED8" w:rsidRDefault="00A30B26" w:rsidP="000C7ED8">
            <w:pPr>
              <w:ind w:firstLineChars="200" w:firstLine="360"/>
              <w:rPr>
                <w:rFonts w:ascii="Arial" w:hAnsi="Arial" w:cs="Arial"/>
                <w:sz w:val="18"/>
                <w:szCs w:val="18"/>
                <w:lang w:eastAsia="en-AU"/>
              </w:rPr>
            </w:pPr>
            <w:r w:rsidRPr="000C7ED8">
              <w:rPr>
                <w:rFonts w:ascii="Arial" w:hAnsi="Arial" w:cs="Arial"/>
                <w:sz w:val="18"/>
                <w:szCs w:val="18"/>
                <w:lang w:eastAsia="en-AU"/>
              </w:rPr>
              <w:t>Non-home owner</w:t>
            </w:r>
          </w:p>
        </w:tc>
        <w:tc>
          <w:tcPr>
            <w:tcW w:w="1188"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234,974</w:t>
            </w:r>
          </w:p>
        </w:tc>
        <w:tc>
          <w:tcPr>
            <w:tcW w:w="572"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23.3</w:t>
            </w:r>
          </w:p>
        </w:tc>
        <w:tc>
          <w:tcPr>
            <w:tcW w:w="124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339,698</w:t>
            </w:r>
          </w:p>
        </w:tc>
        <w:tc>
          <w:tcPr>
            <w:tcW w:w="57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26.8</w:t>
            </w:r>
          </w:p>
        </w:tc>
        <w:tc>
          <w:tcPr>
            <w:tcW w:w="115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574,672</w:t>
            </w:r>
          </w:p>
        </w:tc>
        <w:tc>
          <w:tcPr>
            <w:tcW w:w="66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25.2</w:t>
            </w:r>
          </w:p>
        </w:tc>
      </w:tr>
      <w:tr w:rsidR="00A30B26" w:rsidRPr="000C7ED8" w:rsidTr="00A30B26">
        <w:trPr>
          <w:trHeight w:val="300"/>
        </w:trPr>
        <w:tc>
          <w:tcPr>
            <w:tcW w:w="8980" w:type="dxa"/>
            <w:gridSpan w:val="7"/>
            <w:tcBorders>
              <w:top w:val="nil"/>
              <w:left w:val="nil"/>
              <w:bottom w:val="nil"/>
              <w:right w:val="nil"/>
            </w:tcBorders>
            <w:shd w:val="clear" w:color="auto" w:fill="auto"/>
            <w:noWrap/>
            <w:vAlign w:val="bottom"/>
            <w:hideMark/>
          </w:tcPr>
          <w:p w:rsidR="00A30B26" w:rsidRPr="000C7ED8" w:rsidRDefault="00A30B26" w:rsidP="00A30B26">
            <w:pPr>
              <w:rPr>
                <w:rFonts w:ascii="Arial" w:hAnsi="Arial" w:cs="Arial"/>
                <w:sz w:val="18"/>
                <w:szCs w:val="18"/>
                <w:lang w:eastAsia="en-AU"/>
              </w:rPr>
            </w:pPr>
            <w:r w:rsidRPr="000C7ED8">
              <w:rPr>
                <w:rFonts w:ascii="Arial" w:hAnsi="Arial" w:cs="Arial"/>
                <w:sz w:val="18"/>
                <w:szCs w:val="18"/>
                <w:lang w:eastAsia="en-AU"/>
              </w:rPr>
              <w:t>Payment status</w:t>
            </w:r>
          </w:p>
        </w:tc>
      </w:tr>
      <w:tr w:rsidR="00A30B26" w:rsidRPr="000C7ED8" w:rsidTr="00A30B26">
        <w:trPr>
          <w:trHeight w:val="300"/>
        </w:trPr>
        <w:tc>
          <w:tcPr>
            <w:tcW w:w="8980" w:type="dxa"/>
            <w:gridSpan w:val="7"/>
            <w:tcBorders>
              <w:top w:val="nil"/>
              <w:left w:val="nil"/>
              <w:bottom w:val="nil"/>
              <w:right w:val="nil"/>
            </w:tcBorders>
            <w:shd w:val="clear" w:color="auto" w:fill="auto"/>
            <w:vAlign w:val="bottom"/>
            <w:hideMark/>
          </w:tcPr>
          <w:p w:rsidR="00A30B26" w:rsidRPr="000C7ED8" w:rsidRDefault="00A30B26" w:rsidP="00B00F2E">
            <w:pPr>
              <w:ind w:firstLine="333"/>
              <w:rPr>
                <w:rFonts w:ascii="Arial" w:hAnsi="Arial" w:cs="Arial"/>
                <w:sz w:val="18"/>
                <w:szCs w:val="18"/>
                <w:lang w:eastAsia="en-AU"/>
              </w:rPr>
            </w:pPr>
            <w:r w:rsidRPr="000C7ED8">
              <w:rPr>
                <w:rFonts w:ascii="Arial" w:hAnsi="Arial" w:cs="Arial"/>
                <w:sz w:val="18"/>
                <w:szCs w:val="18"/>
                <w:lang w:eastAsia="en-AU"/>
              </w:rPr>
              <w:t>Current—automatically assessed</w:t>
            </w:r>
          </w:p>
        </w:tc>
      </w:tr>
      <w:tr w:rsidR="00A30B26" w:rsidRPr="000C7ED8" w:rsidTr="00A30B26">
        <w:trPr>
          <w:trHeight w:val="300"/>
        </w:trPr>
        <w:tc>
          <w:tcPr>
            <w:tcW w:w="3580" w:type="dxa"/>
            <w:tcBorders>
              <w:top w:val="nil"/>
              <w:left w:val="nil"/>
              <w:bottom w:val="nil"/>
              <w:right w:val="nil"/>
            </w:tcBorders>
            <w:shd w:val="clear" w:color="auto" w:fill="auto"/>
            <w:noWrap/>
            <w:vAlign w:val="bottom"/>
            <w:hideMark/>
          </w:tcPr>
          <w:p w:rsidR="00A30B26" w:rsidRPr="000C7ED8" w:rsidRDefault="00A30B26" w:rsidP="000C7ED8">
            <w:pPr>
              <w:ind w:firstLineChars="400" w:firstLine="720"/>
              <w:rPr>
                <w:rFonts w:ascii="Arial" w:hAnsi="Arial" w:cs="Arial"/>
                <w:sz w:val="18"/>
                <w:szCs w:val="18"/>
                <w:lang w:eastAsia="en-AU"/>
              </w:rPr>
            </w:pPr>
            <w:r w:rsidRPr="000C7ED8">
              <w:rPr>
                <w:rFonts w:ascii="Arial" w:hAnsi="Arial" w:cs="Arial"/>
                <w:sz w:val="18"/>
                <w:szCs w:val="18"/>
                <w:lang w:eastAsia="en-AU"/>
              </w:rPr>
              <w:t>Maximum rate</w:t>
            </w:r>
          </w:p>
        </w:tc>
        <w:tc>
          <w:tcPr>
            <w:tcW w:w="1188"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577,403</w:t>
            </w:r>
          </w:p>
        </w:tc>
        <w:tc>
          <w:tcPr>
            <w:tcW w:w="572"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57.2</w:t>
            </w:r>
          </w:p>
        </w:tc>
        <w:tc>
          <w:tcPr>
            <w:tcW w:w="124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771,495</w:t>
            </w:r>
          </w:p>
        </w:tc>
        <w:tc>
          <w:tcPr>
            <w:tcW w:w="57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60.8</w:t>
            </w:r>
          </w:p>
        </w:tc>
        <w:tc>
          <w:tcPr>
            <w:tcW w:w="115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1,348,898</w:t>
            </w:r>
          </w:p>
        </w:tc>
        <w:tc>
          <w:tcPr>
            <w:tcW w:w="66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59.2</w:t>
            </w:r>
          </w:p>
        </w:tc>
      </w:tr>
      <w:tr w:rsidR="00A30B26" w:rsidRPr="000C7ED8" w:rsidTr="00A30B26">
        <w:trPr>
          <w:trHeight w:val="300"/>
        </w:trPr>
        <w:tc>
          <w:tcPr>
            <w:tcW w:w="3580" w:type="dxa"/>
            <w:tcBorders>
              <w:top w:val="nil"/>
              <w:left w:val="nil"/>
              <w:bottom w:val="nil"/>
              <w:right w:val="nil"/>
            </w:tcBorders>
            <w:shd w:val="clear" w:color="auto" w:fill="auto"/>
            <w:noWrap/>
            <w:vAlign w:val="bottom"/>
            <w:hideMark/>
          </w:tcPr>
          <w:p w:rsidR="00A30B26" w:rsidRPr="000C7ED8" w:rsidRDefault="00A30B26" w:rsidP="000C7ED8">
            <w:pPr>
              <w:ind w:firstLineChars="400" w:firstLine="720"/>
              <w:rPr>
                <w:rFonts w:ascii="Arial" w:hAnsi="Arial" w:cs="Arial"/>
                <w:sz w:val="18"/>
                <w:szCs w:val="18"/>
                <w:lang w:eastAsia="en-AU"/>
              </w:rPr>
            </w:pPr>
            <w:r w:rsidRPr="000C7ED8">
              <w:rPr>
                <w:rFonts w:ascii="Arial" w:hAnsi="Arial" w:cs="Arial"/>
                <w:sz w:val="18"/>
                <w:szCs w:val="18"/>
                <w:lang w:eastAsia="en-AU"/>
              </w:rPr>
              <w:t>Reduced rate</w:t>
            </w:r>
          </w:p>
        </w:tc>
        <w:tc>
          <w:tcPr>
            <w:tcW w:w="1188"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430,414</w:t>
            </w:r>
          </w:p>
        </w:tc>
        <w:tc>
          <w:tcPr>
            <w:tcW w:w="572"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42.7</w:t>
            </w:r>
          </w:p>
        </w:tc>
        <w:tc>
          <w:tcPr>
            <w:tcW w:w="124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496,443</w:t>
            </w:r>
          </w:p>
        </w:tc>
        <w:tc>
          <w:tcPr>
            <w:tcW w:w="57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39.1</w:t>
            </w:r>
          </w:p>
        </w:tc>
        <w:tc>
          <w:tcPr>
            <w:tcW w:w="115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926,857</w:t>
            </w:r>
          </w:p>
        </w:tc>
        <w:tc>
          <w:tcPr>
            <w:tcW w:w="66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40.7</w:t>
            </w:r>
          </w:p>
        </w:tc>
      </w:tr>
      <w:tr w:rsidR="00A30B26" w:rsidRPr="000C7ED8" w:rsidTr="00A30B26">
        <w:trPr>
          <w:trHeight w:val="300"/>
        </w:trPr>
        <w:tc>
          <w:tcPr>
            <w:tcW w:w="3580" w:type="dxa"/>
            <w:tcBorders>
              <w:top w:val="nil"/>
              <w:left w:val="nil"/>
              <w:bottom w:val="nil"/>
              <w:right w:val="nil"/>
            </w:tcBorders>
            <w:shd w:val="clear" w:color="auto" w:fill="auto"/>
            <w:noWrap/>
            <w:vAlign w:val="bottom"/>
            <w:hideMark/>
          </w:tcPr>
          <w:p w:rsidR="00A30B26" w:rsidRPr="000C7ED8" w:rsidRDefault="00A30B26" w:rsidP="000C7ED8">
            <w:pPr>
              <w:ind w:firstLineChars="400" w:firstLine="720"/>
              <w:rPr>
                <w:rFonts w:ascii="Arial" w:hAnsi="Arial" w:cs="Arial"/>
                <w:sz w:val="18"/>
                <w:szCs w:val="18"/>
                <w:lang w:eastAsia="en-AU"/>
              </w:rPr>
            </w:pPr>
            <w:r w:rsidRPr="000C7ED8">
              <w:rPr>
                <w:rFonts w:ascii="Arial" w:hAnsi="Arial" w:cs="Arial"/>
                <w:sz w:val="18"/>
                <w:szCs w:val="18"/>
                <w:lang w:eastAsia="en-AU"/>
              </w:rPr>
              <w:t>Total</w:t>
            </w:r>
          </w:p>
        </w:tc>
        <w:tc>
          <w:tcPr>
            <w:tcW w:w="1188"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1,007,817</w:t>
            </w:r>
          </w:p>
        </w:tc>
        <w:tc>
          <w:tcPr>
            <w:tcW w:w="572"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99.9</w:t>
            </w:r>
          </w:p>
        </w:tc>
        <w:tc>
          <w:tcPr>
            <w:tcW w:w="124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1,267,938</w:t>
            </w:r>
          </w:p>
        </w:tc>
        <w:tc>
          <w:tcPr>
            <w:tcW w:w="57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99.9</w:t>
            </w:r>
          </w:p>
        </w:tc>
        <w:tc>
          <w:tcPr>
            <w:tcW w:w="115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2,275,755</w:t>
            </w:r>
          </w:p>
        </w:tc>
        <w:tc>
          <w:tcPr>
            <w:tcW w:w="66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99.9</w:t>
            </w:r>
          </w:p>
        </w:tc>
      </w:tr>
      <w:tr w:rsidR="00A30B26" w:rsidRPr="000C7ED8" w:rsidTr="00A30B26">
        <w:trPr>
          <w:trHeight w:val="300"/>
        </w:trPr>
        <w:tc>
          <w:tcPr>
            <w:tcW w:w="3580" w:type="dxa"/>
            <w:tcBorders>
              <w:top w:val="nil"/>
              <w:left w:val="nil"/>
              <w:bottom w:val="nil"/>
              <w:right w:val="nil"/>
            </w:tcBorders>
            <w:shd w:val="clear" w:color="auto" w:fill="auto"/>
            <w:noWrap/>
            <w:vAlign w:val="bottom"/>
            <w:hideMark/>
          </w:tcPr>
          <w:p w:rsidR="00A30B26" w:rsidRPr="000C7ED8" w:rsidRDefault="00A30B26" w:rsidP="000C7ED8">
            <w:pPr>
              <w:ind w:firstLineChars="200" w:firstLine="360"/>
              <w:rPr>
                <w:rFonts w:ascii="Arial" w:hAnsi="Arial" w:cs="Arial"/>
                <w:sz w:val="18"/>
                <w:szCs w:val="18"/>
                <w:lang w:eastAsia="en-AU"/>
              </w:rPr>
            </w:pPr>
            <w:r w:rsidRPr="000C7ED8">
              <w:rPr>
                <w:rFonts w:ascii="Arial" w:hAnsi="Arial" w:cs="Arial"/>
                <w:sz w:val="18"/>
                <w:szCs w:val="18"/>
                <w:lang w:eastAsia="en-AU"/>
              </w:rPr>
              <w:t>Current—-manually assessed</w:t>
            </w:r>
          </w:p>
        </w:tc>
        <w:tc>
          <w:tcPr>
            <w:tcW w:w="1188"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219</w:t>
            </w:r>
          </w:p>
        </w:tc>
        <w:tc>
          <w:tcPr>
            <w:tcW w:w="572"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0.0</w:t>
            </w:r>
          </w:p>
        </w:tc>
        <w:tc>
          <w:tcPr>
            <w:tcW w:w="124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247</w:t>
            </w:r>
          </w:p>
        </w:tc>
        <w:tc>
          <w:tcPr>
            <w:tcW w:w="57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&lt;0.1</w:t>
            </w:r>
          </w:p>
        </w:tc>
        <w:tc>
          <w:tcPr>
            <w:tcW w:w="115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466</w:t>
            </w:r>
          </w:p>
        </w:tc>
        <w:tc>
          <w:tcPr>
            <w:tcW w:w="66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&lt;0.1</w:t>
            </w:r>
          </w:p>
        </w:tc>
      </w:tr>
      <w:tr w:rsidR="00A30B26" w:rsidRPr="000C7ED8" w:rsidTr="00A30B26">
        <w:trPr>
          <w:trHeight w:val="300"/>
        </w:trPr>
        <w:tc>
          <w:tcPr>
            <w:tcW w:w="3580" w:type="dxa"/>
            <w:tcBorders>
              <w:top w:val="nil"/>
              <w:left w:val="nil"/>
              <w:bottom w:val="nil"/>
              <w:right w:val="nil"/>
            </w:tcBorders>
            <w:shd w:val="clear" w:color="auto" w:fill="auto"/>
            <w:noWrap/>
            <w:vAlign w:val="bottom"/>
            <w:hideMark/>
          </w:tcPr>
          <w:p w:rsidR="00A30B26" w:rsidRPr="000C7ED8" w:rsidRDefault="00A30B26" w:rsidP="000C7ED8">
            <w:pPr>
              <w:ind w:firstLineChars="200" w:firstLine="360"/>
              <w:rPr>
                <w:rFonts w:ascii="Arial" w:hAnsi="Arial" w:cs="Arial"/>
                <w:sz w:val="18"/>
                <w:szCs w:val="18"/>
                <w:lang w:eastAsia="en-AU"/>
              </w:rPr>
            </w:pPr>
            <w:r w:rsidRPr="000C7ED8">
              <w:rPr>
                <w:rFonts w:ascii="Arial" w:hAnsi="Arial" w:cs="Arial"/>
                <w:sz w:val="18"/>
                <w:szCs w:val="18"/>
                <w:lang w:eastAsia="en-AU"/>
              </w:rPr>
              <w:t>Current total</w:t>
            </w:r>
          </w:p>
        </w:tc>
        <w:tc>
          <w:tcPr>
            <w:tcW w:w="1188"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1,008,036</w:t>
            </w:r>
          </w:p>
        </w:tc>
        <w:tc>
          <w:tcPr>
            <w:tcW w:w="572"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99.9</w:t>
            </w:r>
          </w:p>
        </w:tc>
        <w:tc>
          <w:tcPr>
            <w:tcW w:w="124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1,268,185</w:t>
            </w:r>
          </w:p>
        </w:tc>
        <w:tc>
          <w:tcPr>
            <w:tcW w:w="57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99.9</w:t>
            </w:r>
          </w:p>
        </w:tc>
        <w:tc>
          <w:tcPr>
            <w:tcW w:w="115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2,276,221</w:t>
            </w:r>
          </w:p>
        </w:tc>
        <w:tc>
          <w:tcPr>
            <w:tcW w:w="66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99.9</w:t>
            </w:r>
          </w:p>
        </w:tc>
      </w:tr>
      <w:tr w:rsidR="00A30B26" w:rsidRPr="000C7ED8" w:rsidTr="00A30B26">
        <w:trPr>
          <w:trHeight w:val="300"/>
        </w:trPr>
        <w:tc>
          <w:tcPr>
            <w:tcW w:w="3580" w:type="dxa"/>
            <w:tcBorders>
              <w:top w:val="nil"/>
              <w:left w:val="nil"/>
              <w:bottom w:val="nil"/>
              <w:right w:val="nil"/>
            </w:tcBorders>
            <w:shd w:val="clear" w:color="auto" w:fill="auto"/>
            <w:noWrap/>
            <w:vAlign w:val="bottom"/>
            <w:hideMark/>
          </w:tcPr>
          <w:p w:rsidR="00A30B26" w:rsidRPr="000C7ED8" w:rsidRDefault="00A30B26" w:rsidP="000C7ED8">
            <w:pPr>
              <w:ind w:firstLineChars="200" w:firstLine="360"/>
              <w:rPr>
                <w:rFonts w:ascii="Arial" w:hAnsi="Arial" w:cs="Arial"/>
                <w:sz w:val="18"/>
                <w:szCs w:val="18"/>
                <w:lang w:eastAsia="en-AU"/>
              </w:rPr>
            </w:pPr>
            <w:r w:rsidRPr="000C7ED8">
              <w:rPr>
                <w:rFonts w:ascii="Arial" w:hAnsi="Arial" w:cs="Arial"/>
                <w:sz w:val="18"/>
                <w:szCs w:val="18"/>
                <w:lang w:eastAsia="en-AU"/>
              </w:rPr>
              <w:t>Suspended</w:t>
            </w:r>
          </w:p>
        </w:tc>
        <w:tc>
          <w:tcPr>
            <w:tcW w:w="1188"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1,073</w:t>
            </w:r>
          </w:p>
        </w:tc>
        <w:tc>
          <w:tcPr>
            <w:tcW w:w="572"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0.1</w:t>
            </w:r>
          </w:p>
        </w:tc>
        <w:tc>
          <w:tcPr>
            <w:tcW w:w="124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921</w:t>
            </w:r>
          </w:p>
        </w:tc>
        <w:tc>
          <w:tcPr>
            <w:tcW w:w="57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0.1</w:t>
            </w:r>
          </w:p>
        </w:tc>
        <w:tc>
          <w:tcPr>
            <w:tcW w:w="115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1,994</w:t>
            </w:r>
          </w:p>
        </w:tc>
        <w:tc>
          <w:tcPr>
            <w:tcW w:w="66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0.1</w:t>
            </w:r>
          </w:p>
        </w:tc>
      </w:tr>
      <w:tr w:rsidR="00B00F2E" w:rsidRPr="000C7ED8" w:rsidTr="00792E5A">
        <w:trPr>
          <w:trHeight w:val="300"/>
        </w:trPr>
        <w:tc>
          <w:tcPr>
            <w:tcW w:w="8980" w:type="dxa"/>
            <w:gridSpan w:val="7"/>
            <w:tcBorders>
              <w:top w:val="nil"/>
              <w:left w:val="nil"/>
              <w:bottom w:val="nil"/>
              <w:right w:val="nil"/>
            </w:tcBorders>
            <w:shd w:val="clear" w:color="auto" w:fill="auto"/>
            <w:noWrap/>
            <w:vAlign w:val="bottom"/>
            <w:hideMark/>
          </w:tcPr>
          <w:p w:rsidR="00B00F2E" w:rsidRPr="000C7ED8" w:rsidRDefault="00B00F2E" w:rsidP="000C7ED8">
            <w:pPr>
              <w:rPr>
                <w:rFonts w:ascii="Arial" w:hAnsi="Arial" w:cs="Arial"/>
                <w:sz w:val="18"/>
                <w:szCs w:val="18"/>
                <w:lang w:eastAsia="en-AU"/>
              </w:rPr>
            </w:pPr>
            <w:r w:rsidRPr="000C7ED8">
              <w:rPr>
                <w:rFonts w:ascii="Arial" w:hAnsi="Arial" w:cs="Arial"/>
                <w:sz w:val="18"/>
                <w:szCs w:val="18"/>
                <w:lang w:eastAsia="en-AU"/>
              </w:rPr>
              <w:t>Paid under income test</w:t>
            </w:r>
            <w:r w:rsidRPr="000C7ED8">
              <w:rPr>
                <w:rFonts w:ascii="Arial" w:hAnsi="Arial" w:cs="Arial"/>
                <w:sz w:val="18"/>
                <w:szCs w:val="18"/>
                <w:vertAlign w:val="superscript"/>
                <w:lang w:eastAsia="en-AU"/>
              </w:rPr>
              <w:t>(b)</w:t>
            </w:r>
          </w:p>
        </w:tc>
      </w:tr>
      <w:tr w:rsidR="00A30B26" w:rsidRPr="000C7ED8" w:rsidTr="00A30B26">
        <w:trPr>
          <w:trHeight w:val="300"/>
        </w:trPr>
        <w:tc>
          <w:tcPr>
            <w:tcW w:w="3580" w:type="dxa"/>
            <w:tcBorders>
              <w:top w:val="nil"/>
              <w:left w:val="nil"/>
              <w:bottom w:val="nil"/>
              <w:right w:val="nil"/>
            </w:tcBorders>
            <w:shd w:val="clear" w:color="auto" w:fill="auto"/>
            <w:noWrap/>
            <w:vAlign w:val="bottom"/>
            <w:hideMark/>
          </w:tcPr>
          <w:p w:rsidR="00A30B26" w:rsidRPr="000C7ED8" w:rsidRDefault="00A30B26" w:rsidP="000C7ED8">
            <w:pPr>
              <w:ind w:firstLineChars="200" w:firstLine="360"/>
              <w:rPr>
                <w:rFonts w:ascii="Arial" w:hAnsi="Arial" w:cs="Arial"/>
                <w:sz w:val="18"/>
                <w:szCs w:val="18"/>
                <w:lang w:eastAsia="en-AU"/>
              </w:rPr>
            </w:pPr>
            <w:r w:rsidRPr="000C7ED8">
              <w:rPr>
                <w:rFonts w:ascii="Arial" w:hAnsi="Arial" w:cs="Arial"/>
                <w:sz w:val="18"/>
                <w:szCs w:val="18"/>
                <w:lang w:eastAsia="en-AU"/>
              </w:rPr>
              <w:t>Single</w:t>
            </w:r>
          </w:p>
        </w:tc>
        <w:tc>
          <w:tcPr>
            <w:tcW w:w="1188"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292,578</w:t>
            </w:r>
          </w:p>
        </w:tc>
        <w:tc>
          <w:tcPr>
            <w:tcW w:w="572"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29.0</w:t>
            </w:r>
          </w:p>
        </w:tc>
        <w:tc>
          <w:tcPr>
            <w:tcW w:w="124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653,206</w:t>
            </w:r>
          </w:p>
        </w:tc>
        <w:tc>
          <w:tcPr>
            <w:tcW w:w="57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51.5</w:t>
            </w:r>
          </w:p>
        </w:tc>
        <w:tc>
          <w:tcPr>
            <w:tcW w:w="115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945,784</w:t>
            </w:r>
          </w:p>
        </w:tc>
        <w:tc>
          <w:tcPr>
            <w:tcW w:w="66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41.5</w:t>
            </w:r>
          </w:p>
        </w:tc>
      </w:tr>
      <w:tr w:rsidR="00A30B26" w:rsidRPr="000C7ED8" w:rsidTr="00A30B26">
        <w:trPr>
          <w:trHeight w:val="300"/>
        </w:trPr>
        <w:tc>
          <w:tcPr>
            <w:tcW w:w="3580" w:type="dxa"/>
            <w:tcBorders>
              <w:top w:val="nil"/>
              <w:left w:val="nil"/>
              <w:bottom w:val="nil"/>
              <w:right w:val="nil"/>
            </w:tcBorders>
            <w:shd w:val="clear" w:color="auto" w:fill="auto"/>
            <w:noWrap/>
            <w:vAlign w:val="bottom"/>
            <w:hideMark/>
          </w:tcPr>
          <w:p w:rsidR="00A30B26" w:rsidRPr="000C7ED8" w:rsidRDefault="00A30B26" w:rsidP="000C7ED8">
            <w:pPr>
              <w:ind w:firstLineChars="200" w:firstLine="360"/>
              <w:rPr>
                <w:rFonts w:ascii="Arial" w:hAnsi="Arial" w:cs="Arial"/>
                <w:sz w:val="18"/>
                <w:szCs w:val="18"/>
                <w:lang w:eastAsia="en-AU"/>
              </w:rPr>
            </w:pPr>
            <w:r w:rsidRPr="000C7ED8">
              <w:rPr>
                <w:rFonts w:ascii="Arial" w:hAnsi="Arial" w:cs="Arial"/>
                <w:sz w:val="18"/>
                <w:szCs w:val="18"/>
                <w:lang w:eastAsia="en-AU"/>
              </w:rPr>
              <w:t>Partnered</w:t>
            </w:r>
          </w:p>
        </w:tc>
        <w:tc>
          <w:tcPr>
            <w:tcW w:w="1188"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578,307</w:t>
            </w:r>
          </w:p>
        </w:tc>
        <w:tc>
          <w:tcPr>
            <w:tcW w:w="572"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57.3</w:t>
            </w:r>
          </w:p>
        </w:tc>
        <w:tc>
          <w:tcPr>
            <w:tcW w:w="124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469,559</w:t>
            </w:r>
          </w:p>
        </w:tc>
        <w:tc>
          <w:tcPr>
            <w:tcW w:w="57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37.0</w:t>
            </w:r>
          </w:p>
        </w:tc>
        <w:tc>
          <w:tcPr>
            <w:tcW w:w="115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1,047,866</w:t>
            </w:r>
          </w:p>
        </w:tc>
        <w:tc>
          <w:tcPr>
            <w:tcW w:w="66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46.0</w:t>
            </w:r>
          </w:p>
        </w:tc>
      </w:tr>
      <w:tr w:rsidR="00B00F2E" w:rsidRPr="000C7ED8" w:rsidTr="00792E5A">
        <w:trPr>
          <w:trHeight w:val="300"/>
        </w:trPr>
        <w:tc>
          <w:tcPr>
            <w:tcW w:w="8980" w:type="dxa"/>
            <w:gridSpan w:val="7"/>
            <w:tcBorders>
              <w:top w:val="nil"/>
              <w:left w:val="nil"/>
              <w:bottom w:val="nil"/>
              <w:right w:val="nil"/>
            </w:tcBorders>
            <w:shd w:val="clear" w:color="auto" w:fill="auto"/>
            <w:vAlign w:val="bottom"/>
            <w:hideMark/>
          </w:tcPr>
          <w:p w:rsidR="00B00F2E" w:rsidRPr="000C7ED8" w:rsidRDefault="00B00F2E" w:rsidP="00B00F2E">
            <w:pPr>
              <w:rPr>
                <w:rFonts w:ascii="Arial" w:hAnsi="Arial" w:cs="Arial"/>
                <w:sz w:val="18"/>
                <w:szCs w:val="18"/>
                <w:lang w:eastAsia="en-AU"/>
              </w:rPr>
            </w:pPr>
            <w:r w:rsidRPr="000C7ED8">
              <w:rPr>
                <w:rFonts w:ascii="Arial" w:hAnsi="Arial" w:cs="Arial"/>
                <w:sz w:val="18"/>
                <w:szCs w:val="18"/>
                <w:lang w:eastAsia="en-AU"/>
              </w:rPr>
              <w:t>Home owner paid under assets test</w:t>
            </w:r>
          </w:p>
        </w:tc>
      </w:tr>
      <w:tr w:rsidR="00A30B26" w:rsidRPr="000C7ED8" w:rsidTr="00A30B26">
        <w:trPr>
          <w:trHeight w:val="300"/>
        </w:trPr>
        <w:tc>
          <w:tcPr>
            <w:tcW w:w="3580" w:type="dxa"/>
            <w:tcBorders>
              <w:top w:val="nil"/>
              <w:left w:val="nil"/>
              <w:bottom w:val="nil"/>
              <w:right w:val="nil"/>
            </w:tcBorders>
            <w:shd w:val="clear" w:color="auto" w:fill="auto"/>
            <w:noWrap/>
            <w:vAlign w:val="bottom"/>
            <w:hideMark/>
          </w:tcPr>
          <w:p w:rsidR="00A30B26" w:rsidRPr="000C7ED8" w:rsidRDefault="00A30B26" w:rsidP="000C7ED8">
            <w:pPr>
              <w:ind w:firstLineChars="200" w:firstLine="360"/>
              <w:rPr>
                <w:rFonts w:ascii="Arial" w:hAnsi="Arial" w:cs="Arial"/>
                <w:sz w:val="18"/>
                <w:szCs w:val="18"/>
                <w:lang w:eastAsia="en-AU"/>
              </w:rPr>
            </w:pPr>
            <w:r w:rsidRPr="000C7ED8">
              <w:rPr>
                <w:rFonts w:ascii="Arial" w:hAnsi="Arial" w:cs="Arial"/>
                <w:sz w:val="18"/>
                <w:szCs w:val="18"/>
                <w:lang w:eastAsia="en-AU"/>
              </w:rPr>
              <w:t>Single</w:t>
            </w:r>
          </w:p>
        </w:tc>
        <w:tc>
          <w:tcPr>
            <w:tcW w:w="1188"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23,890</w:t>
            </w:r>
          </w:p>
        </w:tc>
        <w:tc>
          <w:tcPr>
            <w:tcW w:w="572"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2.4</w:t>
            </w:r>
          </w:p>
        </w:tc>
        <w:tc>
          <w:tcPr>
            <w:tcW w:w="124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43,675</w:t>
            </w:r>
          </w:p>
        </w:tc>
        <w:tc>
          <w:tcPr>
            <w:tcW w:w="57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3.4</w:t>
            </w:r>
          </w:p>
        </w:tc>
        <w:tc>
          <w:tcPr>
            <w:tcW w:w="115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67,565</w:t>
            </w:r>
          </w:p>
        </w:tc>
        <w:tc>
          <w:tcPr>
            <w:tcW w:w="66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3.0</w:t>
            </w:r>
          </w:p>
        </w:tc>
      </w:tr>
      <w:tr w:rsidR="00A30B26" w:rsidRPr="000C7ED8" w:rsidTr="00A30B26">
        <w:trPr>
          <w:trHeight w:val="300"/>
        </w:trPr>
        <w:tc>
          <w:tcPr>
            <w:tcW w:w="3580" w:type="dxa"/>
            <w:tcBorders>
              <w:top w:val="nil"/>
              <w:left w:val="nil"/>
              <w:bottom w:val="nil"/>
              <w:right w:val="nil"/>
            </w:tcBorders>
            <w:shd w:val="clear" w:color="auto" w:fill="auto"/>
            <w:noWrap/>
            <w:vAlign w:val="bottom"/>
            <w:hideMark/>
          </w:tcPr>
          <w:p w:rsidR="00A30B26" w:rsidRPr="000C7ED8" w:rsidRDefault="00A30B26" w:rsidP="000C7ED8">
            <w:pPr>
              <w:ind w:firstLineChars="200" w:firstLine="360"/>
              <w:rPr>
                <w:rFonts w:ascii="Arial" w:hAnsi="Arial" w:cs="Arial"/>
                <w:sz w:val="18"/>
                <w:szCs w:val="18"/>
                <w:lang w:eastAsia="en-AU"/>
              </w:rPr>
            </w:pPr>
            <w:r w:rsidRPr="000C7ED8">
              <w:rPr>
                <w:rFonts w:ascii="Arial" w:hAnsi="Arial" w:cs="Arial"/>
                <w:sz w:val="18"/>
                <w:szCs w:val="18"/>
                <w:lang w:eastAsia="en-AU"/>
              </w:rPr>
              <w:t>Partnered</w:t>
            </w:r>
          </w:p>
        </w:tc>
        <w:tc>
          <w:tcPr>
            <w:tcW w:w="1188"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109,906</w:t>
            </w:r>
          </w:p>
        </w:tc>
        <w:tc>
          <w:tcPr>
            <w:tcW w:w="572"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10.9</w:t>
            </w:r>
          </w:p>
        </w:tc>
        <w:tc>
          <w:tcPr>
            <w:tcW w:w="124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97,232</w:t>
            </w:r>
          </w:p>
        </w:tc>
        <w:tc>
          <w:tcPr>
            <w:tcW w:w="57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7.7</w:t>
            </w:r>
          </w:p>
        </w:tc>
        <w:tc>
          <w:tcPr>
            <w:tcW w:w="115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207,138</w:t>
            </w:r>
          </w:p>
        </w:tc>
        <w:tc>
          <w:tcPr>
            <w:tcW w:w="66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9.1</w:t>
            </w:r>
          </w:p>
        </w:tc>
      </w:tr>
      <w:tr w:rsidR="00B00F2E" w:rsidRPr="000C7ED8" w:rsidTr="00792E5A">
        <w:trPr>
          <w:trHeight w:val="300"/>
        </w:trPr>
        <w:tc>
          <w:tcPr>
            <w:tcW w:w="8980" w:type="dxa"/>
            <w:gridSpan w:val="7"/>
            <w:tcBorders>
              <w:top w:val="nil"/>
              <w:left w:val="nil"/>
              <w:bottom w:val="nil"/>
              <w:right w:val="nil"/>
            </w:tcBorders>
            <w:shd w:val="clear" w:color="auto" w:fill="auto"/>
            <w:vAlign w:val="bottom"/>
            <w:hideMark/>
          </w:tcPr>
          <w:p w:rsidR="00B00F2E" w:rsidRPr="000C7ED8" w:rsidRDefault="00B00F2E" w:rsidP="00B00F2E">
            <w:pPr>
              <w:rPr>
                <w:rFonts w:ascii="Arial" w:hAnsi="Arial" w:cs="Arial"/>
                <w:sz w:val="18"/>
                <w:szCs w:val="18"/>
                <w:lang w:eastAsia="en-AU"/>
              </w:rPr>
            </w:pPr>
            <w:r w:rsidRPr="000C7ED8">
              <w:rPr>
                <w:rFonts w:ascii="Arial" w:hAnsi="Arial" w:cs="Arial"/>
                <w:sz w:val="18"/>
                <w:szCs w:val="18"/>
                <w:lang w:eastAsia="en-AU"/>
              </w:rPr>
              <w:t>Non-home owner paid under assets test</w:t>
            </w:r>
          </w:p>
        </w:tc>
      </w:tr>
      <w:tr w:rsidR="00A30B26" w:rsidRPr="000C7ED8" w:rsidTr="00A30B26">
        <w:trPr>
          <w:trHeight w:val="300"/>
        </w:trPr>
        <w:tc>
          <w:tcPr>
            <w:tcW w:w="3580" w:type="dxa"/>
            <w:tcBorders>
              <w:top w:val="nil"/>
              <w:left w:val="nil"/>
              <w:bottom w:val="nil"/>
              <w:right w:val="nil"/>
            </w:tcBorders>
            <w:shd w:val="clear" w:color="auto" w:fill="auto"/>
            <w:noWrap/>
            <w:vAlign w:val="bottom"/>
            <w:hideMark/>
          </w:tcPr>
          <w:p w:rsidR="00A30B26" w:rsidRPr="000C7ED8" w:rsidRDefault="00A30B26" w:rsidP="000C7ED8">
            <w:pPr>
              <w:ind w:firstLineChars="200" w:firstLine="360"/>
              <w:rPr>
                <w:rFonts w:ascii="Arial" w:hAnsi="Arial" w:cs="Arial"/>
                <w:sz w:val="18"/>
                <w:szCs w:val="18"/>
                <w:lang w:eastAsia="en-AU"/>
              </w:rPr>
            </w:pPr>
            <w:r w:rsidRPr="000C7ED8">
              <w:rPr>
                <w:rFonts w:ascii="Arial" w:hAnsi="Arial" w:cs="Arial"/>
                <w:sz w:val="18"/>
                <w:szCs w:val="18"/>
                <w:lang w:eastAsia="en-AU"/>
              </w:rPr>
              <w:t>Single</w:t>
            </w:r>
          </w:p>
        </w:tc>
        <w:tc>
          <w:tcPr>
            <w:tcW w:w="1188"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2,068</w:t>
            </w:r>
          </w:p>
        </w:tc>
        <w:tc>
          <w:tcPr>
            <w:tcW w:w="572"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0.2</w:t>
            </w:r>
          </w:p>
        </w:tc>
        <w:tc>
          <w:tcPr>
            <w:tcW w:w="124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3,512</w:t>
            </w:r>
          </w:p>
        </w:tc>
        <w:tc>
          <w:tcPr>
            <w:tcW w:w="57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0.3</w:t>
            </w:r>
          </w:p>
        </w:tc>
        <w:tc>
          <w:tcPr>
            <w:tcW w:w="115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5,580</w:t>
            </w:r>
          </w:p>
        </w:tc>
        <w:tc>
          <w:tcPr>
            <w:tcW w:w="66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0.2</w:t>
            </w:r>
          </w:p>
        </w:tc>
      </w:tr>
      <w:tr w:rsidR="00A30B26" w:rsidRPr="000C7ED8" w:rsidTr="00A30B26">
        <w:trPr>
          <w:trHeight w:val="300"/>
        </w:trPr>
        <w:tc>
          <w:tcPr>
            <w:tcW w:w="3580" w:type="dxa"/>
            <w:tcBorders>
              <w:top w:val="nil"/>
              <w:left w:val="nil"/>
              <w:bottom w:val="nil"/>
              <w:right w:val="nil"/>
            </w:tcBorders>
            <w:shd w:val="clear" w:color="auto" w:fill="auto"/>
            <w:noWrap/>
            <w:vAlign w:val="bottom"/>
            <w:hideMark/>
          </w:tcPr>
          <w:p w:rsidR="00A30B26" w:rsidRPr="000C7ED8" w:rsidRDefault="00A30B26" w:rsidP="000C7ED8">
            <w:pPr>
              <w:ind w:firstLineChars="200" w:firstLine="360"/>
              <w:rPr>
                <w:rFonts w:ascii="Arial" w:hAnsi="Arial" w:cs="Arial"/>
                <w:sz w:val="18"/>
                <w:szCs w:val="18"/>
                <w:lang w:eastAsia="en-AU"/>
              </w:rPr>
            </w:pPr>
            <w:r w:rsidRPr="000C7ED8">
              <w:rPr>
                <w:rFonts w:ascii="Arial" w:hAnsi="Arial" w:cs="Arial"/>
                <w:sz w:val="18"/>
                <w:szCs w:val="18"/>
                <w:lang w:eastAsia="en-AU"/>
              </w:rPr>
              <w:t>Partnered</w:t>
            </w:r>
          </w:p>
        </w:tc>
        <w:tc>
          <w:tcPr>
            <w:tcW w:w="1188"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1,434</w:t>
            </w:r>
          </w:p>
        </w:tc>
        <w:tc>
          <w:tcPr>
            <w:tcW w:w="572"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0.1</w:t>
            </w:r>
          </w:p>
        </w:tc>
        <w:tc>
          <w:tcPr>
            <w:tcW w:w="124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1,188</w:t>
            </w:r>
          </w:p>
        </w:tc>
        <w:tc>
          <w:tcPr>
            <w:tcW w:w="57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0.1</w:t>
            </w:r>
          </w:p>
        </w:tc>
        <w:tc>
          <w:tcPr>
            <w:tcW w:w="1153"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2,622</w:t>
            </w:r>
          </w:p>
        </w:tc>
        <w:tc>
          <w:tcPr>
            <w:tcW w:w="667" w:type="dxa"/>
            <w:tcBorders>
              <w:top w:val="nil"/>
              <w:left w:val="nil"/>
              <w:bottom w:val="nil"/>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0.1</w:t>
            </w:r>
          </w:p>
        </w:tc>
      </w:tr>
      <w:tr w:rsidR="00A30B26" w:rsidRPr="000C7ED8" w:rsidTr="00A30B26">
        <w:trPr>
          <w:trHeight w:val="300"/>
        </w:trPr>
        <w:tc>
          <w:tcPr>
            <w:tcW w:w="3580" w:type="dxa"/>
            <w:tcBorders>
              <w:top w:val="nil"/>
              <w:left w:val="nil"/>
              <w:bottom w:val="single" w:sz="8" w:space="0" w:color="auto"/>
              <w:right w:val="nil"/>
            </w:tcBorders>
            <w:shd w:val="clear" w:color="auto" w:fill="auto"/>
            <w:noWrap/>
            <w:vAlign w:val="bottom"/>
            <w:hideMark/>
          </w:tcPr>
          <w:p w:rsidR="00A30B26" w:rsidRPr="000C7ED8" w:rsidRDefault="00A30B26" w:rsidP="000C7ED8">
            <w:pPr>
              <w:rPr>
                <w:rFonts w:ascii="Arial" w:hAnsi="Arial" w:cs="Arial"/>
                <w:sz w:val="18"/>
                <w:szCs w:val="18"/>
                <w:lang w:eastAsia="en-AU"/>
              </w:rPr>
            </w:pPr>
            <w:r w:rsidRPr="000C7ED8">
              <w:rPr>
                <w:rFonts w:ascii="Arial" w:hAnsi="Arial" w:cs="Arial"/>
                <w:sz w:val="18"/>
                <w:szCs w:val="18"/>
                <w:lang w:eastAsia="en-AU"/>
              </w:rPr>
              <w:t>Income/assets test not coded</w:t>
            </w:r>
            <w:r w:rsidRPr="000C7ED8">
              <w:rPr>
                <w:rFonts w:ascii="Arial" w:hAnsi="Arial" w:cs="Arial"/>
                <w:sz w:val="18"/>
                <w:szCs w:val="18"/>
                <w:vertAlign w:val="superscript"/>
                <w:lang w:eastAsia="en-AU"/>
              </w:rPr>
              <w:t>(c)</w:t>
            </w:r>
          </w:p>
        </w:tc>
        <w:tc>
          <w:tcPr>
            <w:tcW w:w="1188" w:type="dxa"/>
            <w:tcBorders>
              <w:top w:val="nil"/>
              <w:left w:val="nil"/>
              <w:bottom w:val="single" w:sz="8" w:space="0" w:color="auto"/>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926</w:t>
            </w:r>
          </w:p>
        </w:tc>
        <w:tc>
          <w:tcPr>
            <w:tcW w:w="572" w:type="dxa"/>
            <w:tcBorders>
              <w:top w:val="nil"/>
              <w:left w:val="nil"/>
              <w:bottom w:val="single" w:sz="8" w:space="0" w:color="auto"/>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0.1</w:t>
            </w:r>
          </w:p>
        </w:tc>
        <w:tc>
          <w:tcPr>
            <w:tcW w:w="1243" w:type="dxa"/>
            <w:tcBorders>
              <w:top w:val="nil"/>
              <w:left w:val="nil"/>
              <w:bottom w:val="single" w:sz="8" w:space="0" w:color="auto"/>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734</w:t>
            </w:r>
          </w:p>
        </w:tc>
        <w:tc>
          <w:tcPr>
            <w:tcW w:w="577" w:type="dxa"/>
            <w:tcBorders>
              <w:top w:val="nil"/>
              <w:left w:val="nil"/>
              <w:bottom w:val="single" w:sz="8" w:space="0" w:color="auto"/>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0.1</w:t>
            </w:r>
          </w:p>
        </w:tc>
        <w:tc>
          <w:tcPr>
            <w:tcW w:w="1153" w:type="dxa"/>
            <w:tcBorders>
              <w:top w:val="nil"/>
              <w:left w:val="nil"/>
              <w:bottom w:val="single" w:sz="8" w:space="0" w:color="auto"/>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1,660</w:t>
            </w:r>
          </w:p>
        </w:tc>
        <w:tc>
          <w:tcPr>
            <w:tcW w:w="667" w:type="dxa"/>
            <w:tcBorders>
              <w:top w:val="nil"/>
              <w:left w:val="nil"/>
              <w:bottom w:val="single" w:sz="8" w:space="0" w:color="auto"/>
              <w:right w:val="nil"/>
            </w:tcBorders>
            <w:shd w:val="clear" w:color="auto" w:fill="auto"/>
            <w:noWrap/>
            <w:vAlign w:val="bottom"/>
            <w:hideMark/>
          </w:tcPr>
          <w:p w:rsidR="00A30B26" w:rsidRPr="000C7ED8" w:rsidRDefault="00A30B26" w:rsidP="000C7ED8">
            <w:pPr>
              <w:jc w:val="right"/>
              <w:rPr>
                <w:rFonts w:ascii="Arial" w:hAnsi="Arial" w:cs="Arial"/>
                <w:sz w:val="18"/>
                <w:szCs w:val="18"/>
                <w:lang w:eastAsia="en-AU"/>
              </w:rPr>
            </w:pPr>
            <w:r w:rsidRPr="000C7ED8">
              <w:rPr>
                <w:rFonts w:ascii="Arial" w:hAnsi="Arial" w:cs="Arial"/>
                <w:sz w:val="18"/>
                <w:szCs w:val="18"/>
                <w:lang w:eastAsia="en-AU"/>
              </w:rPr>
              <w:t>0.1</w:t>
            </w:r>
          </w:p>
        </w:tc>
      </w:tr>
    </w:tbl>
    <w:p w:rsidR="00AD253D" w:rsidRPr="00ED32BC" w:rsidRDefault="00AD253D" w:rsidP="00993B96">
      <w:pPr>
        <w:pStyle w:val="Tablenotes"/>
        <w:rPr>
          <w:lang w:val="en-GB"/>
        </w:rPr>
      </w:pPr>
      <w:bookmarkStart w:id="33" w:name="OLE_LINK45"/>
      <w:r w:rsidRPr="00ED32BC">
        <w:rPr>
          <w:lang w:val="en-GB"/>
        </w:rPr>
        <w:lastRenderedPageBreak/>
        <w:t>(a)</w:t>
      </w:r>
      <w:r w:rsidRPr="00ED32BC">
        <w:rPr>
          <w:lang w:val="en-GB"/>
        </w:rPr>
        <w:tab/>
        <w:t>Marital status figures will differ from figures on single and partnered pension rate as partnered pensioners may be eligible for a single rate of pension in some limited circumstances. (Social security law provides that where a couple is married or living together their social security pension payment is based on the partnered rate of payment. However, in special circumstances, a partnered person can be treated as single for social security purposes, for example, a member of a couple separated by illness or receiving respite care, or where a member of a couple is in gaol.)</w:t>
      </w:r>
    </w:p>
    <w:p w:rsidR="00AD253D" w:rsidRPr="00ED32BC" w:rsidRDefault="00AD253D" w:rsidP="00993B96">
      <w:pPr>
        <w:pStyle w:val="Tablenotes"/>
        <w:rPr>
          <w:lang w:val="en-GB"/>
        </w:rPr>
      </w:pPr>
      <w:r w:rsidRPr="00ED32BC">
        <w:rPr>
          <w:lang w:val="en-GB"/>
        </w:rPr>
        <w:t>(b)</w:t>
      </w:r>
      <w:r w:rsidRPr="00ED32BC">
        <w:rPr>
          <w:lang w:val="en-GB"/>
        </w:rPr>
        <w:tab/>
        <w:t>All pensioners paid a full rate of pension are classified as income tested and included in the ‘paid under income test’ category.</w:t>
      </w:r>
    </w:p>
    <w:p w:rsidR="00AD253D" w:rsidRPr="00ED32BC" w:rsidRDefault="00AD253D" w:rsidP="00993B96">
      <w:pPr>
        <w:pStyle w:val="Tablenotes"/>
        <w:rPr>
          <w:lang w:val="en-GB"/>
        </w:rPr>
      </w:pPr>
      <w:r w:rsidRPr="00ED32BC">
        <w:rPr>
          <w:lang w:val="en-GB"/>
        </w:rPr>
        <w:t>(c)</w:t>
      </w:r>
      <w:r w:rsidRPr="00ED32BC">
        <w:rPr>
          <w:lang w:val="en-GB"/>
        </w:rPr>
        <w:tab/>
        <w:t>At least one of the variables required to determine the customer’s income or assets test category was not coded (that is, partnership category, home ownership type or whether income or asset</w:t>
      </w:r>
      <w:r w:rsidR="00F37818">
        <w:rPr>
          <w:lang w:val="en-GB"/>
        </w:rPr>
        <w:t>s</w:t>
      </w:r>
      <w:r w:rsidRPr="00ED32BC">
        <w:rPr>
          <w:lang w:val="en-GB"/>
        </w:rPr>
        <w:t xml:space="preserve"> tested).</w:t>
      </w:r>
    </w:p>
    <w:p w:rsidR="00A57634" w:rsidRDefault="00AD253D" w:rsidP="00993B96">
      <w:pPr>
        <w:pStyle w:val="Tablenotes"/>
      </w:pPr>
      <w:r w:rsidRPr="00ED32BC">
        <w:rPr>
          <w:lang w:val="en-GB"/>
        </w:rPr>
        <w:t>Note</w:t>
      </w:r>
      <w:r w:rsidR="00A57634">
        <w:t>s</w:t>
      </w:r>
      <w:r w:rsidRPr="00ED32BC">
        <w:rPr>
          <w:lang w:val="en-GB"/>
        </w:rPr>
        <w:t>:</w:t>
      </w:r>
      <w:r w:rsidRPr="00ED32BC">
        <w:rPr>
          <w:lang w:val="en-GB"/>
        </w:rPr>
        <w:tab/>
        <w:t xml:space="preserve">Table </w:t>
      </w:r>
      <w:r w:rsidRPr="00A257CE">
        <w:rPr>
          <w:lang w:val="en-GB"/>
        </w:rPr>
        <w:t xml:space="preserve">excludes </w:t>
      </w:r>
      <w:r w:rsidR="00D8799A">
        <w:t>4,377</w:t>
      </w:r>
      <w:r w:rsidRPr="00A257CE">
        <w:rPr>
          <w:lang w:val="en-GB"/>
        </w:rPr>
        <w:t xml:space="preserve"> Age</w:t>
      </w:r>
      <w:r w:rsidRPr="00ED32BC">
        <w:rPr>
          <w:lang w:val="en-GB"/>
        </w:rPr>
        <w:t xml:space="preserve"> Pension payments administered by</w:t>
      </w:r>
      <w:r w:rsidR="00501DC0">
        <w:t xml:space="preserve"> </w:t>
      </w:r>
      <w:r w:rsidR="00501DC0">
        <w:rPr>
          <w:lang w:val="en-GB"/>
        </w:rPr>
        <w:t>DVA</w:t>
      </w:r>
      <w:r w:rsidR="00501DC0" w:rsidRPr="00ED32BC">
        <w:rPr>
          <w:lang w:val="en-GB"/>
        </w:rPr>
        <w:t>.</w:t>
      </w:r>
    </w:p>
    <w:p w:rsidR="00AD253D" w:rsidRPr="00ED32BC" w:rsidRDefault="00A57634" w:rsidP="00993B96">
      <w:pPr>
        <w:pStyle w:val="Tablenotes"/>
        <w:rPr>
          <w:lang w:val="en-GB"/>
        </w:rPr>
      </w:pPr>
      <w:r>
        <w:tab/>
      </w:r>
      <w:r w:rsidRPr="00A57634">
        <w:t>'–' = not applicable.</w:t>
      </w:r>
    </w:p>
    <w:p w:rsidR="00AD253D" w:rsidRPr="00ED32BC" w:rsidRDefault="00AD253D" w:rsidP="004639C7">
      <w:pPr>
        <w:pStyle w:val="Tablenotes"/>
        <w:spacing w:after="240"/>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w:t>
      </w:r>
    </w:p>
    <w:p w:rsidR="00F97A11" w:rsidRDefault="004B55DF" w:rsidP="003D5411">
      <w:pPr>
        <w:pStyle w:val="Caption"/>
      </w:pPr>
      <w:bookmarkStart w:id="34" w:name="_Toc346699193"/>
      <w:bookmarkStart w:id="35" w:name="OLE_LINK102"/>
      <w:bookmarkEnd w:id="32"/>
      <w:bookmarkEnd w:id="33"/>
      <w:r w:rsidRPr="00EE7305">
        <w:t xml:space="preserve">Table </w:t>
      </w:r>
      <w:r w:rsidR="009A449C" w:rsidRPr="00EE7305">
        <w:t>5</w:t>
      </w:r>
      <w:r w:rsidR="001929EC" w:rsidRPr="00EE7305">
        <w:t>:</w:t>
      </w:r>
      <w:r w:rsidR="001929EC" w:rsidRPr="00EE7305">
        <w:tab/>
      </w:r>
      <w:r w:rsidRPr="00EE7305">
        <w:t xml:space="preserve">Age Pension </w:t>
      </w:r>
      <w:r w:rsidR="008945F4">
        <w:t>recipients</w:t>
      </w:r>
      <w:r w:rsidRPr="00EE7305">
        <w:t xml:space="preserve"> by state/territory and </w:t>
      </w:r>
      <w:r w:rsidR="00953523" w:rsidRPr="00EE7305">
        <w:t>sex</w:t>
      </w:r>
      <w:r w:rsidRPr="00EE7305">
        <w:t xml:space="preserve">, </w:t>
      </w:r>
      <w:r w:rsidR="00AE6E16">
        <w:t>June 2012</w:t>
      </w:r>
      <w:bookmarkEnd w:id="34"/>
    </w:p>
    <w:tbl>
      <w:tblPr>
        <w:tblW w:w="8100" w:type="dxa"/>
        <w:tblInd w:w="93" w:type="dxa"/>
        <w:tblLook w:val="04A0" w:firstRow="1" w:lastRow="0" w:firstColumn="1" w:lastColumn="0" w:noHBand="0" w:noVBand="1"/>
        <w:tblCaption w:val="Table 5"/>
        <w:tblDescription w:val="This table shows Age Pension recipients by state/territory and sex, June 2012."/>
      </w:tblPr>
      <w:tblGrid>
        <w:gridCol w:w="2360"/>
        <w:gridCol w:w="1075"/>
        <w:gridCol w:w="725"/>
        <w:gridCol w:w="1171"/>
        <w:gridCol w:w="789"/>
        <w:gridCol w:w="1254"/>
        <w:gridCol w:w="726"/>
      </w:tblGrid>
      <w:tr w:rsidR="00A073F0" w:rsidRPr="00BC1853" w:rsidTr="00A073F0">
        <w:trPr>
          <w:trHeight w:val="255"/>
          <w:tblHeader/>
        </w:trPr>
        <w:tc>
          <w:tcPr>
            <w:tcW w:w="2360" w:type="dxa"/>
            <w:vMerge w:val="restart"/>
            <w:tcBorders>
              <w:top w:val="single" w:sz="8" w:space="0" w:color="auto"/>
              <w:left w:val="nil"/>
              <w:bottom w:val="single" w:sz="8" w:space="0" w:color="000000"/>
              <w:right w:val="nil"/>
            </w:tcBorders>
            <w:shd w:val="clear" w:color="auto" w:fill="auto"/>
            <w:noWrap/>
            <w:vAlign w:val="center"/>
            <w:hideMark/>
          </w:tcPr>
          <w:p w:rsidR="00A073F0" w:rsidRPr="00BC1853" w:rsidRDefault="00A073F0" w:rsidP="00BC1853">
            <w:pPr>
              <w:rPr>
                <w:rFonts w:ascii="Arial" w:hAnsi="Arial" w:cs="Arial"/>
                <w:b/>
                <w:bCs/>
                <w:sz w:val="18"/>
                <w:szCs w:val="18"/>
                <w:lang w:eastAsia="en-AU"/>
              </w:rPr>
            </w:pPr>
            <w:r w:rsidRPr="00BC1853">
              <w:rPr>
                <w:rFonts w:ascii="Arial" w:hAnsi="Arial" w:cs="Arial"/>
                <w:b/>
                <w:bCs/>
                <w:sz w:val="18"/>
                <w:szCs w:val="18"/>
                <w:lang w:eastAsia="en-AU"/>
              </w:rPr>
              <w:t>State/territory</w:t>
            </w:r>
          </w:p>
        </w:tc>
        <w:tc>
          <w:tcPr>
            <w:tcW w:w="1800" w:type="dxa"/>
            <w:gridSpan w:val="2"/>
            <w:tcBorders>
              <w:top w:val="single" w:sz="8" w:space="0" w:color="auto"/>
              <w:left w:val="nil"/>
              <w:bottom w:val="single" w:sz="4" w:space="0" w:color="auto"/>
              <w:right w:val="nil"/>
            </w:tcBorders>
            <w:shd w:val="clear" w:color="auto" w:fill="auto"/>
            <w:noWrap/>
            <w:vAlign w:val="bottom"/>
            <w:hideMark/>
          </w:tcPr>
          <w:p w:rsidR="00A073F0" w:rsidRPr="00BC1853" w:rsidRDefault="00A073F0" w:rsidP="00BC1853">
            <w:pPr>
              <w:jc w:val="center"/>
              <w:rPr>
                <w:rFonts w:ascii="Arial" w:hAnsi="Arial" w:cs="Arial"/>
                <w:b/>
                <w:bCs/>
                <w:sz w:val="18"/>
                <w:szCs w:val="18"/>
                <w:lang w:eastAsia="en-AU"/>
              </w:rPr>
            </w:pPr>
            <w:r w:rsidRPr="00BC1853">
              <w:rPr>
                <w:rFonts w:ascii="Arial" w:hAnsi="Arial" w:cs="Arial"/>
                <w:b/>
                <w:bCs/>
                <w:sz w:val="18"/>
                <w:szCs w:val="18"/>
                <w:lang w:eastAsia="en-AU"/>
              </w:rPr>
              <w:t>Male</w:t>
            </w:r>
          </w:p>
        </w:tc>
        <w:tc>
          <w:tcPr>
            <w:tcW w:w="1960" w:type="dxa"/>
            <w:gridSpan w:val="2"/>
            <w:tcBorders>
              <w:top w:val="single" w:sz="8" w:space="0" w:color="auto"/>
              <w:left w:val="nil"/>
              <w:bottom w:val="single" w:sz="4" w:space="0" w:color="auto"/>
              <w:right w:val="nil"/>
            </w:tcBorders>
            <w:shd w:val="clear" w:color="auto" w:fill="auto"/>
            <w:noWrap/>
            <w:vAlign w:val="bottom"/>
            <w:hideMark/>
          </w:tcPr>
          <w:p w:rsidR="00A073F0" w:rsidRPr="00BC1853" w:rsidRDefault="00A073F0" w:rsidP="00BC1853">
            <w:pPr>
              <w:jc w:val="center"/>
              <w:rPr>
                <w:rFonts w:ascii="Arial" w:hAnsi="Arial" w:cs="Arial"/>
                <w:b/>
                <w:bCs/>
                <w:sz w:val="18"/>
                <w:szCs w:val="18"/>
                <w:lang w:eastAsia="en-AU"/>
              </w:rPr>
            </w:pPr>
            <w:r w:rsidRPr="00BC1853">
              <w:rPr>
                <w:rFonts w:ascii="Arial" w:hAnsi="Arial" w:cs="Arial"/>
                <w:b/>
                <w:bCs/>
                <w:sz w:val="18"/>
                <w:szCs w:val="18"/>
                <w:lang w:eastAsia="en-AU"/>
              </w:rPr>
              <w:t>Female</w:t>
            </w:r>
          </w:p>
        </w:tc>
        <w:tc>
          <w:tcPr>
            <w:tcW w:w="1980" w:type="dxa"/>
            <w:gridSpan w:val="2"/>
            <w:tcBorders>
              <w:top w:val="single" w:sz="8" w:space="0" w:color="auto"/>
              <w:left w:val="nil"/>
              <w:bottom w:val="single" w:sz="4" w:space="0" w:color="auto"/>
              <w:right w:val="nil"/>
            </w:tcBorders>
            <w:shd w:val="clear" w:color="auto" w:fill="auto"/>
            <w:noWrap/>
            <w:vAlign w:val="bottom"/>
            <w:hideMark/>
          </w:tcPr>
          <w:p w:rsidR="00A073F0" w:rsidRPr="00BC1853" w:rsidRDefault="00A073F0" w:rsidP="00BC1853">
            <w:pPr>
              <w:jc w:val="center"/>
              <w:rPr>
                <w:rFonts w:ascii="Arial" w:hAnsi="Arial" w:cs="Arial"/>
                <w:b/>
                <w:bCs/>
                <w:sz w:val="18"/>
                <w:szCs w:val="18"/>
                <w:lang w:eastAsia="en-AU"/>
              </w:rPr>
            </w:pPr>
            <w:r w:rsidRPr="00BC1853">
              <w:rPr>
                <w:rFonts w:ascii="Arial" w:hAnsi="Arial" w:cs="Arial"/>
                <w:b/>
                <w:bCs/>
                <w:sz w:val="18"/>
                <w:szCs w:val="18"/>
                <w:lang w:eastAsia="en-AU"/>
              </w:rPr>
              <w:t>Total</w:t>
            </w:r>
          </w:p>
        </w:tc>
      </w:tr>
      <w:tr w:rsidR="00A073F0" w:rsidRPr="00BC1853" w:rsidTr="00A073F0">
        <w:trPr>
          <w:trHeight w:val="270"/>
          <w:tblHeader/>
        </w:trPr>
        <w:tc>
          <w:tcPr>
            <w:tcW w:w="2360" w:type="dxa"/>
            <w:vMerge/>
            <w:tcBorders>
              <w:top w:val="single" w:sz="8" w:space="0" w:color="auto"/>
              <w:left w:val="nil"/>
              <w:bottom w:val="single" w:sz="8" w:space="0" w:color="000000"/>
              <w:right w:val="nil"/>
            </w:tcBorders>
            <w:vAlign w:val="center"/>
            <w:hideMark/>
          </w:tcPr>
          <w:p w:rsidR="00A073F0" w:rsidRPr="00BC1853" w:rsidRDefault="00A073F0" w:rsidP="00BC1853">
            <w:pPr>
              <w:rPr>
                <w:rFonts w:ascii="Arial" w:hAnsi="Arial" w:cs="Arial"/>
                <w:b/>
                <w:bCs/>
                <w:sz w:val="18"/>
                <w:szCs w:val="18"/>
                <w:lang w:eastAsia="en-AU"/>
              </w:rPr>
            </w:pPr>
          </w:p>
        </w:tc>
        <w:tc>
          <w:tcPr>
            <w:tcW w:w="1075" w:type="dxa"/>
            <w:tcBorders>
              <w:top w:val="nil"/>
              <w:left w:val="nil"/>
              <w:bottom w:val="single" w:sz="8" w:space="0" w:color="auto"/>
              <w:right w:val="nil"/>
            </w:tcBorders>
            <w:shd w:val="clear" w:color="auto" w:fill="auto"/>
            <w:noWrap/>
            <w:vAlign w:val="bottom"/>
            <w:hideMark/>
          </w:tcPr>
          <w:p w:rsidR="00A073F0" w:rsidRPr="00BC1853" w:rsidRDefault="00A073F0" w:rsidP="00BC1853">
            <w:pPr>
              <w:jc w:val="center"/>
              <w:rPr>
                <w:rFonts w:ascii="Arial" w:hAnsi="Arial" w:cs="Arial"/>
                <w:b/>
                <w:bCs/>
                <w:sz w:val="18"/>
                <w:szCs w:val="18"/>
                <w:lang w:eastAsia="en-AU"/>
              </w:rPr>
            </w:pPr>
            <w:r w:rsidRPr="00BC1853">
              <w:rPr>
                <w:rFonts w:ascii="Arial" w:hAnsi="Arial" w:cs="Arial"/>
                <w:b/>
                <w:bCs/>
                <w:sz w:val="18"/>
                <w:szCs w:val="18"/>
                <w:lang w:eastAsia="en-AU"/>
              </w:rPr>
              <w:t>No.</w:t>
            </w:r>
          </w:p>
        </w:tc>
        <w:tc>
          <w:tcPr>
            <w:tcW w:w="725" w:type="dxa"/>
            <w:tcBorders>
              <w:top w:val="nil"/>
              <w:left w:val="nil"/>
              <w:bottom w:val="single" w:sz="8" w:space="0" w:color="auto"/>
              <w:right w:val="nil"/>
            </w:tcBorders>
            <w:shd w:val="clear" w:color="auto" w:fill="auto"/>
            <w:vAlign w:val="bottom"/>
            <w:hideMark/>
          </w:tcPr>
          <w:p w:rsidR="00A073F0" w:rsidRPr="00BC1853" w:rsidRDefault="00A073F0" w:rsidP="00BC1853">
            <w:pPr>
              <w:jc w:val="center"/>
              <w:rPr>
                <w:rFonts w:ascii="Arial" w:hAnsi="Arial" w:cs="Arial"/>
                <w:b/>
                <w:bCs/>
                <w:sz w:val="18"/>
                <w:szCs w:val="18"/>
                <w:lang w:eastAsia="en-AU"/>
              </w:rPr>
            </w:pPr>
            <w:r w:rsidRPr="00BC1853">
              <w:rPr>
                <w:rFonts w:ascii="Arial" w:hAnsi="Arial" w:cs="Arial"/>
                <w:b/>
                <w:bCs/>
                <w:sz w:val="18"/>
                <w:szCs w:val="18"/>
                <w:lang w:eastAsia="en-AU"/>
              </w:rPr>
              <w:t>%</w:t>
            </w:r>
          </w:p>
        </w:tc>
        <w:tc>
          <w:tcPr>
            <w:tcW w:w="1171" w:type="dxa"/>
            <w:tcBorders>
              <w:top w:val="nil"/>
              <w:left w:val="nil"/>
              <w:bottom w:val="single" w:sz="8" w:space="0" w:color="auto"/>
              <w:right w:val="nil"/>
            </w:tcBorders>
            <w:shd w:val="clear" w:color="auto" w:fill="auto"/>
            <w:noWrap/>
            <w:vAlign w:val="bottom"/>
            <w:hideMark/>
          </w:tcPr>
          <w:p w:rsidR="00A073F0" w:rsidRPr="00BC1853" w:rsidRDefault="00A073F0" w:rsidP="00BC1853">
            <w:pPr>
              <w:jc w:val="center"/>
              <w:rPr>
                <w:rFonts w:ascii="Arial" w:hAnsi="Arial" w:cs="Arial"/>
                <w:b/>
                <w:bCs/>
                <w:sz w:val="18"/>
                <w:szCs w:val="18"/>
                <w:lang w:eastAsia="en-AU"/>
              </w:rPr>
            </w:pPr>
            <w:r w:rsidRPr="00BC1853">
              <w:rPr>
                <w:rFonts w:ascii="Arial" w:hAnsi="Arial" w:cs="Arial"/>
                <w:b/>
                <w:bCs/>
                <w:sz w:val="18"/>
                <w:szCs w:val="18"/>
                <w:lang w:eastAsia="en-AU"/>
              </w:rPr>
              <w:t>No.</w:t>
            </w:r>
          </w:p>
        </w:tc>
        <w:tc>
          <w:tcPr>
            <w:tcW w:w="789" w:type="dxa"/>
            <w:tcBorders>
              <w:top w:val="nil"/>
              <w:left w:val="nil"/>
              <w:bottom w:val="single" w:sz="8" w:space="0" w:color="auto"/>
              <w:right w:val="nil"/>
            </w:tcBorders>
            <w:shd w:val="clear" w:color="auto" w:fill="auto"/>
            <w:vAlign w:val="bottom"/>
            <w:hideMark/>
          </w:tcPr>
          <w:p w:rsidR="00A073F0" w:rsidRPr="00BC1853" w:rsidRDefault="00A073F0" w:rsidP="00BC1853">
            <w:pPr>
              <w:jc w:val="center"/>
              <w:rPr>
                <w:rFonts w:ascii="Arial" w:hAnsi="Arial" w:cs="Arial"/>
                <w:b/>
                <w:bCs/>
                <w:sz w:val="18"/>
                <w:szCs w:val="18"/>
                <w:lang w:eastAsia="en-AU"/>
              </w:rPr>
            </w:pPr>
            <w:r w:rsidRPr="00BC1853">
              <w:rPr>
                <w:rFonts w:ascii="Arial" w:hAnsi="Arial" w:cs="Arial"/>
                <w:b/>
                <w:bCs/>
                <w:sz w:val="18"/>
                <w:szCs w:val="18"/>
                <w:lang w:eastAsia="en-AU"/>
              </w:rPr>
              <w:t>%</w:t>
            </w:r>
          </w:p>
        </w:tc>
        <w:tc>
          <w:tcPr>
            <w:tcW w:w="1254" w:type="dxa"/>
            <w:tcBorders>
              <w:top w:val="nil"/>
              <w:left w:val="nil"/>
              <w:bottom w:val="single" w:sz="8" w:space="0" w:color="auto"/>
              <w:right w:val="nil"/>
            </w:tcBorders>
            <w:shd w:val="clear" w:color="auto" w:fill="auto"/>
            <w:noWrap/>
            <w:vAlign w:val="bottom"/>
            <w:hideMark/>
          </w:tcPr>
          <w:p w:rsidR="00A073F0" w:rsidRPr="00BC1853" w:rsidRDefault="00A073F0" w:rsidP="00BC1853">
            <w:pPr>
              <w:jc w:val="center"/>
              <w:rPr>
                <w:rFonts w:ascii="Arial" w:hAnsi="Arial" w:cs="Arial"/>
                <w:b/>
                <w:bCs/>
                <w:sz w:val="18"/>
                <w:szCs w:val="18"/>
                <w:lang w:eastAsia="en-AU"/>
              </w:rPr>
            </w:pPr>
            <w:r w:rsidRPr="00BC1853">
              <w:rPr>
                <w:rFonts w:ascii="Arial" w:hAnsi="Arial" w:cs="Arial"/>
                <w:b/>
                <w:bCs/>
                <w:sz w:val="18"/>
                <w:szCs w:val="18"/>
                <w:lang w:eastAsia="en-AU"/>
              </w:rPr>
              <w:t>No.</w:t>
            </w:r>
          </w:p>
        </w:tc>
        <w:tc>
          <w:tcPr>
            <w:tcW w:w="726" w:type="dxa"/>
            <w:tcBorders>
              <w:top w:val="nil"/>
              <w:left w:val="nil"/>
              <w:bottom w:val="single" w:sz="8" w:space="0" w:color="auto"/>
              <w:right w:val="nil"/>
            </w:tcBorders>
            <w:shd w:val="clear" w:color="auto" w:fill="auto"/>
            <w:noWrap/>
            <w:vAlign w:val="bottom"/>
            <w:hideMark/>
          </w:tcPr>
          <w:p w:rsidR="00A073F0" w:rsidRPr="00BC1853" w:rsidRDefault="00A073F0" w:rsidP="00BC1853">
            <w:pPr>
              <w:jc w:val="center"/>
              <w:rPr>
                <w:rFonts w:ascii="Arial" w:hAnsi="Arial" w:cs="Arial"/>
                <w:b/>
                <w:bCs/>
                <w:sz w:val="18"/>
                <w:szCs w:val="18"/>
                <w:lang w:eastAsia="en-AU"/>
              </w:rPr>
            </w:pPr>
            <w:r w:rsidRPr="00BC1853">
              <w:rPr>
                <w:rFonts w:ascii="Arial" w:hAnsi="Arial" w:cs="Arial"/>
                <w:b/>
                <w:bCs/>
                <w:sz w:val="18"/>
                <w:szCs w:val="18"/>
                <w:lang w:eastAsia="en-AU"/>
              </w:rPr>
              <w:t>%</w:t>
            </w:r>
          </w:p>
        </w:tc>
      </w:tr>
      <w:tr w:rsidR="00A073F0" w:rsidRPr="00BC1853" w:rsidTr="00A073F0">
        <w:trPr>
          <w:trHeight w:val="255"/>
        </w:trPr>
        <w:tc>
          <w:tcPr>
            <w:tcW w:w="2360" w:type="dxa"/>
            <w:tcBorders>
              <w:top w:val="nil"/>
              <w:left w:val="nil"/>
              <w:bottom w:val="nil"/>
              <w:right w:val="nil"/>
            </w:tcBorders>
            <w:shd w:val="clear" w:color="auto" w:fill="auto"/>
            <w:noWrap/>
            <w:vAlign w:val="bottom"/>
            <w:hideMark/>
          </w:tcPr>
          <w:p w:rsidR="00A073F0" w:rsidRPr="00BC1853" w:rsidRDefault="00A073F0" w:rsidP="00BC1853">
            <w:pPr>
              <w:rPr>
                <w:rFonts w:ascii="Arial" w:hAnsi="Arial" w:cs="Arial"/>
                <w:sz w:val="18"/>
                <w:szCs w:val="18"/>
                <w:lang w:eastAsia="en-AU"/>
              </w:rPr>
            </w:pPr>
            <w:r w:rsidRPr="00BC1853">
              <w:rPr>
                <w:rFonts w:ascii="Arial" w:hAnsi="Arial" w:cs="Arial"/>
                <w:sz w:val="18"/>
                <w:szCs w:val="18"/>
                <w:lang w:eastAsia="en-AU"/>
              </w:rPr>
              <w:t>New South Wales</w:t>
            </w:r>
          </w:p>
        </w:tc>
        <w:tc>
          <w:tcPr>
            <w:tcW w:w="1075"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322,788</w:t>
            </w:r>
          </w:p>
        </w:tc>
        <w:tc>
          <w:tcPr>
            <w:tcW w:w="725"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43.8</w:t>
            </w:r>
          </w:p>
        </w:tc>
        <w:tc>
          <w:tcPr>
            <w:tcW w:w="1171"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413,708</w:t>
            </w:r>
          </w:p>
        </w:tc>
        <w:tc>
          <w:tcPr>
            <w:tcW w:w="789"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56.2</w:t>
            </w:r>
          </w:p>
        </w:tc>
        <w:tc>
          <w:tcPr>
            <w:tcW w:w="1254"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736,496</w:t>
            </w:r>
          </w:p>
        </w:tc>
        <w:tc>
          <w:tcPr>
            <w:tcW w:w="726"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32.3</w:t>
            </w:r>
          </w:p>
        </w:tc>
      </w:tr>
      <w:tr w:rsidR="00A073F0" w:rsidRPr="00BC1853" w:rsidTr="00A073F0">
        <w:trPr>
          <w:trHeight w:val="255"/>
        </w:trPr>
        <w:tc>
          <w:tcPr>
            <w:tcW w:w="2360" w:type="dxa"/>
            <w:tcBorders>
              <w:top w:val="nil"/>
              <w:left w:val="nil"/>
              <w:bottom w:val="nil"/>
              <w:right w:val="nil"/>
            </w:tcBorders>
            <w:shd w:val="clear" w:color="auto" w:fill="auto"/>
            <w:noWrap/>
            <w:vAlign w:val="bottom"/>
            <w:hideMark/>
          </w:tcPr>
          <w:p w:rsidR="00A073F0" w:rsidRPr="00BC1853" w:rsidRDefault="00A073F0" w:rsidP="00BC1853">
            <w:pPr>
              <w:rPr>
                <w:rFonts w:ascii="Arial" w:hAnsi="Arial" w:cs="Arial"/>
                <w:sz w:val="18"/>
                <w:szCs w:val="18"/>
                <w:lang w:eastAsia="en-AU"/>
              </w:rPr>
            </w:pPr>
            <w:r w:rsidRPr="00BC1853">
              <w:rPr>
                <w:rFonts w:ascii="Arial" w:hAnsi="Arial" w:cs="Arial"/>
                <w:sz w:val="18"/>
                <w:szCs w:val="18"/>
                <w:lang w:eastAsia="en-AU"/>
              </w:rPr>
              <w:t>Victoria</w:t>
            </w:r>
          </w:p>
        </w:tc>
        <w:tc>
          <w:tcPr>
            <w:tcW w:w="1075"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244,509</w:t>
            </w:r>
          </w:p>
        </w:tc>
        <w:tc>
          <w:tcPr>
            <w:tcW w:w="725"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43.3</w:t>
            </w:r>
          </w:p>
        </w:tc>
        <w:tc>
          <w:tcPr>
            <w:tcW w:w="1171"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319,831</w:t>
            </w:r>
          </w:p>
        </w:tc>
        <w:tc>
          <w:tcPr>
            <w:tcW w:w="789"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56.7</w:t>
            </w:r>
          </w:p>
        </w:tc>
        <w:tc>
          <w:tcPr>
            <w:tcW w:w="1254"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564,340</w:t>
            </w:r>
          </w:p>
        </w:tc>
        <w:tc>
          <w:tcPr>
            <w:tcW w:w="726"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24.8</w:t>
            </w:r>
          </w:p>
        </w:tc>
      </w:tr>
      <w:tr w:rsidR="00A073F0" w:rsidRPr="00BC1853" w:rsidTr="00A073F0">
        <w:trPr>
          <w:trHeight w:val="255"/>
        </w:trPr>
        <w:tc>
          <w:tcPr>
            <w:tcW w:w="2360" w:type="dxa"/>
            <w:tcBorders>
              <w:top w:val="nil"/>
              <w:left w:val="nil"/>
              <w:bottom w:val="nil"/>
              <w:right w:val="nil"/>
            </w:tcBorders>
            <w:shd w:val="clear" w:color="auto" w:fill="auto"/>
            <w:noWrap/>
            <w:vAlign w:val="bottom"/>
            <w:hideMark/>
          </w:tcPr>
          <w:p w:rsidR="00A073F0" w:rsidRPr="00BC1853" w:rsidRDefault="00A073F0" w:rsidP="00BC1853">
            <w:pPr>
              <w:rPr>
                <w:rFonts w:ascii="Arial" w:hAnsi="Arial" w:cs="Arial"/>
                <w:sz w:val="18"/>
                <w:szCs w:val="18"/>
                <w:lang w:eastAsia="en-AU"/>
              </w:rPr>
            </w:pPr>
            <w:r w:rsidRPr="00BC1853">
              <w:rPr>
                <w:rFonts w:ascii="Arial" w:hAnsi="Arial" w:cs="Arial"/>
                <w:sz w:val="18"/>
                <w:szCs w:val="18"/>
                <w:lang w:eastAsia="en-AU"/>
              </w:rPr>
              <w:t>Queensland</w:t>
            </w:r>
          </w:p>
        </w:tc>
        <w:tc>
          <w:tcPr>
            <w:tcW w:w="1075"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186,819</w:t>
            </w:r>
          </w:p>
        </w:tc>
        <w:tc>
          <w:tcPr>
            <w:tcW w:w="725"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45.0</w:t>
            </w:r>
          </w:p>
        </w:tc>
        <w:tc>
          <w:tcPr>
            <w:tcW w:w="1171"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228,371</w:t>
            </w:r>
          </w:p>
        </w:tc>
        <w:tc>
          <w:tcPr>
            <w:tcW w:w="789"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55.0</w:t>
            </w:r>
          </w:p>
        </w:tc>
        <w:tc>
          <w:tcPr>
            <w:tcW w:w="1254"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415,190</w:t>
            </w:r>
          </w:p>
        </w:tc>
        <w:tc>
          <w:tcPr>
            <w:tcW w:w="726"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18.2</w:t>
            </w:r>
          </w:p>
        </w:tc>
      </w:tr>
      <w:tr w:rsidR="00A073F0" w:rsidRPr="00BC1853" w:rsidTr="00A073F0">
        <w:trPr>
          <w:trHeight w:val="255"/>
        </w:trPr>
        <w:tc>
          <w:tcPr>
            <w:tcW w:w="2360" w:type="dxa"/>
            <w:tcBorders>
              <w:top w:val="nil"/>
              <w:left w:val="nil"/>
              <w:bottom w:val="nil"/>
              <w:right w:val="nil"/>
            </w:tcBorders>
            <w:shd w:val="clear" w:color="auto" w:fill="auto"/>
            <w:noWrap/>
            <w:vAlign w:val="bottom"/>
            <w:hideMark/>
          </w:tcPr>
          <w:p w:rsidR="00A073F0" w:rsidRPr="00BC1853" w:rsidRDefault="00A073F0" w:rsidP="00BC1853">
            <w:pPr>
              <w:rPr>
                <w:rFonts w:ascii="Arial" w:hAnsi="Arial" w:cs="Arial"/>
                <w:sz w:val="18"/>
                <w:szCs w:val="18"/>
                <w:lang w:eastAsia="en-AU"/>
              </w:rPr>
            </w:pPr>
            <w:r w:rsidRPr="00BC1853">
              <w:rPr>
                <w:rFonts w:ascii="Arial" w:hAnsi="Arial" w:cs="Arial"/>
                <w:sz w:val="18"/>
                <w:szCs w:val="18"/>
                <w:lang w:eastAsia="en-AU"/>
              </w:rPr>
              <w:t>Western Australia</w:t>
            </w:r>
          </w:p>
        </w:tc>
        <w:tc>
          <w:tcPr>
            <w:tcW w:w="1075"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84,242</w:t>
            </w:r>
          </w:p>
        </w:tc>
        <w:tc>
          <w:tcPr>
            <w:tcW w:w="725"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43.6</w:t>
            </w:r>
          </w:p>
        </w:tc>
        <w:tc>
          <w:tcPr>
            <w:tcW w:w="1171"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108,814</w:t>
            </w:r>
          </w:p>
        </w:tc>
        <w:tc>
          <w:tcPr>
            <w:tcW w:w="789"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56.4</w:t>
            </w:r>
          </w:p>
        </w:tc>
        <w:tc>
          <w:tcPr>
            <w:tcW w:w="1254"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193,056</w:t>
            </w:r>
          </w:p>
        </w:tc>
        <w:tc>
          <w:tcPr>
            <w:tcW w:w="726"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8.5</w:t>
            </w:r>
          </w:p>
        </w:tc>
      </w:tr>
      <w:tr w:rsidR="00A073F0" w:rsidRPr="00BC1853" w:rsidTr="00A073F0">
        <w:trPr>
          <w:trHeight w:val="255"/>
        </w:trPr>
        <w:tc>
          <w:tcPr>
            <w:tcW w:w="2360" w:type="dxa"/>
            <w:tcBorders>
              <w:top w:val="nil"/>
              <w:left w:val="nil"/>
              <w:bottom w:val="nil"/>
              <w:right w:val="nil"/>
            </w:tcBorders>
            <w:shd w:val="clear" w:color="auto" w:fill="auto"/>
            <w:noWrap/>
            <w:vAlign w:val="bottom"/>
            <w:hideMark/>
          </w:tcPr>
          <w:p w:rsidR="00A073F0" w:rsidRPr="00BC1853" w:rsidRDefault="00A073F0" w:rsidP="00BC1853">
            <w:pPr>
              <w:rPr>
                <w:rFonts w:ascii="Arial" w:hAnsi="Arial" w:cs="Arial"/>
                <w:sz w:val="18"/>
                <w:szCs w:val="18"/>
                <w:lang w:eastAsia="en-AU"/>
              </w:rPr>
            </w:pPr>
            <w:r w:rsidRPr="00BC1853">
              <w:rPr>
                <w:rFonts w:ascii="Arial" w:hAnsi="Arial" w:cs="Arial"/>
                <w:sz w:val="18"/>
                <w:szCs w:val="18"/>
                <w:lang w:eastAsia="en-AU"/>
              </w:rPr>
              <w:t>South Australia</w:t>
            </w:r>
          </w:p>
        </w:tc>
        <w:tc>
          <w:tcPr>
            <w:tcW w:w="1075"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85,386</w:t>
            </w:r>
          </w:p>
        </w:tc>
        <w:tc>
          <w:tcPr>
            <w:tcW w:w="725"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43.1</w:t>
            </w:r>
          </w:p>
        </w:tc>
        <w:tc>
          <w:tcPr>
            <w:tcW w:w="1171"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112,553</w:t>
            </w:r>
          </w:p>
        </w:tc>
        <w:tc>
          <w:tcPr>
            <w:tcW w:w="789"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56.9</w:t>
            </w:r>
          </w:p>
        </w:tc>
        <w:tc>
          <w:tcPr>
            <w:tcW w:w="1254"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197,939</w:t>
            </w:r>
          </w:p>
        </w:tc>
        <w:tc>
          <w:tcPr>
            <w:tcW w:w="726"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8.7</w:t>
            </w:r>
          </w:p>
        </w:tc>
      </w:tr>
      <w:tr w:rsidR="00A073F0" w:rsidRPr="00BC1853" w:rsidTr="00A073F0">
        <w:trPr>
          <w:trHeight w:val="255"/>
        </w:trPr>
        <w:tc>
          <w:tcPr>
            <w:tcW w:w="2360" w:type="dxa"/>
            <w:tcBorders>
              <w:top w:val="nil"/>
              <w:left w:val="nil"/>
              <w:bottom w:val="nil"/>
              <w:right w:val="nil"/>
            </w:tcBorders>
            <w:shd w:val="clear" w:color="auto" w:fill="auto"/>
            <w:noWrap/>
            <w:vAlign w:val="bottom"/>
            <w:hideMark/>
          </w:tcPr>
          <w:p w:rsidR="00A073F0" w:rsidRPr="00BC1853" w:rsidRDefault="00A073F0" w:rsidP="00BC1853">
            <w:pPr>
              <w:rPr>
                <w:rFonts w:ascii="Arial" w:hAnsi="Arial" w:cs="Arial"/>
                <w:sz w:val="18"/>
                <w:szCs w:val="18"/>
                <w:lang w:eastAsia="en-AU"/>
              </w:rPr>
            </w:pPr>
            <w:r w:rsidRPr="00BC1853">
              <w:rPr>
                <w:rFonts w:ascii="Arial" w:hAnsi="Arial" w:cs="Arial"/>
                <w:sz w:val="18"/>
                <w:szCs w:val="18"/>
                <w:lang w:eastAsia="en-AU"/>
              </w:rPr>
              <w:t>Tasmania</w:t>
            </w:r>
          </w:p>
        </w:tc>
        <w:tc>
          <w:tcPr>
            <w:tcW w:w="1075"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28,235</w:t>
            </w:r>
          </w:p>
        </w:tc>
        <w:tc>
          <w:tcPr>
            <w:tcW w:w="725"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44.8</w:t>
            </w:r>
          </w:p>
        </w:tc>
        <w:tc>
          <w:tcPr>
            <w:tcW w:w="1171"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34,856</w:t>
            </w:r>
          </w:p>
        </w:tc>
        <w:tc>
          <w:tcPr>
            <w:tcW w:w="789"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55.2</w:t>
            </w:r>
          </w:p>
        </w:tc>
        <w:tc>
          <w:tcPr>
            <w:tcW w:w="1254"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63,091</w:t>
            </w:r>
          </w:p>
        </w:tc>
        <w:tc>
          <w:tcPr>
            <w:tcW w:w="726"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2.8</w:t>
            </w:r>
          </w:p>
        </w:tc>
      </w:tr>
      <w:tr w:rsidR="00A073F0" w:rsidRPr="00BC1853" w:rsidTr="00A073F0">
        <w:trPr>
          <w:trHeight w:val="255"/>
        </w:trPr>
        <w:tc>
          <w:tcPr>
            <w:tcW w:w="2360" w:type="dxa"/>
            <w:tcBorders>
              <w:top w:val="nil"/>
              <w:left w:val="nil"/>
              <w:bottom w:val="nil"/>
              <w:right w:val="nil"/>
            </w:tcBorders>
            <w:shd w:val="clear" w:color="auto" w:fill="auto"/>
            <w:noWrap/>
            <w:vAlign w:val="bottom"/>
            <w:hideMark/>
          </w:tcPr>
          <w:p w:rsidR="00A073F0" w:rsidRPr="00BC1853" w:rsidRDefault="00A073F0" w:rsidP="00BC1853">
            <w:pPr>
              <w:rPr>
                <w:rFonts w:ascii="Arial" w:hAnsi="Arial" w:cs="Arial"/>
                <w:sz w:val="18"/>
                <w:szCs w:val="18"/>
                <w:lang w:eastAsia="en-AU"/>
              </w:rPr>
            </w:pPr>
            <w:r w:rsidRPr="00BC1853">
              <w:rPr>
                <w:rFonts w:ascii="Arial" w:hAnsi="Arial" w:cs="Arial"/>
                <w:sz w:val="18"/>
                <w:szCs w:val="18"/>
                <w:lang w:eastAsia="en-AU"/>
              </w:rPr>
              <w:t>Australian Capital Territory</w:t>
            </w:r>
          </w:p>
        </w:tc>
        <w:tc>
          <w:tcPr>
            <w:tcW w:w="1075"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8,793</w:t>
            </w:r>
          </w:p>
        </w:tc>
        <w:tc>
          <w:tcPr>
            <w:tcW w:w="725"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40.5</w:t>
            </w:r>
          </w:p>
        </w:tc>
        <w:tc>
          <w:tcPr>
            <w:tcW w:w="1171"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12,907</w:t>
            </w:r>
          </w:p>
        </w:tc>
        <w:tc>
          <w:tcPr>
            <w:tcW w:w="789"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59.5</w:t>
            </w:r>
          </w:p>
        </w:tc>
        <w:tc>
          <w:tcPr>
            <w:tcW w:w="1254"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21,700</w:t>
            </w:r>
          </w:p>
        </w:tc>
        <w:tc>
          <w:tcPr>
            <w:tcW w:w="726"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1.0</w:t>
            </w:r>
          </w:p>
        </w:tc>
      </w:tr>
      <w:tr w:rsidR="00A073F0" w:rsidRPr="00BC1853" w:rsidTr="00A073F0">
        <w:trPr>
          <w:trHeight w:val="255"/>
        </w:trPr>
        <w:tc>
          <w:tcPr>
            <w:tcW w:w="2360" w:type="dxa"/>
            <w:tcBorders>
              <w:top w:val="nil"/>
              <w:left w:val="nil"/>
              <w:bottom w:val="nil"/>
              <w:right w:val="nil"/>
            </w:tcBorders>
            <w:shd w:val="clear" w:color="auto" w:fill="auto"/>
            <w:noWrap/>
            <w:vAlign w:val="bottom"/>
            <w:hideMark/>
          </w:tcPr>
          <w:p w:rsidR="00A073F0" w:rsidRPr="00BC1853" w:rsidRDefault="00A073F0" w:rsidP="00BC1853">
            <w:pPr>
              <w:rPr>
                <w:rFonts w:ascii="Arial" w:hAnsi="Arial" w:cs="Arial"/>
                <w:sz w:val="18"/>
                <w:szCs w:val="18"/>
                <w:lang w:eastAsia="en-AU"/>
              </w:rPr>
            </w:pPr>
            <w:r w:rsidRPr="00BC1853">
              <w:rPr>
                <w:rFonts w:ascii="Arial" w:hAnsi="Arial" w:cs="Arial"/>
                <w:sz w:val="18"/>
                <w:szCs w:val="18"/>
                <w:lang w:eastAsia="en-AU"/>
              </w:rPr>
              <w:t>Northern Territory</w:t>
            </w:r>
          </w:p>
        </w:tc>
        <w:tc>
          <w:tcPr>
            <w:tcW w:w="1075"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3,944</w:t>
            </w:r>
          </w:p>
        </w:tc>
        <w:tc>
          <w:tcPr>
            <w:tcW w:w="725"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49.3</w:t>
            </w:r>
          </w:p>
        </w:tc>
        <w:tc>
          <w:tcPr>
            <w:tcW w:w="1171"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4,060</w:t>
            </w:r>
          </w:p>
        </w:tc>
        <w:tc>
          <w:tcPr>
            <w:tcW w:w="789"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50.7</w:t>
            </w:r>
          </w:p>
        </w:tc>
        <w:tc>
          <w:tcPr>
            <w:tcW w:w="1254"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8,004</w:t>
            </w:r>
          </w:p>
        </w:tc>
        <w:tc>
          <w:tcPr>
            <w:tcW w:w="726"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0.4</w:t>
            </w:r>
          </w:p>
        </w:tc>
      </w:tr>
      <w:tr w:rsidR="00A073F0" w:rsidRPr="00BC1853" w:rsidTr="00A073F0">
        <w:trPr>
          <w:trHeight w:val="270"/>
        </w:trPr>
        <w:tc>
          <w:tcPr>
            <w:tcW w:w="2360" w:type="dxa"/>
            <w:tcBorders>
              <w:top w:val="nil"/>
              <w:left w:val="nil"/>
              <w:bottom w:val="nil"/>
              <w:right w:val="nil"/>
            </w:tcBorders>
            <w:shd w:val="clear" w:color="auto" w:fill="auto"/>
            <w:noWrap/>
            <w:vAlign w:val="bottom"/>
            <w:hideMark/>
          </w:tcPr>
          <w:p w:rsidR="00A073F0" w:rsidRPr="00BC1853" w:rsidRDefault="00A073F0" w:rsidP="00BC1853">
            <w:pPr>
              <w:rPr>
                <w:rFonts w:ascii="Arial" w:hAnsi="Arial" w:cs="Arial"/>
                <w:sz w:val="18"/>
                <w:szCs w:val="18"/>
                <w:lang w:eastAsia="en-AU"/>
              </w:rPr>
            </w:pPr>
            <w:r w:rsidRPr="00BC1853">
              <w:rPr>
                <w:rFonts w:ascii="Arial" w:hAnsi="Arial" w:cs="Arial"/>
                <w:sz w:val="18"/>
                <w:szCs w:val="18"/>
                <w:lang w:eastAsia="en-AU"/>
              </w:rPr>
              <w:t>Other</w:t>
            </w:r>
            <w:r w:rsidRPr="00BC1853">
              <w:rPr>
                <w:rFonts w:ascii="Arial" w:hAnsi="Arial" w:cs="Arial"/>
                <w:sz w:val="18"/>
                <w:szCs w:val="18"/>
                <w:vertAlign w:val="superscript"/>
                <w:lang w:eastAsia="en-AU"/>
              </w:rPr>
              <w:t xml:space="preserve">(a) </w:t>
            </w:r>
          </w:p>
        </w:tc>
        <w:tc>
          <w:tcPr>
            <w:tcW w:w="1075"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44,393</w:t>
            </w:r>
          </w:p>
        </w:tc>
        <w:tc>
          <w:tcPr>
            <w:tcW w:w="725"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56.6</w:t>
            </w:r>
          </w:p>
        </w:tc>
        <w:tc>
          <w:tcPr>
            <w:tcW w:w="1171"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34,006</w:t>
            </w:r>
          </w:p>
        </w:tc>
        <w:tc>
          <w:tcPr>
            <w:tcW w:w="789"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43.4</w:t>
            </w:r>
          </w:p>
        </w:tc>
        <w:tc>
          <w:tcPr>
            <w:tcW w:w="1254"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78,399</w:t>
            </w:r>
          </w:p>
        </w:tc>
        <w:tc>
          <w:tcPr>
            <w:tcW w:w="726" w:type="dxa"/>
            <w:tcBorders>
              <w:top w:val="nil"/>
              <w:left w:val="nil"/>
              <w:bottom w:val="nil"/>
              <w:right w:val="nil"/>
            </w:tcBorders>
            <w:shd w:val="clear" w:color="auto" w:fill="auto"/>
            <w:noWrap/>
            <w:vAlign w:val="bottom"/>
            <w:hideMark/>
          </w:tcPr>
          <w:p w:rsidR="00A073F0" w:rsidRPr="00BC1853" w:rsidRDefault="00A073F0" w:rsidP="00BC1853">
            <w:pPr>
              <w:jc w:val="right"/>
              <w:rPr>
                <w:rFonts w:ascii="Arial" w:hAnsi="Arial" w:cs="Arial"/>
                <w:sz w:val="18"/>
                <w:szCs w:val="18"/>
                <w:lang w:eastAsia="en-AU"/>
              </w:rPr>
            </w:pPr>
            <w:r w:rsidRPr="00BC1853">
              <w:rPr>
                <w:rFonts w:ascii="Arial" w:hAnsi="Arial" w:cs="Arial"/>
                <w:sz w:val="18"/>
                <w:szCs w:val="18"/>
                <w:lang w:eastAsia="en-AU"/>
              </w:rPr>
              <w:t>3.4</w:t>
            </w:r>
          </w:p>
        </w:tc>
      </w:tr>
      <w:tr w:rsidR="00A073F0" w:rsidRPr="00BC1853" w:rsidTr="00A073F0">
        <w:trPr>
          <w:trHeight w:val="285"/>
        </w:trPr>
        <w:tc>
          <w:tcPr>
            <w:tcW w:w="2360" w:type="dxa"/>
            <w:tcBorders>
              <w:top w:val="nil"/>
              <w:left w:val="nil"/>
              <w:bottom w:val="single" w:sz="8" w:space="0" w:color="auto"/>
              <w:right w:val="nil"/>
            </w:tcBorders>
            <w:shd w:val="clear" w:color="auto" w:fill="auto"/>
            <w:noWrap/>
            <w:vAlign w:val="center"/>
            <w:hideMark/>
          </w:tcPr>
          <w:p w:rsidR="00A073F0" w:rsidRPr="00BC1853" w:rsidRDefault="00A073F0" w:rsidP="00BC1853">
            <w:pPr>
              <w:rPr>
                <w:rFonts w:ascii="Arial" w:hAnsi="Arial" w:cs="Arial"/>
                <w:b/>
                <w:bCs/>
                <w:sz w:val="18"/>
                <w:szCs w:val="18"/>
                <w:lang w:eastAsia="en-AU"/>
              </w:rPr>
            </w:pPr>
            <w:r w:rsidRPr="00BC1853">
              <w:rPr>
                <w:rFonts w:ascii="Arial" w:hAnsi="Arial" w:cs="Arial"/>
                <w:b/>
                <w:bCs/>
                <w:sz w:val="18"/>
                <w:szCs w:val="18"/>
                <w:lang w:eastAsia="en-AU"/>
              </w:rPr>
              <w:t>Total</w:t>
            </w:r>
            <w:r w:rsidRPr="00BC1853">
              <w:rPr>
                <w:rFonts w:ascii="Arial" w:hAnsi="Arial" w:cs="Arial"/>
                <w:b/>
                <w:bCs/>
                <w:sz w:val="18"/>
                <w:szCs w:val="18"/>
                <w:vertAlign w:val="superscript"/>
                <w:lang w:eastAsia="en-AU"/>
              </w:rPr>
              <w:t xml:space="preserve"> </w:t>
            </w:r>
          </w:p>
        </w:tc>
        <w:tc>
          <w:tcPr>
            <w:tcW w:w="1075" w:type="dxa"/>
            <w:tcBorders>
              <w:top w:val="nil"/>
              <w:left w:val="nil"/>
              <w:bottom w:val="single" w:sz="8" w:space="0" w:color="auto"/>
              <w:right w:val="nil"/>
            </w:tcBorders>
            <w:shd w:val="clear" w:color="auto" w:fill="auto"/>
            <w:noWrap/>
            <w:vAlign w:val="bottom"/>
            <w:hideMark/>
          </w:tcPr>
          <w:p w:rsidR="00A073F0" w:rsidRPr="00BC1853" w:rsidRDefault="00A073F0" w:rsidP="00BC1853">
            <w:pPr>
              <w:jc w:val="right"/>
              <w:rPr>
                <w:rFonts w:ascii="Arial" w:hAnsi="Arial" w:cs="Arial"/>
                <w:b/>
                <w:bCs/>
                <w:sz w:val="18"/>
                <w:szCs w:val="18"/>
                <w:lang w:eastAsia="en-AU"/>
              </w:rPr>
            </w:pPr>
            <w:r w:rsidRPr="00BC1853">
              <w:rPr>
                <w:rFonts w:ascii="Arial" w:hAnsi="Arial" w:cs="Arial"/>
                <w:b/>
                <w:bCs/>
                <w:sz w:val="18"/>
                <w:szCs w:val="18"/>
                <w:lang w:eastAsia="en-AU"/>
              </w:rPr>
              <w:t>1,009,109</w:t>
            </w:r>
          </w:p>
        </w:tc>
        <w:tc>
          <w:tcPr>
            <w:tcW w:w="725" w:type="dxa"/>
            <w:tcBorders>
              <w:top w:val="nil"/>
              <w:left w:val="nil"/>
              <w:bottom w:val="single" w:sz="8" w:space="0" w:color="auto"/>
              <w:right w:val="nil"/>
            </w:tcBorders>
            <w:shd w:val="clear" w:color="auto" w:fill="auto"/>
            <w:noWrap/>
            <w:vAlign w:val="bottom"/>
            <w:hideMark/>
          </w:tcPr>
          <w:p w:rsidR="00A073F0" w:rsidRPr="00BC1853" w:rsidRDefault="00A073F0" w:rsidP="00BC1853">
            <w:pPr>
              <w:jc w:val="right"/>
              <w:rPr>
                <w:rFonts w:ascii="Arial" w:hAnsi="Arial" w:cs="Arial"/>
                <w:b/>
                <w:bCs/>
                <w:sz w:val="18"/>
                <w:szCs w:val="18"/>
                <w:lang w:eastAsia="en-AU"/>
              </w:rPr>
            </w:pPr>
            <w:r w:rsidRPr="00BC1853">
              <w:rPr>
                <w:rFonts w:ascii="Arial" w:hAnsi="Arial" w:cs="Arial"/>
                <w:b/>
                <w:bCs/>
                <w:sz w:val="18"/>
                <w:szCs w:val="18"/>
                <w:lang w:eastAsia="en-AU"/>
              </w:rPr>
              <w:t>44.3</w:t>
            </w:r>
          </w:p>
        </w:tc>
        <w:tc>
          <w:tcPr>
            <w:tcW w:w="1171" w:type="dxa"/>
            <w:tcBorders>
              <w:top w:val="nil"/>
              <w:left w:val="nil"/>
              <w:bottom w:val="single" w:sz="8" w:space="0" w:color="auto"/>
              <w:right w:val="nil"/>
            </w:tcBorders>
            <w:shd w:val="clear" w:color="auto" w:fill="auto"/>
            <w:noWrap/>
            <w:vAlign w:val="bottom"/>
            <w:hideMark/>
          </w:tcPr>
          <w:p w:rsidR="00A073F0" w:rsidRPr="00BC1853" w:rsidRDefault="00A073F0" w:rsidP="00BC1853">
            <w:pPr>
              <w:jc w:val="right"/>
              <w:rPr>
                <w:rFonts w:ascii="Arial" w:hAnsi="Arial" w:cs="Arial"/>
                <w:b/>
                <w:bCs/>
                <w:sz w:val="18"/>
                <w:szCs w:val="18"/>
                <w:lang w:eastAsia="en-AU"/>
              </w:rPr>
            </w:pPr>
            <w:r w:rsidRPr="00BC1853">
              <w:rPr>
                <w:rFonts w:ascii="Arial" w:hAnsi="Arial" w:cs="Arial"/>
                <w:b/>
                <w:bCs/>
                <w:sz w:val="18"/>
                <w:szCs w:val="18"/>
                <w:lang w:eastAsia="en-AU"/>
              </w:rPr>
              <w:t>1,269,106</w:t>
            </w:r>
          </w:p>
        </w:tc>
        <w:tc>
          <w:tcPr>
            <w:tcW w:w="789" w:type="dxa"/>
            <w:tcBorders>
              <w:top w:val="nil"/>
              <w:left w:val="nil"/>
              <w:bottom w:val="single" w:sz="8" w:space="0" w:color="auto"/>
              <w:right w:val="nil"/>
            </w:tcBorders>
            <w:shd w:val="clear" w:color="auto" w:fill="auto"/>
            <w:noWrap/>
            <w:vAlign w:val="bottom"/>
            <w:hideMark/>
          </w:tcPr>
          <w:p w:rsidR="00A073F0" w:rsidRPr="00BC1853" w:rsidRDefault="00A073F0" w:rsidP="00BC1853">
            <w:pPr>
              <w:jc w:val="right"/>
              <w:rPr>
                <w:rFonts w:ascii="Arial" w:hAnsi="Arial" w:cs="Arial"/>
                <w:b/>
                <w:bCs/>
                <w:sz w:val="18"/>
                <w:szCs w:val="18"/>
                <w:lang w:eastAsia="en-AU"/>
              </w:rPr>
            </w:pPr>
            <w:r w:rsidRPr="00BC1853">
              <w:rPr>
                <w:rFonts w:ascii="Arial" w:hAnsi="Arial" w:cs="Arial"/>
                <w:b/>
                <w:bCs/>
                <w:sz w:val="18"/>
                <w:szCs w:val="18"/>
                <w:lang w:eastAsia="en-AU"/>
              </w:rPr>
              <w:t>55.7</w:t>
            </w:r>
          </w:p>
        </w:tc>
        <w:tc>
          <w:tcPr>
            <w:tcW w:w="1254" w:type="dxa"/>
            <w:tcBorders>
              <w:top w:val="nil"/>
              <w:left w:val="nil"/>
              <w:bottom w:val="single" w:sz="8" w:space="0" w:color="auto"/>
              <w:right w:val="nil"/>
            </w:tcBorders>
            <w:shd w:val="clear" w:color="auto" w:fill="auto"/>
            <w:noWrap/>
            <w:vAlign w:val="bottom"/>
            <w:hideMark/>
          </w:tcPr>
          <w:p w:rsidR="00A073F0" w:rsidRPr="00BC1853" w:rsidRDefault="00A073F0" w:rsidP="00BC1853">
            <w:pPr>
              <w:jc w:val="right"/>
              <w:rPr>
                <w:rFonts w:ascii="Arial" w:hAnsi="Arial" w:cs="Arial"/>
                <w:b/>
                <w:bCs/>
                <w:sz w:val="18"/>
                <w:szCs w:val="18"/>
                <w:lang w:eastAsia="en-AU"/>
              </w:rPr>
            </w:pPr>
            <w:r w:rsidRPr="00BC1853">
              <w:rPr>
                <w:rFonts w:ascii="Arial" w:hAnsi="Arial" w:cs="Arial"/>
                <w:b/>
                <w:bCs/>
                <w:sz w:val="18"/>
                <w:szCs w:val="18"/>
                <w:lang w:eastAsia="en-AU"/>
              </w:rPr>
              <w:t>2,278,215</w:t>
            </w:r>
          </w:p>
        </w:tc>
        <w:tc>
          <w:tcPr>
            <w:tcW w:w="726" w:type="dxa"/>
            <w:tcBorders>
              <w:top w:val="nil"/>
              <w:left w:val="nil"/>
              <w:bottom w:val="single" w:sz="8" w:space="0" w:color="auto"/>
              <w:right w:val="nil"/>
            </w:tcBorders>
            <w:shd w:val="clear" w:color="auto" w:fill="auto"/>
            <w:noWrap/>
            <w:vAlign w:val="bottom"/>
            <w:hideMark/>
          </w:tcPr>
          <w:p w:rsidR="00A073F0" w:rsidRPr="00BC1853" w:rsidRDefault="00A073F0" w:rsidP="00BC1853">
            <w:pPr>
              <w:jc w:val="right"/>
              <w:rPr>
                <w:rFonts w:ascii="Arial" w:hAnsi="Arial" w:cs="Arial"/>
                <w:b/>
                <w:bCs/>
                <w:sz w:val="18"/>
                <w:szCs w:val="18"/>
                <w:lang w:eastAsia="en-AU"/>
              </w:rPr>
            </w:pPr>
            <w:r w:rsidRPr="00BC1853">
              <w:rPr>
                <w:rFonts w:ascii="Arial" w:hAnsi="Arial" w:cs="Arial"/>
                <w:b/>
                <w:bCs/>
                <w:sz w:val="18"/>
                <w:szCs w:val="18"/>
                <w:lang w:eastAsia="en-AU"/>
              </w:rPr>
              <w:t>100.0</w:t>
            </w:r>
          </w:p>
        </w:tc>
      </w:tr>
    </w:tbl>
    <w:p w:rsidR="00AD253D" w:rsidRPr="00ED32BC" w:rsidRDefault="00AD253D" w:rsidP="00993B96">
      <w:pPr>
        <w:pStyle w:val="Tablenotes"/>
        <w:rPr>
          <w:lang w:val="en-GB"/>
        </w:rPr>
      </w:pPr>
      <w:bookmarkStart w:id="36" w:name="OLE_LINK46"/>
      <w:r w:rsidRPr="00ED32BC">
        <w:rPr>
          <w:lang w:val="en-GB"/>
        </w:rPr>
        <w:t>(a)</w:t>
      </w:r>
      <w:r w:rsidRPr="00ED32BC">
        <w:rPr>
          <w:lang w:val="en-GB"/>
        </w:rPr>
        <w:tab/>
        <w:t>Includes all overseas pensioners, regardless of their length of stay overseas.</w:t>
      </w:r>
    </w:p>
    <w:p w:rsidR="00AD253D" w:rsidRPr="00ED32BC" w:rsidRDefault="00AD253D" w:rsidP="00993B96">
      <w:pPr>
        <w:pStyle w:val="Tablenotes"/>
        <w:rPr>
          <w:lang w:val="en-GB"/>
        </w:rPr>
      </w:pPr>
      <w:r w:rsidRPr="00ED32BC">
        <w:rPr>
          <w:lang w:val="en-GB"/>
        </w:rPr>
        <w:t>Note:</w:t>
      </w:r>
      <w:r w:rsidRPr="00ED32BC">
        <w:rPr>
          <w:lang w:val="en-GB"/>
        </w:rPr>
        <w:tab/>
        <w:t xml:space="preserve">Table </w:t>
      </w:r>
      <w:r w:rsidRPr="00A257CE">
        <w:rPr>
          <w:lang w:val="en-GB"/>
        </w:rPr>
        <w:t xml:space="preserve">excludes </w:t>
      </w:r>
      <w:r w:rsidR="00D8799A">
        <w:t>4,377</w:t>
      </w:r>
      <w:r w:rsidR="006133FB" w:rsidRPr="00A257CE">
        <w:rPr>
          <w:lang w:val="en-GB"/>
        </w:rPr>
        <w:t xml:space="preserve"> </w:t>
      </w:r>
      <w:r w:rsidRPr="00A257CE">
        <w:rPr>
          <w:lang w:val="en-GB"/>
        </w:rPr>
        <w:t>Age Pension</w:t>
      </w:r>
      <w:r w:rsidRPr="00ED32BC">
        <w:rPr>
          <w:lang w:val="en-GB"/>
        </w:rPr>
        <w:t xml:space="preserve"> payments administered by </w:t>
      </w:r>
      <w:r w:rsidR="00501DC0">
        <w:rPr>
          <w:lang w:val="en-GB"/>
        </w:rPr>
        <w:t>DVA</w:t>
      </w:r>
      <w:r w:rsidR="00501DC0" w:rsidRPr="00ED32BC">
        <w:rPr>
          <w:lang w:val="en-GB"/>
        </w:rPr>
        <w:t>.</w:t>
      </w:r>
    </w:p>
    <w:p w:rsidR="00AD253D" w:rsidRDefault="00AD253D" w:rsidP="004639C7">
      <w:pPr>
        <w:pStyle w:val="Tablenotes"/>
        <w:spacing w:after="240"/>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w:t>
      </w:r>
    </w:p>
    <w:p w:rsidR="00225C79" w:rsidRPr="00C41C08" w:rsidRDefault="0007195C" w:rsidP="004639C7">
      <w:pPr>
        <w:pStyle w:val="Head2"/>
        <w:spacing w:before="240"/>
      </w:pPr>
      <w:bookmarkStart w:id="37" w:name="_Toc384646193"/>
      <w:bookmarkEnd w:id="35"/>
      <w:bookmarkEnd w:id="36"/>
      <w:r w:rsidRPr="00C41C08">
        <w:t>2.2</w:t>
      </w:r>
      <w:r w:rsidRPr="00C41C08">
        <w:tab/>
      </w:r>
      <w:r w:rsidR="007E6223" w:rsidRPr="00C41C08">
        <w:t>Disability Support Pension</w:t>
      </w:r>
      <w:bookmarkEnd w:id="37"/>
    </w:p>
    <w:p w:rsidR="00225C79" w:rsidRPr="0058765C" w:rsidRDefault="00225C79" w:rsidP="007B75B6">
      <w:pPr>
        <w:pStyle w:val="BodyText1"/>
      </w:pPr>
      <w:r w:rsidRPr="0058765C">
        <w:t xml:space="preserve">Disability Support Pension is intended to ensure </w:t>
      </w:r>
      <w:r w:rsidR="004C03E5">
        <w:t>an adequate income for</w:t>
      </w:r>
      <w:r w:rsidRPr="0058765C">
        <w:t xml:space="preserve"> people </w:t>
      </w:r>
      <w:r w:rsidR="00B30CB3">
        <w:t>who have a</w:t>
      </w:r>
      <w:r w:rsidR="001540C0">
        <w:t xml:space="preserve"> reduced capacity for</w:t>
      </w:r>
      <w:r w:rsidR="00B30CB3">
        <w:t xml:space="preserve"> work because of impairment</w:t>
      </w:r>
      <w:r w:rsidRPr="0058765C">
        <w:t>.</w:t>
      </w:r>
    </w:p>
    <w:p w:rsidR="009679EB" w:rsidRDefault="00F1069C" w:rsidP="007B75B6">
      <w:pPr>
        <w:pStyle w:val="BodyText1"/>
      </w:pPr>
      <w:r>
        <w:t xml:space="preserve">As at </w:t>
      </w:r>
      <w:r w:rsidR="00AE6E16">
        <w:t>June 2012</w:t>
      </w:r>
      <w:r w:rsidR="00A8662B">
        <w:t>, t</w:t>
      </w:r>
      <w:r w:rsidR="00225C79" w:rsidRPr="0058765C">
        <w:t>o be eligible for Disability Support Pension a person must</w:t>
      </w:r>
      <w:r w:rsidR="00940199">
        <w:t xml:space="preserve"> be permanently blind or</w:t>
      </w:r>
      <w:r w:rsidR="00225C79" w:rsidRPr="0058765C">
        <w:t xml:space="preserve"> have a permanent physical, intellectual or psychiatric impairment of at least 20</w:t>
      </w:r>
      <w:r w:rsidR="0007195C" w:rsidRPr="0058765C">
        <w:t xml:space="preserve"> </w:t>
      </w:r>
      <w:r w:rsidR="00225C79" w:rsidRPr="0058765C">
        <w:t xml:space="preserve">points under the </w:t>
      </w:r>
      <w:r w:rsidR="006F0A57">
        <w:t>i</w:t>
      </w:r>
      <w:r w:rsidR="00225C79" w:rsidRPr="0058765C">
        <w:t xml:space="preserve">mpairment </w:t>
      </w:r>
      <w:r w:rsidR="006F0A57">
        <w:t>t</w:t>
      </w:r>
      <w:r w:rsidR="00225C79" w:rsidRPr="0058765C">
        <w:t xml:space="preserve">ables. </w:t>
      </w:r>
      <w:r w:rsidR="009679EB">
        <w:t>If at least 20 points are not allocated under a single impairment table, a person must have also actively participated in a program of support.</w:t>
      </w:r>
    </w:p>
    <w:p w:rsidR="00225C79" w:rsidRPr="0058765C" w:rsidRDefault="00225C79" w:rsidP="007B75B6">
      <w:pPr>
        <w:pStyle w:val="BodyText1"/>
        <w:rPr>
          <w:i/>
          <w:iCs/>
        </w:rPr>
      </w:pPr>
      <w:r w:rsidRPr="0058765C">
        <w:t xml:space="preserve">An </w:t>
      </w:r>
      <w:r w:rsidR="00077D25" w:rsidRPr="0058765C">
        <w:t>‘</w:t>
      </w:r>
      <w:r w:rsidRPr="0058765C">
        <w:t>impairment</w:t>
      </w:r>
      <w:r w:rsidR="00077D25" w:rsidRPr="0058765C">
        <w:t>’</w:t>
      </w:r>
      <w:r w:rsidRPr="0058765C">
        <w:t xml:space="preserve"> is defined as permanent under the </w:t>
      </w:r>
      <w:r w:rsidRPr="0058765C">
        <w:rPr>
          <w:i/>
          <w:iCs/>
        </w:rPr>
        <w:t>Social Security Act</w:t>
      </w:r>
      <w:r w:rsidR="00E81491">
        <w:rPr>
          <w:i/>
          <w:iCs/>
        </w:rPr>
        <w:t xml:space="preserve"> </w:t>
      </w:r>
      <w:r w:rsidRPr="0058765C">
        <w:rPr>
          <w:i/>
          <w:iCs/>
        </w:rPr>
        <w:t>1991</w:t>
      </w:r>
      <w:r w:rsidRPr="0058765C">
        <w:t xml:space="preserve"> if it is fully diagnosed, treated and stabilised and likely to last for at least two years without significant functional improvement. </w:t>
      </w:r>
      <w:r w:rsidR="00B30CB3">
        <w:t>The person</w:t>
      </w:r>
      <w:r w:rsidRPr="0058765C">
        <w:t xml:space="preserve"> must be unable to work for at least </w:t>
      </w:r>
      <w:r w:rsidR="00940199">
        <w:t>15</w:t>
      </w:r>
      <w:r w:rsidR="00940199" w:rsidRPr="0058765C">
        <w:t xml:space="preserve"> </w:t>
      </w:r>
      <w:r w:rsidRPr="0058765C">
        <w:t xml:space="preserve">hours per week at </w:t>
      </w:r>
      <w:r w:rsidR="00940199">
        <w:t>or above the relevant minimum wage for</w:t>
      </w:r>
      <w:r w:rsidRPr="0058765C">
        <w:t xml:space="preserve"> the next two years </w:t>
      </w:r>
      <w:r w:rsidR="004A7FC9">
        <w:t>or</w:t>
      </w:r>
      <w:r w:rsidR="006F0A57">
        <w:t xml:space="preserve"> </w:t>
      </w:r>
      <w:r w:rsidR="00940199">
        <w:t xml:space="preserve">be retrained for such work within the next two years </w:t>
      </w:r>
      <w:r w:rsidRPr="0058765C">
        <w:t>because of that impairment</w:t>
      </w:r>
      <w:r w:rsidR="0007195C" w:rsidRPr="0058765C">
        <w:rPr>
          <w:i/>
          <w:iCs/>
        </w:rPr>
        <w:t>.</w:t>
      </w:r>
    </w:p>
    <w:p w:rsidR="00225C79" w:rsidRPr="0058765C" w:rsidRDefault="00225C79" w:rsidP="007B75B6">
      <w:pPr>
        <w:pStyle w:val="BodyText1"/>
      </w:pPr>
      <w:r w:rsidRPr="0058765C">
        <w:t>To qualify for Disability Support Pension, a person must be aged 16</w:t>
      </w:r>
      <w:r w:rsidR="00E81491">
        <w:t xml:space="preserve"> </w:t>
      </w:r>
      <w:r w:rsidRPr="0058765C">
        <w:t xml:space="preserve">years or </w:t>
      </w:r>
      <w:r w:rsidR="00B56946">
        <w:t>more</w:t>
      </w:r>
      <w:r w:rsidRPr="0058765C">
        <w:t xml:space="preserve"> </w:t>
      </w:r>
      <w:r w:rsidR="00237A29">
        <w:t>but</w:t>
      </w:r>
      <w:r w:rsidR="00237A29" w:rsidRPr="0058765C">
        <w:t xml:space="preserve"> </w:t>
      </w:r>
      <w:r w:rsidRPr="0058765C">
        <w:t>have not reached Age Pension age</w:t>
      </w:r>
      <w:r w:rsidR="00940199">
        <w:t xml:space="preserve"> at the time of claiming</w:t>
      </w:r>
      <w:r w:rsidRPr="0058765C">
        <w:t xml:space="preserve">. </w:t>
      </w:r>
      <w:r w:rsidR="00B30CB3">
        <w:t xml:space="preserve">If already receiving Disability Support Pension, a person can continue to be paid Disability Support Pension after reaching Age Pension age. </w:t>
      </w:r>
      <w:r w:rsidRPr="0058765C">
        <w:t>The person must also be an Australian resident, living in Australia at the time they claim, and hav</w:t>
      </w:r>
      <w:r w:rsidR="0007195C" w:rsidRPr="0058765C">
        <w:t>e 10 years</w:t>
      </w:r>
      <w:r w:rsidR="00545E4F">
        <w:t>’</w:t>
      </w:r>
      <w:r w:rsidR="0007195C" w:rsidRPr="0058765C">
        <w:t xml:space="preserve"> qualifying residence.</w:t>
      </w:r>
    </w:p>
    <w:p w:rsidR="00225C79" w:rsidRPr="0058765C" w:rsidRDefault="00225C79" w:rsidP="007B75B6">
      <w:pPr>
        <w:pStyle w:val="BodyText1"/>
        <w:rPr>
          <w:i/>
          <w:iCs/>
        </w:rPr>
      </w:pPr>
      <w:r w:rsidRPr="0058765C">
        <w:t xml:space="preserve">There is no period of </w:t>
      </w:r>
      <w:r w:rsidR="00DB0407" w:rsidRPr="0058765C">
        <w:t>residence</w:t>
      </w:r>
      <w:r w:rsidR="00DB0407">
        <w:t xml:space="preserve"> qualification </w:t>
      </w:r>
      <w:r w:rsidR="003F7920">
        <w:t xml:space="preserve">required </w:t>
      </w:r>
      <w:r w:rsidRPr="0058765C">
        <w:t>if the inability to work or permanent blindness occurs while the person is an Australian resident</w:t>
      </w:r>
      <w:r w:rsidRPr="0058765C">
        <w:rPr>
          <w:i/>
          <w:iCs/>
        </w:rPr>
        <w:t>.</w:t>
      </w:r>
    </w:p>
    <w:p w:rsidR="00675AE1" w:rsidRPr="0058765C" w:rsidRDefault="00675AE1" w:rsidP="007B75B6">
      <w:pPr>
        <w:pStyle w:val="BodyText1"/>
      </w:pPr>
      <w:r w:rsidRPr="0058765C">
        <w:t xml:space="preserve">Disability Support Pension is </w:t>
      </w:r>
      <w:r w:rsidR="00FC52CA" w:rsidRPr="0058765C">
        <w:t xml:space="preserve">subject to </w:t>
      </w:r>
      <w:r w:rsidRPr="0058765C">
        <w:t xml:space="preserve">income and </w:t>
      </w:r>
      <w:r w:rsidR="001F4B0A">
        <w:t xml:space="preserve">assets </w:t>
      </w:r>
      <w:r w:rsidRPr="0058765C">
        <w:t>test</w:t>
      </w:r>
      <w:r w:rsidR="009F73F1" w:rsidRPr="0058765C">
        <w:t>s</w:t>
      </w:r>
      <w:r w:rsidRPr="0058765C">
        <w:t>.</w:t>
      </w:r>
    </w:p>
    <w:p w:rsidR="0071784E" w:rsidRDefault="0071784E">
      <w:pPr>
        <w:rPr>
          <w:rFonts w:ascii="Arial" w:hAnsi="Arial"/>
          <w:b/>
          <w:lang w:val="en-GB"/>
        </w:rPr>
      </w:pPr>
      <w:bookmarkStart w:id="38" w:name="_Toc346699194"/>
      <w:bookmarkStart w:id="39" w:name="OLE_LINK58"/>
      <w:r>
        <w:br w:type="page"/>
      </w:r>
    </w:p>
    <w:p w:rsidR="001B38D6" w:rsidRPr="00951D9D" w:rsidRDefault="00441C61" w:rsidP="003D5411">
      <w:pPr>
        <w:pStyle w:val="Caption"/>
      </w:pPr>
      <w:r w:rsidRPr="00951D9D">
        <w:lastRenderedPageBreak/>
        <w:t xml:space="preserve">Table </w:t>
      </w:r>
      <w:r w:rsidR="009A449C" w:rsidRPr="00951D9D">
        <w:t>6</w:t>
      </w:r>
      <w:r w:rsidR="0007195C" w:rsidRPr="00951D9D">
        <w:t>:</w:t>
      </w:r>
      <w:r w:rsidR="0007195C" w:rsidRPr="00951D9D">
        <w:tab/>
      </w:r>
      <w:r w:rsidRPr="00951D9D">
        <w:t xml:space="preserve">Disability Support Pension </w:t>
      </w:r>
      <w:r w:rsidR="00583112">
        <w:t>recipient</w:t>
      </w:r>
      <w:r w:rsidRPr="00951D9D">
        <w:t xml:space="preserve">s by </w:t>
      </w:r>
      <w:r w:rsidR="00953523" w:rsidRPr="00951D9D">
        <w:t>sex</w:t>
      </w:r>
      <w:r w:rsidRPr="00951D9D">
        <w:t xml:space="preserve">, </w:t>
      </w:r>
      <w:r w:rsidR="00CE4098">
        <w:t>June 1992 to June 2012</w:t>
      </w:r>
      <w:bookmarkEnd w:id="38"/>
    </w:p>
    <w:tbl>
      <w:tblPr>
        <w:tblW w:w="5400" w:type="dxa"/>
        <w:tblInd w:w="93" w:type="dxa"/>
        <w:tblLook w:val="04A0" w:firstRow="1" w:lastRow="0" w:firstColumn="1" w:lastColumn="0" w:noHBand="0" w:noVBand="1"/>
        <w:tblCaption w:val="Table 6"/>
        <w:tblDescription w:val="This table shows Disability Support Pension recipients by sex, June 1992 to June 2012."/>
      </w:tblPr>
      <w:tblGrid>
        <w:gridCol w:w="1040"/>
        <w:gridCol w:w="933"/>
        <w:gridCol w:w="767"/>
        <w:gridCol w:w="960"/>
        <w:gridCol w:w="740"/>
        <w:gridCol w:w="960"/>
      </w:tblGrid>
      <w:tr w:rsidR="00B00F2E" w:rsidRPr="00BC1853" w:rsidTr="00B00F2E">
        <w:trPr>
          <w:trHeight w:val="255"/>
          <w:tblHeader/>
        </w:trPr>
        <w:tc>
          <w:tcPr>
            <w:tcW w:w="1040" w:type="dxa"/>
            <w:vMerge w:val="restart"/>
            <w:tcBorders>
              <w:top w:val="single" w:sz="8" w:space="0" w:color="auto"/>
              <w:left w:val="nil"/>
              <w:bottom w:val="single" w:sz="8" w:space="0" w:color="000000"/>
              <w:right w:val="nil"/>
            </w:tcBorders>
            <w:shd w:val="clear" w:color="auto" w:fill="auto"/>
            <w:noWrap/>
            <w:vAlign w:val="center"/>
            <w:hideMark/>
          </w:tcPr>
          <w:p w:rsidR="00B00F2E" w:rsidRPr="00BC1853" w:rsidRDefault="00B00F2E" w:rsidP="00BC1853">
            <w:pPr>
              <w:rPr>
                <w:rFonts w:ascii="Arial" w:hAnsi="Arial" w:cs="Arial"/>
                <w:b/>
                <w:bCs/>
                <w:sz w:val="18"/>
                <w:szCs w:val="18"/>
                <w:lang w:eastAsia="en-AU"/>
              </w:rPr>
            </w:pPr>
            <w:bookmarkStart w:id="40" w:name="_Toc111023492"/>
            <w:r w:rsidRPr="00BC1853">
              <w:rPr>
                <w:rFonts w:ascii="Arial" w:hAnsi="Arial" w:cs="Arial"/>
                <w:b/>
                <w:bCs/>
                <w:sz w:val="18"/>
                <w:szCs w:val="18"/>
                <w:lang w:eastAsia="en-AU"/>
              </w:rPr>
              <w:t>As at June</w:t>
            </w:r>
          </w:p>
        </w:tc>
        <w:tc>
          <w:tcPr>
            <w:tcW w:w="1700" w:type="dxa"/>
            <w:gridSpan w:val="2"/>
            <w:tcBorders>
              <w:top w:val="single" w:sz="8" w:space="0" w:color="auto"/>
              <w:left w:val="nil"/>
              <w:bottom w:val="single" w:sz="4" w:space="0" w:color="auto"/>
              <w:right w:val="nil"/>
            </w:tcBorders>
            <w:shd w:val="clear" w:color="auto" w:fill="auto"/>
            <w:noWrap/>
            <w:vAlign w:val="bottom"/>
            <w:hideMark/>
          </w:tcPr>
          <w:p w:rsidR="00B00F2E" w:rsidRPr="00BC1853" w:rsidRDefault="00B00F2E" w:rsidP="00BC1853">
            <w:pPr>
              <w:jc w:val="center"/>
              <w:rPr>
                <w:rFonts w:ascii="Arial" w:hAnsi="Arial" w:cs="Arial"/>
                <w:b/>
                <w:bCs/>
                <w:sz w:val="18"/>
                <w:szCs w:val="18"/>
                <w:lang w:eastAsia="en-AU"/>
              </w:rPr>
            </w:pPr>
            <w:r w:rsidRPr="00BC1853">
              <w:rPr>
                <w:rFonts w:ascii="Arial" w:hAnsi="Arial" w:cs="Arial"/>
                <w:b/>
                <w:bCs/>
                <w:sz w:val="18"/>
                <w:szCs w:val="18"/>
                <w:lang w:eastAsia="en-AU"/>
              </w:rPr>
              <w:t>Male</w:t>
            </w:r>
          </w:p>
        </w:tc>
        <w:tc>
          <w:tcPr>
            <w:tcW w:w="1700" w:type="dxa"/>
            <w:gridSpan w:val="2"/>
            <w:tcBorders>
              <w:top w:val="single" w:sz="8" w:space="0" w:color="auto"/>
              <w:left w:val="nil"/>
              <w:bottom w:val="single" w:sz="4" w:space="0" w:color="auto"/>
              <w:right w:val="nil"/>
            </w:tcBorders>
            <w:shd w:val="clear" w:color="auto" w:fill="auto"/>
            <w:vAlign w:val="bottom"/>
            <w:hideMark/>
          </w:tcPr>
          <w:p w:rsidR="00B00F2E" w:rsidRPr="00BC1853" w:rsidRDefault="00B00F2E" w:rsidP="00BC1853">
            <w:pPr>
              <w:jc w:val="center"/>
              <w:rPr>
                <w:rFonts w:ascii="Arial" w:hAnsi="Arial" w:cs="Arial"/>
                <w:b/>
                <w:bCs/>
                <w:sz w:val="18"/>
                <w:szCs w:val="18"/>
                <w:lang w:eastAsia="en-AU"/>
              </w:rPr>
            </w:pPr>
            <w:r w:rsidRPr="00BC1853">
              <w:rPr>
                <w:rFonts w:ascii="Arial" w:hAnsi="Arial" w:cs="Arial"/>
                <w:b/>
                <w:bCs/>
                <w:sz w:val="18"/>
                <w:szCs w:val="18"/>
                <w:lang w:eastAsia="en-AU"/>
              </w:rPr>
              <w:t>Female</w:t>
            </w:r>
          </w:p>
        </w:tc>
        <w:tc>
          <w:tcPr>
            <w:tcW w:w="960" w:type="dxa"/>
            <w:tcBorders>
              <w:top w:val="single" w:sz="8" w:space="0" w:color="auto"/>
              <w:left w:val="nil"/>
              <w:bottom w:val="single" w:sz="4" w:space="0" w:color="auto"/>
              <w:right w:val="nil"/>
            </w:tcBorders>
            <w:shd w:val="clear" w:color="auto" w:fill="auto"/>
            <w:noWrap/>
            <w:vAlign w:val="bottom"/>
            <w:hideMark/>
          </w:tcPr>
          <w:p w:rsidR="00B00F2E" w:rsidRPr="00BC1853" w:rsidRDefault="00B00F2E" w:rsidP="00BC1853">
            <w:pPr>
              <w:jc w:val="center"/>
              <w:rPr>
                <w:rFonts w:ascii="Arial" w:hAnsi="Arial" w:cs="Arial"/>
                <w:b/>
                <w:bCs/>
                <w:sz w:val="18"/>
                <w:szCs w:val="18"/>
                <w:lang w:eastAsia="en-AU"/>
              </w:rPr>
            </w:pPr>
            <w:r w:rsidRPr="00BC1853">
              <w:rPr>
                <w:rFonts w:ascii="Arial" w:hAnsi="Arial" w:cs="Arial"/>
                <w:b/>
                <w:bCs/>
                <w:sz w:val="18"/>
                <w:szCs w:val="18"/>
                <w:lang w:eastAsia="en-AU"/>
              </w:rPr>
              <w:t>Total</w:t>
            </w:r>
          </w:p>
        </w:tc>
      </w:tr>
      <w:tr w:rsidR="00B00F2E" w:rsidRPr="00BC1853" w:rsidTr="00B00F2E">
        <w:trPr>
          <w:trHeight w:val="270"/>
          <w:tblHeader/>
        </w:trPr>
        <w:tc>
          <w:tcPr>
            <w:tcW w:w="1040" w:type="dxa"/>
            <w:vMerge/>
            <w:tcBorders>
              <w:top w:val="single" w:sz="8" w:space="0" w:color="auto"/>
              <w:left w:val="nil"/>
              <w:bottom w:val="single" w:sz="8" w:space="0" w:color="000000"/>
              <w:right w:val="nil"/>
            </w:tcBorders>
            <w:vAlign w:val="center"/>
            <w:hideMark/>
          </w:tcPr>
          <w:p w:rsidR="00B00F2E" w:rsidRPr="00BC1853" w:rsidRDefault="00B00F2E" w:rsidP="00BC1853">
            <w:pPr>
              <w:rPr>
                <w:rFonts w:ascii="Arial" w:hAnsi="Arial" w:cs="Arial"/>
                <w:b/>
                <w:bCs/>
                <w:sz w:val="18"/>
                <w:szCs w:val="18"/>
                <w:lang w:eastAsia="en-AU"/>
              </w:rPr>
            </w:pPr>
          </w:p>
        </w:tc>
        <w:tc>
          <w:tcPr>
            <w:tcW w:w="933" w:type="dxa"/>
            <w:tcBorders>
              <w:top w:val="nil"/>
              <w:left w:val="nil"/>
              <w:bottom w:val="single" w:sz="8" w:space="0" w:color="auto"/>
              <w:right w:val="nil"/>
            </w:tcBorders>
            <w:shd w:val="clear" w:color="auto" w:fill="auto"/>
            <w:noWrap/>
            <w:vAlign w:val="bottom"/>
            <w:hideMark/>
          </w:tcPr>
          <w:p w:rsidR="00B00F2E" w:rsidRPr="00BC1853" w:rsidRDefault="00B00F2E" w:rsidP="00BC1853">
            <w:pPr>
              <w:jc w:val="center"/>
              <w:rPr>
                <w:rFonts w:ascii="Arial" w:hAnsi="Arial" w:cs="Arial"/>
                <w:b/>
                <w:bCs/>
                <w:sz w:val="18"/>
                <w:szCs w:val="18"/>
                <w:lang w:eastAsia="en-AU"/>
              </w:rPr>
            </w:pPr>
            <w:r w:rsidRPr="00BC1853">
              <w:rPr>
                <w:rFonts w:ascii="Arial" w:hAnsi="Arial" w:cs="Arial"/>
                <w:b/>
                <w:bCs/>
                <w:sz w:val="18"/>
                <w:szCs w:val="18"/>
                <w:lang w:eastAsia="en-AU"/>
              </w:rPr>
              <w:t>No.</w:t>
            </w:r>
          </w:p>
        </w:tc>
        <w:tc>
          <w:tcPr>
            <w:tcW w:w="767" w:type="dxa"/>
            <w:tcBorders>
              <w:top w:val="nil"/>
              <w:left w:val="nil"/>
              <w:bottom w:val="single" w:sz="8" w:space="0" w:color="auto"/>
              <w:right w:val="nil"/>
            </w:tcBorders>
            <w:shd w:val="clear" w:color="auto" w:fill="auto"/>
            <w:vAlign w:val="bottom"/>
            <w:hideMark/>
          </w:tcPr>
          <w:p w:rsidR="00B00F2E" w:rsidRPr="00BC1853" w:rsidRDefault="00B00F2E" w:rsidP="00BC1853">
            <w:pPr>
              <w:jc w:val="center"/>
              <w:rPr>
                <w:rFonts w:ascii="Arial" w:hAnsi="Arial" w:cs="Arial"/>
                <w:b/>
                <w:bCs/>
                <w:sz w:val="18"/>
                <w:szCs w:val="18"/>
                <w:lang w:eastAsia="en-AU"/>
              </w:rPr>
            </w:pPr>
            <w:r w:rsidRPr="00BC1853">
              <w:rPr>
                <w:rFonts w:ascii="Arial" w:hAnsi="Arial" w:cs="Arial"/>
                <w:b/>
                <w:bCs/>
                <w:sz w:val="18"/>
                <w:szCs w:val="18"/>
                <w:lang w:eastAsia="en-AU"/>
              </w:rPr>
              <w:t>%</w:t>
            </w:r>
          </w:p>
        </w:tc>
        <w:tc>
          <w:tcPr>
            <w:tcW w:w="960" w:type="dxa"/>
            <w:tcBorders>
              <w:top w:val="nil"/>
              <w:left w:val="nil"/>
              <w:bottom w:val="single" w:sz="8" w:space="0" w:color="auto"/>
              <w:right w:val="nil"/>
            </w:tcBorders>
            <w:shd w:val="clear" w:color="auto" w:fill="auto"/>
            <w:vAlign w:val="bottom"/>
            <w:hideMark/>
          </w:tcPr>
          <w:p w:rsidR="00B00F2E" w:rsidRPr="00BC1853" w:rsidRDefault="00B00F2E" w:rsidP="00BC1853">
            <w:pPr>
              <w:jc w:val="center"/>
              <w:rPr>
                <w:rFonts w:ascii="Arial" w:hAnsi="Arial" w:cs="Arial"/>
                <w:b/>
                <w:bCs/>
                <w:sz w:val="18"/>
                <w:szCs w:val="18"/>
                <w:lang w:eastAsia="en-AU"/>
              </w:rPr>
            </w:pPr>
            <w:r w:rsidRPr="00BC1853">
              <w:rPr>
                <w:rFonts w:ascii="Arial" w:hAnsi="Arial" w:cs="Arial"/>
                <w:b/>
                <w:bCs/>
                <w:sz w:val="18"/>
                <w:szCs w:val="18"/>
                <w:lang w:eastAsia="en-AU"/>
              </w:rPr>
              <w:t>No.</w:t>
            </w:r>
          </w:p>
        </w:tc>
        <w:tc>
          <w:tcPr>
            <w:tcW w:w="740" w:type="dxa"/>
            <w:tcBorders>
              <w:top w:val="nil"/>
              <w:left w:val="nil"/>
              <w:bottom w:val="single" w:sz="8" w:space="0" w:color="auto"/>
              <w:right w:val="nil"/>
            </w:tcBorders>
            <w:shd w:val="clear" w:color="auto" w:fill="auto"/>
            <w:vAlign w:val="bottom"/>
            <w:hideMark/>
          </w:tcPr>
          <w:p w:rsidR="00B00F2E" w:rsidRPr="00BC1853" w:rsidRDefault="00B00F2E" w:rsidP="00BC1853">
            <w:pPr>
              <w:jc w:val="center"/>
              <w:rPr>
                <w:rFonts w:ascii="Arial" w:hAnsi="Arial" w:cs="Arial"/>
                <w:b/>
                <w:bCs/>
                <w:sz w:val="18"/>
                <w:szCs w:val="18"/>
                <w:lang w:eastAsia="en-AU"/>
              </w:rPr>
            </w:pPr>
            <w:r w:rsidRPr="00BC1853">
              <w:rPr>
                <w:rFonts w:ascii="Arial" w:hAnsi="Arial" w:cs="Arial"/>
                <w:b/>
                <w:bCs/>
                <w:sz w:val="18"/>
                <w:szCs w:val="18"/>
                <w:lang w:eastAsia="en-AU"/>
              </w:rPr>
              <w:t>%</w:t>
            </w:r>
          </w:p>
        </w:tc>
        <w:tc>
          <w:tcPr>
            <w:tcW w:w="960" w:type="dxa"/>
            <w:tcBorders>
              <w:top w:val="nil"/>
              <w:left w:val="nil"/>
              <w:bottom w:val="single" w:sz="8" w:space="0" w:color="auto"/>
              <w:right w:val="nil"/>
            </w:tcBorders>
            <w:shd w:val="clear" w:color="auto" w:fill="auto"/>
            <w:noWrap/>
            <w:vAlign w:val="bottom"/>
            <w:hideMark/>
          </w:tcPr>
          <w:p w:rsidR="00B00F2E" w:rsidRPr="00BC1853" w:rsidRDefault="00B00F2E" w:rsidP="00BC1853">
            <w:pPr>
              <w:jc w:val="center"/>
              <w:rPr>
                <w:rFonts w:ascii="Arial" w:hAnsi="Arial" w:cs="Arial"/>
                <w:b/>
                <w:bCs/>
                <w:sz w:val="18"/>
                <w:szCs w:val="18"/>
                <w:lang w:eastAsia="en-AU"/>
              </w:rPr>
            </w:pPr>
            <w:r w:rsidRPr="00BC1853">
              <w:rPr>
                <w:rFonts w:ascii="Arial" w:hAnsi="Arial" w:cs="Arial"/>
                <w:b/>
                <w:bCs/>
                <w:sz w:val="18"/>
                <w:szCs w:val="18"/>
                <w:lang w:eastAsia="en-AU"/>
              </w:rPr>
              <w:t>No.</w:t>
            </w:r>
          </w:p>
        </w:tc>
      </w:tr>
      <w:tr w:rsidR="00B00F2E" w:rsidRPr="00BC1853" w:rsidTr="00B00F2E">
        <w:trPr>
          <w:trHeight w:val="255"/>
        </w:trPr>
        <w:tc>
          <w:tcPr>
            <w:tcW w:w="1040" w:type="dxa"/>
            <w:tcBorders>
              <w:top w:val="nil"/>
              <w:left w:val="nil"/>
              <w:bottom w:val="nil"/>
              <w:right w:val="nil"/>
            </w:tcBorders>
            <w:shd w:val="clear" w:color="auto" w:fill="auto"/>
            <w:noWrap/>
            <w:vAlign w:val="bottom"/>
            <w:hideMark/>
          </w:tcPr>
          <w:p w:rsidR="00B00F2E" w:rsidRPr="00BC1853" w:rsidRDefault="00B00F2E" w:rsidP="00BC1853">
            <w:pPr>
              <w:rPr>
                <w:rFonts w:ascii="Arial" w:hAnsi="Arial" w:cs="Arial"/>
                <w:sz w:val="18"/>
                <w:szCs w:val="18"/>
                <w:lang w:eastAsia="en-AU"/>
              </w:rPr>
            </w:pPr>
            <w:r w:rsidRPr="00BC1853">
              <w:rPr>
                <w:rFonts w:ascii="Arial" w:hAnsi="Arial" w:cs="Arial"/>
                <w:sz w:val="18"/>
                <w:szCs w:val="18"/>
                <w:lang w:eastAsia="en-AU"/>
              </w:rPr>
              <w:t>1992</w:t>
            </w:r>
          </w:p>
        </w:tc>
        <w:tc>
          <w:tcPr>
            <w:tcW w:w="933"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273,697</w:t>
            </w:r>
          </w:p>
        </w:tc>
        <w:tc>
          <w:tcPr>
            <w:tcW w:w="767"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72.3</w:t>
            </w:r>
          </w:p>
        </w:tc>
        <w:tc>
          <w:tcPr>
            <w:tcW w:w="96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104,861</w:t>
            </w:r>
          </w:p>
        </w:tc>
        <w:tc>
          <w:tcPr>
            <w:tcW w:w="74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27.7</w:t>
            </w:r>
          </w:p>
        </w:tc>
        <w:tc>
          <w:tcPr>
            <w:tcW w:w="96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378,558</w:t>
            </w:r>
          </w:p>
        </w:tc>
      </w:tr>
      <w:tr w:rsidR="00B00F2E" w:rsidRPr="00BC1853" w:rsidTr="00B00F2E">
        <w:trPr>
          <w:trHeight w:val="255"/>
        </w:trPr>
        <w:tc>
          <w:tcPr>
            <w:tcW w:w="1040" w:type="dxa"/>
            <w:tcBorders>
              <w:top w:val="nil"/>
              <w:left w:val="nil"/>
              <w:bottom w:val="nil"/>
              <w:right w:val="nil"/>
            </w:tcBorders>
            <w:shd w:val="clear" w:color="auto" w:fill="auto"/>
            <w:noWrap/>
            <w:vAlign w:val="bottom"/>
            <w:hideMark/>
          </w:tcPr>
          <w:p w:rsidR="00B00F2E" w:rsidRPr="00BC1853" w:rsidRDefault="00B00F2E" w:rsidP="00BC1853">
            <w:pPr>
              <w:rPr>
                <w:rFonts w:ascii="Arial" w:hAnsi="Arial" w:cs="Arial"/>
                <w:sz w:val="18"/>
                <w:szCs w:val="18"/>
                <w:lang w:eastAsia="en-AU"/>
              </w:rPr>
            </w:pPr>
            <w:r w:rsidRPr="00BC1853">
              <w:rPr>
                <w:rFonts w:ascii="Arial" w:hAnsi="Arial" w:cs="Arial"/>
                <w:sz w:val="18"/>
                <w:szCs w:val="18"/>
                <w:lang w:eastAsia="en-AU"/>
              </w:rPr>
              <w:t>1993</w:t>
            </w:r>
          </w:p>
        </w:tc>
        <w:tc>
          <w:tcPr>
            <w:tcW w:w="933"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291,471</w:t>
            </w:r>
          </w:p>
        </w:tc>
        <w:tc>
          <w:tcPr>
            <w:tcW w:w="767"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71.7</w:t>
            </w:r>
          </w:p>
        </w:tc>
        <w:tc>
          <w:tcPr>
            <w:tcW w:w="96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115,101</w:t>
            </w:r>
          </w:p>
        </w:tc>
        <w:tc>
          <w:tcPr>
            <w:tcW w:w="74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28.3</w:t>
            </w:r>
          </w:p>
        </w:tc>
        <w:tc>
          <w:tcPr>
            <w:tcW w:w="96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406,572</w:t>
            </w:r>
          </w:p>
        </w:tc>
      </w:tr>
      <w:tr w:rsidR="00B00F2E" w:rsidRPr="00BC1853" w:rsidTr="00B00F2E">
        <w:trPr>
          <w:trHeight w:val="255"/>
        </w:trPr>
        <w:tc>
          <w:tcPr>
            <w:tcW w:w="1040" w:type="dxa"/>
            <w:tcBorders>
              <w:top w:val="nil"/>
              <w:left w:val="nil"/>
              <w:bottom w:val="nil"/>
              <w:right w:val="nil"/>
            </w:tcBorders>
            <w:shd w:val="clear" w:color="auto" w:fill="auto"/>
            <w:noWrap/>
            <w:vAlign w:val="bottom"/>
            <w:hideMark/>
          </w:tcPr>
          <w:p w:rsidR="00B00F2E" w:rsidRPr="00BC1853" w:rsidRDefault="00B00F2E" w:rsidP="00BC1853">
            <w:pPr>
              <w:rPr>
                <w:rFonts w:ascii="Arial" w:hAnsi="Arial" w:cs="Arial"/>
                <w:sz w:val="18"/>
                <w:szCs w:val="18"/>
                <w:lang w:eastAsia="en-AU"/>
              </w:rPr>
            </w:pPr>
            <w:r w:rsidRPr="00BC1853">
              <w:rPr>
                <w:rFonts w:ascii="Arial" w:hAnsi="Arial" w:cs="Arial"/>
                <w:sz w:val="18"/>
                <w:szCs w:val="18"/>
                <w:lang w:eastAsia="en-AU"/>
              </w:rPr>
              <w:t>1994</w:t>
            </w:r>
          </w:p>
        </w:tc>
        <w:tc>
          <w:tcPr>
            <w:tcW w:w="933"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309,123</w:t>
            </w:r>
          </w:p>
        </w:tc>
        <w:tc>
          <w:tcPr>
            <w:tcW w:w="767"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70.9</w:t>
            </w:r>
          </w:p>
        </w:tc>
        <w:tc>
          <w:tcPr>
            <w:tcW w:w="96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127,111</w:t>
            </w:r>
          </w:p>
        </w:tc>
        <w:tc>
          <w:tcPr>
            <w:tcW w:w="74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29.1</w:t>
            </w:r>
          </w:p>
        </w:tc>
        <w:tc>
          <w:tcPr>
            <w:tcW w:w="96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436,234</w:t>
            </w:r>
          </w:p>
        </w:tc>
      </w:tr>
      <w:tr w:rsidR="00B00F2E" w:rsidRPr="00BC1853" w:rsidTr="00B00F2E">
        <w:trPr>
          <w:trHeight w:val="255"/>
        </w:trPr>
        <w:tc>
          <w:tcPr>
            <w:tcW w:w="1040" w:type="dxa"/>
            <w:tcBorders>
              <w:top w:val="nil"/>
              <w:left w:val="nil"/>
              <w:bottom w:val="nil"/>
              <w:right w:val="nil"/>
            </w:tcBorders>
            <w:shd w:val="clear" w:color="auto" w:fill="auto"/>
            <w:noWrap/>
            <w:vAlign w:val="bottom"/>
            <w:hideMark/>
          </w:tcPr>
          <w:p w:rsidR="00B00F2E" w:rsidRPr="00BC1853" w:rsidRDefault="00B00F2E" w:rsidP="00BC1853">
            <w:pPr>
              <w:rPr>
                <w:rFonts w:ascii="Arial" w:hAnsi="Arial" w:cs="Arial"/>
                <w:sz w:val="18"/>
                <w:szCs w:val="18"/>
                <w:lang w:eastAsia="en-AU"/>
              </w:rPr>
            </w:pPr>
            <w:r w:rsidRPr="00BC1853">
              <w:rPr>
                <w:rFonts w:ascii="Arial" w:hAnsi="Arial" w:cs="Arial"/>
                <w:sz w:val="18"/>
                <w:szCs w:val="18"/>
                <w:lang w:eastAsia="en-AU"/>
              </w:rPr>
              <w:t>1995</w:t>
            </w:r>
          </w:p>
        </w:tc>
        <w:tc>
          <w:tcPr>
            <w:tcW w:w="933"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324,672</w:t>
            </w:r>
          </w:p>
        </w:tc>
        <w:tc>
          <w:tcPr>
            <w:tcW w:w="767"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69.9</w:t>
            </w:r>
          </w:p>
        </w:tc>
        <w:tc>
          <w:tcPr>
            <w:tcW w:w="96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139,758</w:t>
            </w:r>
          </w:p>
        </w:tc>
        <w:tc>
          <w:tcPr>
            <w:tcW w:w="74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30.1</w:t>
            </w:r>
          </w:p>
        </w:tc>
        <w:tc>
          <w:tcPr>
            <w:tcW w:w="96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464,430</w:t>
            </w:r>
          </w:p>
        </w:tc>
      </w:tr>
      <w:tr w:rsidR="00B00F2E" w:rsidRPr="00BC1853" w:rsidTr="00B00F2E">
        <w:trPr>
          <w:trHeight w:val="255"/>
        </w:trPr>
        <w:tc>
          <w:tcPr>
            <w:tcW w:w="1040" w:type="dxa"/>
            <w:tcBorders>
              <w:top w:val="nil"/>
              <w:left w:val="nil"/>
              <w:bottom w:val="nil"/>
              <w:right w:val="nil"/>
            </w:tcBorders>
            <w:shd w:val="clear" w:color="auto" w:fill="auto"/>
            <w:noWrap/>
            <w:vAlign w:val="bottom"/>
            <w:hideMark/>
          </w:tcPr>
          <w:p w:rsidR="00B00F2E" w:rsidRPr="00BC1853" w:rsidRDefault="00B00F2E" w:rsidP="00B00F2E">
            <w:pPr>
              <w:spacing w:before="240"/>
              <w:rPr>
                <w:rFonts w:ascii="Arial" w:hAnsi="Arial" w:cs="Arial"/>
                <w:sz w:val="18"/>
                <w:szCs w:val="18"/>
                <w:lang w:eastAsia="en-AU"/>
              </w:rPr>
            </w:pPr>
            <w:r w:rsidRPr="00BC1853">
              <w:rPr>
                <w:rFonts w:ascii="Arial" w:hAnsi="Arial" w:cs="Arial"/>
                <w:sz w:val="18"/>
                <w:szCs w:val="18"/>
                <w:lang w:eastAsia="en-AU"/>
              </w:rPr>
              <w:t>1996</w:t>
            </w:r>
          </w:p>
        </w:tc>
        <w:tc>
          <w:tcPr>
            <w:tcW w:w="933"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340,256</w:t>
            </w:r>
          </w:p>
        </w:tc>
        <w:tc>
          <w:tcPr>
            <w:tcW w:w="767"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68.2</w:t>
            </w:r>
          </w:p>
        </w:tc>
        <w:tc>
          <w:tcPr>
            <w:tcW w:w="96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158,979</w:t>
            </w:r>
          </w:p>
        </w:tc>
        <w:tc>
          <w:tcPr>
            <w:tcW w:w="74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31.8</w:t>
            </w:r>
          </w:p>
        </w:tc>
        <w:tc>
          <w:tcPr>
            <w:tcW w:w="96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499,235</w:t>
            </w:r>
          </w:p>
        </w:tc>
      </w:tr>
      <w:tr w:rsidR="00B00F2E" w:rsidRPr="00BC1853" w:rsidTr="00B00F2E">
        <w:trPr>
          <w:trHeight w:val="255"/>
        </w:trPr>
        <w:tc>
          <w:tcPr>
            <w:tcW w:w="1040" w:type="dxa"/>
            <w:tcBorders>
              <w:top w:val="nil"/>
              <w:left w:val="nil"/>
              <w:bottom w:val="nil"/>
              <w:right w:val="nil"/>
            </w:tcBorders>
            <w:shd w:val="clear" w:color="auto" w:fill="auto"/>
            <w:noWrap/>
            <w:vAlign w:val="bottom"/>
            <w:hideMark/>
          </w:tcPr>
          <w:p w:rsidR="00B00F2E" w:rsidRPr="00BC1853" w:rsidRDefault="00B00F2E" w:rsidP="00BC1853">
            <w:pPr>
              <w:rPr>
                <w:rFonts w:ascii="Arial" w:hAnsi="Arial" w:cs="Arial"/>
                <w:sz w:val="18"/>
                <w:szCs w:val="18"/>
                <w:lang w:eastAsia="en-AU"/>
              </w:rPr>
            </w:pPr>
            <w:r w:rsidRPr="00BC1853">
              <w:rPr>
                <w:rFonts w:ascii="Arial" w:hAnsi="Arial" w:cs="Arial"/>
                <w:sz w:val="18"/>
                <w:szCs w:val="18"/>
                <w:lang w:eastAsia="en-AU"/>
              </w:rPr>
              <w:t>1997</w:t>
            </w:r>
          </w:p>
        </w:tc>
        <w:tc>
          <w:tcPr>
            <w:tcW w:w="933"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352,607</w:t>
            </w:r>
          </w:p>
        </w:tc>
        <w:tc>
          <w:tcPr>
            <w:tcW w:w="767"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66.8</w:t>
            </w:r>
          </w:p>
        </w:tc>
        <w:tc>
          <w:tcPr>
            <w:tcW w:w="96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174,907</w:t>
            </w:r>
          </w:p>
        </w:tc>
        <w:tc>
          <w:tcPr>
            <w:tcW w:w="74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33.2</w:t>
            </w:r>
          </w:p>
        </w:tc>
        <w:tc>
          <w:tcPr>
            <w:tcW w:w="96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527,514</w:t>
            </w:r>
          </w:p>
        </w:tc>
      </w:tr>
      <w:tr w:rsidR="00B00F2E" w:rsidRPr="00BC1853" w:rsidTr="00B00F2E">
        <w:trPr>
          <w:trHeight w:val="255"/>
        </w:trPr>
        <w:tc>
          <w:tcPr>
            <w:tcW w:w="1040" w:type="dxa"/>
            <w:tcBorders>
              <w:top w:val="nil"/>
              <w:left w:val="nil"/>
              <w:bottom w:val="nil"/>
              <w:right w:val="nil"/>
            </w:tcBorders>
            <w:shd w:val="clear" w:color="auto" w:fill="auto"/>
            <w:noWrap/>
            <w:vAlign w:val="bottom"/>
            <w:hideMark/>
          </w:tcPr>
          <w:p w:rsidR="00B00F2E" w:rsidRPr="00BC1853" w:rsidRDefault="00B00F2E" w:rsidP="00BC1853">
            <w:pPr>
              <w:rPr>
                <w:rFonts w:ascii="Arial" w:hAnsi="Arial" w:cs="Arial"/>
                <w:sz w:val="18"/>
                <w:szCs w:val="18"/>
                <w:lang w:eastAsia="en-AU"/>
              </w:rPr>
            </w:pPr>
            <w:r w:rsidRPr="00BC1853">
              <w:rPr>
                <w:rFonts w:ascii="Arial" w:hAnsi="Arial" w:cs="Arial"/>
                <w:sz w:val="18"/>
                <w:szCs w:val="18"/>
                <w:lang w:eastAsia="en-AU"/>
              </w:rPr>
              <w:t>1998</w:t>
            </w:r>
          </w:p>
        </w:tc>
        <w:tc>
          <w:tcPr>
            <w:tcW w:w="933"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361,539</w:t>
            </w:r>
          </w:p>
        </w:tc>
        <w:tc>
          <w:tcPr>
            <w:tcW w:w="767"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65.3</w:t>
            </w:r>
          </w:p>
        </w:tc>
        <w:tc>
          <w:tcPr>
            <w:tcW w:w="96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191,797</w:t>
            </w:r>
          </w:p>
        </w:tc>
        <w:tc>
          <w:tcPr>
            <w:tcW w:w="74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34.7</w:t>
            </w:r>
          </w:p>
        </w:tc>
        <w:tc>
          <w:tcPr>
            <w:tcW w:w="96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553,336</w:t>
            </w:r>
          </w:p>
        </w:tc>
      </w:tr>
      <w:tr w:rsidR="00B00F2E" w:rsidRPr="00BC1853" w:rsidTr="00B00F2E">
        <w:trPr>
          <w:trHeight w:val="255"/>
        </w:trPr>
        <w:tc>
          <w:tcPr>
            <w:tcW w:w="1040" w:type="dxa"/>
            <w:tcBorders>
              <w:top w:val="nil"/>
              <w:left w:val="nil"/>
              <w:bottom w:val="nil"/>
              <w:right w:val="nil"/>
            </w:tcBorders>
            <w:shd w:val="clear" w:color="auto" w:fill="auto"/>
            <w:noWrap/>
            <w:vAlign w:val="bottom"/>
            <w:hideMark/>
          </w:tcPr>
          <w:p w:rsidR="00B00F2E" w:rsidRPr="00BC1853" w:rsidRDefault="00B00F2E" w:rsidP="00BC1853">
            <w:pPr>
              <w:rPr>
                <w:rFonts w:ascii="Arial" w:hAnsi="Arial" w:cs="Arial"/>
                <w:sz w:val="18"/>
                <w:szCs w:val="18"/>
                <w:lang w:eastAsia="en-AU"/>
              </w:rPr>
            </w:pPr>
            <w:r w:rsidRPr="00BC1853">
              <w:rPr>
                <w:rFonts w:ascii="Arial" w:hAnsi="Arial" w:cs="Arial"/>
                <w:sz w:val="18"/>
                <w:szCs w:val="18"/>
                <w:lang w:eastAsia="en-AU"/>
              </w:rPr>
              <w:t>1999</w:t>
            </w:r>
          </w:p>
        </w:tc>
        <w:tc>
          <w:tcPr>
            <w:tcW w:w="933"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373,340</w:t>
            </w:r>
          </w:p>
        </w:tc>
        <w:tc>
          <w:tcPr>
            <w:tcW w:w="767"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64.6</w:t>
            </w:r>
          </w:p>
        </w:tc>
        <w:tc>
          <w:tcPr>
            <w:tcW w:w="96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204,342</w:t>
            </w:r>
          </w:p>
        </w:tc>
        <w:tc>
          <w:tcPr>
            <w:tcW w:w="74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35.4</w:t>
            </w:r>
          </w:p>
        </w:tc>
        <w:tc>
          <w:tcPr>
            <w:tcW w:w="96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577,682</w:t>
            </w:r>
          </w:p>
        </w:tc>
      </w:tr>
      <w:tr w:rsidR="00B00F2E" w:rsidRPr="00BC1853" w:rsidTr="00B00F2E">
        <w:trPr>
          <w:trHeight w:val="255"/>
        </w:trPr>
        <w:tc>
          <w:tcPr>
            <w:tcW w:w="1040" w:type="dxa"/>
            <w:tcBorders>
              <w:top w:val="nil"/>
              <w:left w:val="nil"/>
              <w:bottom w:val="nil"/>
              <w:right w:val="nil"/>
            </w:tcBorders>
            <w:shd w:val="clear" w:color="auto" w:fill="auto"/>
            <w:noWrap/>
            <w:vAlign w:val="bottom"/>
            <w:hideMark/>
          </w:tcPr>
          <w:p w:rsidR="00B00F2E" w:rsidRPr="00BC1853" w:rsidRDefault="00B00F2E" w:rsidP="00BC1853">
            <w:pPr>
              <w:rPr>
                <w:rFonts w:ascii="Arial" w:hAnsi="Arial" w:cs="Arial"/>
                <w:sz w:val="18"/>
                <w:szCs w:val="18"/>
                <w:lang w:eastAsia="en-AU"/>
              </w:rPr>
            </w:pPr>
            <w:r w:rsidRPr="00BC1853">
              <w:rPr>
                <w:rFonts w:ascii="Arial" w:hAnsi="Arial" w:cs="Arial"/>
                <w:sz w:val="18"/>
                <w:szCs w:val="18"/>
                <w:lang w:eastAsia="en-AU"/>
              </w:rPr>
              <w:t>2000</w:t>
            </w:r>
          </w:p>
        </w:tc>
        <w:tc>
          <w:tcPr>
            <w:tcW w:w="933"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382,351</w:t>
            </w:r>
          </w:p>
        </w:tc>
        <w:tc>
          <w:tcPr>
            <w:tcW w:w="767"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63.5</w:t>
            </w:r>
          </w:p>
        </w:tc>
        <w:tc>
          <w:tcPr>
            <w:tcW w:w="96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219,929</w:t>
            </w:r>
          </w:p>
        </w:tc>
        <w:tc>
          <w:tcPr>
            <w:tcW w:w="74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36.5</w:t>
            </w:r>
          </w:p>
        </w:tc>
        <w:tc>
          <w:tcPr>
            <w:tcW w:w="96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602,280</w:t>
            </w:r>
          </w:p>
        </w:tc>
      </w:tr>
      <w:tr w:rsidR="00B00F2E" w:rsidRPr="00BC1853" w:rsidTr="00B00F2E">
        <w:trPr>
          <w:trHeight w:val="255"/>
        </w:trPr>
        <w:tc>
          <w:tcPr>
            <w:tcW w:w="1040" w:type="dxa"/>
            <w:tcBorders>
              <w:top w:val="nil"/>
              <w:left w:val="nil"/>
              <w:bottom w:val="nil"/>
              <w:right w:val="nil"/>
            </w:tcBorders>
            <w:shd w:val="clear" w:color="auto" w:fill="auto"/>
            <w:noWrap/>
            <w:vAlign w:val="bottom"/>
            <w:hideMark/>
          </w:tcPr>
          <w:p w:rsidR="00B00F2E" w:rsidRPr="00BC1853" w:rsidRDefault="00B00F2E" w:rsidP="00B00F2E">
            <w:pPr>
              <w:spacing w:before="240"/>
              <w:rPr>
                <w:rFonts w:ascii="Arial" w:hAnsi="Arial" w:cs="Arial"/>
                <w:sz w:val="18"/>
                <w:szCs w:val="18"/>
                <w:lang w:eastAsia="en-AU"/>
              </w:rPr>
            </w:pPr>
            <w:r w:rsidRPr="00BC1853">
              <w:rPr>
                <w:rFonts w:ascii="Arial" w:hAnsi="Arial" w:cs="Arial"/>
                <w:sz w:val="18"/>
                <w:szCs w:val="18"/>
                <w:lang w:eastAsia="en-AU"/>
              </w:rPr>
              <w:t>2001</w:t>
            </w:r>
          </w:p>
        </w:tc>
        <w:tc>
          <w:tcPr>
            <w:tcW w:w="933"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392,354</w:t>
            </w:r>
          </w:p>
        </w:tc>
        <w:tc>
          <w:tcPr>
            <w:tcW w:w="767"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62.9</w:t>
            </w:r>
          </w:p>
        </w:tc>
        <w:tc>
          <w:tcPr>
            <w:tcW w:w="96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231,572</w:t>
            </w:r>
          </w:p>
        </w:tc>
        <w:tc>
          <w:tcPr>
            <w:tcW w:w="74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37.1</w:t>
            </w:r>
          </w:p>
        </w:tc>
        <w:tc>
          <w:tcPr>
            <w:tcW w:w="96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623,926</w:t>
            </w:r>
          </w:p>
        </w:tc>
      </w:tr>
      <w:tr w:rsidR="00B00F2E" w:rsidRPr="00BC1853" w:rsidTr="00B00F2E">
        <w:trPr>
          <w:trHeight w:val="255"/>
        </w:trPr>
        <w:tc>
          <w:tcPr>
            <w:tcW w:w="1040" w:type="dxa"/>
            <w:tcBorders>
              <w:top w:val="nil"/>
              <w:left w:val="nil"/>
              <w:bottom w:val="nil"/>
              <w:right w:val="nil"/>
            </w:tcBorders>
            <w:shd w:val="clear" w:color="auto" w:fill="auto"/>
            <w:noWrap/>
            <w:vAlign w:val="bottom"/>
            <w:hideMark/>
          </w:tcPr>
          <w:p w:rsidR="00B00F2E" w:rsidRPr="00BC1853" w:rsidRDefault="00B00F2E" w:rsidP="00BC1853">
            <w:pPr>
              <w:rPr>
                <w:rFonts w:ascii="Arial" w:hAnsi="Arial" w:cs="Arial"/>
                <w:sz w:val="18"/>
                <w:szCs w:val="18"/>
                <w:lang w:eastAsia="en-AU"/>
              </w:rPr>
            </w:pPr>
            <w:r w:rsidRPr="00BC1853">
              <w:rPr>
                <w:rFonts w:ascii="Arial" w:hAnsi="Arial" w:cs="Arial"/>
                <w:sz w:val="18"/>
                <w:szCs w:val="18"/>
                <w:lang w:eastAsia="en-AU"/>
              </w:rPr>
              <w:t>2002</w:t>
            </w:r>
          </w:p>
        </w:tc>
        <w:tc>
          <w:tcPr>
            <w:tcW w:w="933"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406,893</w:t>
            </w:r>
          </w:p>
        </w:tc>
        <w:tc>
          <w:tcPr>
            <w:tcW w:w="767"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61.8</w:t>
            </w:r>
          </w:p>
        </w:tc>
        <w:tc>
          <w:tcPr>
            <w:tcW w:w="96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252,022</w:t>
            </w:r>
          </w:p>
        </w:tc>
        <w:tc>
          <w:tcPr>
            <w:tcW w:w="74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38.2</w:t>
            </w:r>
          </w:p>
        </w:tc>
        <w:tc>
          <w:tcPr>
            <w:tcW w:w="96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658,915</w:t>
            </w:r>
          </w:p>
        </w:tc>
      </w:tr>
      <w:tr w:rsidR="00B00F2E" w:rsidRPr="00BC1853" w:rsidTr="00B00F2E">
        <w:trPr>
          <w:trHeight w:val="255"/>
        </w:trPr>
        <w:tc>
          <w:tcPr>
            <w:tcW w:w="1040" w:type="dxa"/>
            <w:tcBorders>
              <w:top w:val="nil"/>
              <w:left w:val="nil"/>
              <w:bottom w:val="nil"/>
              <w:right w:val="nil"/>
            </w:tcBorders>
            <w:shd w:val="clear" w:color="auto" w:fill="auto"/>
            <w:noWrap/>
            <w:vAlign w:val="bottom"/>
            <w:hideMark/>
          </w:tcPr>
          <w:p w:rsidR="00B00F2E" w:rsidRPr="00BC1853" w:rsidRDefault="00B00F2E" w:rsidP="00BC1853">
            <w:pPr>
              <w:rPr>
                <w:rFonts w:ascii="Arial" w:hAnsi="Arial" w:cs="Arial"/>
                <w:sz w:val="18"/>
                <w:szCs w:val="18"/>
                <w:lang w:eastAsia="en-AU"/>
              </w:rPr>
            </w:pPr>
            <w:r w:rsidRPr="00BC1853">
              <w:rPr>
                <w:rFonts w:ascii="Arial" w:hAnsi="Arial" w:cs="Arial"/>
                <w:sz w:val="18"/>
                <w:szCs w:val="18"/>
                <w:lang w:eastAsia="en-AU"/>
              </w:rPr>
              <w:t>2003</w:t>
            </w:r>
          </w:p>
        </w:tc>
        <w:tc>
          <w:tcPr>
            <w:tcW w:w="933"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412,777</w:t>
            </w:r>
          </w:p>
        </w:tc>
        <w:tc>
          <w:tcPr>
            <w:tcW w:w="767"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61.3</w:t>
            </w:r>
          </w:p>
        </w:tc>
        <w:tc>
          <w:tcPr>
            <w:tcW w:w="96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260,557</w:t>
            </w:r>
          </w:p>
        </w:tc>
        <w:tc>
          <w:tcPr>
            <w:tcW w:w="74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38.7</w:t>
            </w:r>
          </w:p>
        </w:tc>
        <w:tc>
          <w:tcPr>
            <w:tcW w:w="96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673,334</w:t>
            </w:r>
          </w:p>
        </w:tc>
      </w:tr>
      <w:tr w:rsidR="00B00F2E" w:rsidRPr="00BC1853" w:rsidTr="00B00F2E">
        <w:trPr>
          <w:trHeight w:val="255"/>
        </w:trPr>
        <w:tc>
          <w:tcPr>
            <w:tcW w:w="1040" w:type="dxa"/>
            <w:tcBorders>
              <w:top w:val="nil"/>
              <w:left w:val="nil"/>
              <w:bottom w:val="nil"/>
              <w:right w:val="nil"/>
            </w:tcBorders>
            <w:shd w:val="clear" w:color="auto" w:fill="auto"/>
            <w:noWrap/>
            <w:vAlign w:val="bottom"/>
            <w:hideMark/>
          </w:tcPr>
          <w:p w:rsidR="00B00F2E" w:rsidRPr="00BC1853" w:rsidRDefault="00B00F2E" w:rsidP="00BC1853">
            <w:pPr>
              <w:rPr>
                <w:rFonts w:ascii="Arial" w:hAnsi="Arial" w:cs="Arial"/>
                <w:sz w:val="18"/>
                <w:szCs w:val="18"/>
                <w:lang w:eastAsia="en-AU"/>
              </w:rPr>
            </w:pPr>
            <w:r w:rsidRPr="00BC1853">
              <w:rPr>
                <w:rFonts w:ascii="Arial" w:hAnsi="Arial" w:cs="Arial"/>
                <w:sz w:val="18"/>
                <w:szCs w:val="18"/>
                <w:lang w:eastAsia="en-AU"/>
              </w:rPr>
              <w:t>2004</w:t>
            </w:r>
          </w:p>
        </w:tc>
        <w:tc>
          <w:tcPr>
            <w:tcW w:w="933"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418,829</w:t>
            </w:r>
          </w:p>
        </w:tc>
        <w:tc>
          <w:tcPr>
            <w:tcW w:w="767"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60.1</w:t>
            </w:r>
          </w:p>
        </w:tc>
        <w:tc>
          <w:tcPr>
            <w:tcW w:w="96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277,913</w:t>
            </w:r>
          </w:p>
        </w:tc>
        <w:tc>
          <w:tcPr>
            <w:tcW w:w="74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39.9</w:t>
            </w:r>
          </w:p>
        </w:tc>
        <w:tc>
          <w:tcPr>
            <w:tcW w:w="96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696,742</w:t>
            </w:r>
          </w:p>
        </w:tc>
      </w:tr>
      <w:tr w:rsidR="00B00F2E" w:rsidRPr="00BC1853" w:rsidTr="00B00F2E">
        <w:trPr>
          <w:trHeight w:val="255"/>
        </w:trPr>
        <w:tc>
          <w:tcPr>
            <w:tcW w:w="1040" w:type="dxa"/>
            <w:tcBorders>
              <w:top w:val="nil"/>
              <w:left w:val="nil"/>
              <w:bottom w:val="nil"/>
              <w:right w:val="nil"/>
            </w:tcBorders>
            <w:shd w:val="clear" w:color="auto" w:fill="auto"/>
            <w:noWrap/>
            <w:vAlign w:val="bottom"/>
            <w:hideMark/>
          </w:tcPr>
          <w:p w:rsidR="00B00F2E" w:rsidRPr="00BC1853" w:rsidRDefault="00B00F2E" w:rsidP="00BC1853">
            <w:pPr>
              <w:rPr>
                <w:rFonts w:ascii="Arial" w:hAnsi="Arial" w:cs="Arial"/>
                <w:sz w:val="18"/>
                <w:szCs w:val="18"/>
                <w:lang w:eastAsia="en-AU"/>
              </w:rPr>
            </w:pPr>
            <w:r w:rsidRPr="00BC1853">
              <w:rPr>
                <w:rFonts w:ascii="Arial" w:hAnsi="Arial" w:cs="Arial"/>
                <w:sz w:val="18"/>
                <w:szCs w:val="18"/>
                <w:lang w:eastAsia="en-AU"/>
              </w:rPr>
              <w:t>2005</w:t>
            </w:r>
          </w:p>
        </w:tc>
        <w:tc>
          <w:tcPr>
            <w:tcW w:w="933"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420,073</w:t>
            </w:r>
          </w:p>
        </w:tc>
        <w:tc>
          <w:tcPr>
            <w:tcW w:w="767"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59.4</w:t>
            </w:r>
          </w:p>
        </w:tc>
        <w:tc>
          <w:tcPr>
            <w:tcW w:w="96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286,709</w:t>
            </w:r>
          </w:p>
        </w:tc>
        <w:tc>
          <w:tcPr>
            <w:tcW w:w="74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40.6</w:t>
            </w:r>
          </w:p>
        </w:tc>
        <w:tc>
          <w:tcPr>
            <w:tcW w:w="96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706,782</w:t>
            </w:r>
          </w:p>
        </w:tc>
      </w:tr>
      <w:tr w:rsidR="00B00F2E" w:rsidRPr="00BC1853" w:rsidTr="00B00F2E">
        <w:trPr>
          <w:trHeight w:val="255"/>
        </w:trPr>
        <w:tc>
          <w:tcPr>
            <w:tcW w:w="1040" w:type="dxa"/>
            <w:tcBorders>
              <w:top w:val="nil"/>
              <w:left w:val="nil"/>
              <w:bottom w:val="nil"/>
              <w:right w:val="nil"/>
            </w:tcBorders>
            <w:shd w:val="clear" w:color="auto" w:fill="auto"/>
            <w:noWrap/>
            <w:vAlign w:val="bottom"/>
            <w:hideMark/>
          </w:tcPr>
          <w:p w:rsidR="00B00F2E" w:rsidRPr="00BC1853" w:rsidRDefault="00B00F2E" w:rsidP="00B00F2E">
            <w:pPr>
              <w:spacing w:before="240"/>
              <w:rPr>
                <w:rFonts w:ascii="Arial" w:hAnsi="Arial" w:cs="Arial"/>
                <w:sz w:val="18"/>
                <w:szCs w:val="18"/>
                <w:lang w:eastAsia="en-AU"/>
              </w:rPr>
            </w:pPr>
            <w:r w:rsidRPr="00BC1853">
              <w:rPr>
                <w:rFonts w:ascii="Arial" w:hAnsi="Arial" w:cs="Arial"/>
                <w:sz w:val="18"/>
                <w:szCs w:val="18"/>
                <w:lang w:eastAsia="en-AU"/>
              </w:rPr>
              <w:t>2006</w:t>
            </w:r>
          </w:p>
        </w:tc>
        <w:tc>
          <w:tcPr>
            <w:tcW w:w="933"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415,618</w:t>
            </w:r>
          </w:p>
        </w:tc>
        <w:tc>
          <w:tcPr>
            <w:tcW w:w="767"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58.4</w:t>
            </w:r>
          </w:p>
        </w:tc>
        <w:tc>
          <w:tcPr>
            <w:tcW w:w="96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296,545</w:t>
            </w:r>
          </w:p>
        </w:tc>
        <w:tc>
          <w:tcPr>
            <w:tcW w:w="74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41.6</w:t>
            </w:r>
          </w:p>
        </w:tc>
        <w:tc>
          <w:tcPr>
            <w:tcW w:w="96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712,163</w:t>
            </w:r>
          </w:p>
        </w:tc>
      </w:tr>
      <w:tr w:rsidR="00B00F2E" w:rsidRPr="00BC1853" w:rsidTr="00B00F2E">
        <w:trPr>
          <w:trHeight w:val="255"/>
        </w:trPr>
        <w:tc>
          <w:tcPr>
            <w:tcW w:w="1040" w:type="dxa"/>
            <w:tcBorders>
              <w:top w:val="nil"/>
              <w:left w:val="nil"/>
              <w:bottom w:val="nil"/>
              <w:right w:val="nil"/>
            </w:tcBorders>
            <w:shd w:val="clear" w:color="auto" w:fill="auto"/>
            <w:noWrap/>
            <w:vAlign w:val="bottom"/>
            <w:hideMark/>
          </w:tcPr>
          <w:p w:rsidR="00B00F2E" w:rsidRPr="00BC1853" w:rsidRDefault="00B00F2E" w:rsidP="00BC1853">
            <w:pPr>
              <w:rPr>
                <w:rFonts w:ascii="Arial" w:hAnsi="Arial" w:cs="Arial"/>
                <w:sz w:val="18"/>
                <w:szCs w:val="18"/>
                <w:lang w:eastAsia="en-AU"/>
              </w:rPr>
            </w:pPr>
            <w:r w:rsidRPr="00BC1853">
              <w:rPr>
                <w:rFonts w:ascii="Arial" w:hAnsi="Arial" w:cs="Arial"/>
                <w:sz w:val="18"/>
                <w:szCs w:val="18"/>
                <w:lang w:eastAsia="en-AU"/>
              </w:rPr>
              <w:t>2007</w:t>
            </w:r>
          </w:p>
        </w:tc>
        <w:tc>
          <w:tcPr>
            <w:tcW w:w="933"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413,033</w:t>
            </w:r>
          </w:p>
        </w:tc>
        <w:tc>
          <w:tcPr>
            <w:tcW w:w="767"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57.8</w:t>
            </w:r>
          </w:p>
        </w:tc>
        <w:tc>
          <w:tcPr>
            <w:tcW w:w="96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301,123</w:t>
            </w:r>
          </w:p>
        </w:tc>
        <w:tc>
          <w:tcPr>
            <w:tcW w:w="74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42.2</w:t>
            </w:r>
          </w:p>
        </w:tc>
        <w:tc>
          <w:tcPr>
            <w:tcW w:w="96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714,156</w:t>
            </w:r>
          </w:p>
        </w:tc>
      </w:tr>
      <w:tr w:rsidR="00B00F2E" w:rsidRPr="00BC1853" w:rsidTr="00B00F2E">
        <w:trPr>
          <w:trHeight w:val="255"/>
        </w:trPr>
        <w:tc>
          <w:tcPr>
            <w:tcW w:w="1040" w:type="dxa"/>
            <w:tcBorders>
              <w:top w:val="nil"/>
              <w:left w:val="nil"/>
              <w:bottom w:val="nil"/>
              <w:right w:val="nil"/>
            </w:tcBorders>
            <w:shd w:val="clear" w:color="auto" w:fill="auto"/>
            <w:noWrap/>
            <w:vAlign w:val="bottom"/>
            <w:hideMark/>
          </w:tcPr>
          <w:p w:rsidR="00B00F2E" w:rsidRPr="00BC1853" w:rsidRDefault="00B00F2E" w:rsidP="00BC1853">
            <w:pPr>
              <w:rPr>
                <w:rFonts w:ascii="Arial" w:hAnsi="Arial" w:cs="Arial"/>
                <w:sz w:val="18"/>
                <w:szCs w:val="18"/>
                <w:lang w:eastAsia="en-AU"/>
              </w:rPr>
            </w:pPr>
            <w:r w:rsidRPr="00BC1853">
              <w:rPr>
                <w:rFonts w:ascii="Arial" w:hAnsi="Arial" w:cs="Arial"/>
                <w:sz w:val="18"/>
                <w:szCs w:val="18"/>
                <w:lang w:eastAsia="en-AU"/>
              </w:rPr>
              <w:t>2008</w:t>
            </w:r>
          </w:p>
        </w:tc>
        <w:tc>
          <w:tcPr>
            <w:tcW w:w="933"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413,484</w:t>
            </w:r>
          </w:p>
        </w:tc>
        <w:tc>
          <w:tcPr>
            <w:tcW w:w="767"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56.5</w:t>
            </w:r>
          </w:p>
        </w:tc>
        <w:tc>
          <w:tcPr>
            <w:tcW w:w="96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318,883</w:t>
            </w:r>
          </w:p>
        </w:tc>
        <w:tc>
          <w:tcPr>
            <w:tcW w:w="74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43.5</w:t>
            </w:r>
          </w:p>
        </w:tc>
        <w:tc>
          <w:tcPr>
            <w:tcW w:w="96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732,367</w:t>
            </w:r>
          </w:p>
        </w:tc>
      </w:tr>
      <w:tr w:rsidR="00B00F2E" w:rsidRPr="00BC1853" w:rsidTr="00B00F2E">
        <w:trPr>
          <w:trHeight w:val="255"/>
        </w:trPr>
        <w:tc>
          <w:tcPr>
            <w:tcW w:w="1040" w:type="dxa"/>
            <w:tcBorders>
              <w:top w:val="nil"/>
              <w:left w:val="nil"/>
              <w:bottom w:val="nil"/>
              <w:right w:val="nil"/>
            </w:tcBorders>
            <w:shd w:val="clear" w:color="auto" w:fill="auto"/>
            <w:noWrap/>
            <w:vAlign w:val="bottom"/>
            <w:hideMark/>
          </w:tcPr>
          <w:p w:rsidR="00B00F2E" w:rsidRPr="00BC1853" w:rsidRDefault="00B00F2E" w:rsidP="00BC1853">
            <w:pPr>
              <w:rPr>
                <w:rFonts w:ascii="Arial" w:hAnsi="Arial" w:cs="Arial"/>
                <w:sz w:val="18"/>
                <w:szCs w:val="18"/>
                <w:lang w:eastAsia="en-AU"/>
              </w:rPr>
            </w:pPr>
            <w:r w:rsidRPr="00BC1853">
              <w:rPr>
                <w:rFonts w:ascii="Arial" w:hAnsi="Arial" w:cs="Arial"/>
                <w:sz w:val="18"/>
                <w:szCs w:val="18"/>
                <w:lang w:eastAsia="en-AU"/>
              </w:rPr>
              <w:t>2009</w:t>
            </w:r>
          </w:p>
        </w:tc>
        <w:tc>
          <w:tcPr>
            <w:tcW w:w="933"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422,290</w:t>
            </w:r>
          </w:p>
        </w:tc>
        <w:tc>
          <w:tcPr>
            <w:tcW w:w="767"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55.8</w:t>
            </w:r>
          </w:p>
        </w:tc>
        <w:tc>
          <w:tcPr>
            <w:tcW w:w="96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334,828</w:t>
            </w:r>
          </w:p>
        </w:tc>
        <w:tc>
          <w:tcPr>
            <w:tcW w:w="74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44.2</w:t>
            </w:r>
          </w:p>
        </w:tc>
        <w:tc>
          <w:tcPr>
            <w:tcW w:w="96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757,118</w:t>
            </w:r>
          </w:p>
        </w:tc>
      </w:tr>
      <w:tr w:rsidR="00B00F2E" w:rsidRPr="00BC1853" w:rsidTr="00B00F2E">
        <w:trPr>
          <w:trHeight w:val="255"/>
        </w:trPr>
        <w:tc>
          <w:tcPr>
            <w:tcW w:w="1040" w:type="dxa"/>
            <w:tcBorders>
              <w:top w:val="nil"/>
              <w:left w:val="nil"/>
              <w:bottom w:val="nil"/>
              <w:right w:val="nil"/>
            </w:tcBorders>
            <w:shd w:val="clear" w:color="auto" w:fill="auto"/>
            <w:noWrap/>
            <w:vAlign w:val="bottom"/>
            <w:hideMark/>
          </w:tcPr>
          <w:p w:rsidR="00B00F2E" w:rsidRPr="00BC1853" w:rsidRDefault="00B00F2E" w:rsidP="00BC1853">
            <w:pPr>
              <w:rPr>
                <w:rFonts w:ascii="Arial" w:hAnsi="Arial" w:cs="Arial"/>
                <w:sz w:val="18"/>
                <w:szCs w:val="18"/>
                <w:lang w:eastAsia="en-AU"/>
              </w:rPr>
            </w:pPr>
            <w:r w:rsidRPr="00BC1853">
              <w:rPr>
                <w:rFonts w:ascii="Arial" w:hAnsi="Arial" w:cs="Arial"/>
                <w:sz w:val="18"/>
                <w:szCs w:val="18"/>
                <w:lang w:eastAsia="en-AU"/>
              </w:rPr>
              <w:t>2010</w:t>
            </w:r>
          </w:p>
        </w:tc>
        <w:tc>
          <w:tcPr>
            <w:tcW w:w="933"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433,456</w:t>
            </w:r>
          </w:p>
        </w:tc>
        <w:tc>
          <w:tcPr>
            <w:tcW w:w="767"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54.7</w:t>
            </w:r>
          </w:p>
        </w:tc>
        <w:tc>
          <w:tcPr>
            <w:tcW w:w="96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359,125</w:t>
            </w:r>
          </w:p>
        </w:tc>
        <w:tc>
          <w:tcPr>
            <w:tcW w:w="74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45.3</w:t>
            </w:r>
          </w:p>
        </w:tc>
        <w:tc>
          <w:tcPr>
            <w:tcW w:w="96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792,581</w:t>
            </w:r>
          </w:p>
        </w:tc>
      </w:tr>
      <w:tr w:rsidR="00B00F2E" w:rsidRPr="00BC1853" w:rsidTr="00B00F2E">
        <w:trPr>
          <w:trHeight w:val="255"/>
        </w:trPr>
        <w:tc>
          <w:tcPr>
            <w:tcW w:w="1040" w:type="dxa"/>
            <w:tcBorders>
              <w:top w:val="nil"/>
              <w:left w:val="nil"/>
              <w:bottom w:val="nil"/>
              <w:right w:val="nil"/>
            </w:tcBorders>
            <w:shd w:val="clear" w:color="auto" w:fill="auto"/>
            <w:noWrap/>
            <w:vAlign w:val="bottom"/>
            <w:hideMark/>
          </w:tcPr>
          <w:p w:rsidR="00B00F2E" w:rsidRPr="00BC1853" w:rsidRDefault="00B00F2E" w:rsidP="00B00F2E">
            <w:pPr>
              <w:spacing w:before="240"/>
              <w:rPr>
                <w:rFonts w:ascii="Arial" w:hAnsi="Arial" w:cs="Arial"/>
                <w:sz w:val="18"/>
                <w:szCs w:val="18"/>
                <w:lang w:eastAsia="en-AU"/>
              </w:rPr>
            </w:pPr>
            <w:r w:rsidRPr="00BC1853">
              <w:rPr>
                <w:rFonts w:ascii="Arial" w:hAnsi="Arial" w:cs="Arial"/>
                <w:sz w:val="18"/>
                <w:szCs w:val="18"/>
                <w:lang w:eastAsia="en-AU"/>
              </w:rPr>
              <w:t>2011</w:t>
            </w:r>
          </w:p>
        </w:tc>
        <w:tc>
          <w:tcPr>
            <w:tcW w:w="933"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446,600</w:t>
            </w:r>
          </w:p>
        </w:tc>
        <w:tc>
          <w:tcPr>
            <w:tcW w:w="767"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54.5</w:t>
            </w:r>
          </w:p>
        </w:tc>
        <w:tc>
          <w:tcPr>
            <w:tcW w:w="96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372,250</w:t>
            </w:r>
          </w:p>
        </w:tc>
        <w:tc>
          <w:tcPr>
            <w:tcW w:w="74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45.5</w:t>
            </w:r>
          </w:p>
        </w:tc>
        <w:tc>
          <w:tcPr>
            <w:tcW w:w="960" w:type="dxa"/>
            <w:tcBorders>
              <w:top w:val="nil"/>
              <w:left w:val="nil"/>
              <w:bottom w:val="nil"/>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818,850</w:t>
            </w:r>
          </w:p>
        </w:tc>
      </w:tr>
      <w:tr w:rsidR="00B00F2E" w:rsidRPr="00BC1853" w:rsidTr="00B00F2E">
        <w:trPr>
          <w:trHeight w:val="270"/>
        </w:trPr>
        <w:tc>
          <w:tcPr>
            <w:tcW w:w="1040" w:type="dxa"/>
            <w:tcBorders>
              <w:top w:val="nil"/>
              <w:left w:val="nil"/>
              <w:bottom w:val="single" w:sz="8" w:space="0" w:color="auto"/>
              <w:right w:val="nil"/>
            </w:tcBorders>
            <w:shd w:val="clear" w:color="auto" w:fill="auto"/>
            <w:noWrap/>
            <w:vAlign w:val="bottom"/>
            <w:hideMark/>
          </w:tcPr>
          <w:p w:rsidR="00B00F2E" w:rsidRPr="00BC1853" w:rsidRDefault="00B00F2E" w:rsidP="00BC1853">
            <w:pPr>
              <w:rPr>
                <w:rFonts w:ascii="Arial" w:hAnsi="Arial" w:cs="Arial"/>
                <w:sz w:val="18"/>
                <w:szCs w:val="18"/>
                <w:lang w:eastAsia="en-AU"/>
              </w:rPr>
            </w:pPr>
            <w:r w:rsidRPr="00BC1853">
              <w:rPr>
                <w:rFonts w:ascii="Arial" w:hAnsi="Arial" w:cs="Arial"/>
                <w:sz w:val="18"/>
                <w:szCs w:val="18"/>
                <w:lang w:eastAsia="en-AU"/>
              </w:rPr>
              <w:t>2012</w:t>
            </w:r>
          </w:p>
        </w:tc>
        <w:tc>
          <w:tcPr>
            <w:tcW w:w="933" w:type="dxa"/>
            <w:tcBorders>
              <w:top w:val="nil"/>
              <w:left w:val="nil"/>
              <w:bottom w:val="single" w:sz="8" w:space="0" w:color="auto"/>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444,690</w:t>
            </w:r>
          </w:p>
        </w:tc>
        <w:tc>
          <w:tcPr>
            <w:tcW w:w="767" w:type="dxa"/>
            <w:tcBorders>
              <w:top w:val="nil"/>
              <w:left w:val="nil"/>
              <w:bottom w:val="single" w:sz="8" w:space="0" w:color="auto"/>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53.7</w:t>
            </w:r>
          </w:p>
        </w:tc>
        <w:tc>
          <w:tcPr>
            <w:tcW w:w="960" w:type="dxa"/>
            <w:tcBorders>
              <w:top w:val="nil"/>
              <w:left w:val="nil"/>
              <w:bottom w:val="single" w:sz="8" w:space="0" w:color="auto"/>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382,770</w:t>
            </w:r>
          </w:p>
        </w:tc>
        <w:tc>
          <w:tcPr>
            <w:tcW w:w="740" w:type="dxa"/>
            <w:tcBorders>
              <w:top w:val="nil"/>
              <w:left w:val="nil"/>
              <w:bottom w:val="single" w:sz="8" w:space="0" w:color="auto"/>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46.3</w:t>
            </w:r>
          </w:p>
        </w:tc>
        <w:tc>
          <w:tcPr>
            <w:tcW w:w="960" w:type="dxa"/>
            <w:tcBorders>
              <w:top w:val="nil"/>
              <w:left w:val="nil"/>
              <w:bottom w:val="single" w:sz="8" w:space="0" w:color="auto"/>
              <w:right w:val="nil"/>
            </w:tcBorders>
            <w:shd w:val="clear" w:color="auto" w:fill="auto"/>
            <w:noWrap/>
            <w:vAlign w:val="bottom"/>
            <w:hideMark/>
          </w:tcPr>
          <w:p w:rsidR="00B00F2E" w:rsidRPr="00BC1853" w:rsidRDefault="00B00F2E" w:rsidP="00BC1853">
            <w:pPr>
              <w:jc w:val="right"/>
              <w:rPr>
                <w:rFonts w:ascii="Arial" w:hAnsi="Arial" w:cs="Arial"/>
                <w:sz w:val="18"/>
                <w:szCs w:val="18"/>
                <w:lang w:eastAsia="en-AU"/>
              </w:rPr>
            </w:pPr>
            <w:r w:rsidRPr="00BC1853">
              <w:rPr>
                <w:rFonts w:ascii="Arial" w:hAnsi="Arial" w:cs="Arial"/>
                <w:sz w:val="18"/>
                <w:szCs w:val="18"/>
                <w:lang w:eastAsia="en-AU"/>
              </w:rPr>
              <w:t>827,460</w:t>
            </w:r>
          </w:p>
        </w:tc>
      </w:tr>
    </w:tbl>
    <w:p w:rsidR="00AD253D" w:rsidRPr="00ED32BC" w:rsidRDefault="00AD253D" w:rsidP="004639C7">
      <w:pPr>
        <w:pStyle w:val="Tablenotes"/>
        <w:spacing w:after="240"/>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w:t>
      </w:r>
    </w:p>
    <w:p w:rsidR="001C0E9C" w:rsidRDefault="001C0E9C" w:rsidP="00C56212">
      <w:pPr>
        <w:pStyle w:val="CaptionFigure"/>
      </w:pPr>
      <w:bookmarkStart w:id="41" w:name="_Toc294704739"/>
      <w:bookmarkStart w:id="42" w:name="_Toc301785468"/>
      <w:bookmarkEnd w:id="39"/>
      <w:r>
        <w:t xml:space="preserve">Figure </w:t>
      </w:r>
      <w:r w:rsidR="0036271E">
        <w:t>2</w:t>
      </w:r>
      <w:r>
        <w:t>:</w:t>
      </w:r>
      <w:r w:rsidR="00016C54">
        <w:tab/>
      </w:r>
      <w:r>
        <w:t xml:space="preserve">Disability Support Pension </w:t>
      </w:r>
      <w:r w:rsidR="00583112">
        <w:t>recipient</w:t>
      </w:r>
      <w:r>
        <w:t xml:space="preserve">s by sex, </w:t>
      </w:r>
      <w:r w:rsidR="00CE4098">
        <w:t>June 1992 to June 2012</w:t>
      </w:r>
      <w:bookmarkEnd w:id="41"/>
      <w:bookmarkEnd w:id="42"/>
    </w:p>
    <w:p w:rsidR="00AD253D" w:rsidRPr="00AD253D" w:rsidRDefault="005D1000" w:rsidP="00993B96">
      <w:pPr>
        <w:pStyle w:val="BodyText1"/>
        <w:rPr>
          <w:lang w:val="en-GB"/>
        </w:rPr>
      </w:pPr>
      <w:r>
        <w:rPr>
          <w:noProof/>
          <w:lang w:eastAsia="en-AU"/>
        </w:rPr>
        <w:drawing>
          <wp:inline distT="0" distB="0" distL="0" distR="0" wp14:anchorId="72983070" wp14:editId="538736A4">
            <wp:extent cx="4676140" cy="2670175"/>
            <wp:effectExtent l="0" t="0" r="0" b="0"/>
            <wp:docPr id="16" name="Picture 16" descr="This figure is a representation of the data in Table 6, above, Disability Support Pension recipients by sex, June 1992 to June 2012.&#10;Figure 2 is a bar graph showing the numbers of Disability Support Pension recipients between 1992 and 2012, split into males and females.&#10;Along its horizontal axis are years, from 1992 through to 2012.&#10;Along its vertical axis are numbers 0 to 1,000,000, indicating numbers of recipients.&#10;A bar for each year indicates the number of female recipients and the number of male recipients. &#10;In 1992, male recipients = 273,697; female recipients = 104,861; total recipients = 378,558.&#10;In 1993, male recipients = 291,471; female recipients = 115,101; total recipients = 406,572.&#10;In 1994, male recipients = 309,123; female recipients = 127,111; total recipients = 436,234.&#10;In 1995, male recipients = 324,672; female recipients = 139,758; total recipients = 464,430.&#10;In 1996, male recipients = 340,256; female recipients = 158,979; total recipients = 499,235.&#10;In 1997, male recipients = 352,607; female recipients = 174,907; total recipients = 527,514.&#10;In 1998, male recipients = 361,539; female recipients = 191,797; total recipients = 553,336.&#10;In 1999, male recipients = 373,340; female recipients = 204,342; total recipients = 577,682.&#10;In 2000, male recipients = 382,351; female recipients = 219,929; total recipients = 602,280.&#10;In 2001, male recipients = 392,354; female recipients = 231,572; total recipients = 623,926.&#10;In 2002, male recipients = 406,893; female recipients = 252,022; total recipients = 658,915.&#10;In 2003, male recipients = 412,777; female recipients = 260,557; total recipients = 673,334.&#10;In 2004, male recipients = 418,829; female recipients = 277,913; total recipients = 696,742.&#10;In 2005, male recipients = 420,073; female recipients = 286,709; total recipients = 706,782.&#10;In 2006, male recipients = 415,618; female recipients = 296,545; total recipients = 712,163.&#10;In 2007, male recipients = 413,033; female recipients = 301,123; total recipients = 714,156.&#10;In 2008, male recipients = 413,484; female recipients = 318,883; total recipients = 732,367.&#10;In 2009, male recipients = 422,290; female recipients = 334,828; total recipients = 757,118.&#10;In 2010, male recipients = 433,456; female recipients = 359,125; total recipients = 792,581.&#10;In 2011, male recipients = 446,600; female recipients = 372,250; total recipients = 818,850.&#10;In 2012, male recipients = 444,690; female recipients = 382,770; total recipients = 827,460."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76140" cy="2670175"/>
                    </a:xfrm>
                    <a:prstGeom prst="rect">
                      <a:avLst/>
                    </a:prstGeom>
                    <a:noFill/>
                  </pic:spPr>
                </pic:pic>
              </a:graphicData>
            </a:graphic>
          </wp:inline>
        </w:drawing>
      </w:r>
    </w:p>
    <w:p w:rsidR="00AD253D" w:rsidRPr="00ED32BC" w:rsidRDefault="00AD253D" w:rsidP="004639C7">
      <w:pPr>
        <w:pStyle w:val="Tablenotes"/>
        <w:spacing w:after="240"/>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w:t>
      </w:r>
    </w:p>
    <w:p w:rsidR="0071784E" w:rsidRDefault="0071784E">
      <w:pPr>
        <w:rPr>
          <w:rFonts w:ascii="Arial" w:hAnsi="Arial"/>
          <w:b/>
          <w:lang w:val="en-GB"/>
        </w:rPr>
      </w:pPr>
      <w:bookmarkStart w:id="43" w:name="_Toc346699195"/>
      <w:bookmarkStart w:id="44" w:name="OLE_LINK59"/>
      <w:r>
        <w:br w:type="page"/>
      </w:r>
    </w:p>
    <w:p w:rsidR="008A133B" w:rsidRDefault="008A133B" w:rsidP="003D5411">
      <w:pPr>
        <w:pStyle w:val="Caption"/>
      </w:pPr>
      <w:r w:rsidRPr="00951D9D">
        <w:lastRenderedPageBreak/>
        <w:t xml:space="preserve">Table </w:t>
      </w:r>
      <w:r w:rsidR="009A449C" w:rsidRPr="00951D9D">
        <w:t>7</w:t>
      </w:r>
      <w:r w:rsidRPr="00951D9D">
        <w:t>:</w:t>
      </w:r>
      <w:r w:rsidR="0007195C" w:rsidRPr="00951D9D">
        <w:tab/>
      </w:r>
      <w:r w:rsidRPr="00951D9D">
        <w:t xml:space="preserve">Disability Support Pension </w:t>
      </w:r>
      <w:r w:rsidR="00583112">
        <w:t>recipient</w:t>
      </w:r>
      <w:r w:rsidRPr="00951D9D">
        <w:t xml:space="preserve">s, characteristics by </w:t>
      </w:r>
      <w:r w:rsidR="00953523" w:rsidRPr="00951D9D">
        <w:t>sex</w:t>
      </w:r>
      <w:r w:rsidRPr="00951D9D">
        <w:t xml:space="preserve">, </w:t>
      </w:r>
      <w:r w:rsidR="00AE6E16">
        <w:t>June 2012</w:t>
      </w:r>
      <w:bookmarkEnd w:id="43"/>
    </w:p>
    <w:tbl>
      <w:tblPr>
        <w:tblW w:w="9150" w:type="dxa"/>
        <w:tblInd w:w="93" w:type="dxa"/>
        <w:tblLook w:val="04A0" w:firstRow="1" w:lastRow="0" w:firstColumn="1" w:lastColumn="0" w:noHBand="0" w:noVBand="1"/>
        <w:tblCaption w:val="Table 7"/>
        <w:tblDescription w:val="This table shows Disability Support Pension recipients, characteristics by sex, June 2012."/>
      </w:tblPr>
      <w:tblGrid>
        <w:gridCol w:w="3679"/>
        <w:gridCol w:w="1122"/>
        <w:gridCol w:w="15"/>
        <w:gridCol w:w="637"/>
        <w:gridCol w:w="1190"/>
        <w:gridCol w:w="637"/>
        <w:gridCol w:w="1111"/>
        <w:gridCol w:w="759"/>
      </w:tblGrid>
      <w:tr w:rsidR="00B00F2E" w:rsidRPr="00044A6A" w:rsidTr="007A31F9">
        <w:trPr>
          <w:trHeight w:val="300"/>
          <w:tblHeader/>
        </w:trPr>
        <w:tc>
          <w:tcPr>
            <w:tcW w:w="3692" w:type="dxa"/>
            <w:vMerge w:val="restart"/>
            <w:tcBorders>
              <w:top w:val="single" w:sz="8" w:space="0" w:color="auto"/>
              <w:left w:val="nil"/>
              <w:bottom w:val="single" w:sz="8" w:space="0" w:color="000000"/>
              <w:right w:val="nil"/>
            </w:tcBorders>
            <w:shd w:val="clear" w:color="auto" w:fill="auto"/>
            <w:noWrap/>
            <w:vAlign w:val="center"/>
            <w:hideMark/>
          </w:tcPr>
          <w:p w:rsidR="00B00F2E" w:rsidRPr="00044A6A" w:rsidRDefault="00B00F2E" w:rsidP="00044A6A">
            <w:pPr>
              <w:rPr>
                <w:rFonts w:ascii="Arial" w:hAnsi="Arial" w:cs="Arial"/>
                <w:b/>
                <w:bCs/>
                <w:sz w:val="18"/>
                <w:szCs w:val="18"/>
                <w:lang w:eastAsia="en-AU"/>
              </w:rPr>
            </w:pPr>
            <w:r w:rsidRPr="00044A6A">
              <w:rPr>
                <w:rFonts w:ascii="Arial" w:hAnsi="Arial" w:cs="Arial"/>
                <w:b/>
                <w:bCs/>
                <w:sz w:val="18"/>
                <w:szCs w:val="18"/>
                <w:lang w:eastAsia="en-AU"/>
              </w:rPr>
              <w:t>Characteristics</w:t>
            </w:r>
          </w:p>
        </w:tc>
        <w:tc>
          <w:tcPr>
            <w:tcW w:w="1777" w:type="dxa"/>
            <w:gridSpan w:val="3"/>
            <w:tcBorders>
              <w:top w:val="single" w:sz="8" w:space="0" w:color="auto"/>
              <w:left w:val="nil"/>
              <w:bottom w:val="single" w:sz="4" w:space="0" w:color="auto"/>
              <w:right w:val="nil"/>
            </w:tcBorders>
            <w:shd w:val="clear" w:color="auto" w:fill="auto"/>
            <w:noWrap/>
            <w:vAlign w:val="bottom"/>
            <w:hideMark/>
          </w:tcPr>
          <w:p w:rsidR="00B00F2E" w:rsidRPr="00044A6A" w:rsidRDefault="00B00F2E" w:rsidP="00044A6A">
            <w:pPr>
              <w:jc w:val="center"/>
              <w:rPr>
                <w:rFonts w:ascii="Arial" w:hAnsi="Arial" w:cs="Arial"/>
                <w:b/>
                <w:bCs/>
                <w:sz w:val="18"/>
                <w:szCs w:val="18"/>
                <w:lang w:eastAsia="en-AU"/>
              </w:rPr>
            </w:pPr>
            <w:r w:rsidRPr="00044A6A">
              <w:rPr>
                <w:rFonts w:ascii="Arial" w:hAnsi="Arial" w:cs="Arial"/>
                <w:b/>
                <w:bCs/>
                <w:sz w:val="18"/>
                <w:szCs w:val="18"/>
                <w:lang w:eastAsia="en-AU"/>
              </w:rPr>
              <w:t>Male</w:t>
            </w:r>
          </w:p>
        </w:tc>
        <w:tc>
          <w:tcPr>
            <w:tcW w:w="1831" w:type="dxa"/>
            <w:gridSpan w:val="2"/>
            <w:tcBorders>
              <w:top w:val="single" w:sz="8" w:space="0" w:color="auto"/>
              <w:left w:val="nil"/>
              <w:bottom w:val="single" w:sz="4" w:space="0" w:color="auto"/>
              <w:right w:val="nil"/>
            </w:tcBorders>
            <w:shd w:val="clear" w:color="auto" w:fill="auto"/>
            <w:noWrap/>
            <w:vAlign w:val="bottom"/>
            <w:hideMark/>
          </w:tcPr>
          <w:p w:rsidR="00B00F2E" w:rsidRPr="00044A6A" w:rsidRDefault="00B00F2E" w:rsidP="00044A6A">
            <w:pPr>
              <w:jc w:val="center"/>
              <w:rPr>
                <w:rFonts w:ascii="Arial" w:hAnsi="Arial" w:cs="Arial"/>
                <w:b/>
                <w:bCs/>
                <w:sz w:val="18"/>
                <w:szCs w:val="18"/>
                <w:lang w:eastAsia="en-AU"/>
              </w:rPr>
            </w:pPr>
            <w:r w:rsidRPr="00044A6A">
              <w:rPr>
                <w:rFonts w:ascii="Arial" w:hAnsi="Arial" w:cs="Arial"/>
                <w:b/>
                <w:bCs/>
                <w:sz w:val="18"/>
                <w:szCs w:val="18"/>
                <w:lang w:eastAsia="en-AU"/>
              </w:rPr>
              <w:t>Female</w:t>
            </w:r>
          </w:p>
        </w:tc>
        <w:tc>
          <w:tcPr>
            <w:tcW w:w="1850" w:type="dxa"/>
            <w:gridSpan w:val="2"/>
            <w:tcBorders>
              <w:top w:val="single" w:sz="8" w:space="0" w:color="auto"/>
              <w:left w:val="nil"/>
              <w:bottom w:val="single" w:sz="4" w:space="0" w:color="auto"/>
              <w:right w:val="nil"/>
            </w:tcBorders>
            <w:shd w:val="clear" w:color="auto" w:fill="auto"/>
            <w:noWrap/>
            <w:vAlign w:val="bottom"/>
            <w:hideMark/>
          </w:tcPr>
          <w:p w:rsidR="00B00F2E" w:rsidRPr="00044A6A" w:rsidRDefault="00B00F2E" w:rsidP="00044A6A">
            <w:pPr>
              <w:jc w:val="center"/>
              <w:rPr>
                <w:rFonts w:ascii="Arial" w:hAnsi="Arial" w:cs="Arial"/>
                <w:b/>
                <w:bCs/>
                <w:sz w:val="18"/>
                <w:szCs w:val="18"/>
                <w:lang w:eastAsia="en-AU"/>
              </w:rPr>
            </w:pPr>
            <w:r w:rsidRPr="00044A6A">
              <w:rPr>
                <w:rFonts w:ascii="Arial" w:hAnsi="Arial" w:cs="Arial"/>
                <w:b/>
                <w:bCs/>
                <w:sz w:val="18"/>
                <w:szCs w:val="18"/>
                <w:lang w:eastAsia="en-AU"/>
              </w:rPr>
              <w:t>Total</w:t>
            </w:r>
          </w:p>
        </w:tc>
      </w:tr>
      <w:tr w:rsidR="00B00F2E" w:rsidRPr="00044A6A" w:rsidTr="007A31F9">
        <w:trPr>
          <w:trHeight w:val="300"/>
          <w:tblHeader/>
        </w:trPr>
        <w:tc>
          <w:tcPr>
            <w:tcW w:w="3692" w:type="dxa"/>
            <w:vMerge/>
            <w:tcBorders>
              <w:top w:val="single" w:sz="8" w:space="0" w:color="auto"/>
              <w:left w:val="nil"/>
              <w:bottom w:val="single" w:sz="8" w:space="0" w:color="000000"/>
              <w:right w:val="nil"/>
            </w:tcBorders>
            <w:vAlign w:val="center"/>
            <w:hideMark/>
          </w:tcPr>
          <w:p w:rsidR="00B00F2E" w:rsidRPr="00044A6A" w:rsidRDefault="00B00F2E" w:rsidP="00044A6A">
            <w:pPr>
              <w:rPr>
                <w:rFonts w:ascii="Arial" w:hAnsi="Arial" w:cs="Arial"/>
                <w:b/>
                <w:bCs/>
                <w:sz w:val="18"/>
                <w:szCs w:val="18"/>
                <w:lang w:eastAsia="en-AU"/>
              </w:rPr>
            </w:pPr>
          </w:p>
        </w:tc>
        <w:tc>
          <w:tcPr>
            <w:tcW w:w="1139" w:type="dxa"/>
            <w:gridSpan w:val="2"/>
            <w:tcBorders>
              <w:top w:val="nil"/>
              <w:left w:val="nil"/>
              <w:bottom w:val="single" w:sz="8" w:space="0" w:color="auto"/>
              <w:right w:val="nil"/>
            </w:tcBorders>
            <w:shd w:val="clear" w:color="auto" w:fill="auto"/>
            <w:noWrap/>
            <w:vAlign w:val="bottom"/>
            <w:hideMark/>
          </w:tcPr>
          <w:p w:rsidR="00B00F2E" w:rsidRPr="00044A6A" w:rsidRDefault="00B00F2E" w:rsidP="00044A6A">
            <w:pPr>
              <w:jc w:val="center"/>
              <w:rPr>
                <w:rFonts w:ascii="Arial" w:hAnsi="Arial" w:cs="Arial"/>
                <w:b/>
                <w:bCs/>
                <w:sz w:val="18"/>
                <w:szCs w:val="18"/>
                <w:lang w:eastAsia="en-AU"/>
              </w:rPr>
            </w:pPr>
            <w:r w:rsidRPr="00044A6A">
              <w:rPr>
                <w:rFonts w:ascii="Arial" w:hAnsi="Arial" w:cs="Arial"/>
                <w:b/>
                <w:bCs/>
                <w:sz w:val="18"/>
                <w:szCs w:val="18"/>
                <w:lang w:eastAsia="en-AU"/>
              </w:rPr>
              <w:t>No.</w:t>
            </w:r>
          </w:p>
        </w:tc>
        <w:tc>
          <w:tcPr>
            <w:tcW w:w="638" w:type="dxa"/>
            <w:tcBorders>
              <w:top w:val="nil"/>
              <w:left w:val="nil"/>
              <w:bottom w:val="single" w:sz="8" w:space="0" w:color="auto"/>
              <w:right w:val="nil"/>
            </w:tcBorders>
            <w:shd w:val="clear" w:color="auto" w:fill="auto"/>
            <w:noWrap/>
            <w:vAlign w:val="bottom"/>
            <w:hideMark/>
          </w:tcPr>
          <w:p w:rsidR="00B00F2E" w:rsidRPr="00044A6A" w:rsidRDefault="00B00F2E" w:rsidP="00044A6A">
            <w:pPr>
              <w:jc w:val="center"/>
              <w:rPr>
                <w:rFonts w:ascii="Arial" w:hAnsi="Arial" w:cs="Arial"/>
                <w:b/>
                <w:bCs/>
                <w:sz w:val="18"/>
                <w:szCs w:val="18"/>
                <w:lang w:eastAsia="en-AU"/>
              </w:rPr>
            </w:pPr>
            <w:r w:rsidRPr="00044A6A">
              <w:rPr>
                <w:rFonts w:ascii="Arial" w:hAnsi="Arial" w:cs="Arial"/>
                <w:b/>
                <w:bCs/>
                <w:sz w:val="18"/>
                <w:szCs w:val="18"/>
                <w:lang w:eastAsia="en-AU"/>
              </w:rPr>
              <w:t>%</w:t>
            </w:r>
          </w:p>
        </w:tc>
        <w:tc>
          <w:tcPr>
            <w:tcW w:w="1193" w:type="dxa"/>
            <w:tcBorders>
              <w:top w:val="nil"/>
              <w:left w:val="nil"/>
              <w:bottom w:val="single" w:sz="8" w:space="0" w:color="auto"/>
              <w:right w:val="nil"/>
            </w:tcBorders>
            <w:shd w:val="clear" w:color="auto" w:fill="auto"/>
            <w:noWrap/>
            <w:vAlign w:val="bottom"/>
            <w:hideMark/>
          </w:tcPr>
          <w:p w:rsidR="00B00F2E" w:rsidRPr="00044A6A" w:rsidRDefault="00B00F2E" w:rsidP="00044A6A">
            <w:pPr>
              <w:jc w:val="center"/>
              <w:rPr>
                <w:rFonts w:ascii="Arial" w:hAnsi="Arial" w:cs="Arial"/>
                <w:b/>
                <w:bCs/>
                <w:sz w:val="18"/>
                <w:szCs w:val="18"/>
                <w:lang w:eastAsia="en-AU"/>
              </w:rPr>
            </w:pPr>
            <w:r w:rsidRPr="00044A6A">
              <w:rPr>
                <w:rFonts w:ascii="Arial" w:hAnsi="Arial" w:cs="Arial"/>
                <w:b/>
                <w:bCs/>
                <w:sz w:val="18"/>
                <w:szCs w:val="18"/>
                <w:lang w:eastAsia="en-AU"/>
              </w:rPr>
              <w:t>No.</w:t>
            </w:r>
          </w:p>
        </w:tc>
        <w:tc>
          <w:tcPr>
            <w:tcW w:w="638" w:type="dxa"/>
            <w:tcBorders>
              <w:top w:val="nil"/>
              <w:left w:val="nil"/>
              <w:bottom w:val="single" w:sz="8" w:space="0" w:color="auto"/>
              <w:right w:val="nil"/>
            </w:tcBorders>
            <w:shd w:val="clear" w:color="auto" w:fill="auto"/>
            <w:noWrap/>
            <w:vAlign w:val="bottom"/>
            <w:hideMark/>
          </w:tcPr>
          <w:p w:rsidR="00B00F2E" w:rsidRPr="00044A6A" w:rsidRDefault="00B00F2E" w:rsidP="00044A6A">
            <w:pPr>
              <w:jc w:val="center"/>
              <w:rPr>
                <w:rFonts w:ascii="Arial" w:hAnsi="Arial" w:cs="Arial"/>
                <w:b/>
                <w:bCs/>
                <w:sz w:val="18"/>
                <w:szCs w:val="18"/>
                <w:lang w:eastAsia="en-AU"/>
              </w:rPr>
            </w:pPr>
            <w:r w:rsidRPr="00044A6A">
              <w:rPr>
                <w:rFonts w:ascii="Arial" w:hAnsi="Arial" w:cs="Arial"/>
                <w:b/>
                <w:bCs/>
                <w:sz w:val="18"/>
                <w:szCs w:val="18"/>
                <w:lang w:eastAsia="en-AU"/>
              </w:rPr>
              <w:t>%</w:t>
            </w:r>
          </w:p>
        </w:tc>
        <w:tc>
          <w:tcPr>
            <w:tcW w:w="1114" w:type="dxa"/>
            <w:tcBorders>
              <w:top w:val="nil"/>
              <w:left w:val="nil"/>
              <w:bottom w:val="single" w:sz="8" w:space="0" w:color="auto"/>
              <w:right w:val="nil"/>
            </w:tcBorders>
            <w:shd w:val="clear" w:color="auto" w:fill="auto"/>
            <w:noWrap/>
            <w:vAlign w:val="bottom"/>
            <w:hideMark/>
          </w:tcPr>
          <w:p w:rsidR="00B00F2E" w:rsidRPr="00044A6A" w:rsidRDefault="00B00F2E" w:rsidP="00044A6A">
            <w:pPr>
              <w:jc w:val="center"/>
              <w:rPr>
                <w:rFonts w:ascii="Arial" w:hAnsi="Arial" w:cs="Arial"/>
                <w:b/>
                <w:bCs/>
                <w:sz w:val="18"/>
                <w:szCs w:val="18"/>
                <w:lang w:eastAsia="en-AU"/>
              </w:rPr>
            </w:pPr>
            <w:r w:rsidRPr="00044A6A">
              <w:rPr>
                <w:rFonts w:ascii="Arial" w:hAnsi="Arial" w:cs="Arial"/>
                <w:b/>
                <w:bCs/>
                <w:sz w:val="18"/>
                <w:szCs w:val="18"/>
                <w:lang w:eastAsia="en-AU"/>
              </w:rPr>
              <w:t>No.</w:t>
            </w:r>
          </w:p>
        </w:tc>
        <w:tc>
          <w:tcPr>
            <w:tcW w:w="736" w:type="dxa"/>
            <w:tcBorders>
              <w:top w:val="nil"/>
              <w:left w:val="nil"/>
              <w:bottom w:val="single" w:sz="8" w:space="0" w:color="auto"/>
              <w:right w:val="nil"/>
            </w:tcBorders>
            <w:shd w:val="clear" w:color="auto" w:fill="auto"/>
            <w:noWrap/>
            <w:vAlign w:val="bottom"/>
            <w:hideMark/>
          </w:tcPr>
          <w:p w:rsidR="00B00F2E" w:rsidRPr="00044A6A" w:rsidRDefault="00B00F2E" w:rsidP="00044A6A">
            <w:pPr>
              <w:jc w:val="center"/>
              <w:rPr>
                <w:rFonts w:ascii="Arial" w:hAnsi="Arial" w:cs="Arial"/>
                <w:b/>
                <w:bCs/>
                <w:sz w:val="18"/>
                <w:szCs w:val="18"/>
                <w:lang w:eastAsia="en-AU"/>
              </w:rPr>
            </w:pPr>
            <w:r w:rsidRPr="00044A6A">
              <w:rPr>
                <w:rFonts w:ascii="Arial" w:hAnsi="Arial" w:cs="Arial"/>
                <w:b/>
                <w:bCs/>
                <w:sz w:val="18"/>
                <w:szCs w:val="18"/>
                <w:lang w:eastAsia="en-AU"/>
              </w:rPr>
              <w:t>%</w:t>
            </w:r>
          </w:p>
        </w:tc>
      </w:tr>
      <w:tr w:rsidR="00B00F2E" w:rsidRPr="00044A6A" w:rsidTr="007A31F9">
        <w:trPr>
          <w:trHeight w:val="300"/>
        </w:trPr>
        <w:tc>
          <w:tcPr>
            <w:tcW w:w="3692" w:type="dxa"/>
            <w:tcBorders>
              <w:top w:val="nil"/>
              <w:left w:val="nil"/>
              <w:bottom w:val="nil"/>
              <w:right w:val="nil"/>
            </w:tcBorders>
            <w:shd w:val="clear" w:color="auto" w:fill="auto"/>
            <w:noWrap/>
            <w:vAlign w:val="bottom"/>
            <w:hideMark/>
          </w:tcPr>
          <w:p w:rsidR="00B00F2E" w:rsidRPr="00044A6A" w:rsidRDefault="00B00F2E" w:rsidP="00044A6A">
            <w:pPr>
              <w:rPr>
                <w:rFonts w:ascii="Arial" w:hAnsi="Arial" w:cs="Arial"/>
                <w:b/>
                <w:bCs/>
                <w:sz w:val="18"/>
                <w:szCs w:val="18"/>
                <w:lang w:eastAsia="en-AU"/>
              </w:rPr>
            </w:pPr>
            <w:r w:rsidRPr="00044A6A">
              <w:rPr>
                <w:rFonts w:ascii="Arial" w:hAnsi="Arial" w:cs="Arial"/>
                <w:b/>
                <w:bCs/>
                <w:sz w:val="18"/>
                <w:szCs w:val="18"/>
                <w:lang w:eastAsia="en-AU"/>
              </w:rPr>
              <w:t>Total</w:t>
            </w:r>
          </w:p>
        </w:tc>
        <w:tc>
          <w:tcPr>
            <w:tcW w:w="1139" w:type="dxa"/>
            <w:gridSpan w:val="2"/>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b/>
                <w:bCs/>
                <w:sz w:val="18"/>
                <w:szCs w:val="18"/>
                <w:lang w:eastAsia="en-AU"/>
              </w:rPr>
            </w:pPr>
            <w:r w:rsidRPr="00044A6A">
              <w:rPr>
                <w:rFonts w:ascii="Arial" w:hAnsi="Arial" w:cs="Arial"/>
                <w:b/>
                <w:bCs/>
                <w:sz w:val="18"/>
                <w:szCs w:val="18"/>
                <w:lang w:eastAsia="en-AU"/>
              </w:rPr>
              <w:t>444,690</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b/>
                <w:bCs/>
                <w:sz w:val="18"/>
                <w:szCs w:val="18"/>
                <w:lang w:eastAsia="en-AU"/>
              </w:rPr>
            </w:pPr>
            <w:r w:rsidRPr="00044A6A">
              <w:rPr>
                <w:rFonts w:ascii="Arial" w:hAnsi="Arial" w:cs="Arial"/>
                <w:b/>
                <w:bCs/>
                <w:sz w:val="18"/>
                <w:szCs w:val="18"/>
                <w:lang w:eastAsia="en-AU"/>
              </w:rPr>
              <w:t>53.7</w:t>
            </w:r>
          </w:p>
        </w:tc>
        <w:tc>
          <w:tcPr>
            <w:tcW w:w="119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b/>
                <w:bCs/>
                <w:sz w:val="18"/>
                <w:szCs w:val="18"/>
                <w:lang w:eastAsia="en-AU"/>
              </w:rPr>
            </w:pPr>
            <w:r w:rsidRPr="00044A6A">
              <w:rPr>
                <w:rFonts w:ascii="Arial" w:hAnsi="Arial" w:cs="Arial"/>
                <w:b/>
                <w:bCs/>
                <w:sz w:val="18"/>
                <w:szCs w:val="18"/>
                <w:lang w:eastAsia="en-AU"/>
              </w:rPr>
              <w:t>382,770</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b/>
                <w:bCs/>
                <w:sz w:val="18"/>
                <w:szCs w:val="18"/>
                <w:lang w:eastAsia="en-AU"/>
              </w:rPr>
            </w:pPr>
            <w:r w:rsidRPr="00044A6A">
              <w:rPr>
                <w:rFonts w:ascii="Arial" w:hAnsi="Arial" w:cs="Arial"/>
                <w:b/>
                <w:bCs/>
                <w:sz w:val="18"/>
                <w:szCs w:val="18"/>
                <w:lang w:eastAsia="en-AU"/>
              </w:rPr>
              <w:t>46.3</w:t>
            </w:r>
          </w:p>
        </w:tc>
        <w:tc>
          <w:tcPr>
            <w:tcW w:w="1114"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b/>
                <w:bCs/>
                <w:sz w:val="18"/>
                <w:szCs w:val="18"/>
                <w:lang w:eastAsia="en-AU"/>
              </w:rPr>
            </w:pPr>
            <w:r w:rsidRPr="00044A6A">
              <w:rPr>
                <w:rFonts w:ascii="Arial" w:hAnsi="Arial" w:cs="Arial"/>
                <w:b/>
                <w:bCs/>
                <w:sz w:val="18"/>
                <w:szCs w:val="18"/>
                <w:lang w:eastAsia="en-AU"/>
              </w:rPr>
              <w:t>827,460</w:t>
            </w:r>
          </w:p>
        </w:tc>
        <w:tc>
          <w:tcPr>
            <w:tcW w:w="736"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b/>
                <w:bCs/>
                <w:sz w:val="18"/>
                <w:szCs w:val="18"/>
                <w:lang w:eastAsia="en-AU"/>
              </w:rPr>
            </w:pPr>
            <w:r w:rsidRPr="00044A6A">
              <w:rPr>
                <w:rFonts w:ascii="Arial" w:hAnsi="Arial" w:cs="Arial"/>
                <w:b/>
                <w:bCs/>
                <w:sz w:val="18"/>
                <w:szCs w:val="18"/>
                <w:lang w:eastAsia="en-AU"/>
              </w:rPr>
              <w:t>100.0</w:t>
            </w:r>
          </w:p>
        </w:tc>
      </w:tr>
      <w:tr w:rsidR="00B00F2E" w:rsidRPr="00044A6A" w:rsidTr="007A31F9">
        <w:trPr>
          <w:trHeight w:val="300"/>
        </w:trPr>
        <w:tc>
          <w:tcPr>
            <w:tcW w:w="9150" w:type="dxa"/>
            <w:gridSpan w:val="8"/>
            <w:tcBorders>
              <w:top w:val="nil"/>
              <w:left w:val="nil"/>
              <w:bottom w:val="nil"/>
              <w:right w:val="nil"/>
            </w:tcBorders>
            <w:shd w:val="clear" w:color="auto" w:fill="auto"/>
            <w:noWrap/>
            <w:vAlign w:val="bottom"/>
            <w:hideMark/>
          </w:tcPr>
          <w:p w:rsidR="00B00F2E" w:rsidRPr="00044A6A" w:rsidRDefault="00B00F2E" w:rsidP="00B00F2E">
            <w:pPr>
              <w:rPr>
                <w:sz w:val="18"/>
                <w:szCs w:val="18"/>
                <w:lang w:eastAsia="en-AU"/>
              </w:rPr>
            </w:pPr>
            <w:r w:rsidRPr="00044A6A">
              <w:rPr>
                <w:rFonts w:ascii="Arial" w:hAnsi="Arial" w:cs="Arial"/>
                <w:sz w:val="18"/>
                <w:szCs w:val="18"/>
                <w:lang w:eastAsia="en-AU"/>
              </w:rPr>
              <w:t>Age (years)</w:t>
            </w:r>
          </w:p>
        </w:tc>
      </w:tr>
      <w:tr w:rsidR="00B00F2E" w:rsidRPr="00044A6A" w:rsidTr="007A31F9">
        <w:trPr>
          <w:trHeight w:val="300"/>
        </w:trPr>
        <w:tc>
          <w:tcPr>
            <w:tcW w:w="3692" w:type="dxa"/>
            <w:tcBorders>
              <w:top w:val="nil"/>
              <w:left w:val="nil"/>
              <w:bottom w:val="nil"/>
              <w:right w:val="nil"/>
            </w:tcBorders>
            <w:shd w:val="clear" w:color="auto" w:fill="auto"/>
            <w:noWrap/>
            <w:vAlign w:val="bottom"/>
            <w:hideMark/>
          </w:tcPr>
          <w:p w:rsidR="00B00F2E" w:rsidRPr="00044A6A" w:rsidRDefault="00B00F2E" w:rsidP="00044A6A">
            <w:pPr>
              <w:ind w:firstLineChars="200" w:firstLine="360"/>
              <w:rPr>
                <w:rFonts w:ascii="Arial" w:hAnsi="Arial" w:cs="Arial"/>
                <w:sz w:val="18"/>
                <w:szCs w:val="18"/>
                <w:lang w:eastAsia="en-AU"/>
              </w:rPr>
            </w:pPr>
            <w:r w:rsidRPr="00044A6A">
              <w:rPr>
                <w:rFonts w:ascii="Arial" w:hAnsi="Arial" w:cs="Arial"/>
                <w:sz w:val="18"/>
                <w:szCs w:val="18"/>
                <w:lang w:eastAsia="en-AU"/>
              </w:rPr>
              <w:t>&lt;20</w:t>
            </w:r>
          </w:p>
        </w:tc>
        <w:tc>
          <w:tcPr>
            <w:tcW w:w="1139" w:type="dxa"/>
            <w:gridSpan w:val="2"/>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12,829</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2.9</w:t>
            </w:r>
          </w:p>
        </w:tc>
        <w:tc>
          <w:tcPr>
            <w:tcW w:w="119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7,488</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2.0</w:t>
            </w:r>
          </w:p>
        </w:tc>
        <w:tc>
          <w:tcPr>
            <w:tcW w:w="1114"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20,317</w:t>
            </w:r>
          </w:p>
        </w:tc>
        <w:tc>
          <w:tcPr>
            <w:tcW w:w="736"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2.5</w:t>
            </w:r>
          </w:p>
        </w:tc>
      </w:tr>
      <w:tr w:rsidR="00B00F2E" w:rsidRPr="00044A6A" w:rsidTr="007A31F9">
        <w:trPr>
          <w:trHeight w:val="300"/>
        </w:trPr>
        <w:tc>
          <w:tcPr>
            <w:tcW w:w="3692" w:type="dxa"/>
            <w:tcBorders>
              <w:top w:val="nil"/>
              <w:left w:val="nil"/>
              <w:bottom w:val="nil"/>
              <w:right w:val="nil"/>
            </w:tcBorders>
            <w:shd w:val="clear" w:color="auto" w:fill="auto"/>
            <w:noWrap/>
            <w:vAlign w:val="bottom"/>
            <w:hideMark/>
          </w:tcPr>
          <w:p w:rsidR="00B00F2E" w:rsidRPr="00044A6A" w:rsidRDefault="00B00F2E" w:rsidP="00044A6A">
            <w:pPr>
              <w:ind w:firstLineChars="200" w:firstLine="360"/>
              <w:rPr>
                <w:rFonts w:ascii="Arial" w:hAnsi="Arial" w:cs="Arial"/>
                <w:sz w:val="18"/>
                <w:szCs w:val="18"/>
                <w:lang w:eastAsia="en-AU"/>
              </w:rPr>
            </w:pPr>
            <w:r w:rsidRPr="00044A6A">
              <w:rPr>
                <w:rFonts w:ascii="Arial" w:hAnsi="Arial" w:cs="Arial"/>
                <w:sz w:val="18"/>
                <w:szCs w:val="18"/>
                <w:lang w:eastAsia="en-AU"/>
              </w:rPr>
              <w:t>20–29</w:t>
            </w:r>
          </w:p>
        </w:tc>
        <w:tc>
          <w:tcPr>
            <w:tcW w:w="1139" w:type="dxa"/>
            <w:gridSpan w:val="2"/>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42,238</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9.5</w:t>
            </w:r>
          </w:p>
        </w:tc>
        <w:tc>
          <w:tcPr>
            <w:tcW w:w="119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30,239</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7.9</w:t>
            </w:r>
          </w:p>
        </w:tc>
        <w:tc>
          <w:tcPr>
            <w:tcW w:w="1114"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72,477</w:t>
            </w:r>
          </w:p>
        </w:tc>
        <w:tc>
          <w:tcPr>
            <w:tcW w:w="736"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8.8</w:t>
            </w:r>
          </w:p>
        </w:tc>
      </w:tr>
      <w:tr w:rsidR="00B00F2E" w:rsidRPr="00044A6A" w:rsidTr="007A31F9">
        <w:trPr>
          <w:trHeight w:val="300"/>
        </w:trPr>
        <w:tc>
          <w:tcPr>
            <w:tcW w:w="3692" w:type="dxa"/>
            <w:tcBorders>
              <w:top w:val="nil"/>
              <w:left w:val="nil"/>
              <w:bottom w:val="nil"/>
              <w:right w:val="nil"/>
            </w:tcBorders>
            <w:shd w:val="clear" w:color="auto" w:fill="auto"/>
            <w:noWrap/>
            <w:vAlign w:val="bottom"/>
            <w:hideMark/>
          </w:tcPr>
          <w:p w:rsidR="00B00F2E" w:rsidRPr="00044A6A" w:rsidRDefault="00B00F2E" w:rsidP="00044A6A">
            <w:pPr>
              <w:ind w:firstLineChars="200" w:firstLine="360"/>
              <w:rPr>
                <w:rFonts w:ascii="Arial" w:hAnsi="Arial" w:cs="Arial"/>
                <w:sz w:val="18"/>
                <w:szCs w:val="18"/>
                <w:lang w:eastAsia="en-AU"/>
              </w:rPr>
            </w:pPr>
            <w:r w:rsidRPr="00044A6A">
              <w:rPr>
                <w:rFonts w:ascii="Arial" w:hAnsi="Arial" w:cs="Arial"/>
                <w:sz w:val="18"/>
                <w:szCs w:val="18"/>
                <w:lang w:eastAsia="en-AU"/>
              </w:rPr>
              <w:t>30–39</w:t>
            </w:r>
          </w:p>
        </w:tc>
        <w:tc>
          <w:tcPr>
            <w:tcW w:w="1139" w:type="dxa"/>
            <w:gridSpan w:val="2"/>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57,336</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12.9</w:t>
            </w:r>
          </w:p>
        </w:tc>
        <w:tc>
          <w:tcPr>
            <w:tcW w:w="119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41,698</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10.9</w:t>
            </w:r>
          </w:p>
        </w:tc>
        <w:tc>
          <w:tcPr>
            <w:tcW w:w="1114"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99,034</w:t>
            </w:r>
          </w:p>
        </w:tc>
        <w:tc>
          <w:tcPr>
            <w:tcW w:w="736"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12.0</w:t>
            </w:r>
          </w:p>
        </w:tc>
      </w:tr>
      <w:tr w:rsidR="00B00F2E" w:rsidRPr="00044A6A" w:rsidTr="007A31F9">
        <w:trPr>
          <w:trHeight w:val="300"/>
        </w:trPr>
        <w:tc>
          <w:tcPr>
            <w:tcW w:w="3692" w:type="dxa"/>
            <w:tcBorders>
              <w:top w:val="nil"/>
              <w:left w:val="nil"/>
              <w:bottom w:val="nil"/>
              <w:right w:val="nil"/>
            </w:tcBorders>
            <w:shd w:val="clear" w:color="auto" w:fill="auto"/>
            <w:noWrap/>
            <w:vAlign w:val="bottom"/>
            <w:hideMark/>
          </w:tcPr>
          <w:p w:rsidR="00B00F2E" w:rsidRPr="00044A6A" w:rsidRDefault="00B00F2E" w:rsidP="00044A6A">
            <w:pPr>
              <w:ind w:firstLineChars="200" w:firstLine="360"/>
              <w:rPr>
                <w:rFonts w:ascii="Arial" w:hAnsi="Arial" w:cs="Arial"/>
                <w:sz w:val="18"/>
                <w:szCs w:val="18"/>
                <w:lang w:eastAsia="en-AU"/>
              </w:rPr>
            </w:pPr>
            <w:r w:rsidRPr="00044A6A">
              <w:rPr>
                <w:rFonts w:ascii="Arial" w:hAnsi="Arial" w:cs="Arial"/>
                <w:sz w:val="18"/>
                <w:szCs w:val="18"/>
                <w:lang w:eastAsia="en-AU"/>
              </w:rPr>
              <w:t>40–49</w:t>
            </w:r>
          </w:p>
        </w:tc>
        <w:tc>
          <w:tcPr>
            <w:tcW w:w="1139" w:type="dxa"/>
            <w:gridSpan w:val="2"/>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92,790</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20.9</w:t>
            </w:r>
          </w:p>
        </w:tc>
        <w:tc>
          <w:tcPr>
            <w:tcW w:w="119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77,501</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20.2</w:t>
            </w:r>
          </w:p>
        </w:tc>
        <w:tc>
          <w:tcPr>
            <w:tcW w:w="1114"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170,291</w:t>
            </w:r>
          </w:p>
        </w:tc>
        <w:tc>
          <w:tcPr>
            <w:tcW w:w="736"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20.6</w:t>
            </w:r>
          </w:p>
        </w:tc>
      </w:tr>
      <w:tr w:rsidR="00B00F2E" w:rsidRPr="00044A6A" w:rsidTr="007A31F9">
        <w:trPr>
          <w:trHeight w:val="300"/>
        </w:trPr>
        <w:tc>
          <w:tcPr>
            <w:tcW w:w="3692" w:type="dxa"/>
            <w:tcBorders>
              <w:top w:val="nil"/>
              <w:left w:val="nil"/>
              <w:bottom w:val="nil"/>
              <w:right w:val="nil"/>
            </w:tcBorders>
            <w:shd w:val="clear" w:color="auto" w:fill="auto"/>
            <w:noWrap/>
            <w:vAlign w:val="bottom"/>
            <w:hideMark/>
          </w:tcPr>
          <w:p w:rsidR="00B00F2E" w:rsidRPr="00044A6A" w:rsidRDefault="00B00F2E" w:rsidP="00044A6A">
            <w:pPr>
              <w:ind w:firstLineChars="200" w:firstLine="360"/>
              <w:rPr>
                <w:rFonts w:ascii="Arial" w:hAnsi="Arial" w:cs="Arial"/>
                <w:sz w:val="18"/>
                <w:szCs w:val="18"/>
                <w:lang w:eastAsia="en-AU"/>
              </w:rPr>
            </w:pPr>
            <w:r w:rsidRPr="00044A6A">
              <w:rPr>
                <w:rFonts w:ascii="Arial" w:hAnsi="Arial" w:cs="Arial"/>
                <w:sz w:val="18"/>
                <w:szCs w:val="18"/>
                <w:lang w:eastAsia="en-AU"/>
              </w:rPr>
              <w:t>50–59</w:t>
            </w:r>
          </w:p>
        </w:tc>
        <w:tc>
          <w:tcPr>
            <w:tcW w:w="1139" w:type="dxa"/>
            <w:gridSpan w:val="2"/>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130,778</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29.4</w:t>
            </w:r>
          </w:p>
        </w:tc>
        <w:tc>
          <w:tcPr>
            <w:tcW w:w="119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129,384</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33.8</w:t>
            </w:r>
          </w:p>
        </w:tc>
        <w:tc>
          <w:tcPr>
            <w:tcW w:w="1114"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260,162</w:t>
            </w:r>
          </w:p>
        </w:tc>
        <w:tc>
          <w:tcPr>
            <w:tcW w:w="736"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31.4</w:t>
            </w:r>
          </w:p>
        </w:tc>
      </w:tr>
      <w:tr w:rsidR="00B00F2E" w:rsidRPr="00044A6A" w:rsidTr="007A31F9">
        <w:trPr>
          <w:trHeight w:val="300"/>
        </w:trPr>
        <w:tc>
          <w:tcPr>
            <w:tcW w:w="3692" w:type="dxa"/>
            <w:tcBorders>
              <w:top w:val="nil"/>
              <w:left w:val="nil"/>
              <w:bottom w:val="nil"/>
              <w:right w:val="nil"/>
            </w:tcBorders>
            <w:shd w:val="clear" w:color="auto" w:fill="auto"/>
            <w:noWrap/>
            <w:vAlign w:val="bottom"/>
            <w:hideMark/>
          </w:tcPr>
          <w:p w:rsidR="00B00F2E" w:rsidRPr="00044A6A" w:rsidRDefault="00B00F2E" w:rsidP="00044A6A">
            <w:pPr>
              <w:ind w:firstLineChars="200" w:firstLine="360"/>
              <w:rPr>
                <w:rFonts w:ascii="Arial" w:hAnsi="Arial" w:cs="Arial"/>
                <w:sz w:val="18"/>
                <w:szCs w:val="18"/>
                <w:lang w:eastAsia="en-AU"/>
              </w:rPr>
            </w:pPr>
            <w:r w:rsidRPr="00044A6A">
              <w:rPr>
                <w:rFonts w:ascii="Arial" w:hAnsi="Arial" w:cs="Arial"/>
                <w:sz w:val="18"/>
                <w:szCs w:val="18"/>
                <w:lang w:eastAsia="en-AU"/>
              </w:rPr>
              <w:t>60–64</w:t>
            </w:r>
          </w:p>
        </w:tc>
        <w:tc>
          <w:tcPr>
            <w:tcW w:w="1139" w:type="dxa"/>
            <w:gridSpan w:val="2"/>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92,874</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20.9</w:t>
            </w:r>
          </w:p>
        </w:tc>
        <w:tc>
          <w:tcPr>
            <w:tcW w:w="119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86,532</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22.6</w:t>
            </w:r>
          </w:p>
        </w:tc>
        <w:tc>
          <w:tcPr>
            <w:tcW w:w="1114"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179,406</w:t>
            </w:r>
          </w:p>
        </w:tc>
        <w:tc>
          <w:tcPr>
            <w:tcW w:w="736"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21.7</w:t>
            </w:r>
          </w:p>
        </w:tc>
      </w:tr>
      <w:tr w:rsidR="00B00F2E" w:rsidRPr="00044A6A" w:rsidTr="007A31F9">
        <w:trPr>
          <w:trHeight w:val="300"/>
        </w:trPr>
        <w:tc>
          <w:tcPr>
            <w:tcW w:w="3692" w:type="dxa"/>
            <w:tcBorders>
              <w:top w:val="nil"/>
              <w:left w:val="nil"/>
              <w:bottom w:val="nil"/>
              <w:right w:val="nil"/>
            </w:tcBorders>
            <w:shd w:val="clear" w:color="auto" w:fill="auto"/>
            <w:noWrap/>
            <w:vAlign w:val="bottom"/>
            <w:hideMark/>
          </w:tcPr>
          <w:p w:rsidR="00B00F2E" w:rsidRPr="00044A6A" w:rsidRDefault="00B00F2E" w:rsidP="00044A6A">
            <w:pPr>
              <w:ind w:firstLineChars="200" w:firstLine="360"/>
              <w:rPr>
                <w:rFonts w:ascii="Arial" w:hAnsi="Arial" w:cs="Arial"/>
                <w:sz w:val="18"/>
                <w:szCs w:val="18"/>
                <w:lang w:eastAsia="en-AU"/>
              </w:rPr>
            </w:pPr>
            <w:r w:rsidRPr="00044A6A">
              <w:rPr>
                <w:rFonts w:ascii="Arial" w:hAnsi="Arial" w:cs="Arial"/>
                <w:sz w:val="18"/>
                <w:szCs w:val="18"/>
                <w:lang w:eastAsia="en-AU"/>
              </w:rPr>
              <w:t>≥65</w:t>
            </w:r>
          </w:p>
        </w:tc>
        <w:tc>
          <w:tcPr>
            <w:tcW w:w="1139" w:type="dxa"/>
            <w:gridSpan w:val="2"/>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15,845</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3.6</w:t>
            </w:r>
          </w:p>
        </w:tc>
        <w:tc>
          <w:tcPr>
            <w:tcW w:w="119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9,928</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2.6</w:t>
            </w:r>
          </w:p>
        </w:tc>
        <w:tc>
          <w:tcPr>
            <w:tcW w:w="1114"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25,773</w:t>
            </w:r>
          </w:p>
        </w:tc>
        <w:tc>
          <w:tcPr>
            <w:tcW w:w="736"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3.1</w:t>
            </w:r>
          </w:p>
        </w:tc>
      </w:tr>
      <w:tr w:rsidR="00B00F2E" w:rsidRPr="00044A6A" w:rsidTr="007A31F9">
        <w:trPr>
          <w:trHeight w:val="300"/>
        </w:trPr>
        <w:tc>
          <w:tcPr>
            <w:tcW w:w="9150" w:type="dxa"/>
            <w:gridSpan w:val="8"/>
            <w:tcBorders>
              <w:top w:val="nil"/>
              <w:left w:val="nil"/>
              <w:bottom w:val="nil"/>
              <w:right w:val="nil"/>
            </w:tcBorders>
            <w:shd w:val="clear" w:color="auto" w:fill="auto"/>
            <w:noWrap/>
            <w:vAlign w:val="bottom"/>
            <w:hideMark/>
          </w:tcPr>
          <w:p w:rsidR="00B00F2E" w:rsidRPr="00044A6A" w:rsidRDefault="00B00F2E" w:rsidP="00B00F2E">
            <w:pPr>
              <w:rPr>
                <w:sz w:val="18"/>
                <w:szCs w:val="18"/>
                <w:lang w:eastAsia="en-AU"/>
              </w:rPr>
            </w:pPr>
            <w:r w:rsidRPr="00044A6A">
              <w:rPr>
                <w:rFonts w:ascii="Arial" w:hAnsi="Arial" w:cs="Arial"/>
                <w:sz w:val="18"/>
                <w:szCs w:val="18"/>
                <w:lang w:eastAsia="en-AU"/>
              </w:rPr>
              <w:t>Marital status</w:t>
            </w:r>
          </w:p>
        </w:tc>
      </w:tr>
      <w:tr w:rsidR="00B00F2E" w:rsidRPr="00044A6A" w:rsidTr="007A31F9">
        <w:trPr>
          <w:trHeight w:val="300"/>
        </w:trPr>
        <w:tc>
          <w:tcPr>
            <w:tcW w:w="3692" w:type="dxa"/>
            <w:tcBorders>
              <w:top w:val="nil"/>
              <w:left w:val="nil"/>
              <w:bottom w:val="nil"/>
              <w:right w:val="nil"/>
            </w:tcBorders>
            <w:shd w:val="clear" w:color="auto" w:fill="auto"/>
            <w:noWrap/>
            <w:vAlign w:val="bottom"/>
            <w:hideMark/>
          </w:tcPr>
          <w:p w:rsidR="00B00F2E" w:rsidRPr="00044A6A" w:rsidRDefault="00B00F2E" w:rsidP="00044A6A">
            <w:pPr>
              <w:ind w:firstLineChars="200" w:firstLine="360"/>
              <w:rPr>
                <w:rFonts w:ascii="Arial" w:hAnsi="Arial" w:cs="Arial"/>
                <w:sz w:val="18"/>
                <w:szCs w:val="18"/>
                <w:lang w:eastAsia="en-AU"/>
              </w:rPr>
            </w:pPr>
            <w:r w:rsidRPr="00044A6A">
              <w:rPr>
                <w:rFonts w:ascii="Arial" w:hAnsi="Arial" w:cs="Arial"/>
                <w:sz w:val="18"/>
                <w:szCs w:val="18"/>
                <w:lang w:eastAsia="en-AU"/>
              </w:rPr>
              <w:t>Married/de facto</w:t>
            </w:r>
          </w:p>
        </w:tc>
        <w:tc>
          <w:tcPr>
            <w:tcW w:w="1139" w:type="dxa"/>
            <w:gridSpan w:val="2"/>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129,354</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29.1</w:t>
            </w:r>
          </w:p>
        </w:tc>
        <w:tc>
          <w:tcPr>
            <w:tcW w:w="119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112,927</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29.5</w:t>
            </w:r>
          </w:p>
        </w:tc>
        <w:tc>
          <w:tcPr>
            <w:tcW w:w="1114"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242,281</w:t>
            </w:r>
          </w:p>
        </w:tc>
        <w:tc>
          <w:tcPr>
            <w:tcW w:w="736"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29.3</w:t>
            </w:r>
          </w:p>
        </w:tc>
      </w:tr>
      <w:tr w:rsidR="00B00F2E" w:rsidRPr="00044A6A" w:rsidTr="007A31F9">
        <w:trPr>
          <w:trHeight w:val="300"/>
        </w:trPr>
        <w:tc>
          <w:tcPr>
            <w:tcW w:w="3692" w:type="dxa"/>
            <w:tcBorders>
              <w:top w:val="nil"/>
              <w:left w:val="nil"/>
              <w:bottom w:val="nil"/>
              <w:right w:val="nil"/>
            </w:tcBorders>
            <w:shd w:val="clear" w:color="auto" w:fill="auto"/>
            <w:noWrap/>
            <w:vAlign w:val="bottom"/>
            <w:hideMark/>
          </w:tcPr>
          <w:p w:rsidR="00B00F2E" w:rsidRPr="00044A6A" w:rsidRDefault="00B00F2E" w:rsidP="00044A6A">
            <w:pPr>
              <w:ind w:firstLineChars="200" w:firstLine="360"/>
              <w:rPr>
                <w:rFonts w:ascii="Arial" w:hAnsi="Arial" w:cs="Arial"/>
                <w:sz w:val="18"/>
                <w:szCs w:val="18"/>
                <w:lang w:eastAsia="en-AU"/>
              </w:rPr>
            </w:pPr>
            <w:r w:rsidRPr="00044A6A">
              <w:rPr>
                <w:rFonts w:ascii="Arial" w:hAnsi="Arial" w:cs="Arial"/>
                <w:sz w:val="18"/>
                <w:szCs w:val="18"/>
                <w:lang w:eastAsia="en-AU"/>
              </w:rPr>
              <w:t>Single/separated/divorced/widowed</w:t>
            </w:r>
          </w:p>
        </w:tc>
        <w:tc>
          <w:tcPr>
            <w:tcW w:w="1139" w:type="dxa"/>
            <w:gridSpan w:val="2"/>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315,336</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70.9</w:t>
            </w:r>
          </w:p>
        </w:tc>
        <w:tc>
          <w:tcPr>
            <w:tcW w:w="119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269,843</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70.5</w:t>
            </w:r>
          </w:p>
        </w:tc>
        <w:tc>
          <w:tcPr>
            <w:tcW w:w="1114"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585,179</w:t>
            </w:r>
          </w:p>
        </w:tc>
        <w:tc>
          <w:tcPr>
            <w:tcW w:w="736"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70.7</w:t>
            </w:r>
          </w:p>
        </w:tc>
      </w:tr>
      <w:tr w:rsidR="00B00F2E" w:rsidRPr="00044A6A" w:rsidTr="007A31F9">
        <w:trPr>
          <w:trHeight w:val="300"/>
        </w:trPr>
        <w:tc>
          <w:tcPr>
            <w:tcW w:w="9150" w:type="dxa"/>
            <w:gridSpan w:val="8"/>
            <w:tcBorders>
              <w:top w:val="nil"/>
              <w:left w:val="nil"/>
              <w:bottom w:val="nil"/>
              <w:right w:val="nil"/>
            </w:tcBorders>
            <w:shd w:val="clear" w:color="auto" w:fill="auto"/>
            <w:noWrap/>
            <w:vAlign w:val="bottom"/>
            <w:hideMark/>
          </w:tcPr>
          <w:p w:rsidR="00B00F2E" w:rsidRPr="00044A6A" w:rsidRDefault="00B00F2E" w:rsidP="00B00F2E">
            <w:pPr>
              <w:rPr>
                <w:sz w:val="18"/>
                <w:szCs w:val="18"/>
                <w:lang w:eastAsia="en-AU"/>
              </w:rPr>
            </w:pPr>
            <w:r w:rsidRPr="00044A6A">
              <w:rPr>
                <w:rFonts w:ascii="Arial" w:hAnsi="Arial" w:cs="Arial"/>
                <w:sz w:val="18"/>
                <w:szCs w:val="18"/>
                <w:lang w:eastAsia="en-AU"/>
              </w:rPr>
              <w:t>Country of birth (top five countries)</w:t>
            </w:r>
          </w:p>
        </w:tc>
      </w:tr>
      <w:tr w:rsidR="00B00F2E" w:rsidRPr="00044A6A" w:rsidTr="007A31F9">
        <w:trPr>
          <w:trHeight w:val="300"/>
        </w:trPr>
        <w:tc>
          <w:tcPr>
            <w:tcW w:w="3692" w:type="dxa"/>
            <w:tcBorders>
              <w:top w:val="nil"/>
              <w:left w:val="nil"/>
              <w:bottom w:val="nil"/>
              <w:right w:val="nil"/>
            </w:tcBorders>
            <w:shd w:val="clear" w:color="auto" w:fill="auto"/>
            <w:noWrap/>
            <w:vAlign w:val="bottom"/>
            <w:hideMark/>
          </w:tcPr>
          <w:p w:rsidR="00B00F2E" w:rsidRPr="00044A6A" w:rsidRDefault="00B00F2E" w:rsidP="00044A6A">
            <w:pPr>
              <w:ind w:firstLineChars="200" w:firstLine="360"/>
              <w:rPr>
                <w:rFonts w:ascii="Arial" w:hAnsi="Arial" w:cs="Arial"/>
                <w:sz w:val="18"/>
                <w:szCs w:val="18"/>
                <w:lang w:eastAsia="en-AU"/>
              </w:rPr>
            </w:pPr>
            <w:r w:rsidRPr="00044A6A">
              <w:rPr>
                <w:rFonts w:ascii="Arial" w:hAnsi="Arial" w:cs="Arial"/>
                <w:sz w:val="18"/>
                <w:szCs w:val="18"/>
                <w:lang w:eastAsia="en-AU"/>
              </w:rPr>
              <w:t>Australia</w:t>
            </w:r>
          </w:p>
        </w:tc>
        <w:tc>
          <w:tcPr>
            <w:tcW w:w="1139" w:type="dxa"/>
            <w:gridSpan w:val="2"/>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342,341</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77.0</w:t>
            </w:r>
          </w:p>
        </w:tc>
        <w:tc>
          <w:tcPr>
            <w:tcW w:w="119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283,905</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74.2</w:t>
            </w:r>
          </w:p>
        </w:tc>
        <w:tc>
          <w:tcPr>
            <w:tcW w:w="1114"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626,246</w:t>
            </w:r>
          </w:p>
        </w:tc>
        <w:tc>
          <w:tcPr>
            <w:tcW w:w="736"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75.7</w:t>
            </w:r>
          </w:p>
        </w:tc>
      </w:tr>
      <w:tr w:rsidR="00B00F2E" w:rsidRPr="00044A6A" w:rsidTr="007A31F9">
        <w:trPr>
          <w:trHeight w:val="300"/>
        </w:trPr>
        <w:tc>
          <w:tcPr>
            <w:tcW w:w="3692" w:type="dxa"/>
            <w:tcBorders>
              <w:top w:val="nil"/>
              <w:left w:val="nil"/>
              <w:bottom w:val="nil"/>
              <w:right w:val="nil"/>
            </w:tcBorders>
            <w:shd w:val="clear" w:color="auto" w:fill="auto"/>
            <w:noWrap/>
            <w:vAlign w:val="bottom"/>
            <w:hideMark/>
          </w:tcPr>
          <w:p w:rsidR="00B00F2E" w:rsidRPr="00044A6A" w:rsidRDefault="00B00F2E" w:rsidP="00044A6A">
            <w:pPr>
              <w:ind w:firstLineChars="200" w:firstLine="360"/>
              <w:rPr>
                <w:rFonts w:ascii="Arial" w:hAnsi="Arial" w:cs="Arial"/>
                <w:sz w:val="18"/>
                <w:szCs w:val="18"/>
                <w:lang w:eastAsia="en-AU"/>
              </w:rPr>
            </w:pPr>
            <w:r w:rsidRPr="00044A6A">
              <w:rPr>
                <w:rFonts w:ascii="Arial" w:hAnsi="Arial" w:cs="Arial"/>
                <w:sz w:val="18"/>
                <w:szCs w:val="18"/>
                <w:lang w:eastAsia="en-AU"/>
              </w:rPr>
              <w:t>United Kingdom/Ireland/Eire</w:t>
            </w:r>
          </w:p>
        </w:tc>
        <w:tc>
          <w:tcPr>
            <w:tcW w:w="1139" w:type="dxa"/>
            <w:gridSpan w:val="2"/>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21,354</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4.8</w:t>
            </w:r>
          </w:p>
        </w:tc>
        <w:tc>
          <w:tcPr>
            <w:tcW w:w="119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18,210</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4.8</w:t>
            </w:r>
          </w:p>
        </w:tc>
        <w:tc>
          <w:tcPr>
            <w:tcW w:w="1114"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39,564</w:t>
            </w:r>
          </w:p>
        </w:tc>
        <w:tc>
          <w:tcPr>
            <w:tcW w:w="736"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4.8</w:t>
            </w:r>
          </w:p>
        </w:tc>
      </w:tr>
      <w:tr w:rsidR="00B00F2E" w:rsidRPr="00044A6A" w:rsidTr="007A31F9">
        <w:trPr>
          <w:trHeight w:val="300"/>
        </w:trPr>
        <w:tc>
          <w:tcPr>
            <w:tcW w:w="3692" w:type="dxa"/>
            <w:tcBorders>
              <w:top w:val="nil"/>
              <w:left w:val="nil"/>
              <w:bottom w:val="nil"/>
              <w:right w:val="nil"/>
            </w:tcBorders>
            <w:shd w:val="clear" w:color="auto" w:fill="auto"/>
            <w:noWrap/>
            <w:vAlign w:val="bottom"/>
            <w:hideMark/>
          </w:tcPr>
          <w:p w:rsidR="00B00F2E" w:rsidRPr="00044A6A" w:rsidRDefault="00B00F2E" w:rsidP="00044A6A">
            <w:pPr>
              <w:ind w:firstLineChars="200" w:firstLine="360"/>
              <w:rPr>
                <w:rFonts w:ascii="Arial" w:hAnsi="Arial" w:cs="Arial"/>
                <w:sz w:val="18"/>
                <w:szCs w:val="18"/>
                <w:lang w:eastAsia="en-AU"/>
              </w:rPr>
            </w:pPr>
            <w:r w:rsidRPr="00044A6A">
              <w:rPr>
                <w:rFonts w:ascii="Arial" w:hAnsi="Arial" w:cs="Arial"/>
                <w:sz w:val="18"/>
                <w:szCs w:val="18"/>
                <w:lang w:eastAsia="en-AU"/>
              </w:rPr>
              <w:t>New Zealand</w:t>
            </w:r>
          </w:p>
        </w:tc>
        <w:tc>
          <w:tcPr>
            <w:tcW w:w="1139" w:type="dxa"/>
            <w:gridSpan w:val="2"/>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8,059</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1.8</w:t>
            </w:r>
          </w:p>
        </w:tc>
        <w:tc>
          <w:tcPr>
            <w:tcW w:w="119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7,211</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1.9</w:t>
            </w:r>
          </w:p>
        </w:tc>
        <w:tc>
          <w:tcPr>
            <w:tcW w:w="1114"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15,270</w:t>
            </w:r>
          </w:p>
        </w:tc>
        <w:tc>
          <w:tcPr>
            <w:tcW w:w="736"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1.8</w:t>
            </w:r>
          </w:p>
        </w:tc>
      </w:tr>
      <w:tr w:rsidR="00B00F2E" w:rsidRPr="00044A6A" w:rsidTr="007A31F9">
        <w:trPr>
          <w:trHeight w:val="300"/>
        </w:trPr>
        <w:tc>
          <w:tcPr>
            <w:tcW w:w="3692" w:type="dxa"/>
            <w:tcBorders>
              <w:top w:val="nil"/>
              <w:left w:val="nil"/>
              <w:bottom w:val="nil"/>
              <w:right w:val="nil"/>
            </w:tcBorders>
            <w:shd w:val="clear" w:color="auto" w:fill="auto"/>
            <w:noWrap/>
            <w:vAlign w:val="bottom"/>
            <w:hideMark/>
          </w:tcPr>
          <w:p w:rsidR="00B00F2E" w:rsidRPr="00044A6A" w:rsidRDefault="00B00F2E" w:rsidP="00044A6A">
            <w:pPr>
              <w:ind w:firstLineChars="200" w:firstLine="360"/>
              <w:rPr>
                <w:rFonts w:ascii="Arial" w:hAnsi="Arial" w:cs="Arial"/>
                <w:sz w:val="18"/>
                <w:szCs w:val="18"/>
                <w:lang w:eastAsia="en-AU"/>
              </w:rPr>
            </w:pPr>
            <w:proofErr w:type="spellStart"/>
            <w:r w:rsidRPr="00044A6A">
              <w:rPr>
                <w:rFonts w:ascii="Arial" w:hAnsi="Arial" w:cs="Arial"/>
                <w:sz w:val="18"/>
                <w:szCs w:val="18"/>
                <w:lang w:eastAsia="en-AU"/>
              </w:rPr>
              <w:t>Labanon</w:t>
            </w:r>
            <w:proofErr w:type="spellEnd"/>
          </w:p>
        </w:tc>
        <w:tc>
          <w:tcPr>
            <w:tcW w:w="1139" w:type="dxa"/>
            <w:gridSpan w:val="2"/>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6,140</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1.4</w:t>
            </w:r>
          </w:p>
        </w:tc>
        <w:tc>
          <w:tcPr>
            <w:tcW w:w="119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5,660</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1.5</w:t>
            </w:r>
          </w:p>
        </w:tc>
        <w:tc>
          <w:tcPr>
            <w:tcW w:w="1114"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11,800</w:t>
            </w:r>
          </w:p>
        </w:tc>
        <w:tc>
          <w:tcPr>
            <w:tcW w:w="736"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1.4</w:t>
            </w:r>
          </w:p>
        </w:tc>
      </w:tr>
      <w:tr w:rsidR="00B00F2E" w:rsidRPr="00044A6A" w:rsidTr="007A31F9">
        <w:trPr>
          <w:trHeight w:val="300"/>
        </w:trPr>
        <w:tc>
          <w:tcPr>
            <w:tcW w:w="3692" w:type="dxa"/>
            <w:tcBorders>
              <w:top w:val="nil"/>
              <w:left w:val="nil"/>
              <w:bottom w:val="nil"/>
              <w:right w:val="nil"/>
            </w:tcBorders>
            <w:shd w:val="clear" w:color="auto" w:fill="auto"/>
            <w:noWrap/>
            <w:vAlign w:val="bottom"/>
            <w:hideMark/>
          </w:tcPr>
          <w:p w:rsidR="00B00F2E" w:rsidRPr="00044A6A" w:rsidRDefault="00B00F2E" w:rsidP="00044A6A">
            <w:pPr>
              <w:ind w:firstLineChars="200" w:firstLine="360"/>
              <w:rPr>
                <w:rFonts w:ascii="Arial" w:hAnsi="Arial" w:cs="Arial"/>
                <w:sz w:val="18"/>
                <w:szCs w:val="18"/>
                <w:lang w:eastAsia="en-AU"/>
              </w:rPr>
            </w:pPr>
            <w:r w:rsidRPr="00044A6A">
              <w:rPr>
                <w:rFonts w:ascii="Arial" w:hAnsi="Arial" w:cs="Arial"/>
                <w:sz w:val="18"/>
                <w:szCs w:val="18"/>
                <w:lang w:eastAsia="en-AU"/>
              </w:rPr>
              <w:t>Vietnam</w:t>
            </w:r>
          </w:p>
        </w:tc>
        <w:tc>
          <w:tcPr>
            <w:tcW w:w="1139" w:type="dxa"/>
            <w:gridSpan w:val="2"/>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5,251</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1.2</w:t>
            </w:r>
          </w:p>
        </w:tc>
        <w:tc>
          <w:tcPr>
            <w:tcW w:w="119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4,985</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1.3</w:t>
            </w:r>
          </w:p>
        </w:tc>
        <w:tc>
          <w:tcPr>
            <w:tcW w:w="1114"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10,236</w:t>
            </w:r>
          </w:p>
        </w:tc>
        <w:tc>
          <w:tcPr>
            <w:tcW w:w="736"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1.2</w:t>
            </w:r>
          </w:p>
        </w:tc>
      </w:tr>
      <w:tr w:rsidR="00B00F2E" w:rsidRPr="00044A6A" w:rsidTr="007A31F9">
        <w:trPr>
          <w:trHeight w:val="300"/>
        </w:trPr>
        <w:tc>
          <w:tcPr>
            <w:tcW w:w="3692" w:type="dxa"/>
            <w:tcBorders>
              <w:top w:val="nil"/>
              <w:left w:val="nil"/>
              <w:bottom w:val="nil"/>
              <w:right w:val="nil"/>
            </w:tcBorders>
            <w:shd w:val="clear" w:color="auto" w:fill="auto"/>
            <w:noWrap/>
            <w:vAlign w:val="bottom"/>
            <w:hideMark/>
          </w:tcPr>
          <w:p w:rsidR="00B00F2E" w:rsidRPr="00044A6A" w:rsidRDefault="00B00F2E" w:rsidP="00044A6A">
            <w:pPr>
              <w:ind w:firstLineChars="200" w:firstLine="360"/>
              <w:rPr>
                <w:rFonts w:ascii="Arial" w:hAnsi="Arial" w:cs="Arial"/>
                <w:sz w:val="18"/>
                <w:szCs w:val="18"/>
                <w:lang w:eastAsia="en-AU"/>
              </w:rPr>
            </w:pPr>
            <w:r w:rsidRPr="00044A6A">
              <w:rPr>
                <w:rFonts w:ascii="Arial" w:hAnsi="Arial" w:cs="Arial"/>
                <w:sz w:val="18"/>
                <w:szCs w:val="18"/>
                <w:lang w:eastAsia="en-AU"/>
              </w:rPr>
              <w:t>Other</w:t>
            </w:r>
          </w:p>
        </w:tc>
        <w:tc>
          <w:tcPr>
            <w:tcW w:w="1139" w:type="dxa"/>
            <w:gridSpan w:val="2"/>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61,545</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13.8</w:t>
            </w:r>
          </w:p>
        </w:tc>
        <w:tc>
          <w:tcPr>
            <w:tcW w:w="119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62,799</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16.4</w:t>
            </w:r>
          </w:p>
        </w:tc>
        <w:tc>
          <w:tcPr>
            <w:tcW w:w="1114"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124,344</w:t>
            </w:r>
          </w:p>
        </w:tc>
        <w:tc>
          <w:tcPr>
            <w:tcW w:w="736"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15.0</w:t>
            </w:r>
          </w:p>
        </w:tc>
      </w:tr>
      <w:tr w:rsidR="00B00F2E" w:rsidRPr="00044A6A" w:rsidTr="007A31F9">
        <w:trPr>
          <w:trHeight w:val="300"/>
        </w:trPr>
        <w:tc>
          <w:tcPr>
            <w:tcW w:w="9150" w:type="dxa"/>
            <w:gridSpan w:val="8"/>
            <w:tcBorders>
              <w:top w:val="nil"/>
              <w:left w:val="nil"/>
              <w:bottom w:val="nil"/>
              <w:right w:val="nil"/>
            </w:tcBorders>
            <w:shd w:val="clear" w:color="auto" w:fill="auto"/>
            <w:noWrap/>
            <w:vAlign w:val="bottom"/>
            <w:hideMark/>
          </w:tcPr>
          <w:p w:rsidR="00B00F2E" w:rsidRPr="00044A6A" w:rsidRDefault="00B00F2E" w:rsidP="00B00F2E">
            <w:pPr>
              <w:rPr>
                <w:sz w:val="18"/>
                <w:szCs w:val="18"/>
                <w:lang w:eastAsia="en-AU"/>
              </w:rPr>
            </w:pPr>
            <w:r w:rsidRPr="00044A6A">
              <w:rPr>
                <w:rFonts w:ascii="Arial" w:hAnsi="Arial" w:cs="Arial"/>
                <w:sz w:val="18"/>
                <w:szCs w:val="18"/>
                <w:lang w:eastAsia="en-AU"/>
              </w:rPr>
              <w:t>Home ownership</w:t>
            </w:r>
          </w:p>
        </w:tc>
      </w:tr>
      <w:tr w:rsidR="00B00F2E" w:rsidRPr="00044A6A" w:rsidTr="007A31F9">
        <w:trPr>
          <w:trHeight w:val="300"/>
        </w:trPr>
        <w:tc>
          <w:tcPr>
            <w:tcW w:w="3692" w:type="dxa"/>
            <w:tcBorders>
              <w:top w:val="nil"/>
              <w:left w:val="nil"/>
              <w:bottom w:val="nil"/>
              <w:right w:val="nil"/>
            </w:tcBorders>
            <w:shd w:val="clear" w:color="auto" w:fill="auto"/>
            <w:noWrap/>
            <w:vAlign w:val="bottom"/>
            <w:hideMark/>
          </w:tcPr>
          <w:p w:rsidR="00B00F2E" w:rsidRPr="00044A6A" w:rsidRDefault="00B00F2E" w:rsidP="00044A6A">
            <w:pPr>
              <w:ind w:firstLineChars="200" w:firstLine="360"/>
              <w:rPr>
                <w:rFonts w:ascii="Arial" w:hAnsi="Arial" w:cs="Arial"/>
                <w:sz w:val="18"/>
                <w:szCs w:val="18"/>
                <w:lang w:eastAsia="en-AU"/>
              </w:rPr>
            </w:pPr>
            <w:r w:rsidRPr="00044A6A">
              <w:rPr>
                <w:rFonts w:ascii="Arial" w:hAnsi="Arial" w:cs="Arial"/>
                <w:sz w:val="18"/>
                <w:szCs w:val="18"/>
                <w:lang w:eastAsia="en-AU"/>
              </w:rPr>
              <w:t>Home owner</w:t>
            </w:r>
          </w:p>
        </w:tc>
        <w:tc>
          <w:tcPr>
            <w:tcW w:w="1139" w:type="dxa"/>
            <w:gridSpan w:val="2"/>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116,995</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26.3</w:t>
            </w:r>
          </w:p>
        </w:tc>
        <w:tc>
          <w:tcPr>
            <w:tcW w:w="119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124,007</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32.4</w:t>
            </w:r>
          </w:p>
        </w:tc>
        <w:tc>
          <w:tcPr>
            <w:tcW w:w="1114"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241,002</w:t>
            </w:r>
          </w:p>
        </w:tc>
        <w:tc>
          <w:tcPr>
            <w:tcW w:w="736"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29.1</w:t>
            </w:r>
          </w:p>
        </w:tc>
      </w:tr>
      <w:tr w:rsidR="00B00F2E" w:rsidRPr="00044A6A" w:rsidTr="007A31F9">
        <w:trPr>
          <w:trHeight w:val="300"/>
        </w:trPr>
        <w:tc>
          <w:tcPr>
            <w:tcW w:w="3692" w:type="dxa"/>
            <w:tcBorders>
              <w:top w:val="nil"/>
              <w:left w:val="nil"/>
              <w:bottom w:val="nil"/>
              <w:right w:val="nil"/>
            </w:tcBorders>
            <w:shd w:val="clear" w:color="auto" w:fill="auto"/>
            <w:noWrap/>
            <w:vAlign w:val="bottom"/>
            <w:hideMark/>
          </w:tcPr>
          <w:p w:rsidR="00B00F2E" w:rsidRPr="00044A6A" w:rsidRDefault="00B00F2E" w:rsidP="00044A6A">
            <w:pPr>
              <w:ind w:firstLineChars="200" w:firstLine="360"/>
              <w:rPr>
                <w:rFonts w:ascii="Arial" w:hAnsi="Arial" w:cs="Arial"/>
                <w:sz w:val="18"/>
                <w:szCs w:val="18"/>
                <w:lang w:eastAsia="en-AU"/>
              </w:rPr>
            </w:pPr>
            <w:r w:rsidRPr="00044A6A">
              <w:rPr>
                <w:rFonts w:ascii="Arial" w:hAnsi="Arial" w:cs="Arial"/>
                <w:sz w:val="18"/>
                <w:szCs w:val="18"/>
                <w:lang w:eastAsia="en-AU"/>
              </w:rPr>
              <w:t>Non-home owner</w:t>
            </w:r>
          </w:p>
        </w:tc>
        <w:tc>
          <w:tcPr>
            <w:tcW w:w="1139" w:type="dxa"/>
            <w:gridSpan w:val="2"/>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327,695</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73.7</w:t>
            </w:r>
          </w:p>
        </w:tc>
        <w:tc>
          <w:tcPr>
            <w:tcW w:w="119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258,763</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67.6</w:t>
            </w:r>
          </w:p>
        </w:tc>
        <w:tc>
          <w:tcPr>
            <w:tcW w:w="1114"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586,458</w:t>
            </w:r>
          </w:p>
        </w:tc>
        <w:tc>
          <w:tcPr>
            <w:tcW w:w="736"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70.9</w:t>
            </w:r>
          </w:p>
        </w:tc>
      </w:tr>
      <w:tr w:rsidR="00B00F2E" w:rsidRPr="00044A6A" w:rsidTr="007A31F9">
        <w:trPr>
          <w:trHeight w:val="300"/>
        </w:trPr>
        <w:tc>
          <w:tcPr>
            <w:tcW w:w="9150" w:type="dxa"/>
            <w:gridSpan w:val="8"/>
            <w:tcBorders>
              <w:top w:val="nil"/>
              <w:left w:val="nil"/>
              <w:bottom w:val="nil"/>
              <w:right w:val="nil"/>
            </w:tcBorders>
            <w:shd w:val="clear" w:color="auto" w:fill="auto"/>
            <w:noWrap/>
            <w:vAlign w:val="bottom"/>
            <w:hideMark/>
          </w:tcPr>
          <w:p w:rsidR="00B00F2E" w:rsidRPr="00044A6A" w:rsidRDefault="00B00F2E" w:rsidP="00B00F2E">
            <w:pPr>
              <w:rPr>
                <w:rFonts w:ascii="Arial" w:hAnsi="Arial" w:cs="Arial"/>
                <w:sz w:val="18"/>
                <w:szCs w:val="18"/>
                <w:lang w:eastAsia="en-AU"/>
              </w:rPr>
            </w:pPr>
            <w:r w:rsidRPr="00044A6A">
              <w:rPr>
                <w:rFonts w:ascii="Arial" w:hAnsi="Arial" w:cs="Arial"/>
                <w:sz w:val="18"/>
                <w:szCs w:val="18"/>
                <w:lang w:eastAsia="en-AU"/>
              </w:rPr>
              <w:t>Rate</w:t>
            </w:r>
          </w:p>
        </w:tc>
      </w:tr>
      <w:tr w:rsidR="00B00F2E" w:rsidRPr="00044A6A" w:rsidTr="007A31F9">
        <w:trPr>
          <w:trHeight w:val="300"/>
        </w:trPr>
        <w:tc>
          <w:tcPr>
            <w:tcW w:w="3692" w:type="dxa"/>
            <w:tcBorders>
              <w:top w:val="nil"/>
              <w:left w:val="nil"/>
              <w:bottom w:val="nil"/>
              <w:right w:val="nil"/>
            </w:tcBorders>
            <w:shd w:val="clear" w:color="auto" w:fill="auto"/>
            <w:noWrap/>
            <w:vAlign w:val="bottom"/>
            <w:hideMark/>
          </w:tcPr>
          <w:p w:rsidR="00B00F2E" w:rsidRPr="00044A6A" w:rsidRDefault="00B00F2E" w:rsidP="00044A6A">
            <w:pPr>
              <w:ind w:firstLineChars="200" w:firstLine="360"/>
              <w:rPr>
                <w:rFonts w:ascii="Arial" w:hAnsi="Arial" w:cs="Arial"/>
                <w:sz w:val="18"/>
                <w:szCs w:val="18"/>
                <w:lang w:eastAsia="en-AU"/>
              </w:rPr>
            </w:pPr>
            <w:r w:rsidRPr="00044A6A">
              <w:rPr>
                <w:rFonts w:ascii="Arial" w:hAnsi="Arial" w:cs="Arial"/>
                <w:sz w:val="18"/>
                <w:szCs w:val="18"/>
                <w:lang w:eastAsia="en-AU"/>
              </w:rPr>
              <w:t>Full</w:t>
            </w:r>
          </w:p>
        </w:tc>
        <w:tc>
          <w:tcPr>
            <w:tcW w:w="1139" w:type="dxa"/>
            <w:gridSpan w:val="2"/>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361,648</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81.3</w:t>
            </w:r>
          </w:p>
        </w:tc>
        <w:tc>
          <w:tcPr>
            <w:tcW w:w="119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306,440</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80.1</w:t>
            </w:r>
          </w:p>
        </w:tc>
        <w:tc>
          <w:tcPr>
            <w:tcW w:w="1114"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668,088</w:t>
            </w:r>
          </w:p>
        </w:tc>
        <w:tc>
          <w:tcPr>
            <w:tcW w:w="736"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80.7</w:t>
            </w:r>
          </w:p>
        </w:tc>
      </w:tr>
      <w:tr w:rsidR="00B00F2E" w:rsidRPr="00044A6A" w:rsidTr="007A31F9">
        <w:trPr>
          <w:trHeight w:val="300"/>
        </w:trPr>
        <w:tc>
          <w:tcPr>
            <w:tcW w:w="3692" w:type="dxa"/>
            <w:tcBorders>
              <w:top w:val="nil"/>
              <w:left w:val="nil"/>
              <w:bottom w:val="nil"/>
              <w:right w:val="nil"/>
            </w:tcBorders>
            <w:shd w:val="clear" w:color="auto" w:fill="auto"/>
            <w:noWrap/>
            <w:vAlign w:val="bottom"/>
            <w:hideMark/>
          </w:tcPr>
          <w:p w:rsidR="00B00F2E" w:rsidRPr="00044A6A" w:rsidRDefault="00B00F2E" w:rsidP="00044A6A">
            <w:pPr>
              <w:ind w:firstLineChars="200" w:firstLine="360"/>
              <w:rPr>
                <w:rFonts w:ascii="Arial" w:hAnsi="Arial" w:cs="Arial"/>
                <w:sz w:val="18"/>
                <w:szCs w:val="18"/>
                <w:lang w:eastAsia="en-AU"/>
              </w:rPr>
            </w:pPr>
            <w:r w:rsidRPr="00044A6A">
              <w:rPr>
                <w:rFonts w:ascii="Arial" w:hAnsi="Arial" w:cs="Arial"/>
                <w:sz w:val="18"/>
                <w:szCs w:val="18"/>
                <w:lang w:eastAsia="en-AU"/>
              </w:rPr>
              <w:t xml:space="preserve">Part </w:t>
            </w:r>
          </w:p>
        </w:tc>
        <w:tc>
          <w:tcPr>
            <w:tcW w:w="1139" w:type="dxa"/>
            <w:gridSpan w:val="2"/>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83,042</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18.7</w:t>
            </w:r>
          </w:p>
        </w:tc>
        <w:tc>
          <w:tcPr>
            <w:tcW w:w="119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76,330</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19.9</w:t>
            </w:r>
          </w:p>
        </w:tc>
        <w:tc>
          <w:tcPr>
            <w:tcW w:w="1114"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159,372</w:t>
            </w:r>
          </w:p>
        </w:tc>
        <w:tc>
          <w:tcPr>
            <w:tcW w:w="736"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19.3</w:t>
            </w:r>
          </w:p>
        </w:tc>
      </w:tr>
      <w:tr w:rsidR="00B00F2E" w:rsidRPr="00044A6A" w:rsidTr="007A31F9">
        <w:trPr>
          <w:trHeight w:val="300"/>
        </w:trPr>
        <w:tc>
          <w:tcPr>
            <w:tcW w:w="9150" w:type="dxa"/>
            <w:gridSpan w:val="8"/>
            <w:tcBorders>
              <w:top w:val="nil"/>
              <w:left w:val="nil"/>
              <w:bottom w:val="nil"/>
              <w:right w:val="nil"/>
            </w:tcBorders>
            <w:shd w:val="clear" w:color="auto" w:fill="auto"/>
            <w:noWrap/>
            <w:vAlign w:val="bottom"/>
            <w:hideMark/>
          </w:tcPr>
          <w:p w:rsidR="00B00F2E" w:rsidRPr="00044A6A" w:rsidRDefault="00B00F2E" w:rsidP="00B00F2E">
            <w:pPr>
              <w:rPr>
                <w:rFonts w:ascii="Arial" w:hAnsi="Arial" w:cs="Arial"/>
                <w:sz w:val="18"/>
                <w:szCs w:val="18"/>
                <w:lang w:eastAsia="en-AU"/>
              </w:rPr>
            </w:pPr>
            <w:r w:rsidRPr="00044A6A">
              <w:rPr>
                <w:rFonts w:ascii="Arial" w:hAnsi="Arial" w:cs="Arial"/>
                <w:sz w:val="18"/>
                <w:szCs w:val="18"/>
                <w:lang w:eastAsia="en-AU"/>
              </w:rPr>
              <w:t>Paid under income test</w:t>
            </w:r>
          </w:p>
        </w:tc>
      </w:tr>
      <w:tr w:rsidR="00B00F2E" w:rsidRPr="00044A6A" w:rsidTr="007A31F9">
        <w:trPr>
          <w:trHeight w:val="300"/>
        </w:trPr>
        <w:tc>
          <w:tcPr>
            <w:tcW w:w="3692" w:type="dxa"/>
            <w:tcBorders>
              <w:top w:val="nil"/>
              <w:left w:val="nil"/>
              <w:bottom w:val="nil"/>
              <w:right w:val="nil"/>
            </w:tcBorders>
            <w:shd w:val="clear" w:color="auto" w:fill="auto"/>
            <w:noWrap/>
            <w:vAlign w:val="bottom"/>
            <w:hideMark/>
          </w:tcPr>
          <w:p w:rsidR="00B00F2E" w:rsidRPr="00044A6A" w:rsidRDefault="00B00F2E" w:rsidP="00044A6A">
            <w:pPr>
              <w:ind w:firstLineChars="200" w:firstLine="360"/>
              <w:rPr>
                <w:rFonts w:ascii="Arial" w:hAnsi="Arial" w:cs="Arial"/>
                <w:sz w:val="18"/>
                <w:szCs w:val="18"/>
                <w:lang w:eastAsia="en-AU"/>
              </w:rPr>
            </w:pPr>
            <w:r w:rsidRPr="00044A6A">
              <w:rPr>
                <w:rFonts w:ascii="Arial" w:hAnsi="Arial" w:cs="Arial"/>
                <w:sz w:val="18"/>
                <w:szCs w:val="18"/>
                <w:lang w:eastAsia="en-AU"/>
              </w:rPr>
              <w:t>Single</w:t>
            </w:r>
          </w:p>
        </w:tc>
        <w:tc>
          <w:tcPr>
            <w:tcW w:w="1139" w:type="dxa"/>
            <w:gridSpan w:val="2"/>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313,391</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70.5</w:t>
            </w:r>
          </w:p>
        </w:tc>
        <w:tc>
          <w:tcPr>
            <w:tcW w:w="119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267,831</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70.0</w:t>
            </w:r>
          </w:p>
        </w:tc>
        <w:tc>
          <w:tcPr>
            <w:tcW w:w="1114"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581,222</w:t>
            </w:r>
          </w:p>
        </w:tc>
        <w:tc>
          <w:tcPr>
            <w:tcW w:w="736"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70.2</w:t>
            </w:r>
          </w:p>
        </w:tc>
      </w:tr>
      <w:tr w:rsidR="00B00F2E" w:rsidRPr="00044A6A" w:rsidTr="007A31F9">
        <w:trPr>
          <w:trHeight w:val="300"/>
        </w:trPr>
        <w:tc>
          <w:tcPr>
            <w:tcW w:w="3692" w:type="dxa"/>
            <w:tcBorders>
              <w:top w:val="nil"/>
              <w:left w:val="nil"/>
              <w:bottom w:val="nil"/>
              <w:right w:val="nil"/>
            </w:tcBorders>
            <w:shd w:val="clear" w:color="auto" w:fill="auto"/>
            <w:noWrap/>
            <w:vAlign w:val="bottom"/>
            <w:hideMark/>
          </w:tcPr>
          <w:p w:rsidR="00B00F2E" w:rsidRPr="00044A6A" w:rsidRDefault="00B00F2E" w:rsidP="00044A6A">
            <w:pPr>
              <w:ind w:firstLineChars="200" w:firstLine="360"/>
              <w:rPr>
                <w:rFonts w:ascii="Arial" w:hAnsi="Arial" w:cs="Arial"/>
                <w:sz w:val="18"/>
                <w:szCs w:val="18"/>
                <w:lang w:eastAsia="en-AU"/>
              </w:rPr>
            </w:pPr>
            <w:r w:rsidRPr="00044A6A">
              <w:rPr>
                <w:rFonts w:ascii="Arial" w:hAnsi="Arial" w:cs="Arial"/>
                <w:sz w:val="18"/>
                <w:szCs w:val="18"/>
                <w:lang w:eastAsia="en-AU"/>
              </w:rPr>
              <w:t>Partnered</w:t>
            </w:r>
          </w:p>
        </w:tc>
        <w:tc>
          <w:tcPr>
            <w:tcW w:w="1139" w:type="dxa"/>
            <w:gridSpan w:val="2"/>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125,657</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28.3</w:t>
            </w:r>
          </w:p>
        </w:tc>
        <w:tc>
          <w:tcPr>
            <w:tcW w:w="119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108,654</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28.4</w:t>
            </w:r>
          </w:p>
        </w:tc>
        <w:tc>
          <w:tcPr>
            <w:tcW w:w="1114"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234,311</w:t>
            </w:r>
          </w:p>
        </w:tc>
        <w:tc>
          <w:tcPr>
            <w:tcW w:w="736"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28.3</w:t>
            </w:r>
          </w:p>
        </w:tc>
      </w:tr>
      <w:tr w:rsidR="00B00F2E" w:rsidRPr="00044A6A" w:rsidTr="007A31F9">
        <w:trPr>
          <w:trHeight w:val="300"/>
        </w:trPr>
        <w:tc>
          <w:tcPr>
            <w:tcW w:w="9150" w:type="dxa"/>
            <w:gridSpan w:val="8"/>
            <w:tcBorders>
              <w:top w:val="nil"/>
              <w:left w:val="nil"/>
              <w:bottom w:val="nil"/>
              <w:right w:val="nil"/>
            </w:tcBorders>
            <w:shd w:val="clear" w:color="auto" w:fill="auto"/>
            <w:noWrap/>
            <w:vAlign w:val="bottom"/>
            <w:hideMark/>
          </w:tcPr>
          <w:p w:rsidR="00B00F2E" w:rsidRPr="00044A6A" w:rsidRDefault="00B00F2E" w:rsidP="00B00F2E">
            <w:pPr>
              <w:rPr>
                <w:rFonts w:ascii="Arial" w:hAnsi="Arial" w:cs="Arial"/>
                <w:sz w:val="18"/>
                <w:szCs w:val="18"/>
                <w:lang w:eastAsia="en-AU"/>
              </w:rPr>
            </w:pPr>
            <w:r w:rsidRPr="00044A6A">
              <w:rPr>
                <w:rFonts w:ascii="Arial" w:hAnsi="Arial" w:cs="Arial"/>
                <w:sz w:val="18"/>
                <w:szCs w:val="18"/>
                <w:lang w:eastAsia="en-AU"/>
              </w:rPr>
              <w:t>Home owner paid under assets test</w:t>
            </w:r>
          </w:p>
        </w:tc>
      </w:tr>
      <w:tr w:rsidR="00B00F2E" w:rsidRPr="00044A6A" w:rsidTr="007A31F9">
        <w:trPr>
          <w:trHeight w:val="300"/>
        </w:trPr>
        <w:tc>
          <w:tcPr>
            <w:tcW w:w="3692" w:type="dxa"/>
            <w:tcBorders>
              <w:top w:val="nil"/>
              <w:left w:val="nil"/>
              <w:bottom w:val="nil"/>
              <w:right w:val="nil"/>
            </w:tcBorders>
            <w:shd w:val="clear" w:color="auto" w:fill="auto"/>
            <w:noWrap/>
            <w:vAlign w:val="bottom"/>
            <w:hideMark/>
          </w:tcPr>
          <w:p w:rsidR="00B00F2E" w:rsidRPr="00044A6A" w:rsidRDefault="00B00F2E" w:rsidP="00044A6A">
            <w:pPr>
              <w:ind w:firstLineChars="200" w:firstLine="360"/>
              <w:rPr>
                <w:rFonts w:ascii="Arial" w:hAnsi="Arial" w:cs="Arial"/>
                <w:sz w:val="18"/>
                <w:szCs w:val="18"/>
                <w:lang w:eastAsia="en-AU"/>
              </w:rPr>
            </w:pPr>
            <w:r w:rsidRPr="00044A6A">
              <w:rPr>
                <w:rFonts w:ascii="Arial" w:hAnsi="Arial" w:cs="Arial"/>
                <w:sz w:val="18"/>
                <w:szCs w:val="18"/>
                <w:lang w:eastAsia="en-AU"/>
              </w:rPr>
              <w:t>Single</w:t>
            </w:r>
          </w:p>
        </w:tc>
        <w:tc>
          <w:tcPr>
            <w:tcW w:w="1139" w:type="dxa"/>
            <w:gridSpan w:val="2"/>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1,519</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0.3</w:t>
            </w:r>
          </w:p>
        </w:tc>
        <w:tc>
          <w:tcPr>
            <w:tcW w:w="119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1,630</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0.4</w:t>
            </w:r>
          </w:p>
        </w:tc>
        <w:tc>
          <w:tcPr>
            <w:tcW w:w="1114"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3,149</w:t>
            </w:r>
          </w:p>
        </w:tc>
        <w:tc>
          <w:tcPr>
            <w:tcW w:w="736"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0.4</w:t>
            </w:r>
          </w:p>
        </w:tc>
      </w:tr>
      <w:tr w:rsidR="00B00F2E" w:rsidRPr="00044A6A" w:rsidTr="007A31F9">
        <w:trPr>
          <w:trHeight w:val="300"/>
        </w:trPr>
        <w:tc>
          <w:tcPr>
            <w:tcW w:w="3692" w:type="dxa"/>
            <w:tcBorders>
              <w:top w:val="nil"/>
              <w:left w:val="nil"/>
              <w:bottom w:val="nil"/>
              <w:right w:val="nil"/>
            </w:tcBorders>
            <w:shd w:val="clear" w:color="auto" w:fill="auto"/>
            <w:noWrap/>
            <w:vAlign w:val="bottom"/>
            <w:hideMark/>
          </w:tcPr>
          <w:p w:rsidR="00B00F2E" w:rsidRPr="00044A6A" w:rsidRDefault="00B00F2E" w:rsidP="00044A6A">
            <w:pPr>
              <w:ind w:firstLineChars="200" w:firstLine="360"/>
              <w:rPr>
                <w:rFonts w:ascii="Arial" w:hAnsi="Arial" w:cs="Arial"/>
                <w:sz w:val="18"/>
                <w:szCs w:val="18"/>
                <w:lang w:eastAsia="en-AU"/>
              </w:rPr>
            </w:pPr>
            <w:r w:rsidRPr="00044A6A">
              <w:rPr>
                <w:rFonts w:ascii="Arial" w:hAnsi="Arial" w:cs="Arial"/>
                <w:sz w:val="18"/>
                <w:szCs w:val="18"/>
                <w:lang w:eastAsia="en-AU"/>
              </w:rPr>
              <w:t>Partnered</w:t>
            </w:r>
          </w:p>
        </w:tc>
        <w:tc>
          <w:tcPr>
            <w:tcW w:w="1139" w:type="dxa"/>
            <w:gridSpan w:val="2"/>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3,551</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0.8</w:t>
            </w:r>
          </w:p>
        </w:tc>
        <w:tc>
          <w:tcPr>
            <w:tcW w:w="119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4,157</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1.1</w:t>
            </w:r>
          </w:p>
        </w:tc>
        <w:tc>
          <w:tcPr>
            <w:tcW w:w="1114"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7,708</w:t>
            </w:r>
          </w:p>
        </w:tc>
        <w:tc>
          <w:tcPr>
            <w:tcW w:w="736"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0.9</w:t>
            </w:r>
          </w:p>
        </w:tc>
      </w:tr>
      <w:tr w:rsidR="00B00F2E" w:rsidRPr="00044A6A" w:rsidTr="007A31F9">
        <w:trPr>
          <w:trHeight w:val="300"/>
        </w:trPr>
        <w:tc>
          <w:tcPr>
            <w:tcW w:w="9150" w:type="dxa"/>
            <w:gridSpan w:val="8"/>
            <w:tcBorders>
              <w:top w:val="nil"/>
              <w:left w:val="nil"/>
              <w:bottom w:val="nil"/>
              <w:right w:val="nil"/>
            </w:tcBorders>
            <w:shd w:val="clear" w:color="auto" w:fill="auto"/>
            <w:noWrap/>
            <w:vAlign w:val="bottom"/>
            <w:hideMark/>
          </w:tcPr>
          <w:p w:rsidR="00B00F2E" w:rsidRPr="00044A6A" w:rsidRDefault="00B00F2E" w:rsidP="00B00F2E">
            <w:pPr>
              <w:rPr>
                <w:sz w:val="18"/>
                <w:szCs w:val="18"/>
                <w:lang w:eastAsia="en-AU"/>
              </w:rPr>
            </w:pPr>
            <w:r w:rsidRPr="00044A6A">
              <w:rPr>
                <w:rFonts w:ascii="Arial" w:hAnsi="Arial" w:cs="Arial"/>
                <w:sz w:val="18"/>
                <w:szCs w:val="18"/>
                <w:lang w:eastAsia="en-AU"/>
              </w:rPr>
              <w:t xml:space="preserve">Non-home owner paid under assets test </w:t>
            </w:r>
          </w:p>
        </w:tc>
      </w:tr>
      <w:tr w:rsidR="00B00F2E" w:rsidRPr="00044A6A" w:rsidTr="007A31F9">
        <w:trPr>
          <w:trHeight w:val="300"/>
        </w:trPr>
        <w:tc>
          <w:tcPr>
            <w:tcW w:w="3692" w:type="dxa"/>
            <w:tcBorders>
              <w:top w:val="nil"/>
              <w:left w:val="nil"/>
              <w:bottom w:val="nil"/>
              <w:right w:val="nil"/>
            </w:tcBorders>
            <w:shd w:val="clear" w:color="auto" w:fill="auto"/>
            <w:noWrap/>
            <w:vAlign w:val="bottom"/>
            <w:hideMark/>
          </w:tcPr>
          <w:p w:rsidR="00B00F2E" w:rsidRPr="00044A6A" w:rsidRDefault="00B00F2E" w:rsidP="00044A6A">
            <w:pPr>
              <w:ind w:firstLineChars="200" w:firstLine="360"/>
              <w:rPr>
                <w:rFonts w:ascii="Arial" w:hAnsi="Arial" w:cs="Arial"/>
                <w:sz w:val="18"/>
                <w:szCs w:val="18"/>
                <w:lang w:eastAsia="en-AU"/>
              </w:rPr>
            </w:pPr>
            <w:r w:rsidRPr="00044A6A">
              <w:rPr>
                <w:rFonts w:ascii="Arial" w:hAnsi="Arial" w:cs="Arial"/>
                <w:sz w:val="18"/>
                <w:szCs w:val="18"/>
                <w:lang w:eastAsia="en-AU"/>
              </w:rPr>
              <w:t>Single</w:t>
            </w:r>
          </w:p>
        </w:tc>
        <w:tc>
          <w:tcPr>
            <w:tcW w:w="1139" w:type="dxa"/>
            <w:gridSpan w:val="2"/>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426</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0.1</w:t>
            </w:r>
          </w:p>
        </w:tc>
        <w:tc>
          <w:tcPr>
            <w:tcW w:w="119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382</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0.1</w:t>
            </w:r>
          </w:p>
        </w:tc>
        <w:tc>
          <w:tcPr>
            <w:tcW w:w="1114"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808</w:t>
            </w:r>
          </w:p>
        </w:tc>
        <w:tc>
          <w:tcPr>
            <w:tcW w:w="736"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0.1</w:t>
            </w:r>
          </w:p>
        </w:tc>
      </w:tr>
      <w:tr w:rsidR="00B00F2E" w:rsidRPr="00044A6A" w:rsidTr="007A31F9">
        <w:trPr>
          <w:trHeight w:val="300"/>
        </w:trPr>
        <w:tc>
          <w:tcPr>
            <w:tcW w:w="3692" w:type="dxa"/>
            <w:tcBorders>
              <w:top w:val="nil"/>
              <w:left w:val="nil"/>
              <w:bottom w:val="nil"/>
              <w:right w:val="nil"/>
            </w:tcBorders>
            <w:shd w:val="clear" w:color="auto" w:fill="auto"/>
            <w:noWrap/>
            <w:vAlign w:val="bottom"/>
            <w:hideMark/>
          </w:tcPr>
          <w:p w:rsidR="00B00F2E" w:rsidRPr="00044A6A" w:rsidRDefault="00B00F2E" w:rsidP="00044A6A">
            <w:pPr>
              <w:ind w:firstLineChars="200" w:firstLine="360"/>
              <w:rPr>
                <w:rFonts w:ascii="Arial" w:hAnsi="Arial" w:cs="Arial"/>
                <w:sz w:val="18"/>
                <w:szCs w:val="18"/>
                <w:lang w:eastAsia="en-AU"/>
              </w:rPr>
            </w:pPr>
            <w:r w:rsidRPr="00044A6A">
              <w:rPr>
                <w:rFonts w:ascii="Arial" w:hAnsi="Arial" w:cs="Arial"/>
                <w:sz w:val="18"/>
                <w:szCs w:val="18"/>
                <w:lang w:eastAsia="en-AU"/>
              </w:rPr>
              <w:t>Partnered</w:t>
            </w:r>
          </w:p>
        </w:tc>
        <w:tc>
          <w:tcPr>
            <w:tcW w:w="1139" w:type="dxa"/>
            <w:gridSpan w:val="2"/>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146</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0.0</w:t>
            </w:r>
          </w:p>
        </w:tc>
        <w:tc>
          <w:tcPr>
            <w:tcW w:w="119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116</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0.0</w:t>
            </w:r>
          </w:p>
        </w:tc>
        <w:tc>
          <w:tcPr>
            <w:tcW w:w="1114"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262</w:t>
            </w:r>
          </w:p>
        </w:tc>
        <w:tc>
          <w:tcPr>
            <w:tcW w:w="736"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0.0</w:t>
            </w:r>
          </w:p>
        </w:tc>
      </w:tr>
      <w:tr w:rsidR="00B00F2E" w:rsidRPr="00044A6A" w:rsidTr="007A31F9">
        <w:trPr>
          <w:trHeight w:val="300"/>
        </w:trPr>
        <w:tc>
          <w:tcPr>
            <w:tcW w:w="9150" w:type="dxa"/>
            <w:gridSpan w:val="8"/>
            <w:tcBorders>
              <w:top w:val="nil"/>
              <w:left w:val="nil"/>
              <w:bottom w:val="nil"/>
              <w:right w:val="nil"/>
            </w:tcBorders>
            <w:shd w:val="clear" w:color="auto" w:fill="auto"/>
            <w:noWrap/>
            <w:vAlign w:val="bottom"/>
            <w:hideMark/>
          </w:tcPr>
          <w:p w:rsidR="00B00F2E" w:rsidRPr="00044A6A" w:rsidRDefault="00B00F2E" w:rsidP="00B00F2E">
            <w:pPr>
              <w:rPr>
                <w:rFonts w:ascii="Arial" w:hAnsi="Arial" w:cs="Arial"/>
                <w:sz w:val="18"/>
                <w:szCs w:val="18"/>
                <w:lang w:eastAsia="en-AU"/>
              </w:rPr>
            </w:pPr>
            <w:r w:rsidRPr="00044A6A">
              <w:rPr>
                <w:rFonts w:ascii="Arial" w:hAnsi="Arial" w:cs="Arial"/>
                <w:sz w:val="18"/>
                <w:szCs w:val="18"/>
                <w:lang w:eastAsia="en-AU"/>
              </w:rPr>
              <w:t>Duration</w:t>
            </w:r>
            <w:r w:rsidRPr="00044A6A">
              <w:rPr>
                <w:rFonts w:ascii="Arial" w:hAnsi="Arial" w:cs="Arial"/>
                <w:sz w:val="18"/>
                <w:szCs w:val="18"/>
                <w:vertAlign w:val="superscript"/>
                <w:lang w:eastAsia="en-AU"/>
              </w:rPr>
              <w:t>(a)</w:t>
            </w:r>
          </w:p>
        </w:tc>
      </w:tr>
      <w:tr w:rsidR="00B00F2E" w:rsidRPr="00044A6A" w:rsidTr="007A31F9">
        <w:trPr>
          <w:trHeight w:val="300"/>
        </w:trPr>
        <w:tc>
          <w:tcPr>
            <w:tcW w:w="3692" w:type="dxa"/>
            <w:tcBorders>
              <w:top w:val="nil"/>
              <w:left w:val="nil"/>
              <w:bottom w:val="nil"/>
              <w:right w:val="nil"/>
            </w:tcBorders>
            <w:shd w:val="clear" w:color="auto" w:fill="auto"/>
            <w:noWrap/>
            <w:vAlign w:val="bottom"/>
            <w:hideMark/>
          </w:tcPr>
          <w:p w:rsidR="00B00F2E" w:rsidRPr="00044A6A" w:rsidRDefault="00B00F2E" w:rsidP="007A31F9">
            <w:pPr>
              <w:ind w:firstLineChars="200" w:firstLine="360"/>
              <w:rPr>
                <w:rFonts w:ascii="Arial" w:hAnsi="Arial" w:cs="Arial"/>
                <w:sz w:val="18"/>
                <w:szCs w:val="18"/>
                <w:lang w:eastAsia="en-AU"/>
              </w:rPr>
            </w:pPr>
            <w:r w:rsidRPr="00044A6A">
              <w:rPr>
                <w:rFonts w:ascii="Arial" w:hAnsi="Arial" w:cs="Arial"/>
                <w:sz w:val="18"/>
                <w:szCs w:val="18"/>
                <w:lang w:eastAsia="en-AU"/>
              </w:rPr>
              <w:t>&lt;1 year</w:t>
            </w:r>
          </w:p>
        </w:tc>
        <w:tc>
          <w:tcPr>
            <w:tcW w:w="1139" w:type="dxa"/>
            <w:gridSpan w:val="2"/>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23,049</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5.2</w:t>
            </w:r>
          </w:p>
        </w:tc>
        <w:tc>
          <w:tcPr>
            <w:tcW w:w="119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15,128</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4.0</w:t>
            </w:r>
          </w:p>
        </w:tc>
        <w:tc>
          <w:tcPr>
            <w:tcW w:w="1114"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38,177</w:t>
            </w:r>
          </w:p>
        </w:tc>
        <w:tc>
          <w:tcPr>
            <w:tcW w:w="736"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4.6</w:t>
            </w:r>
          </w:p>
        </w:tc>
      </w:tr>
      <w:tr w:rsidR="00B00F2E" w:rsidRPr="00044A6A" w:rsidTr="007A31F9">
        <w:trPr>
          <w:trHeight w:val="300"/>
        </w:trPr>
        <w:tc>
          <w:tcPr>
            <w:tcW w:w="3692" w:type="dxa"/>
            <w:tcBorders>
              <w:top w:val="nil"/>
              <w:left w:val="nil"/>
              <w:bottom w:val="nil"/>
              <w:right w:val="nil"/>
            </w:tcBorders>
            <w:shd w:val="clear" w:color="auto" w:fill="auto"/>
            <w:noWrap/>
            <w:vAlign w:val="bottom"/>
            <w:hideMark/>
          </w:tcPr>
          <w:p w:rsidR="00B00F2E" w:rsidRPr="00044A6A" w:rsidRDefault="00B00F2E" w:rsidP="007A31F9">
            <w:pPr>
              <w:ind w:firstLineChars="200" w:firstLine="360"/>
              <w:rPr>
                <w:rFonts w:ascii="Arial" w:hAnsi="Arial" w:cs="Arial"/>
                <w:sz w:val="18"/>
                <w:szCs w:val="18"/>
                <w:lang w:eastAsia="en-AU"/>
              </w:rPr>
            </w:pPr>
            <w:r w:rsidRPr="00044A6A">
              <w:rPr>
                <w:rFonts w:ascii="Arial" w:hAnsi="Arial" w:cs="Arial"/>
                <w:sz w:val="18"/>
                <w:szCs w:val="18"/>
                <w:lang w:eastAsia="en-AU"/>
              </w:rPr>
              <w:t>1 to &lt;2 years</w:t>
            </w:r>
          </w:p>
        </w:tc>
        <w:tc>
          <w:tcPr>
            <w:tcW w:w="1139" w:type="dxa"/>
            <w:gridSpan w:val="2"/>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22,543</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5.1</w:t>
            </w:r>
          </w:p>
        </w:tc>
        <w:tc>
          <w:tcPr>
            <w:tcW w:w="119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17,999</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4.7</w:t>
            </w:r>
          </w:p>
        </w:tc>
        <w:tc>
          <w:tcPr>
            <w:tcW w:w="1114"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40,542</w:t>
            </w:r>
          </w:p>
        </w:tc>
        <w:tc>
          <w:tcPr>
            <w:tcW w:w="736"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4.9</w:t>
            </w:r>
          </w:p>
        </w:tc>
      </w:tr>
      <w:tr w:rsidR="00B00F2E" w:rsidRPr="00044A6A" w:rsidTr="007A31F9">
        <w:trPr>
          <w:trHeight w:val="300"/>
        </w:trPr>
        <w:tc>
          <w:tcPr>
            <w:tcW w:w="3692" w:type="dxa"/>
            <w:tcBorders>
              <w:top w:val="nil"/>
              <w:left w:val="nil"/>
              <w:bottom w:val="nil"/>
              <w:right w:val="nil"/>
            </w:tcBorders>
            <w:shd w:val="clear" w:color="auto" w:fill="auto"/>
            <w:noWrap/>
            <w:vAlign w:val="bottom"/>
            <w:hideMark/>
          </w:tcPr>
          <w:p w:rsidR="00B00F2E" w:rsidRPr="00044A6A" w:rsidRDefault="00B00F2E" w:rsidP="007A31F9">
            <w:pPr>
              <w:ind w:firstLineChars="200" w:firstLine="360"/>
              <w:rPr>
                <w:rFonts w:ascii="Arial" w:hAnsi="Arial" w:cs="Arial"/>
                <w:sz w:val="18"/>
                <w:szCs w:val="18"/>
                <w:lang w:eastAsia="en-AU"/>
              </w:rPr>
            </w:pPr>
            <w:r w:rsidRPr="00044A6A">
              <w:rPr>
                <w:rFonts w:ascii="Arial" w:hAnsi="Arial" w:cs="Arial"/>
                <w:sz w:val="18"/>
                <w:szCs w:val="18"/>
                <w:lang w:eastAsia="en-AU"/>
              </w:rPr>
              <w:t>2 to &lt;3 years</w:t>
            </w:r>
          </w:p>
        </w:tc>
        <w:tc>
          <w:tcPr>
            <w:tcW w:w="1139" w:type="dxa"/>
            <w:gridSpan w:val="2"/>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25,337</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5.7</w:t>
            </w:r>
          </w:p>
        </w:tc>
        <w:tc>
          <w:tcPr>
            <w:tcW w:w="119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20,629</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5.4</w:t>
            </w:r>
          </w:p>
        </w:tc>
        <w:tc>
          <w:tcPr>
            <w:tcW w:w="1114"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45,966</w:t>
            </w:r>
          </w:p>
        </w:tc>
        <w:tc>
          <w:tcPr>
            <w:tcW w:w="736"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5.6</w:t>
            </w:r>
          </w:p>
        </w:tc>
      </w:tr>
      <w:tr w:rsidR="00B00F2E" w:rsidRPr="00044A6A" w:rsidTr="007A31F9">
        <w:trPr>
          <w:trHeight w:val="300"/>
        </w:trPr>
        <w:tc>
          <w:tcPr>
            <w:tcW w:w="3692" w:type="dxa"/>
            <w:tcBorders>
              <w:top w:val="nil"/>
              <w:left w:val="nil"/>
              <w:bottom w:val="nil"/>
              <w:right w:val="nil"/>
            </w:tcBorders>
            <w:shd w:val="clear" w:color="auto" w:fill="auto"/>
            <w:noWrap/>
            <w:vAlign w:val="bottom"/>
            <w:hideMark/>
          </w:tcPr>
          <w:p w:rsidR="00B00F2E" w:rsidRPr="00044A6A" w:rsidRDefault="00B00F2E" w:rsidP="007A31F9">
            <w:pPr>
              <w:ind w:firstLineChars="200" w:firstLine="360"/>
              <w:rPr>
                <w:rFonts w:ascii="Arial" w:hAnsi="Arial" w:cs="Arial"/>
                <w:sz w:val="18"/>
                <w:szCs w:val="18"/>
                <w:lang w:eastAsia="en-AU"/>
              </w:rPr>
            </w:pPr>
            <w:r w:rsidRPr="00044A6A">
              <w:rPr>
                <w:rFonts w:ascii="Arial" w:hAnsi="Arial" w:cs="Arial"/>
                <w:sz w:val="18"/>
                <w:szCs w:val="18"/>
                <w:lang w:eastAsia="en-AU"/>
              </w:rPr>
              <w:t>3 to &lt;4 years</w:t>
            </w:r>
          </w:p>
        </w:tc>
        <w:tc>
          <w:tcPr>
            <w:tcW w:w="1139" w:type="dxa"/>
            <w:gridSpan w:val="2"/>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27,648</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6.2</w:t>
            </w:r>
          </w:p>
        </w:tc>
        <w:tc>
          <w:tcPr>
            <w:tcW w:w="119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21,556</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5.6</w:t>
            </w:r>
          </w:p>
        </w:tc>
        <w:tc>
          <w:tcPr>
            <w:tcW w:w="1114"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49,204</w:t>
            </w:r>
          </w:p>
        </w:tc>
        <w:tc>
          <w:tcPr>
            <w:tcW w:w="736"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5.9</w:t>
            </w:r>
          </w:p>
        </w:tc>
      </w:tr>
      <w:tr w:rsidR="00B00F2E" w:rsidRPr="00044A6A" w:rsidTr="007A31F9">
        <w:trPr>
          <w:trHeight w:val="300"/>
        </w:trPr>
        <w:tc>
          <w:tcPr>
            <w:tcW w:w="3692" w:type="dxa"/>
            <w:tcBorders>
              <w:top w:val="nil"/>
              <w:left w:val="nil"/>
              <w:bottom w:val="nil"/>
              <w:right w:val="nil"/>
            </w:tcBorders>
            <w:shd w:val="clear" w:color="auto" w:fill="auto"/>
            <w:noWrap/>
            <w:vAlign w:val="bottom"/>
            <w:hideMark/>
          </w:tcPr>
          <w:p w:rsidR="00B00F2E" w:rsidRPr="00044A6A" w:rsidRDefault="00B00F2E" w:rsidP="007A31F9">
            <w:pPr>
              <w:ind w:firstLineChars="200" w:firstLine="360"/>
              <w:rPr>
                <w:rFonts w:ascii="Arial" w:hAnsi="Arial" w:cs="Arial"/>
                <w:sz w:val="18"/>
                <w:szCs w:val="18"/>
                <w:lang w:eastAsia="en-AU"/>
              </w:rPr>
            </w:pPr>
            <w:r w:rsidRPr="00044A6A">
              <w:rPr>
                <w:rFonts w:ascii="Arial" w:hAnsi="Arial" w:cs="Arial"/>
                <w:sz w:val="18"/>
                <w:szCs w:val="18"/>
                <w:lang w:eastAsia="en-AU"/>
              </w:rPr>
              <w:t>4 to &lt;5 years</w:t>
            </w:r>
          </w:p>
        </w:tc>
        <w:tc>
          <w:tcPr>
            <w:tcW w:w="1139" w:type="dxa"/>
            <w:gridSpan w:val="2"/>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21,505</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4.8</w:t>
            </w:r>
          </w:p>
        </w:tc>
        <w:tc>
          <w:tcPr>
            <w:tcW w:w="119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17,309</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4.5</w:t>
            </w:r>
          </w:p>
        </w:tc>
        <w:tc>
          <w:tcPr>
            <w:tcW w:w="1114"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38,814</w:t>
            </w:r>
          </w:p>
        </w:tc>
        <w:tc>
          <w:tcPr>
            <w:tcW w:w="736"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4.7</w:t>
            </w:r>
          </w:p>
        </w:tc>
      </w:tr>
      <w:tr w:rsidR="00B00F2E" w:rsidRPr="00044A6A" w:rsidTr="007A31F9">
        <w:trPr>
          <w:trHeight w:val="300"/>
        </w:trPr>
        <w:tc>
          <w:tcPr>
            <w:tcW w:w="3692" w:type="dxa"/>
            <w:tcBorders>
              <w:top w:val="nil"/>
              <w:left w:val="nil"/>
              <w:bottom w:val="nil"/>
              <w:right w:val="nil"/>
            </w:tcBorders>
            <w:shd w:val="clear" w:color="auto" w:fill="auto"/>
            <w:noWrap/>
            <w:vAlign w:val="bottom"/>
            <w:hideMark/>
          </w:tcPr>
          <w:p w:rsidR="00B00F2E" w:rsidRPr="00044A6A" w:rsidRDefault="00B00F2E" w:rsidP="007A31F9">
            <w:pPr>
              <w:ind w:firstLineChars="200" w:firstLine="360"/>
              <w:rPr>
                <w:rFonts w:ascii="Arial" w:hAnsi="Arial" w:cs="Arial"/>
                <w:sz w:val="18"/>
                <w:szCs w:val="18"/>
                <w:lang w:eastAsia="en-AU"/>
              </w:rPr>
            </w:pPr>
            <w:r w:rsidRPr="00044A6A">
              <w:rPr>
                <w:rFonts w:ascii="Arial" w:hAnsi="Arial" w:cs="Arial"/>
                <w:sz w:val="18"/>
                <w:szCs w:val="18"/>
                <w:lang w:eastAsia="en-AU"/>
              </w:rPr>
              <w:t>5 to &lt;10 years</w:t>
            </w:r>
          </w:p>
        </w:tc>
        <w:tc>
          <w:tcPr>
            <w:tcW w:w="1139" w:type="dxa"/>
            <w:gridSpan w:val="2"/>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88,210</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19.8</w:t>
            </w:r>
          </w:p>
        </w:tc>
        <w:tc>
          <w:tcPr>
            <w:tcW w:w="119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72,908</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19.0</w:t>
            </w:r>
          </w:p>
        </w:tc>
        <w:tc>
          <w:tcPr>
            <w:tcW w:w="1114"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161,118</w:t>
            </w:r>
          </w:p>
        </w:tc>
        <w:tc>
          <w:tcPr>
            <w:tcW w:w="736"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19.5</w:t>
            </w:r>
          </w:p>
        </w:tc>
      </w:tr>
      <w:tr w:rsidR="00B00F2E" w:rsidRPr="00044A6A" w:rsidTr="007A31F9">
        <w:trPr>
          <w:trHeight w:val="300"/>
        </w:trPr>
        <w:tc>
          <w:tcPr>
            <w:tcW w:w="3692" w:type="dxa"/>
            <w:tcBorders>
              <w:top w:val="nil"/>
              <w:left w:val="nil"/>
              <w:bottom w:val="nil"/>
              <w:right w:val="nil"/>
            </w:tcBorders>
            <w:shd w:val="clear" w:color="auto" w:fill="auto"/>
            <w:noWrap/>
            <w:vAlign w:val="bottom"/>
            <w:hideMark/>
          </w:tcPr>
          <w:p w:rsidR="00B00F2E" w:rsidRPr="00044A6A" w:rsidRDefault="00B00F2E" w:rsidP="007A31F9">
            <w:pPr>
              <w:ind w:firstLineChars="200" w:firstLine="360"/>
              <w:rPr>
                <w:rFonts w:ascii="Arial" w:hAnsi="Arial" w:cs="Arial"/>
                <w:sz w:val="18"/>
                <w:szCs w:val="18"/>
                <w:lang w:eastAsia="en-AU"/>
              </w:rPr>
            </w:pPr>
            <w:r w:rsidRPr="00044A6A">
              <w:rPr>
                <w:rFonts w:ascii="Arial" w:hAnsi="Arial" w:cs="Arial"/>
                <w:sz w:val="18"/>
                <w:szCs w:val="18"/>
                <w:lang w:eastAsia="en-AU"/>
              </w:rPr>
              <w:t>≥10 years</w:t>
            </w:r>
          </w:p>
        </w:tc>
        <w:tc>
          <w:tcPr>
            <w:tcW w:w="1139" w:type="dxa"/>
            <w:gridSpan w:val="2"/>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236,398</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53.2</w:t>
            </w:r>
          </w:p>
        </w:tc>
        <w:tc>
          <w:tcPr>
            <w:tcW w:w="119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217,241</w:t>
            </w:r>
          </w:p>
        </w:tc>
        <w:tc>
          <w:tcPr>
            <w:tcW w:w="638"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56.8</w:t>
            </w:r>
          </w:p>
        </w:tc>
        <w:tc>
          <w:tcPr>
            <w:tcW w:w="1114"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453,639</w:t>
            </w:r>
          </w:p>
        </w:tc>
        <w:tc>
          <w:tcPr>
            <w:tcW w:w="736"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54.8</w:t>
            </w:r>
          </w:p>
        </w:tc>
      </w:tr>
      <w:tr w:rsidR="007A31F9" w:rsidRPr="00044A6A" w:rsidTr="007A31F9">
        <w:trPr>
          <w:trHeight w:val="300"/>
        </w:trPr>
        <w:tc>
          <w:tcPr>
            <w:tcW w:w="3692" w:type="dxa"/>
            <w:tcBorders>
              <w:top w:val="nil"/>
              <w:left w:val="nil"/>
              <w:bottom w:val="nil"/>
              <w:right w:val="nil"/>
            </w:tcBorders>
            <w:shd w:val="clear" w:color="auto" w:fill="auto"/>
            <w:noWrap/>
            <w:vAlign w:val="bottom"/>
            <w:hideMark/>
          </w:tcPr>
          <w:p w:rsidR="007A31F9" w:rsidRPr="00044A6A" w:rsidRDefault="007A31F9" w:rsidP="007A31F9">
            <w:pPr>
              <w:spacing w:before="240"/>
              <w:ind w:firstLineChars="200" w:firstLine="360"/>
              <w:rPr>
                <w:rFonts w:ascii="Arial" w:hAnsi="Arial" w:cs="Arial"/>
                <w:sz w:val="18"/>
                <w:szCs w:val="18"/>
                <w:lang w:eastAsia="en-AU"/>
              </w:rPr>
            </w:pPr>
            <w:r w:rsidRPr="00044A6A">
              <w:rPr>
                <w:rFonts w:ascii="Arial" w:hAnsi="Arial" w:cs="Arial"/>
                <w:sz w:val="18"/>
                <w:szCs w:val="18"/>
                <w:lang w:eastAsia="en-AU"/>
              </w:rPr>
              <w:lastRenderedPageBreak/>
              <w:t>Mean (weeks)</w:t>
            </w:r>
          </w:p>
        </w:tc>
        <w:tc>
          <w:tcPr>
            <w:tcW w:w="1139" w:type="dxa"/>
            <w:gridSpan w:val="2"/>
            <w:tcBorders>
              <w:top w:val="nil"/>
              <w:left w:val="nil"/>
              <w:bottom w:val="nil"/>
              <w:right w:val="nil"/>
            </w:tcBorders>
            <w:shd w:val="clear" w:color="auto" w:fill="auto"/>
            <w:noWrap/>
            <w:vAlign w:val="bottom"/>
            <w:hideMark/>
          </w:tcPr>
          <w:p w:rsidR="007A31F9" w:rsidRPr="007A31F9" w:rsidRDefault="007A31F9" w:rsidP="007A31F9">
            <w:pPr>
              <w:jc w:val="right"/>
              <w:rPr>
                <w:rFonts w:ascii="Arial" w:hAnsi="Arial" w:cs="Arial"/>
                <w:sz w:val="18"/>
                <w:szCs w:val="18"/>
                <w:lang w:eastAsia="en-AU"/>
              </w:rPr>
            </w:pPr>
            <w:r w:rsidRPr="00044A6A">
              <w:rPr>
                <w:rFonts w:ascii="Arial" w:hAnsi="Arial" w:cs="Arial"/>
                <w:sz w:val="18"/>
                <w:szCs w:val="18"/>
                <w:lang w:eastAsia="en-AU"/>
              </w:rPr>
              <w:t>636.4</w:t>
            </w:r>
          </w:p>
        </w:tc>
        <w:tc>
          <w:tcPr>
            <w:tcW w:w="638" w:type="dxa"/>
            <w:tcBorders>
              <w:top w:val="nil"/>
              <w:left w:val="nil"/>
              <w:bottom w:val="nil"/>
              <w:right w:val="nil"/>
            </w:tcBorders>
            <w:shd w:val="clear" w:color="auto" w:fill="auto"/>
            <w:vAlign w:val="bottom"/>
          </w:tcPr>
          <w:p w:rsidR="007A31F9" w:rsidRPr="007A31F9" w:rsidRDefault="007A31F9" w:rsidP="007A31F9">
            <w:pPr>
              <w:jc w:val="right"/>
              <w:rPr>
                <w:rFonts w:ascii="Arial" w:hAnsi="Arial" w:cs="Arial"/>
                <w:sz w:val="18"/>
                <w:szCs w:val="18"/>
                <w:lang w:eastAsia="en-AU"/>
              </w:rPr>
            </w:pPr>
            <w:r>
              <w:rPr>
                <w:rFonts w:ascii="Arial" w:hAnsi="Arial" w:cs="Arial"/>
                <w:sz w:val="18"/>
                <w:szCs w:val="18"/>
                <w:lang w:eastAsia="en-AU"/>
              </w:rPr>
              <w:t>–</w:t>
            </w:r>
          </w:p>
        </w:tc>
        <w:tc>
          <w:tcPr>
            <w:tcW w:w="1193" w:type="dxa"/>
            <w:tcBorders>
              <w:top w:val="nil"/>
              <w:left w:val="nil"/>
              <w:bottom w:val="nil"/>
              <w:right w:val="nil"/>
            </w:tcBorders>
            <w:shd w:val="clear" w:color="auto" w:fill="auto"/>
            <w:noWrap/>
            <w:vAlign w:val="bottom"/>
            <w:hideMark/>
          </w:tcPr>
          <w:p w:rsidR="007A31F9" w:rsidRPr="00044A6A" w:rsidRDefault="007A31F9" w:rsidP="007A31F9">
            <w:pPr>
              <w:ind w:left="523"/>
              <w:jc w:val="right"/>
              <w:rPr>
                <w:rFonts w:ascii="Arial" w:hAnsi="Arial" w:cs="Arial"/>
                <w:sz w:val="18"/>
                <w:szCs w:val="18"/>
                <w:lang w:eastAsia="en-AU"/>
              </w:rPr>
            </w:pPr>
            <w:r w:rsidRPr="00044A6A">
              <w:rPr>
                <w:rFonts w:ascii="Arial" w:hAnsi="Arial" w:cs="Arial"/>
                <w:sz w:val="18"/>
                <w:szCs w:val="18"/>
                <w:lang w:eastAsia="en-AU"/>
              </w:rPr>
              <w:t>662.6</w:t>
            </w:r>
          </w:p>
        </w:tc>
        <w:tc>
          <w:tcPr>
            <w:tcW w:w="638" w:type="dxa"/>
            <w:tcBorders>
              <w:top w:val="nil"/>
              <w:left w:val="nil"/>
              <w:bottom w:val="nil"/>
              <w:right w:val="nil"/>
            </w:tcBorders>
            <w:shd w:val="clear" w:color="auto" w:fill="auto"/>
            <w:vAlign w:val="bottom"/>
          </w:tcPr>
          <w:p w:rsidR="007A31F9" w:rsidRPr="00044A6A" w:rsidRDefault="007A31F9" w:rsidP="007A31F9">
            <w:pPr>
              <w:jc w:val="right"/>
              <w:rPr>
                <w:rFonts w:ascii="Arial" w:hAnsi="Arial" w:cs="Arial"/>
                <w:sz w:val="18"/>
                <w:szCs w:val="18"/>
                <w:lang w:eastAsia="en-AU"/>
              </w:rPr>
            </w:pPr>
            <w:r>
              <w:rPr>
                <w:rFonts w:ascii="Arial" w:hAnsi="Arial" w:cs="Arial"/>
                <w:sz w:val="18"/>
                <w:szCs w:val="18"/>
                <w:lang w:eastAsia="en-AU"/>
              </w:rPr>
              <w:t>–</w:t>
            </w:r>
          </w:p>
        </w:tc>
        <w:tc>
          <w:tcPr>
            <w:tcW w:w="1109" w:type="dxa"/>
            <w:tcBorders>
              <w:top w:val="nil"/>
              <w:left w:val="nil"/>
              <w:bottom w:val="nil"/>
              <w:right w:val="nil"/>
            </w:tcBorders>
            <w:shd w:val="clear" w:color="auto" w:fill="auto"/>
            <w:noWrap/>
            <w:vAlign w:val="bottom"/>
            <w:hideMark/>
          </w:tcPr>
          <w:p w:rsidR="007A31F9" w:rsidRPr="007A31F9" w:rsidRDefault="007A31F9" w:rsidP="007A31F9">
            <w:pPr>
              <w:ind w:left="444"/>
              <w:jc w:val="right"/>
              <w:rPr>
                <w:rFonts w:ascii="Arial" w:hAnsi="Arial" w:cs="Arial"/>
                <w:sz w:val="18"/>
                <w:szCs w:val="18"/>
                <w:lang w:eastAsia="en-AU"/>
              </w:rPr>
            </w:pPr>
            <w:r w:rsidRPr="00044A6A">
              <w:rPr>
                <w:rFonts w:ascii="Arial" w:hAnsi="Arial" w:cs="Arial"/>
                <w:sz w:val="18"/>
                <w:szCs w:val="18"/>
                <w:lang w:eastAsia="en-AU"/>
              </w:rPr>
              <w:t>648.6</w:t>
            </w:r>
          </w:p>
        </w:tc>
        <w:tc>
          <w:tcPr>
            <w:tcW w:w="741" w:type="dxa"/>
            <w:tcBorders>
              <w:top w:val="nil"/>
              <w:left w:val="nil"/>
              <w:bottom w:val="nil"/>
              <w:right w:val="nil"/>
            </w:tcBorders>
            <w:shd w:val="clear" w:color="auto" w:fill="auto"/>
            <w:vAlign w:val="bottom"/>
          </w:tcPr>
          <w:p w:rsidR="007A31F9" w:rsidRPr="007A31F9" w:rsidRDefault="007A31F9" w:rsidP="007A31F9">
            <w:pPr>
              <w:ind w:left="444"/>
              <w:jc w:val="right"/>
              <w:rPr>
                <w:rFonts w:ascii="Arial" w:hAnsi="Arial" w:cs="Arial"/>
                <w:sz w:val="18"/>
                <w:szCs w:val="18"/>
                <w:lang w:eastAsia="en-AU"/>
              </w:rPr>
            </w:pPr>
            <w:r>
              <w:rPr>
                <w:rFonts w:ascii="Arial" w:hAnsi="Arial" w:cs="Arial"/>
                <w:sz w:val="18"/>
                <w:szCs w:val="18"/>
                <w:lang w:eastAsia="en-AU"/>
              </w:rPr>
              <w:t>–</w:t>
            </w:r>
          </w:p>
        </w:tc>
      </w:tr>
      <w:tr w:rsidR="007A31F9" w:rsidRPr="00044A6A" w:rsidTr="007A31F9">
        <w:trPr>
          <w:trHeight w:val="300"/>
        </w:trPr>
        <w:tc>
          <w:tcPr>
            <w:tcW w:w="3692" w:type="dxa"/>
            <w:tcBorders>
              <w:top w:val="nil"/>
              <w:left w:val="nil"/>
              <w:bottom w:val="single" w:sz="8" w:space="0" w:color="auto"/>
              <w:right w:val="nil"/>
            </w:tcBorders>
            <w:shd w:val="clear" w:color="auto" w:fill="auto"/>
            <w:noWrap/>
            <w:vAlign w:val="bottom"/>
            <w:hideMark/>
          </w:tcPr>
          <w:p w:rsidR="007A31F9" w:rsidRPr="00044A6A" w:rsidRDefault="007A31F9" w:rsidP="007A31F9">
            <w:pPr>
              <w:ind w:firstLineChars="200" w:firstLine="360"/>
              <w:rPr>
                <w:rFonts w:ascii="Arial" w:hAnsi="Arial" w:cs="Arial"/>
                <w:sz w:val="18"/>
                <w:szCs w:val="18"/>
                <w:lang w:eastAsia="en-AU"/>
              </w:rPr>
            </w:pPr>
            <w:r w:rsidRPr="00044A6A">
              <w:rPr>
                <w:rFonts w:ascii="Arial" w:hAnsi="Arial" w:cs="Arial"/>
                <w:sz w:val="18"/>
                <w:szCs w:val="18"/>
                <w:lang w:eastAsia="en-AU"/>
              </w:rPr>
              <w:t>Median (weeks)</w:t>
            </w:r>
          </w:p>
        </w:tc>
        <w:tc>
          <w:tcPr>
            <w:tcW w:w="1125" w:type="dxa"/>
            <w:tcBorders>
              <w:top w:val="nil"/>
              <w:left w:val="nil"/>
              <w:bottom w:val="single" w:sz="8" w:space="0" w:color="auto"/>
              <w:right w:val="nil"/>
            </w:tcBorders>
            <w:shd w:val="clear" w:color="auto" w:fill="auto"/>
            <w:noWrap/>
            <w:vAlign w:val="bottom"/>
            <w:hideMark/>
          </w:tcPr>
          <w:p w:rsidR="007A31F9" w:rsidRPr="007A31F9" w:rsidRDefault="007A31F9" w:rsidP="007A31F9">
            <w:pPr>
              <w:jc w:val="right"/>
              <w:rPr>
                <w:rFonts w:ascii="Arial" w:hAnsi="Arial" w:cs="Arial"/>
                <w:sz w:val="18"/>
                <w:szCs w:val="18"/>
                <w:lang w:eastAsia="en-AU"/>
              </w:rPr>
            </w:pPr>
            <w:r w:rsidRPr="00044A6A">
              <w:rPr>
                <w:rFonts w:ascii="Arial" w:hAnsi="Arial" w:cs="Arial"/>
                <w:sz w:val="18"/>
                <w:szCs w:val="18"/>
                <w:lang w:eastAsia="en-AU"/>
              </w:rPr>
              <w:t>578.0</w:t>
            </w:r>
          </w:p>
        </w:tc>
        <w:tc>
          <w:tcPr>
            <w:tcW w:w="652" w:type="dxa"/>
            <w:gridSpan w:val="2"/>
            <w:tcBorders>
              <w:top w:val="nil"/>
              <w:left w:val="nil"/>
              <w:bottom w:val="single" w:sz="8" w:space="0" w:color="auto"/>
              <w:right w:val="nil"/>
            </w:tcBorders>
            <w:shd w:val="clear" w:color="auto" w:fill="auto"/>
            <w:vAlign w:val="bottom"/>
          </w:tcPr>
          <w:p w:rsidR="007A31F9" w:rsidRPr="007A31F9" w:rsidRDefault="007A31F9" w:rsidP="007A31F9">
            <w:pPr>
              <w:jc w:val="right"/>
              <w:rPr>
                <w:rFonts w:ascii="Arial" w:hAnsi="Arial" w:cs="Arial"/>
                <w:sz w:val="18"/>
                <w:szCs w:val="18"/>
                <w:lang w:eastAsia="en-AU"/>
              </w:rPr>
            </w:pPr>
            <w:r w:rsidRPr="007A31F9">
              <w:rPr>
                <w:rFonts w:ascii="Arial" w:hAnsi="Arial" w:cs="Arial"/>
                <w:sz w:val="18"/>
                <w:szCs w:val="18"/>
                <w:lang w:eastAsia="en-AU"/>
              </w:rPr>
              <w:t>–</w:t>
            </w:r>
          </w:p>
        </w:tc>
        <w:tc>
          <w:tcPr>
            <w:tcW w:w="1193" w:type="dxa"/>
            <w:tcBorders>
              <w:top w:val="nil"/>
              <w:left w:val="nil"/>
              <w:bottom w:val="single" w:sz="8" w:space="0" w:color="auto"/>
              <w:right w:val="nil"/>
            </w:tcBorders>
            <w:shd w:val="clear" w:color="auto" w:fill="auto"/>
            <w:noWrap/>
            <w:vAlign w:val="bottom"/>
            <w:hideMark/>
          </w:tcPr>
          <w:p w:rsidR="007A31F9" w:rsidRPr="007A31F9" w:rsidRDefault="007A31F9" w:rsidP="007A31F9">
            <w:pPr>
              <w:jc w:val="right"/>
              <w:rPr>
                <w:rFonts w:ascii="Arial" w:hAnsi="Arial" w:cs="Arial"/>
                <w:sz w:val="18"/>
                <w:szCs w:val="18"/>
                <w:lang w:eastAsia="en-AU"/>
              </w:rPr>
            </w:pPr>
            <w:r w:rsidRPr="00044A6A">
              <w:rPr>
                <w:rFonts w:ascii="Arial" w:hAnsi="Arial" w:cs="Arial"/>
                <w:sz w:val="18"/>
                <w:szCs w:val="18"/>
                <w:lang w:eastAsia="en-AU"/>
              </w:rPr>
              <w:t>621.0</w:t>
            </w:r>
          </w:p>
        </w:tc>
        <w:tc>
          <w:tcPr>
            <w:tcW w:w="638" w:type="dxa"/>
            <w:tcBorders>
              <w:top w:val="nil"/>
              <w:left w:val="nil"/>
              <w:bottom w:val="single" w:sz="8" w:space="0" w:color="auto"/>
              <w:right w:val="nil"/>
            </w:tcBorders>
            <w:shd w:val="clear" w:color="auto" w:fill="auto"/>
            <w:vAlign w:val="bottom"/>
          </w:tcPr>
          <w:p w:rsidR="007A31F9" w:rsidRPr="007A31F9" w:rsidRDefault="007A31F9" w:rsidP="007A31F9">
            <w:pPr>
              <w:jc w:val="right"/>
              <w:rPr>
                <w:rFonts w:ascii="Arial" w:hAnsi="Arial" w:cs="Arial"/>
                <w:sz w:val="18"/>
                <w:szCs w:val="18"/>
                <w:lang w:eastAsia="en-AU"/>
              </w:rPr>
            </w:pPr>
            <w:r>
              <w:rPr>
                <w:rFonts w:ascii="Arial" w:hAnsi="Arial" w:cs="Arial"/>
                <w:sz w:val="18"/>
                <w:szCs w:val="18"/>
                <w:lang w:eastAsia="en-AU"/>
              </w:rPr>
              <w:t>–</w:t>
            </w:r>
          </w:p>
        </w:tc>
        <w:tc>
          <w:tcPr>
            <w:tcW w:w="925" w:type="dxa"/>
            <w:tcBorders>
              <w:top w:val="nil"/>
              <w:left w:val="nil"/>
              <w:bottom w:val="single" w:sz="8" w:space="0" w:color="auto"/>
              <w:right w:val="nil"/>
            </w:tcBorders>
            <w:shd w:val="clear" w:color="auto" w:fill="auto"/>
            <w:noWrap/>
            <w:vAlign w:val="bottom"/>
            <w:hideMark/>
          </w:tcPr>
          <w:p w:rsidR="007A31F9" w:rsidRPr="007A31F9" w:rsidRDefault="007A31F9" w:rsidP="007A31F9">
            <w:pPr>
              <w:jc w:val="right"/>
              <w:rPr>
                <w:rFonts w:ascii="Arial" w:hAnsi="Arial" w:cs="Arial"/>
                <w:sz w:val="18"/>
                <w:szCs w:val="18"/>
                <w:lang w:eastAsia="en-AU"/>
              </w:rPr>
            </w:pPr>
            <w:r w:rsidRPr="00044A6A">
              <w:rPr>
                <w:rFonts w:ascii="Arial" w:hAnsi="Arial" w:cs="Arial"/>
                <w:sz w:val="18"/>
                <w:szCs w:val="18"/>
                <w:lang w:eastAsia="en-AU"/>
              </w:rPr>
              <w:t>597.0</w:t>
            </w:r>
          </w:p>
        </w:tc>
        <w:tc>
          <w:tcPr>
            <w:tcW w:w="925" w:type="dxa"/>
            <w:tcBorders>
              <w:top w:val="nil"/>
              <w:left w:val="nil"/>
              <w:bottom w:val="single" w:sz="8" w:space="0" w:color="auto"/>
              <w:right w:val="nil"/>
            </w:tcBorders>
            <w:shd w:val="clear" w:color="auto" w:fill="auto"/>
            <w:vAlign w:val="bottom"/>
          </w:tcPr>
          <w:p w:rsidR="007A31F9" w:rsidRPr="007A31F9" w:rsidRDefault="007A31F9" w:rsidP="007A31F9">
            <w:pPr>
              <w:jc w:val="right"/>
              <w:rPr>
                <w:rFonts w:ascii="Arial" w:hAnsi="Arial" w:cs="Arial"/>
                <w:sz w:val="18"/>
                <w:szCs w:val="18"/>
                <w:lang w:eastAsia="en-AU"/>
              </w:rPr>
            </w:pPr>
            <w:r>
              <w:rPr>
                <w:rFonts w:ascii="Arial" w:hAnsi="Arial" w:cs="Arial"/>
                <w:sz w:val="18"/>
                <w:szCs w:val="18"/>
                <w:lang w:eastAsia="en-AU"/>
              </w:rPr>
              <w:t>–</w:t>
            </w:r>
          </w:p>
        </w:tc>
      </w:tr>
    </w:tbl>
    <w:p w:rsidR="00533CE1" w:rsidRPr="00ED32BC" w:rsidRDefault="00533CE1" w:rsidP="00993B96">
      <w:pPr>
        <w:pStyle w:val="Tablenotes"/>
        <w:rPr>
          <w:lang w:val="en-GB"/>
        </w:rPr>
      </w:pPr>
      <w:r w:rsidRPr="00ED32BC">
        <w:rPr>
          <w:lang w:val="en-GB"/>
        </w:rPr>
        <w:t>(a)</w:t>
      </w:r>
      <w:r w:rsidRPr="00ED32BC">
        <w:rPr>
          <w:lang w:val="en-GB"/>
        </w:rPr>
        <w:tab/>
        <w:t>Duration is measured from the income support start date</w:t>
      </w:r>
      <w:r w:rsidR="00CB4406">
        <w:rPr>
          <w:lang w:val="en-GB"/>
        </w:rPr>
        <w:t xml:space="preserve"> (that is, duration may take into account periods on another income support payment before Disability Support Pension is granted)</w:t>
      </w:r>
      <w:r w:rsidRPr="00ED32BC">
        <w:rPr>
          <w:lang w:val="en-GB"/>
        </w:rPr>
        <w:t>.</w:t>
      </w:r>
    </w:p>
    <w:p w:rsidR="00AD253D" w:rsidRPr="00ED32BC" w:rsidRDefault="00AD253D" w:rsidP="007A31F9">
      <w:pPr>
        <w:pStyle w:val="Tablenotes"/>
        <w:spacing w:after="240"/>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w:t>
      </w:r>
    </w:p>
    <w:p w:rsidR="00AA7DC7" w:rsidRDefault="00430A91" w:rsidP="003D5411">
      <w:pPr>
        <w:pStyle w:val="Caption"/>
      </w:pPr>
      <w:bookmarkStart w:id="45" w:name="_Toc346699196"/>
      <w:bookmarkStart w:id="46" w:name="OLE_LINK103"/>
      <w:bookmarkStart w:id="47" w:name="OLE_LINK60"/>
      <w:bookmarkEnd w:id="44"/>
      <w:bookmarkEnd w:id="40"/>
      <w:r w:rsidRPr="00951D9D">
        <w:t xml:space="preserve">Table </w:t>
      </w:r>
      <w:r w:rsidR="009A449C" w:rsidRPr="00951D9D">
        <w:t>8</w:t>
      </w:r>
      <w:r w:rsidRPr="00951D9D">
        <w:t>:</w:t>
      </w:r>
      <w:r w:rsidR="0007195C" w:rsidRPr="00951D9D">
        <w:tab/>
      </w:r>
      <w:r w:rsidR="00583112">
        <w:t>Disability Support Pension recipient</w:t>
      </w:r>
      <w:r w:rsidRPr="00951D9D">
        <w:t xml:space="preserve">s by state/territory and </w:t>
      </w:r>
      <w:r w:rsidR="00953523" w:rsidRPr="00951D9D">
        <w:t>sex</w:t>
      </w:r>
      <w:r w:rsidRPr="00951D9D">
        <w:t xml:space="preserve">, </w:t>
      </w:r>
      <w:r w:rsidR="00AE6E16">
        <w:t>June 2012</w:t>
      </w:r>
      <w:bookmarkEnd w:id="45"/>
    </w:p>
    <w:tbl>
      <w:tblPr>
        <w:tblW w:w="7935" w:type="dxa"/>
        <w:tblInd w:w="93" w:type="dxa"/>
        <w:tblLook w:val="04A0" w:firstRow="1" w:lastRow="0" w:firstColumn="1" w:lastColumn="0" w:noHBand="0" w:noVBand="1"/>
        <w:tblCaption w:val="Table 8"/>
        <w:tblDescription w:val="This table shows Disability Support Pension recipients by state/territory and sex, June 2012."/>
      </w:tblPr>
      <w:tblGrid>
        <w:gridCol w:w="2567"/>
        <w:gridCol w:w="867"/>
        <w:gridCol w:w="927"/>
        <w:gridCol w:w="867"/>
        <w:gridCol w:w="927"/>
        <w:gridCol w:w="1043"/>
        <w:gridCol w:w="737"/>
      </w:tblGrid>
      <w:tr w:rsidR="00B00F2E" w:rsidRPr="00044A6A" w:rsidTr="00B00F2E">
        <w:trPr>
          <w:trHeight w:val="255"/>
          <w:tblHeader/>
        </w:trPr>
        <w:tc>
          <w:tcPr>
            <w:tcW w:w="2567" w:type="dxa"/>
            <w:vMerge w:val="restart"/>
            <w:tcBorders>
              <w:top w:val="single" w:sz="8" w:space="0" w:color="auto"/>
              <w:left w:val="nil"/>
              <w:bottom w:val="single" w:sz="8" w:space="0" w:color="000000"/>
              <w:right w:val="nil"/>
            </w:tcBorders>
            <w:shd w:val="clear" w:color="auto" w:fill="auto"/>
            <w:noWrap/>
            <w:vAlign w:val="center"/>
            <w:hideMark/>
          </w:tcPr>
          <w:p w:rsidR="00B00F2E" w:rsidRPr="00044A6A" w:rsidRDefault="00B00F2E" w:rsidP="00044A6A">
            <w:pPr>
              <w:rPr>
                <w:rFonts w:ascii="Arial" w:hAnsi="Arial" w:cs="Arial"/>
                <w:b/>
                <w:bCs/>
                <w:sz w:val="18"/>
                <w:szCs w:val="18"/>
                <w:lang w:eastAsia="en-AU"/>
              </w:rPr>
            </w:pPr>
            <w:r w:rsidRPr="00044A6A">
              <w:rPr>
                <w:rFonts w:ascii="Arial" w:hAnsi="Arial" w:cs="Arial"/>
                <w:b/>
                <w:bCs/>
                <w:sz w:val="18"/>
                <w:szCs w:val="18"/>
                <w:lang w:eastAsia="en-AU"/>
              </w:rPr>
              <w:t>State/territory</w:t>
            </w:r>
          </w:p>
        </w:tc>
        <w:tc>
          <w:tcPr>
            <w:tcW w:w="1794" w:type="dxa"/>
            <w:gridSpan w:val="2"/>
            <w:tcBorders>
              <w:top w:val="single" w:sz="8" w:space="0" w:color="auto"/>
              <w:left w:val="nil"/>
              <w:bottom w:val="single" w:sz="4" w:space="0" w:color="auto"/>
              <w:right w:val="nil"/>
            </w:tcBorders>
            <w:shd w:val="clear" w:color="auto" w:fill="auto"/>
            <w:vAlign w:val="bottom"/>
            <w:hideMark/>
          </w:tcPr>
          <w:p w:rsidR="00B00F2E" w:rsidRPr="00044A6A" w:rsidRDefault="00B00F2E" w:rsidP="00044A6A">
            <w:pPr>
              <w:jc w:val="center"/>
              <w:rPr>
                <w:rFonts w:ascii="Arial" w:hAnsi="Arial" w:cs="Arial"/>
                <w:b/>
                <w:bCs/>
                <w:sz w:val="18"/>
                <w:szCs w:val="18"/>
                <w:lang w:eastAsia="en-AU"/>
              </w:rPr>
            </w:pPr>
            <w:r w:rsidRPr="00044A6A">
              <w:rPr>
                <w:rFonts w:ascii="Arial" w:hAnsi="Arial" w:cs="Arial"/>
                <w:b/>
                <w:bCs/>
                <w:sz w:val="18"/>
                <w:szCs w:val="18"/>
                <w:lang w:eastAsia="en-AU"/>
              </w:rPr>
              <w:t>Male</w:t>
            </w:r>
          </w:p>
        </w:tc>
        <w:tc>
          <w:tcPr>
            <w:tcW w:w="1794" w:type="dxa"/>
            <w:gridSpan w:val="2"/>
            <w:tcBorders>
              <w:top w:val="single" w:sz="8" w:space="0" w:color="auto"/>
              <w:left w:val="nil"/>
              <w:bottom w:val="single" w:sz="4" w:space="0" w:color="auto"/>
              <w:right w:val="nil"/>
            </w:tcBorders>
            <w:shd w:val="clear" w:color="auto" w:fill="auto"/>
            <w:vAlign w:val="bottom"/>
            <w:hideMark/>
          </w:tcPr>
          <w:p w:rsidR="00B00F2E" w:rsidRPr="00044A6A" w:rsidRDefault="00B00F2E" w:rsidP="00044A6A">
            <w:pPr>
              <w:jc w:val="center"/>
              <w:rPr>
                <w:rFonts w:ascii="Arial" w:hAnsi="Arial" w:cs="Arial"/>
                <w:b/>
                <w:bCs/>
                <w:sz w:val="18"/>
                <w:szCs w:val="18"/>
                <w:lang w:eastAsia="en-AU"/>
              </w:rPr>
            </w:pPr>
            <w:r w:rsidRPr="00044A6A">
              <w:rPr>
                <w:rFonts w:ascii="Arial" w:hAnsi="Arial" w:cs="Arial"/>
                <w:b/>
                <w:bCs/>
                <w:sz w:val="18"/>
                <w:szCs w:val="18"/>
                <w:lang w:eastAsia="en-AU"/>
              </w:rPr>
              <w:t>Female</w:t>
            </w:r>
          </w:p>
        </w:tc>
        <w:tc>
          <w:tcPr>
            <w:tcW w:w="1780" w:type="dxa"/>
            <w:gridSpan w:val="2"/>
            <w:tcBorders>
              <w:top w:val="single" w:sz="8" w:space="0" w:color="auto"/>
              <w:left w:val="nil"/>
              <w:bottom w:val="single" w:sz="4" w:space="0" w:color="auto"/>
              <w:right w:val="nil"/>
            </w:tcBorders>
            <w:shd w:val="clear" w:color="auto" w:fill="auto"/>
            <w:vAlign w:val="bottom"/>
            <w:hideMark/>
          </w:tcPr>
          <w:p w:rsidR="00B00F2E" w:rsidRPr="00044A6A" w:rsidRDefault="00B00F2E" w:rsidP="00044A6A">
            <w:pPr>
              <w:jc w:val="center"/>
              <w:rPr>
                <w:rFonts w:ascii="Arial" w:hAnsi="Arial" w:cs="Arial"/>
                <w:b/>
                <w:bCs/>
                <w:sz w:val="18"/>
                <w:szCs w:val="18"/>
                <w:lang w:eastAsia="en-AU"/>
              </w:rPr>
            </w:pPr>
            <w:r w:rsidRPr="00044A6A">
              <w:rPr>
                <w:rFonts w:ascii="Arial" w:hAnsi="Arial" w:cs="Arial"/>
                <w:b/>
                <w:bCs/>
                <w:sz w:val="18"/>
                <w:szCs w:val="18"/>
                <w:lang w:eastAsia="en-AU"/>
              </w:rPr>
              <w:t>Total</w:t>
            </w:r>
          </w:p>
        </w:tc>
      </w:tr>
      <w:tr w:rsidR="00B00F2E" w:rsidRPr="00044A6A" w:rsidTr="00B00F2E">
        <w:trPr>
          <w:trHeight w:val="270"/>
          <w:tblHeader/>
        </w:trPr>
        <w:tc>
          <w:tcPr>
            <w:tcW w:w="2567" w:type="dxa"/>
            <w:vMerge/>
            <w:tcBorders>
              <w:top w:val="single" w:sz="8" w:space="0" w:color="auto"/>
              <w:left w:val="nil"/>
              <w:bottom w:val="single" w:sz="8" w:space="0" w:color="000000"/>
              <w:right w:val="nil"/>
            </w:tcBorders>
            <w:vAlign w:val="center"/>
            <w:hideMark/>
          </w:tcPr>
          <w:p w:rsidR="00B00F2E" w:rsidRPr="00044A6A" w:rsidRDefault="00B00F2E" w:rsidP="00044A6A">
            <w:pPr>
              <w:rPr>
                <w:rFonts w:ascii="Arial" w:hAnsi="Arial" w:cs="Arial"/>
                <w:b/>
                <w:bCs/>
                <w:sz w:val="18"/>
                <w:szCs w:val="18"/>
                <w:lang w:eastAsia="en-AU"/>
              </w:rPr>
            </w:pPr>
          </w:p>
        </w:tc>
        <w:tc>
          <w:tcPr>
            <w:tcW w:w="867" w:type="dxa"/>
            <w:tcBorders>
              <w:top w:val="nil"/>
              <w:left w:val="nil"/>
              <w:bottom w:val="single" w:sz="8" w:space="0" w:color="auto"/>
              <w:right w:val="nil"/>
            </w:tcBorders>
            <w:shd w:val="clear" w:color="auto" w:fill="auto"/>
            <w:noWrap/>
            <w:vAlign w:val="bottom"/>
            <w:hideMark/>
          </w:tcPr>
          <w:p w:rsidR="00B00F2E" w:rsidRPr="00044A6A" w:rsidRDefault="00B00F2E" w:rsidP="00044A6A">
            <w:pPr>
              <w:jc w:val="center"/>
              <w:rPr>
                <w:rFonts w:ascii="Arial" w:hAnsi="Arial" w:cs="Arial"/>
                <w:b/>
                <w:bCs/>
                <w:sz w:val="18"/>
                <w:szCs w:val="18"/>
                <w:lang w:eastAsia="en-AU"/>
              </w:rPr>
            </w:pPr>
            <w:r w:rsidRPr="00044A6A">
              <w:rPr>
                <w:rFonts w:ascii="Arial" w:hAnsi="Arial" w:cs="Arial"/>
                <w:b/>
                <w:bCs/>
                <w:sz w:val="18"/>
                <w:szCs w:val="18"/>
                <w:lang w:eastAsia="en-AU"/>
              </w:rPr>
              <w:t>No.</w:t>
            </w:r>
          </w:p>
        </w:tc>
        <w:tc>
          <w:tcPr>
            <w:tcW w:w="927" w:type="dxa"/>
            <w:tcBorders>
              <w:top w:val="nil"/>
              <w:left w:val="nil"/>
              <w:bottom w:val="single" w:sz="8" w:space="0" w:color="auto"/>
              <w:right w:val="nil"/>
            </w:tcBorders>
            <w:shd w:val="clear" w:color="auto" w:fill="auto"/>
            <w:vAlign w:val="bottom"/>
            <w:hideMark/>
          </w:tcPr>
          <w:p w:rsidR="00B00F2E" w:rsidRPr="00044A6A" w:rsidRDefault="00B00F2E" w:rsidP="00044A6A">
            <w:pPr>
              <w:jc w:val="center"/>
              <w:rPr>
                <w:rFonts w:ascii="Arial" w:hAnsi="Arial" w:cs="Arial"/>
                <w:b/>
                <w:bCs/>
                <w:sz w:val="18"/>
                <w:szCs w:val="18"/>
                <w:lang w:eastAsia="en-AU"/>
              </w:rPr>
            </w:pPr>
            <w:r w:rsidRPr="00044A6A">
              <w:rPr>
                <w:rFonts w:ascii="Arial" w:hAnsi="Arial" w:cs="Arial"/>
                <w:b/>
                <w:bCs/>
                <w:sz w:val="18"/>
                <w:szCs w:val="18"/>
                <w:lang w:eastAsia="en-AU"/>
              </w:rPr>
              <w:t>%</w:t>
            </w:r>
          </w:p>
        </w:tc>
        <w:tc>
          <w:tcPr>
            <w:tcW w:w="867" w:type="dxa"/>
            <w:tcBorders>
              <w:top w:val="nil"/>
              <w:left w:val="nil"/>
              <w:bottom w:val="single" w:sz="8" w:space="0" w:color="auto"/>
              <w:right w:val="nil"/>
            </w:tcBorders>
            <w:shd w:val="clear" w:color="auto" w:fill="auto"/>
            <w:noWrap/>
            <w:vAlign w:val="bottom"/>
            <w:hideMark/>
          </w:tcPr>
          <w:p w:rsidR="00B00F2E" w:rsidRPr="00044A6A" w:rsidRDefault="00B00F2E" w:rsidP="00044A6A">
            <w:pPr>
              <w:jc w:val="center"/>
              <w:rPr>
                <w:rFonts w:ascii="Arial" w:hAnsi="Arial" w:cs="Arial"/>
                <w:b/>
                <w:bCs/>
                <w:sz w:val="18"/>
                <w:szCs w:val="18"/>
                <w:lang w:eastAsia="en-AU"/>
              </w:rPr>
            </w:pPr>
            <w:r w:rsidRPr="00044A6A">
              <w:rPr>
                <w:rFonts w:ascii="Arial" w:hAnsi="Arial" w:cs="Arial"/>
                <w:b/>
                <w:bCs/>
                <w:sz w:val="18"/>
                <w:szCs w:val="18"/>
                <w:lang w:eastAsia="en-AU"/>
              </w:rPr>
              <w:t>No.</w:t>
            </w:r>
          </w:p>
        </w:tc>
        <w:tc>
          <w:tcPr>
            <w:tcW w:w="927" w:type="dxa"/>
            <w:tcBorders>
              <w:top w:val="nil"/>
              <w:left w:val="nil"/>
              <w:bottom w:val="single" w:sz="8" w:space="0" w:color="auto"/>
              <w:right w:val="nil"/>
            </w:tcBorders>
            <w:shd w:val="clear" w:color="auto" w:fill="auto"/>
            <w:vAlign w:val="bottom"/>
            <w:hideMark/>
          </w:tcPr>
          <w:p w:rsidR="00B00F2E" w:rsidRPr="00044A6A" w:rsidRDefault="00B00F2E" w:rsidP="00044A6A">
            <w:pPr>
              <w:jc w:val="center"/>
              <w:rPr>
                <w:rFonts w:ascii="Arial" w:hAnsi="Arial" w:cs="Arial"/>
                <w:b/>
                <w:bCs/>
                <w:sz w:val="18"/>
                <w:szCs w:val="18"/>
                <w:lang w:eastAsia="en-AU"/>
              </w:rPr>
            </w:pPr>
            <w:r w:rsidRPr="00044A6A">
              <w:rPr>
                <w:rFonts w:ascii="Arial" w:hAnsi="Arial" w:cs="Arial"/>
                <w:b/>
                <w:bCs/>
                <w:sz w:val="18"/>
                <w:szCs w:val="18"/>
                <w:lang w:eastAsia="en-AU"/>
              </w:rPr>
              <w:t>%</w:t>
            </w:r>
          </w:p>
        </w:tc>
        <w:tc>
          <w:tcPr>
            <w:tcW w:w="1043" w:type="dxa"/>
            <w:tcBorders>
              <w:top w:val="nil"/>
              <w:left w:val="nil"/>
              <w:bottom w:val="single" w:sz="8" w:space="0" w:color="auto"/>
              <w:right w:val="nil"/>
            </w:tcBorders>
            <w:shd w:val="clear" w:color="auto" w:fill="auto"/>
            <w:noWrap/>
            <w:vAlign w:val="bottom"/>
            <w:hideMark/>
          </w:tcPr>
          <w:p w:rsidR="00B00F2E" w:rsidRPr="00044A6A" w:rsidRDefault="00B00F2E" w:rsidP="00044A6A">
            <w:pPr>
              <w:jc w:val="center"/>
              <w:rPr>
                <w:rFonts w:ascii="Arial" w:hAnsi="Arial" w:cs="Arial"/>
                <w:b/>
                <w:bCs/>
                <w:sz w:val="18"/>
                <w:szCs w:val="18"/>
                <w:lang w:eastAsia="en-AU"/>
              </w:rPr>
            </w:pPr>
            <w:r w:rsidRPr="00044A6A">
              <w:rPr>
                <w:rFonts w:ascii="Arial" w:hAnsi="Arial" w:cs="Arial"/>
                <w:b/>
                <w:bCs/>
                <w:sz w:val="18"/>
                <w:szCs w:val="18"/>
                <w:lang w:eastAsia="en-AU"/>
              </w:rPr>
              <w:t>No.</w:t>
            </w:r>
          </w:p>
        </w:tc>
        <w:tc>
          <w:tcPr>
            <w:tcW w:w="737" w:type="dxa"/>
            <w:tcBorders>
              <w:top w:val="nil"/>
              <w:left w:val="nil"/>
              <w:bottom w:val="single" w:sz="8" w:space="0" w:color="auto"/>
              <w:right w:val="nil"/>
            </w:tcBorders>
            <w:shd w:val="clear" w:color="auto" w:fill="auto"/>
            <w:noWrap/>
            <w:vAlign w:val="bottom"/>
            <w:hideMark/>
          </w:tcPr>
          <w:p w:rsidR="00B00F2E" w:rsidRPr="00044A6A" w:rsidRDefault="00B00F2E" w:rsidP="00044A6A">
            <w:pPr>
              <w:jc w:val="center"/>
              <w:rPr>
                <w:rFonts w:ascii="Arial" w:hAnsi="Arial" w:cs="Arial"/>
                <w:b/>
                <w:bCs/>
                <w:sz w:val="18"/>
                <w:szCs w:val="18"/>
                <w:lang w:eastAsia="en-AU"/>
              </w:rPr>
            </w:pPr>
            <w:r w:rsidRPr="00044A6A">
              <w:rPr>
                <w:rFonts w:ascii="Arial" w:hAnsi="Arial" w:cs="Arial"/>
                <w:b/>
                <w:bCs/>
                <w:sz w:val="18"/>
                <w:szCs w:val="18"/>
                <w:lang w:eastAsia="en-AU"/>
              </w:rPr>
              <w:t>%</w:t>
            </w:r>
          </w:p>
        </w:tc>
      </w:tr>
      <w:tr w:rsidR="00B00F2E" w:rsidRPr="00044A6A" w:rsidTr="00B00F2E">
        <w:trPr>
          <w:trHeight w:val="255"/>
        </w:trPr>
        <w:tc>
          <w:tcPr>
            <w:tcW w:w="2567" w:type="dxa"/>
            <w:tcBorders>
              <w:top w:val="nil"/>
              <w:left w:val="nil"/>
              <w:bottom w:val="nil"/>
              <w:right w:val="nil"/>
            </w:tcBorders>
            <w:shd w:val="clear" w:color="auto" w:fill="auto"/>
            <w:noWrap/>
            <w:vAlign w:val="bottom"/>
            <w:hideMark/>
          </w:tcPr>
          <w:p w:rsidR="00B00F2E" w:rsidRPr="00044A6A" w:rsidRDefault="00B00F2E" w:rsidP="00044A6A">
            <w:pPr>
              <w:rPr>
                <w:rFonts w:ascii="Arial" w:hAnsi="Arial" w:cs="Arial"/>
                <w:sz w:val="18"/>
                <w:szCs w:val="18"/>
                <w:lang w:eastAsia="en-AU"/>
              </w:rPr>
            </w:pPr>
            <w:r w:rsidRPr="00044A6A">
              <w:rPr>
                <w:rFonts w:ascii="Arial" w:hAnsi="Arial" w:cs="Arial"/>
                <w:sz w:val="18"/>
                <w:szCs w:val="18"/>
                <w:lang w:eastAsia="en-AU"/>
              </w:rPr>
              <w:t>New South Wales</w:t>
            </w:r>
          </w:p>
        </w:tc>
        <w:tc>
          <w:tcPr>
            <w:tcW w:w="86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145,519</w:t>
            </w:r>
          </w:p>
        </w:tc>
        <w:tc>
          <w:tcPr>
            <w:tcW w:w="9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54.2</w:t>
            </w:r>
          </w:p>
        </w:tc>
        <w:tc>
          <w:tcPr>
            <w:tcW w:w="86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123,065</w:t>
            </w:r>
          </w:p>
        </w:tc>
        <w:tc>
          <w:tcPr>
            <w:tcW w:w="9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45.8</w:t>
            </w:r>
          </w:p>
        </w:tc>
        <w:tc>
          <w:tcPr>
            <w:tcW w:w="104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268,584</w:t>
            </w:r>
          </w:p>
        </w:tc>
        <w:tc>
          <w:tcPr>
            <w:tcW w:w="73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color w:val="000000"/>
                <w:sz w:val="18"/>
                <w:szCs w:val="18"/>
                <w:lang w:eastAsia="en-AU"/>
              </w:rPr>
            </w:pPr>
            <w:r w:rsidRPr="00044A6A">
              <w:rPr>
                <w:rFonts w:ascii="Arial" w:hAnsi="Arial" w:cs="Arial"/>
                <w:color w:val="000000"/>
                <w:sz w:val="18"/>
                <w:szCs w:val="18"/>
                <w:lang w:eastAsia="en-AU"/>
              </w:rPr>
              <w:t>32.5</w:t>
            </w:r>
          </w:p>
        </w:tc>
      </w:tr>
      <w:tr w:rsidR="00B00F2E" w:rsidRPr="00044A6A" w:rsidTr="00B00F2E">
        <w:trPr>
          <w:trHeight w:val="255"/>
        </w:trPr>
        <w:tc>
          <w:tcPr>
            <w:tcW w:w="2567" w:type="dxa"/>
            <w:tcBorders>
              <w:top w:val="nil"/>
              <w:left w:val="nil"/>
              <w:bottom w:val="nil"/>
              <w:right w:val="nil"/>
            </w:tcBorders>
            <w:shd w:val="clear" w:color="auto" w:fill="auto"/>
            <w:noWrap/>
            <w:vAlign w:val="bottom"/>
            <w:hideMark/>
          </w:tcPr>
          <w:p w:rsidR="00B00F2E" w:rsidRPr="00044A6A" w:rsidRDefault="00B00F2E" w:rsidP="00044A6A">
            <w:pPr>
              <w:rPr>
                <w:rFonts w:ascii="Arial" w:hAnsi="Arial" w:cs="Arial"/>
                <w:sz w:val="18"/>
                <w:szCs w:val="18"/>
                <w:lang w:eastAsia="en-AU"/>
              </w:rPr>
            </w:pPr>
            <w:r w:rsidRPr="00044A6A">
              <w:rPr>
                <w:rFonts w:ascii="Arial" w:hAnsi="Arial" w:cs="Arial"/>
                <w:sz w:val="18"/>
                <w:szCs w:val="18"/>
                <w:lang w:eastAsia="en-AU"/>
              </w:rPr>
              <w:t>Victoria</w:t>
            </w:r>
          </w:p>
        </w:tc>
        <w:tc>
          <w:tcPr>
            <w:tcW w:w="86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104,077</w:t>
            </w:r>
          </w:p>
        </w:tc>
        <w:tc>
          <w:tcPr>
            <w:tcW w:w="9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51.9</w:t>
            </w:r>
          </w:p>
        </w:tc>
        <w:tc>
          <w:tcPr>
            <w:tcW w:w="86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96,606</w:t>
            </w:r>
          </w:p>
        </w:tc>
        <w:tc>
          <w:tcPr>
            <w:tcW w:w="9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48.1</w:t>
            </w:r>
          </w:p>
        </w:tc>
        <w:tc>
          <w:tcPr>
            <w:tcW w:w="104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200,683</w:t>
            </w:r>
          </w:p>
        </w:tc>
        <w:tc>
          <w:tcPr>
            <w:tcW w:w="73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color w:val="000000"/>
                <w:sz w:val="18"/>
                <w:szCs w:val="18"/>
                <w:lang w:eastAsia="en-AU"/>
              </w:rPr>
            </w:pPr>
            <w:r w:rsidRPr="00044A6A">
              <w:rPr>
                <w:rFonts w:ascii="Arial" w:hAnsi="Arial" w:cs="Arial"/>
                <w:color w:val="000000"/>
                <w:sz w:val="18"/>
                <w:szCs w:val="18"/>
                <w:lang w:eastAsia="en-AU"/>
              </w:rPr>
              <w:t>24.3</w:t>
            </w:r>
          </w:p>
        </w:tc>
      </w:tr>
      <w:tr w:rsidR="00B00F2E" w:rsidRPr="00044A6A" w:rsidTr="00B00F2E">
        <w:trPr>
          <w:trHeight w:val="255"/>
        </w:trPr>
        <w:tc>
          <w:tcPr>
            <w:tcW w:w="2567" w:type="dxa"/>
            <w:tcBorders>
              <w:top w:val="nil"/>
              <w:left w:val="nil"/>
              <w:bottom w:val="nil"/>
              <w:right w:val="nil"/>
            </w:tcBorders>
            <w:shd w:val="clear" w:color="auto" w:fill="auto"/>
            <w:noWrap/>
            <w:vAlign w:val="bottom"/>
            <w:hideMark/>
          </w:tcPr>
          <w:p w:rsidR="00B00F2E" w:rsidRPr="00044A6A" w:rsidRDefault="00B00F2E" w:rsidP="00044A6A">
            <w:pPr>
              <w:rPr>
                <w:rFonts w:ascii="Arial" w:hAnsi="Arial" w:cs="Arial"/>
                <w:sz w:val="18"/>
                <w:szCs w:val="18"/>
                <w:lang w:eastAsia="en-AU"/>
              </w:rPr>
            </w:pPr>
            <w:r w:rsidRPr="00044A6A">
              <w:rPr>
                <w:rFonts w:ascii="Arial" w:hAnsi="Arial" w:cs="Arial"/>
                <w:sz w:val="18"/>
                <w:szCs w:val="18"/>
                <w:lang w:eastAsia="en-AU"/>
              </w:rPr>
              <w:t>Queensland</w:t>
            </w:r>
          </w:p>
        </w:tc>
        <w:tc>
          <w:tcPr>
            <w:tcW w:w="86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89,459</w:t>
            </w:r>
          </w:p>
        </w:tc>
        <w:tc>
          <w:tcPr>
            <w:tcW w:w="9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54.9</w:t>
            </w:r>
          </w:p>
        </w:tc>
        <w:tc>
          <w:tcPr>
            <w:tcW w:w="86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73,578</w:t>
            </w:r>
          </w:p>
        </w:tc>
        <w:tc>
          <w:tcPr>
            <w:tcW w:w="9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45.1</w:t>
            </w:r>
          </w:p>
        </w:tc>
        <w:tc>
          <w:tcPr>
            <w:tcW w:w="104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163,037</w:t>
            </w:r>
          </w:p>
        </w:tc>
        <w:tc>
          <w:tcPr>
            <w:tcW w:w="73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color w:val="000000"/>
                <w:sz w:val="18"/>
                <w:szCs w:val="18"/>
                <w:lang w:eastAsia="en-AU"/>
              </w:rPr>
            </w:pPr>
            <w:r w:rsidRPr="00044A6A">
              <w:rPr>
                <w:rFonts w:ascii="Arial" w:hAnsi="Arial" w:cs="Arial"/>
                <w:color w:val="000000"/>
                <w:sz w:val="18"/>
                <w:szCs w:val="18"/>
                <w:lang w:eastAsia="en-AU"/>
              </w:rPr>
              <w:t>19.7</w:t>
            </w:r>
          </w:p>
        </w:tc>
      </w:tr>
      <w:tr w:rsidR="00B00F2E" w:rsidRPr="00044A6A" w:rsidTr="00B00F2E">
        <w:trPr>
          <w:trHeight w:val="255"/>
        </w:trPr>
        <w:tc>
          <w:tcPr>
            <w:tcW w:w="2567" w:type="dxa"/>
            <w:tcBorders>
              <w:top w:val="nil"/>
              <w:left w:val="nil"/>
              <w:bottom w:val="nil"/>
              <w:right w:val="nil"/>
            </w:tcBorders>
            <w:shd w:val="clear" w:color="auto" w:fill="auto"/>
            <w:noWrap/>
            <w:vAlign w:val="bottom"/>
            <w:hideMark/>
          </w:tcPr>
          <w:p w:rsidR="00B00F2E" w:rsidRPr="00044A6A" w:rsidRDefault="00B00F2E" w:rsidP="00044A6A">
            <w:pPr>
              <w:rPr>
                <w:rFonts w:ascii="Arial" w:hAnsi="Arial" w:cs="Arial"/>
                <w:sz w:val="18"/>
                <w:szCs w:val="18"/>
                <w:lang w:eastAsia="en-AU"/>
              </w:rPr>
            </w:pPr>
            <w:r w:rsidRPr="00044A6A">
              <w:rPr>
                <w:rFonts w:ascii="Arial" w:hAnsi="Arial" w:cs="Arial"/>
                <w:sz w:val="18"/>
                <w:szCs w:val="18"/>
                <w:lang w:eastAsia="en-AU"/>
              </w:rPr>
              <w:t>Western Australia</w:t>
            </w:r>
          </w:p>
        </w:tc>
        <w:tc>
          <w:tcPr>
            <w:tcW w:w="86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33,906</w:t>
            </w:r>
          </w:p>
        </w:tc>
        <w:tc>
          <w:tcPr>
            <w:tcW w:w="9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53.2</w:t>
            </w:r>
          </w:p>
        </w:tc>
        <w:tc>
          <w:tcPr>
            <w:tcW w:w="86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29,881</w:t>
            </w:r>
          </w:p>
        </w:tc>
        <w:tc>
          <w:tcPr>
            <w:tcW w:w="9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46.8</w:t>
            </w:r>
          </w:p>
        </w:tc>
        <w:tc>
          <w:tcPr>
            <w:tcW w:w="104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63,787</w:t>
            </w:r>
          </w:p>
        </w:tc>
        <w:tc>
          <w:tcPr>
            <w:tcW w:w="73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color w:val="000000"/>
                <w:sz w:val="18"/>
                <w:szCs w:val="18"/>
                <w:lang w:eastAsia="en-AU"/>
              </w:rPr>
            </w:pPr>
            <w:r w:rsidRPr="00044A6A">
              <w:rPr>
                <w:rFonts w:ascii="Arial" w:hAnsi="Arial" w:cs="Arial"/>
                <w:color w:val="000000"/>
                <w:sz w:val="18"/>
                <w:szCs w:val="18"/>
                <w:lang w:eastAsia="en-AU"/>
              </w:rPr>
              <w:t>7.7</w:t>
            </w:r>
          </w:p>
        </w:tc>
      </w:tr>
      <w:tr w:rsidR="00B00F2E" w:rsidRPr="00044A6A" w:rsidTr="00B00F2E">
        <w:trPr>
          <w:trHeight w:val="255"/>
        </w:trPr>
        <w:tc>
          <w:tcPr>
            <w:tcW w:w="2567" w:type="dxa"/>
            <w:tcBorders>
              <w:top w:val="nil"/>
              <w:left w:val="nil"/>
              <w:bottom w:val="nil"/>
              <w:right w:val="nil"/>
            </w:tcBorders>
            <w:shd w:val="clear" w:color="auto" w:fill="auto"/>
            <w:noWrap/>
            <w:vAlign w:val="bottom"/>
            <w:hideMark/>
          </w:tcPr>
          <w:p w:rsidR="00B00F2E" w:rsidRPr="00044A6A" w:rsidRDefault="00B00F2E" w:rsidP="00044A6A">
            <w:pPr>
              <w:rPr>
                <w:rFonts w:ascii="Arial" w:hAnsi="Arial" w:cs="Arial"/>
                <w:sz w:val="18"/>
                <w:szCs w:val="18"/>
                <w:lang w:eastAsia="en-AU"/>
              </w:rPr>
            </w:pPr>
            <w:r w:rsidRPr="00044A6A">
              <w:rPr>
                <w:rFonts w:ascii="Arial" w:hAnsi="Arial" w:cs="Arial"/>
                <w:sz w:val="18"/>
                <w:szCs w:val="18"/>
                <w:lang w:eastAsia="en-AU"/>
              </w:rPr>
              <w:t>South Australia</w:t>
            </w:r>
          </w:p>
        </w:tc>
        <w:tc>
          <w:tcPr>
            <w:tcW w:w="86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40,980</w:t>
            </w:r>
          </w:p>
        </w:tc>
        <w:tc>
          <w:tcPr>
            <w:tcW w:w="9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53.8</w:t>
            </w:r>
          </w:p>
        </w:tc>
        <w:tc>
          <w:tcPr>
            <w:tcW w:w="86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35,200</w:t>
            </w:r>
          </w:p>
        </w:tc>
        <w:tc>
          <w:tcPr>
            <w:tcW w:w="9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46.2</w:t>
            </w:r>
          </w:p>
        </w:tc>
        <w:tc>
          <w:tcPr>
            <w:tcW w:w="104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76,180</w:t>
            </w:r>
          </w:p>
        </w:tc>
        <w:tc>
          <w:tcPr>
            <w:tcW w:w="73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color w:val="000000"/>
                <w:sz w:val="18"/>
                <w:szCs w:val="18"/>
                <w:lang w:eastAsia="en-AU"/>
              </w:rPr>
            </w:pPr>
            <w:r w:rsidRPr="00044A6A">
              <w:rPr>
                <w:rFonts w:ascii="Arial" w:hAnsi="Arial" w:cs="Arial"/>
                <w:color w:val="000000"/>
                <w:sz w:val="18"/>
                <w:szCs w:val="18"/>
                <w:lang w:eastAsia="en-AU"/>
              </w:rPr>
              <w:t>9.2</w:t>
            </w:r>
          </w:p>
        </w:tc>
      </w:tr>
      <w:tr w:rsidR="00B00F2E" w:rsidRPr="00044A6A" w:rsidTr="00B00F2E">
        <w:trPr>
          <w:trHeight w:val="255"/>
        </w:trPr>
        <w:tc>
          <w:tcPr>
            <w:tcW w:w="2567" w:type="dxa"/>
            <w:tcBorders>
              <w:top w:val="nil"/>
              <w:left w:val="nil"/>
              <w:bottom w:val="nil"/>
              <w:right w:val="nil"/>
            </w:tcBorders>
            <w:shd w:val="clear" w:color="auto" w:fill="auto"/>
            <w:noWrap/>
            <w:vAlign w:val="bottom"/>
            <w:hideMark/>
          </w:tcPr>
          <w:p w:rsidR="00B00F2E" w:rsidRPr="00044A6A" w:rsidRDefault="00B00F2E" w:rsidP="00044A6A">
            <w:pPr>
              <w:rPr>
                <w:rFonts w:ascii="Arial" w:hAnsi="Arial" w:cs="Arial"/>
                <w:sz w:val="18"/>
                <w:szCs w:val="18"/>
                <w:lang w:eastAsia="en-AU"/>
              </w:rPr>
            </w:pPr>
            <w:r w:rsidRPr="00044A6A">
              <w:rPr>
                <w:rFonts w:ascii="Arial" w:hAnsi="Arial" w:cs="Arial"/>
                <w:sz w:val="18"/>
                <w:szCs w:val="18"/>
                <w:lang w:eastAsia="en-AU"/>
              </w:rPr>
              <w:t>Tasmania</w:t>
            </w:r>
          </w:p>
        </w:tc>
        <w:tc>
          <w:tcPr>
            <w:tcW w:w="86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15,167</w:t>
            </w:r>
          </w:p>
        </w:tc>
        <w:tc>
          <w:tcPr>
            <w:tcW w:w="9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54.2</w:t>
            </w:r>
          </w:p>
        </w:tc>
        <w:tc>
          <w:tcPr>
            <w:tcW w:w="86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12,795</w:t>
            </w:r>
          </w:p>
        </w:tc>
        <w:tc>
          <w:tcPr>
            <w:tcW w:w="9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45.8</w:t>
            </w:r>
          </w:p>
        </w:tc>
        <w:tc>
          <w:tcPr>
            <w:tcW w:w="104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27,962</w:t>
            </w:r>
          </w:p>
        </w:tc>
        <w:tc>
          <w:tcPr>
            <w:tcW w:w="73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color w:val="000000"/>
                <w:sz w:val="18"/>
                <w:szCs w:val="18"/>
                <w:lang w:eastAsia="en-AU"/>
              </w:rPr>
            </w:pPr>
            <w:r w:rsidRPr="00044A6A">
              <w:rPr>
                <w:rFonts w:ascii="Arial" w:hAnsi="Arial" w:cs="Arial"/>
                <w:color w:val="000000"/>
                <w:sz w:val="18"/>
                <w:szCs w:val="18"/>
                <w:lang w:eastAsia="en-AU"/>
              </w:rPr>
              <w:t>3.4</w:t>
            </w:r>
          </w:p>
        </w:tc>
      </w:tr>
      <w:tr w:rsidR="00B00F2E" w:rsidRPr="00044A6A" w:rsidTr="00B00F2E">
        <w:trPr>
          <w:trHeight w:val="209"/>
        </w:trPr>
        <w:tc>
          <w:tcPr>
            <w:tcW w:w="2567" w:type="dxa"/>
            <w:tcBorders>
              <w:top w:val="nil"/>
              <w:left w:val="nil"/>
              <w:bottom w:val="nil"/>
              <w:right w:val="nil"/>
            </w:tcBorders>
            <w:shd w:val="clear" w:color="auto" w:fill="auto"/>
            <w:noWrap/>
            <w:vAlign w:val="bottom"/>
            <w:hideMark/>
          </w:tcPr>
          <w:p w:rsidR="00B00F2E" w:rsidRPr="00044A6A" w:rsidRDefault="00B00F2E" w:rsidP="00044A6A">
            <w:pPr>
              <w:rPr>
                <w:rFonts w:ascii="Arial" w:hAnsi="Arial" w:cs="Arial"/>
                <w:sz w:val="18"/>
                <w:szCs w:val="18"/>
                <w:lang w:eastAsia="en-AU"/>
              </w:rPr>
            </w:pPr>
            <w:r w:rsidRPr="00044A6A">
              <w:rPr>
                <w:rFonts w:ascii="Arial" w:hAnsi="Arial" w:cs="Arial"/>
                <w:sz w:val="18"/>
                <w:szCs w:val="18"/>
                <w:lang w:eastAsia="en-AU"/>
              </w:rPr>
              <w:t>Australian Capital Territory</w:t>
            </w:r>
          </w:p>
        </w:tc>
        <w:tc>
          <w:tcPr>
            <w:tcW w:w="86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4,277</w:t>
            </w:r>
          </w:p>
        </w:tc>
        <w:tc>
          <w:tcPr>
            <w:tcW w:w="9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51.4</w:t>
            </w:r>
          </w:p>
        </w:tc>
        <w:tc>
          <w:tcPr>
            <w:tcW w:w="86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4,040</w:t>
            </w:r>
          </w:p>
        </w:tc>
        <w:tc>
          <w:tcPr>
            <w:tcW w:w="9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48.6</w:t>
            </w:r>
          </w:p>
        </w:tc>
        <w:tc>
          <w:tcPr>
            <w:tcW w:w="104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8,317</w:t>
            </w:r>
          </w:p>
        </w:tc>
        <w:tc>
          <w:tcPr>
            <w:tcW w:w="73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color w:val="000000"/>
                <w:sz w:val="18"/>
                <w:szCs w:val="18"/>
                <w:lang w:eastAsia="en-AU"/>
              </w:rPr>
            </w:pPr>
            <w:r w:rsidRPr="00044A6A">
              <w:rPr>
                <w:rFonts w:ascii="Arial" w:hAnsi="Arial" w:cs="Arial"/>
                <w:color w:val="000000"/>
                <w:sz w:val="18"/>
                <w:szCs w:val="18"/>
                <w:lang w:eastAsia="en-AU"/>
              </w:rPr>
              <w:t>1.0</w:t>
            </w:r>
          </w:p>
        </w:tc>
      </w:tr>
      <w:tr w:rsidR="00B00F2E" w:rsidRPr="00044A6A" w:rsidTr="00B00F2E">
        <w:trPr>
          <w:trHeight w:val="255"/>
        </w:trPr>
        <w:tc>
          <w:tcPr>
            <w:tcW w:w="2567" w:type="dxa"/>
            <w:tcBorders>
              <w:top w:val="nil"/>
              <w:left w:val="nil"/>
              <w:bottom w:val="nil"/>
              <w:right w:val="nil"/>
            </w:tcBorders>
            <w:shd w:val="clear" w:color="auto" w:fill="auto"/>
            <w:noWrap/>
            <w:vAlign w:val="bottom"/>
            <w:hideMark/>
          </w:tcPr>
          <w:p w:rsidR="00B00F2E" w:rsidRPr="00044A6A" w:rsidRDefault="00B00F2E" w:rsidP="00044A6A">
            <w:pPr>
              <w:rPr>
                <w:rFonts w:ascii="Arial" w:hAnsi="Arial" w:cs="Arial"/>
                <w:sz w:val="18"/>
                <w:szCs w:val="18"/>
                <w:lang w:eastAsia="en-AU"/>
              </w:rPr>
            </w:pPr>
            <w:r w:rsidRPr="00044A6A">
              <w:rPr>
                <w:rFonts w:ascii="Arial" w:hAnsi="Arial" w:cs="Arial"/>
                <w:sz w:val="18"/>
                <w:szCs w:val="18"/>
                <w:lang w:eastAsia="en-AU"/>
              </w:rPr>
              <w:t>Northern Territory</w:t>
            </w:r>
          </w:p>
        </w:tc>
        <w:tc>
          <w:tcPr>
            <w:tcW w:w="86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5,768</w:t>
            </w:r>
          </w:p>
        </w:tc>
        <w:tc>
          <w:tcPr>
            <w:tcW w:w="9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56.2</w:t>
            </w:r>
          </w:p>
        </w:tc>
        <w:tc>
          <w:tcPr>
            <w:tcW w:w="86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4,489</w:t>
            </w:r>
          </w:p>
        </w:tc>
        <w:tc>
          <w:tcPr>
            <w:tcW w:w="9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43.8</w:t>
            </w:r>
          </w:p>
        </w:tc>
        <w:tc>
          <w:tcPr>
            <w:tcW w:w="104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10,257</w:t>
            </w:r>
          </w:p>
        </w:tc>
        <w:tc>
          <w:tcPr>
            <w:tcW w:w="73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color w:val="000000"/>
                <w:sz w:val="18"/>
                <w:szCs w:val="18"/>
                <w:lang w:eastAsia="en-AU"/>
              </w:rPr>
            </w:pPr>
            <w:r w:rsidRPr="00044A6A">
              <w:rPr>
                <w:rFonts w:ascii="Arial" w:hAnsi="Arial" w:cs="Arial"/>
                <w:color w:val="000000"/>
                <w:sz w:val="18"/>
                <w:szCs w:val="18"/>
                <w:lang w:eastAsia="en-AU"/>
              </w:rPr>
              <w:t>1.2</w:t>
            </w:r>
          </w:p>
        </w:tc>
      </w:tr>
      <w:tr w:rsidR="00B00F2E" w:rsidRPr="00044A6A" w:rsidTr="00B00F2E">
        <w:trPr>
          <w:trHeight w:val="270"/>
        </w:trPr>
        <w:tc>
          <w:tcPr>
            <w:tcW w:w="2567" w:type="dxa"/>
            <w:tcBorders>
              <w:top w:val="nil"/>
              <w:left w:val="nil"/>
              <w:bottom w:val="nil"/>
              <w:right w:val="nil"/>
            </w:tcBorders>
            <w:shd w:val="clear" w:color="auto" w:fill="auto"/>
            <w:noWrap/>
            <w:vAlign w:val="bottom"/>
            <w:hideMark/>
          </w:tcPr>
          <w:p w:rsidR="00B00F2E" w:rsidRPr="00044A6A" w:rsidRDefault="00B00F2E" w:rsidP="00044A6A">
            <w:pPr>
              <w:rPr>
                <w:rFonts w:ascii="Arial" w:hAnsi="Arial" w:cs="Arial"/>
                <w:sz w:val="18"/>
                <w:szCs w:val="18"/>
                <w:lang w:eastAsia="en-AU"/>
              </w:rPr>
            </w:pPr>
            <w:r w:rsidRPr="00044A6A">
              <w:rPr>
                <w:rFonts w:ascii="Arial" w:hAnsi="Arial" w:cs="Arial"/>
                <w:sz w:val="18"/>
                <w:szCs w:val="18"/>
                <w:lang w:eastAsia="en-AU"/>
              </w:rPr>
              <w:t>Other</w:t>
            </w:r>
            <w:r w:rsidRPr="00044A6A">
              <w:rPr>
                <w:rFonts w:ascii="Arial" w:hAnsi="Arial" w:cs="Arial"/>
                <w:sz w:val="18"/>
                <w:szCs w:val="18"/>
                <w:vertAlign w:val="superscript"/>
                <w:lang w:eastAsia="en-AU"/>
              </w:rPr>
              <w:t>(a)</w:t>
            </w:r>
          </w:p>
        </w:tc>
        <w:tc>
          <w:tcPr>
            <w:tcW w:w="86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5,537</w:t>
            </w:r>
          </w:p>
        </w:tc>
        <w:tc>
          <w:tcPr>
            <w:tcW w:w="9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64.0</w:t>
            </w:r>
          </w:p>
        </w:tc>
        <w:tc>
          <w:tcPr>
            <w:tcW w:w="86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3,116</w:t>
            </w:r>
          </w:p>
        </w:tc>
        <w:tc>
          <w:tcPr>
            <w:tcW w:w="9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36.0</w:t>
            </w:r>
          </w:p>
        </w:tc>
        <w:tc>
          <w:tcPr>
            <w:tcW w:w="104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8,653</w:t>
            </w:r>
          </w:p>
        </w:tc>
        <w:tc>
          <w:tcPr>
            <w:tcW w:w="73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color w:val="000000"/>
                <w:sz w:val="18"/>
                <w:szCs w:val="18"/>
                <w:lang w:eastAsia="en-AU"/>
              </w:rPr>
            </w:pPr>
            <w:r w:rsidRPr="00044A6A">
              <w:rPr>
                <w:rFonts w:ascii="Arial" w:hAnsi="Arial" w:cs="Arial"/>
                <w:color w:val="000000"/>
                <w:sz w:val="18"/>
                <w:szCs w:val="18"/>
                <w:lang w:eastAsia="en-AU"/>
              </w:rPr>
              <w:t>1.0</w:t>
            </w:r>
          </w:p>
        </w:tc>
      </w:tr>
      <w:tr w:rsidR="00B00F2E" w:rsidRPr="00044A6A" w:rsidTr="00B00F2E">
        <w:trPr>
          <w:trHeight w:val="270"/>
        </w:trPr>
        <w:tc>
          <w:tcPr>
            <w:tcW w:w="2567" w:type="dxa"/>
            <w:tcBorders>
              <w:top w:val="nil"/>
              <w:left w:val="nil"/>
              <w:bottom w:val="single" w:sz="8" w:space="0" w:color="auto"/>
              <w:right w:val="nil"/>
            </w:tcBorders>
            <w:shd w:val="clear" w:color="auto" w:fill="auto"/>
            <w:vAlign w:val="center"/>
            <w:hideMark/>
          </w:tcPr>
          <w:p w:rsidR="00B00F2E" w:rsidRPr="00044A6A" w:rsidRDefault="00B00F2E" w:rsidP="00044A6A">
            <w:pPr>
              <w:rPr>
                <w:rFonts w:ascii="Arial" w:hAnsi="Arial" w:cs="Arial"/>
                <w:b/>
                <w:bCs/>
                <w:sz w:val="18"/>
                <w:szCs w:val="18"/>
                <w:lang w:eastAsia="en-AU"/>
              </w:rPr>
            </w:pPr>
            <w:r w:rsidRPr="00044A6A">
              <w:rPr>
                <w:rFonts w:ascii="Arial" w:hAnsi="Arial" w:cs="Arial"/>
                <w:b/>
                <w:bCs/>
                <w:sz w:val="18"/>
                <w:szCs w:val="18"/>
                <w:lang w:eastAsia="en-AU"/>
              </w:rPr>
              <w:t>Total</w:t>
            </w:r>
          </w:p>
        </w:tc>
        <w:tc>
          <w:tcPr>
            <w:tcW w:w="867" w:type="dxa"/>
            <w:tcBorders>
              <w:top w:val="nil"/>
              <w:left w:val="nil"/>
              <w:bottom w:val="single" w:sz="8" w:space="0" w:color="auto"/>
              <w:right w:val="nil"/>
            </w:tcBorders>
            <w:shd w:val="clear" w:color="auto" w:fill="auto"/>
            <w:noWrap/>
            <w:vAlign w:val="bottom"/>
            <w:hideMark/>
          </w:tcPr>
          <w:p w:rsidR="00B00F2E" w:rsidRPr="00044A6A" w:rsidRDefault="00B00F2E" w:rsidP="00044A6A">
            <w:pPr>
              <w:jc w:val="right"/>
              <w:rPr>
                <w:rFonts w:ascii="Arial" w:hAnsi="Arial" w:cs="Arial"/>
                <w:b/>
                <w:bCs/>
                <w:sz w:val="18"/>
                <w:szCs w:val="18"/>
                <w:lang w:eastAsia="en-AU"/>
              </w:rPr>
            </w:pPr>
            <w:r w:rsidRPr="00044A6A">
              <w:rPr>
                <w:rFonts w:ascii="Arial" w:hAnsi="Arial" w:cs="Arial"/>
                <w:b/>
                <w:bCs/>
                <w:sz w:val="18"/>
                <w:szCs w:val="18"/>
                <w:lang w:eastAsia="en-AU"/>
              </w:rPr>
              <w:t>444,690</w:t>
            </w:r>
          </w:p>
        </w:tc>
        <w:tc>
          <w:tcPr>
            <w:tcW w:w="927" w:type="dxa"/>
            <w:tcBorders>
              <w:top w:val="nil"/>
              <w:left w:val="nil"/>
              <w:bottom w:val="single" w:sz="8" w:space="0" w:color="auto"/>
              <w:right w:val="nil"/>
            </w:tcBorders>
            <w:shd w:val="clear" w:color="auto" w:fill="auto"/>
            <w:noWrap/>
            <w:vAlign w:val="bottom"/>
            <w:hideMark/>
          </w:tcPr>
          <w:p w:rsidR="00B00F2E" w:rsidRPr="00044A6A" w:rsidRDefault="00B00F2E" w:rsidP="00044A6A">
            <w:pPr>
              <w:jc w:val="right"/>
              <w:rPr>
                <w:rFonts w:ascii="Arial" w:hAnsi="Arial" w:cs="Arial"/>
                <w:b/>
                <w:bCs/>
                <w:sz w:val="18"/>
                <w:szCs w:val="18"/>
                <w:lang w:eastAsia="en-AU"/>
              </w:rPr>
            </w:pPr>
            <w:r w:rsidRPr="00044A6A">
              <w:rPr>
                <w:rFonts w:ascii="Arial" w:hAnsi="Arial" w:cs="Arial"/>
                <w:b/>
                <w:bCs/>
                <w:sz w:val="18"/>
                <w:szCs w:val="18"/>
                <w:lang w:eastAsia="en-AU"/>
              </w:rPr>
              <w:t>53.7</w:t>
            </w:r>
          </w:p>
        </w:tc>
        <w:tc>
          <w:tcPr>
            <w:tcW w:w="867" w:type="dxa"/>
            <w:tcBorders>
              <w:top w:val="nil"/>
              <w:left w:val="nil"/>
              <w:bottom w:val="single" w:sz="8" w:space="0" w:color="auto"/>
              <w:right w:val="nil"/>
            </w:tcBorders>
            <w:shd w:val="clear" w:color="auto" w:fill="auto"/>
            <w:noWrap/>
            <w:vAlign w:val="bottom"/>
            <w:hideMark/>
          </w:tcPr>
          <w:p w:rsidR="00B00F2E" w:rsidRPr="00044A6A" w:rsidRDefault="00B00F2E" w:rsidP="00044A6A">
            <w:pPr>
              <w:jc w:val="right"/>
              <w:rPr>
                <w:rFonts w:ascii="Arial" w:hAnsi="Arial" w:cs="Arial"/>
                <w:b/>
                <w:bCs/>
                <w:sz w:val="18"/>
                <w:szCs w:val="18"/>
                <w:lang w:eastAsia="en-AU"/>
              </w:rPr>
            </w:pPr>
            <w:r w:rsidRPr="00044A6A">
              <w:rPr>
                <w:rFonts w:ascii="Arial" w:hAnsi="Arial" w:cs="Arial"/>
                <w:b/>
                <w:bCs/>
                <w:sz w:val="18"/>
                <w:szCs w:val="18"/>
                <w:lang w:eastAsia="en-AU"/>
              </w:rPr>
              <w:t>382,770</w:t>
            </w:r>
          </w:p>
        </w:tc>
        <w:tc>
          <w:tcPr>
            <w:tcW w:w="927" w:type="dxa"/>
            <w:tcBorders>
              <w:top w:val="nil"/>
              <w:left w:val="nil"/>
              <w:bottom w:val="single" w:sz="8" w:space="0" w:color="auto"/>
              <w:right w:val="nil"/>
            </w:tcBorders>
            <w:shd w:val="clear" w:color="auto" w:fill="auto"/>
            <w:noWrap/>
            <w:vAlign w:val="bottom"/>
            <w:hideMark/>
          </w:tcPr>
          <w:p w:rsidR="00B00F2E" w:rsidRPr="00044A6A" w:rsidRDefault="00B00F2E" w:rsidP="00044A6A">
            <w:pPr>
              <w:jc w:val="right"/>
              <w:rPr>
                <w:rFonts w:ascii="Arial" w:hAnsi="Arial" w:cs="Arial"/>
                <w:b/>
                <w:bCs/>
                <w:sz w:val="18"/>
                <w:szCs w:val="18"/>
                <w:lang w:eastAsia="en-AU"/>
              </w:rPr>
            </w:pPr>
            <w:r w:rsidRPr="00044A6A">
              <w:rPr>
                <w:rFonts w:ascii="Arial" w:hAnsi="Arial" w:cs="Arial"/>
                <w:b/>
                <w:bCs/>
                <w:sz w:val="18"/>
                <w:szCs w:val="18"/>
                <w:lang w:eastAsia="en-AU"/>
              </w:rPr>
              <w:t>46.3</w:t>
            </w:r>
          </w:p>
        </w:tc>
        <w:tc>
          <w:tcPr>
            <w:tcW w:w="1043" w:type="dxa"/>
            <w:tcBorders>
              <w:top w:val="nil"/>
              <w:left w:val="nil"/>
              <w:bottom w:val="single" w:sz="8" w:space="0" w:color="auto"/>
              <w:right w:val="nil"/>
            </w:tcBorders>
            <w:shd w:val="clear" w:color="auto" w:fill="auto"/>
            <w:noWrap/>
            <w:vAlign w:val="bottom"/>
            <w:hideMark/>
          </w:tcPr>
          <w:p w:rsidR="00B00F2E" w:rsidRPr="00044A6A" w:rsidRDefault="00B00F2E" w:rsidP="00044A6A">
            <w:pPr>
              <w:jc w:val="right"/>
              <w:rPr>
                <w:rFonts w:ascii="Arial" w:hAnsi="Arial" w:cs="Arial"/>
                <w:b/>
                <w:bCs/>
                <w:sz w:val="18"/>
                <w:szCs w:val="18"/>
                <w:lang w:eastAsia="en-AU"/>
              </w:rPr>
            </w:pPr>
            <w:r w:rsidRPr="00044A6A">
              <w:rPr>
                <w:rFonts w:ascii="Arial" w:hAnsi="Arial" w:cs="Arial"/>
                <w:b/>
                <w:bCs/>
                <w:sz w:val="18"/>
                <w:szCs w:val="18"/>
                <w:lang w:eastAsia="en-AU"/>
              </w:rPr>
              <w:t>827,460</w:t>
            </w:r>
          </w:p>
        </w:tc>
        <w:tc>
          <w:tcPr>
            <w:tcW w:w="737" w:type="dxa"/>
            <w:tcBorders>
              <w:top w:val="nil"/>
              <w:left w:val="nil"/>
              <w:bottom w:val="single" w:sz="8" w:space="0" w:color="auto"/>
              <w:right w:val="nil"/>
            </w:tcBorders>
            <w:shd w:val="clear" w:color="auto" w:fill="auto"/>
            <w:noWrap/>
            <w:vAlign w:val="bottom"/>
            <w:hideMark/>
          </w:tcPr>
          <w:p w:rsidR="00B00F2E" w:rsidRPr="00044A6A" w:rsidRDefault="00B00F2E" w:rsidP="00044A6A">
            <w:pPr>
              <w:jc w:val="right"/>
              <w:rPr>
                <w:rFonts w:ascii="Arial" w:hAnsi="Arial" w:cs="Arial"/>
                <w:b/>
                <w:bCs/>
                <w:sz w:val="18"/>
                <w:szCs w:val="18"/>
                <w:lang w:eastAsia="en-AU"/>
              </w:rPr>
            </w:pPr>
            <w:r w:rsidRPr="00044A6A">
              <w:rPr>
                <w:rFonts w:ascii="Arial" w:hAnsi="Arial" w:cs="Arial"/>
                <w:b/>
                <w:bCs/>
                <w:sz w:val="18"/>
                <w:szCs w:val="18"/>
                <w:lang w:eastAsia="en-AU"/>
              </w:rPr>
              <w:t>100.0</w:t>
            </w:r>
          </w:p>
        </w:tc>
      </w:tr>
    </w:tbl>
    <w:p w:rsidR="00AD253D" w:rsidRPr="00ED32BC" w:rsidRDefault="00AD253D" w:rsidP="00993B96">
      <w:pPr>
        <w:pStyle w:val="Tablenotes"/>
        <w:rPr>
          <w:lang w:val="en-GB"/>
        </w:rPr>
      </w:pPr>
      <w:r w:rsidRPr="00ED32BC">
        <w:rPr>
          <w:lang w:val="en-GB"/>
        </w:rPr>
        <w:t>(a)</w:t>
      </w:r>
      <w:r w:rsidRPr="00ED32BC">
        <w:rPr>
          <w:lang w:val="en-GB"/>
        </w:rPr>
        <w:tab/>
        <w:t>State/territory not coded.</w:t>
      </w:r>
    </w:p>
    <w:p w:rsidR="00AD253D" w:rsidRPr="00AD253D" w:rsidRDefault="00AD253D" w:rsidP="007A31F9">
      <w:pPr>
        <w:pStyle w:val="Tablenotes"/>
        <w:spacing w:after="240"/>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w:t>
      </w:r>
      <w:bookmarkEnd w:id="46"/>
    </w:p>
    <w:p w:rsidR="009240D3" w:rsidRPr="00951D9D" w:rsidRDefault="009240D3" w:rsidP="007A31F9">
      <w:pPr>
        <w:pStyle w:val="Head2"/>
        <w:spacing w:before="240"/>
      </w:pPr>
      <w:bookmarkStart w:id="48" w:name="_Toc86125944"/>
      <w:bookmarkStart w:id="49" w:name="_Toc89581946"/>
      <w:bookmarkStart w:id="50" w:name="_Toc89582297"/>
      <w:bookmarkStart w:id="51" w:name="_Toc89593693"/>
      <w:bookmarkStart w:id="52" w:name="_Toc89593861"/>
      <w:bookmarkStart w:id="53" w:name="_Toc90349283"/>
      <w:bookmarkStart w:id="54" w:name="_Toc111023504"/>
      <w:bookmarkStart w:id="55" w:name="_Toc384646194"/>
      <w:bookmarkEnd w:id="47"/>
      <w:r w:rsidRPr="00951D9D">
        <w:t>2.3</w:t>
      </w:r>
      <w:r w:rsidR="004550AD">
        <w:tab/>
      </w:r>
      <w:r w:rsidRPr="00951D9D">
        <w:t>Sickness Allowance</w:t>
      </w:r>
      <w:bookmarkEnd w:id="48"/>
      <w:bookmarkEnd w:id="49"/>
      <w:bookmarkEnd w:id="50"/>
      <w:bookmarkEnd w:id="51"/>
      <w:bookmarkEnd w:id="52"/>
      <w:bookmarkEnd w:id="53"/>
      <w:bookmarkEnd w:id="54"/>
      <w:bookmarkEnd w:id="55"/>
    </w:p>
    <w:p w:rsidR="009240D3" w:rsidRPr="0058765C" w:rsidRDefault="009240D3" w:rsidP="00993B96">
      <w:pPr>
        <w:pStyle w:val="BodyText1"/>
      </w:pPr>
      <w:r w:rsidRPr="0058765C">
        <w:t xml:space="preserve">Sickness Allowance is a payment that provides assistance for people who are employed or studying full-time and who are temporarily unable to work or study due to a medical condition and have a job or </w:t>
      </w:r>
      <w:r w:rsidR="00EE2142">
        <w:t xml:space="preserve">full-time </w:t>
      </w:r>
      <w:r w:rsidRPr="0058765C">
        <w:t xml:space="preserve">study to </w:t>
      </w:r>
      <w:r w:rsidR="00EE2142">
        <w:t xml:space="preserve">which they can </w:t>
      </w:r>
      <w:r w:rsidRPr="0058765C">
        <w:t>return.</w:t>
      </w:r>
    </w:p>
    <w:p w:rsidR="009240D3" w:rsidRPr="0058765C" w:rsidRDefault="009240D3" w:rsidP="00993B96">
      <w:pPr>
        <w:pStyle w:val="BodyText1"/>
      </w:pPr>
      <w:r w:rsidRPr="0058765C">
        <w:t>To qualify for Sickness Allowance, a person must be 21</w:t>
      </w:r>
      <w:r w:rsidR="00704634" w:rsidRPr="0058765C">
        <w:t xml:space="preserve"> </w:t>
      </w:r>
      <w:r w:rsidRPr="0058765C">
        <w:t xml:space="preserve">years of age or over </w:t>
      </w:r>
      <w:r w:rsidR="0063425E">
        <w:t xml:space="preserve">(22 years of age or over from 1 July 2012) </w:t>
      </w:r>
      <w:r w:rsidR="00C0759B">
        <w:t>but</w:t>
      </w:r>
      <w:r w:rsidR="00C0759B" w:rsidRPr="0058765C">
        <w:t xml:space="preserve"> </w:t>
      </w:r>
      <w:r w:rsidR="00055CA6">
        <w:t xml:space="preserve">have </w:t>
      </w:r>
      <w:r w:rsidRPr="0058765C">
        <w:t>not reac</w:t>
      </w:r>
      <w:r w:rsidR="0007195C" w:rsidRPr="0058765C">
        <w:t>hed Age Pension age.</w:t>
      </w:r>
    </w:p>
    <w:p w:rsidR="009240D3" w:rsidRPr="00993B96" w:rsidRDefault="009240D3" w:rsidP="00993B96">
      <w:pPr>
        <w:pStyle w:val="BodyText1"/>
      </w:pPr>
      <w:r w:rsidRPr="0058765C">
        <w:t xml:space="preserve">Sickness Allowance </w:t>
      </w:r>
      <w:r w:rsidR="00F811E4">
        <w:t xml:space="preserve">may </w:t>
      </w:r>
      <w:r w:rsidRPr="0058765C">
        <w:t xml:space="preserve">be paid for up to </w:t>
      </w:r>
      <w:r w:rsidR="00693C55">
        <w:t xml:space="preserve">13 </w:t>
      </w:r>
      <w:r w:rsidR="00055CA6">
        <w:t>weeks</w:t>
      </w:r>
      <w:r w:rsidRPr="0058765C">
        <w:t xml:space="preserve"> when a </w:t>
      </w:r>
      <w:r w:rsidR="006C4BA3">
        <w:t xml:space="preserve">recipient </w:t>
      </w:r>
      <w:r w:rsidRPr="0058765C">
        <w:t>is temporarily absent from Australia to seek medical treatment of a kind that is not available in Australia.</w:t>
      </w:r>
    </w:p>
    <w:p w:rsidR="0085296E" w:rsidRDefault="0085296E" w:rsidP="00993B96">
      <w:pPr>
        <w:pStyle w:val="BodyText1"/>
      </w:pPr>
      <w:r w:rsidRPr="0058765C">
        <w:t>Sickness Allowance is subject to residenc</w:t>
      </w:r>
      <w:r w:rsidR="00E60AE3">
        <w:t>e requirements and</w:t>
      </w:r>
      <w:r w:rsidRPr="0058765C">
        <w:t xml:space="preserve"> income and </w:t>
      </w:r>
      <w:r w:rsidR="001F4B0A">
        <w:t xml:space="preserve">assets </w:t>
      </w:r>
      <w:r w:rsidRPr="0058765C">
        <w:t>test</w:t>
      </w:r>
      <w:r w:rsidR="00E60AE3">
        <w:t>s</w:t>
      </w:r>
      <w:r w:rsidRPr="0058765C">
        <w:t>.</w:t>
      </w:r>
    </w:p>
    <w:p w:rsidR="0071784E" w:rsidRDefault="0071784E">
      <w:pPr>
        <w:rPr>
          <w:rFonts w:ascii="Arial" w:hAnsi="Arial"/>
          <w:b/>
          <w:lang w:val="en-GB"/>
        </w:rPr>
      </w:pPr>
      <w:bookmarkStart w:id="56" w:name="_Toc346699197"/>
      <w:bookmarkStart w:id="57" w:name="OLE_LINK5"/>
      <w:bookmarkStart w:id="58" w:name="OLE_LINK7"/>
      <w:r>
        <w:br w:type="page"/>
      </w:r>
    </w:p>
    <w:p w:rsidR="008A2EDA" w:rsidRDefault="002E71AB" w:rsidP="003D5411">
      <w:pPr>
        <w:pStyle w:val="Caption"/>
      </w:pPr>
      <w:r w:rsidRPr="00951D9D">
        <w:lastRenderedPageBreak/>
        <w:t xml:space="preserve">Table </w:t>
      </w:r>
      <w:r w:rsidR="009A449C" w:rsidRPr="00951D9D">
        <w:t>9</w:t>
      </w:r>
      <w:r w:rsidRPr="00951D9D">
        <w:t>:</w:t>
      </w:r>
      <w:r w:rsidR="0007195C" w:rsidRPr="00951D9D">
        <w:tab/>
      </w:r>
      <w:r w:rsidRPr="00951D9D">
        <w:t xml:space="preserve">Sickness Allowance </w:t>
      </w:r>
      <w:r w:rsidR="008945F4">
        <w:t>recipients</w:t>
      </w:r>
      <w:r w:rsidRPr="00951D9D">
        <w:t xml:space="preserve"> by </w:t>
      </w:r>
      <w:r w:rsidR="00953523" w:rsidRPr="00951D9D">
        <w:t>sex</w:t>
      </w:r>
      <w:r w:rsidRPr="00951D9D">
        <w:t xml:space="preserve">, </w:t>
      </w:r>
      <w:r w:rsidR="00CE4098">
        <w:t>June 1992 to June 2012</w:t>
      </w:r>
      <w:bookmarkEnd w:id="56"/>
    </w:p>
    <w:tbl>
      <w:tblPr>
        <w:tblW w:w="5500" w:type="dxa"/>
        <w:tblInd w:w="93" w:type="dxa"/>
        <w:tblLook w:val="04A0" w:firstRow="1" w:lastRow="0" w:firstColumn="1" w:lastColumn="0" w:noHBand="0" w:noVBand="1"/>
        <w:tblCaption w:val="Table 9"/>
        <w:tblDescription w:val="This table shows Sickness Allowance recipients by sex, June 1992 to June 2012."/>
      </w:tblPr>
      <w:tblGrid>
        <w:gridCol w:w="1140"/>
        <w:gridCol w:w="1027"/>
        <w:gridCol w:w="673"/>
        <w:gridCol w:w="1027"/>
        <w:gridCol w:w="673"/>
        <w:gridCol w:w="960"/>
      </w:tblGrid>
      <w:tr w:rsidR="00B00F2E" w:rsidRPr="00044A6A" w:rsidTr="00B00F2E">
        <w:trPr>
          <w:trHeight w:val="270"/>
          <w:tblHeader/>
        </w:trPr>
        <w:tc>
          <w:tcPr>
            <w:tcW w:w="1140" w:type="dxa"/>
            <w:vMerge w:val="restart"/>
            <w:tcBorders>
              <w:top w:val="single" w:sz="8" w:space="0" w:color="auto"/>
              <w:left w:val="nil"/>
              <w:bottom w:val="single" w:sz="8" w:space="0" w:color="000000"/>
              <w:right w:val="nil"/>
            </w:tcBorders>
            <w:shd w:val="clear" w:color="auto" w:fill="auto"/>
            <w:noWrap/>
            <w:vAlign w:val="center"/>
            <w:hideMark/>
          </w:tcPr>
          <w:p w:rsidR="00B00F2E" w:rsidRPr="00044A6A" w:rsidRDefault="00B00F2E" w:rsidP="00044A6A">
            <w:pPr>
              <w:rPr>
                <w:rFonts w:ascii="Arial" w:hAnsi="Arial" w:cs="Arial"/>
                <w:b/>
                <w:bCs/>
                <w:sz w:val="18"/>
                <w:szCs w:val="18"/>
                <w:lang w:eastAsia="en-AU"/>
              </w:rPr>
            </w:pPr>
            <w:r w:rsidRPr="00044A6A">
              <w:rPr>
                <w:rFonts w:ascii="Arial" w:hAnsi="Arial" w:cs="Arial"/>
                <w:b/>
                <w:bCs/>
                <w:sz w:val="18"/>
                <w:szCs w:val="18"/>
                <w:lang w:eastAsia="en-AU"/>
              </w:rPr>
              <w:t>As at June</w:t>
            </w:r>
            <w:r w:rsidRPr="00044A6A">
              <w:rPr>
                <w:rFonts w:ascii="Arial" w:hAnsi="Arial" w:cs="Arial"/>
                <w:sz w:val="18"/>
                <w:szCs w:val="18"/>
                <w:vertAlign w:val="superscript"/>
                <w:lang w:eastAsia="en-AU"/>
              </w:rPr>
              <w:t>(a)</w:t>
            </w:r>
          </w:p>
        </w:tc>
        <w:tc>
          <w:tcPr>
            <w:tcW w:w="1700" w:type="dxa"/>
            <w:gridSpan w:val="2"/>
            <w:tcBorders>
              <w:top w:val="single" w:sz="8" w:space="0" w:color="auto"/>
              <w:left w:val="nil"/>
              <w:bottom w:val="single" w:sz="4" w:space="0" w:color="auto"/>
              <w:right w:val="nil"/>
            </w:tcBorders>
            <w:shd w:val="clear" w:color="auto" w:fill="auto"/>
            <w:noWrap/>
            <w:vAlign w:val="bottom"/>
            <w:hideMark/>
          </w:tcPr>
          <w:p w:rsidR="00B00F2E" w:rsidRPr="00044A6A" w:rsidRDefault="00B00F2E" w:rsidP="00044A6A">
            <w:pPr>
              <w:jc w:val="center"/>
              <w:rPr>
                <w:rFonts w:ascii="Arial" w:hAnsi="Arial" w:cs="Arial"/>
                <w:b/>
                <w:bCs/>
                <w:sz w:val="18"/>
                <w:szCs w:val="18"/>
                <w:lang w:eastAsia="en-AU"/>
              </w:rPr>
            </w:pPr>
            <w:r w:rsidRPr="00044A6A">
              <w:rPr>
                <w:rFonts w:ascii="Arial" w:hAnsi="Arial" w:cs="Arial"/>
                <w:b/>
                <w:bCs/>
                <w:sz w:val="18"/>
                <w:szCs w:val="18"/>
                <w:lang w:eastAsia="en-AU"/>
              </w:rPr>
              <w:t>Male</w:t>
            </w:r>
          </w:p>
        </w:tc>
        <w:tc>
          <w:tcPr>
            <w:tcW w:w="1700" w:type="dxa"/>
            <w:gridSpan w:val="2"/>
            <w:tcBorders>
              <w:top w:val="single" w:sz="8" w:space="0" w:color="auto"/>
              <w:left w:val="nil"/>
              <w:bottom w:val="single" w:sz="4" w:space="0" w:color="auto"/>
              <w:right w:val="nil"/>
            </w:tcBorders>
            <w:shd w:val="clear" w:color="auto" w:fill="auto"/>
            <w:noWrap/>
            <w:vAlign w:val="bottom"/>
            <w:hideMark/>
          </w:tcPr>
          <w:p w:rsidR="00B00F2E" w:rsidRPr="00044A6A" w:rsidRDefault="00B00F2E" w:rsidP="00044A6A">
            <w:pPr>
              <w:jc w:val="center"/>
              <w:rPr>
                <w:rFonts w:ascii="Arial" w:hAnsi="Arial" w:cs="Arial"/>
                <w:b/>
                <w:bCs/>
                <w:sz w:val="18"/>
                <w:szCs w:val="18"/>
                <w:lang w:eastAsia="en-AU"/>
              </w:rPr>
            </w:pPr>
            <w:r w:rsidRPr="00044A6A">
              <w:rPr>
                <w:rFonts w:ascii="Arial" w:hAnsi="Arial" w:cs="Arial"/>
                <w:b/>
                <w:bCs/>
                <w:sz w:val="18"/>
                <w:szCs w:val="18"/>
                <w:lang w:eastAsia="en-AU"/>
              </w:rPr>
              <w:t>Female</w:t>
            </w:r>
          </w:p>
        </w:tc>
        <w:tc>
          <w:tcPr>
            <w:tcW w:w="960" w:type="dxa"/>
            <w:tcBorders>
              <w:top w:val="single" w:sz="8" w:space="0" w:color="auto"/>
              <w:left w:val="nil"/>
              <w:bottom w:val="single" w:sz="4" w:space="0" w:color="auto"/>
              <w:right w:val="nil"/>
            </w:tcBorders>
            <w:shd w:val="clear" w:color="auto" w:fill="auto"/>
            <w:noWrap/>
            <w:vAlign w:val="bottom"/>
            <w:hideMark/>
          </w:tcPr>
          <w:p w:rsidR="00B00F2E" w:rsidRPr="00044A6A" w:rsidRDefault="00B00F2E" w:rsidP="00044A6A">
            <w:pPr>
              <w:jc w:val="center"/>
              <w:rPr>
                <w:rFonts w:ascii="Arial" w:hAnsi="Arial" w:cs="Arial"/>
                <w:b/>
                <w:bCs/>
                <w:sz w:val="18"/>
                <w:szCs w:val="18"/>
                <w:lang w:eastAsia="en-AU"/>
              </w:rPr>
            </w:pPr>
            <w:r w:rsidRPr="00044A6A">
              <w:rPr>
                <w:rFonts w:ascii="Arial" w:hAnsi="Arial" w:cs="Arial"/>
                <w:b/>
                <w:bCs/>
                <w:sz w:val="18"/>
                <w:szCs w:val="18"/>
                <w:lang w:eastAsia="en-AU"/>
              </w:rPr>
              <w:t>Total</w:t>
            </w:r>
          </w:p>
        </w:tc>
      </w:tr>
      <w:tr w:rsidR="00B00F2E" w:rsidRPr="00044A6A" w:rsidTr="00B00F2E">
        <w:trPr>
          <w:trHeight w:val="270"/>
          <w:tblHeader/>
        </w:trPr>
        <w:tc>
          <w:tcPr>
            <w:tcW w:w="1140" w:type="dxa"/>
            <w:vMerge/>
            <w:tcBorders>
              <w:top w:val="single" w:sz="8" w:space="0" w:color="auto"/>
              <w:left w:val="nil"/>
              <w:bottom w:val="single" w:sz="8" w:space="0" w:color="000000"/>
              <w:right w:val="nil"/>
            </w:tcBorders>
            <w:vAlign w:val="center"/>
            <w:hideMark/>
          </w:tcPr>
          <w:p w:rsidR="00B00F2E" w:rsidRPr="00044A6A" w:rsidRDefault="00B00F2E" w:rsidP="00044A6A">
            <w:pPr>
              <w:rPr>
                <w:rFonts w:ascii="Arial" w:hAnsi="Arial" w:cs="Arial"/>
                <w:b/>
                <w:bCs/>
                <w:sz w:val="18"/>
                <w:szCs w:val="18"/>
                <w:lang w:eastAsia="en-AU"/>
              </w:rPr>
            </w:pPr>
          </w:p>
        </w:tc>
        <w:tc>
          <w:tcPr>
            <w:tcW w:w="1027" w:type="dxa"/>
            <w:tcBorders>
              <w:top w:val="nil"/>
              <w:left w:val="nil"/>
              <w:bottom w:val="single" w:sz="8" w:space="0" w:color="auto"/>
              <w:right w:val="nil"/>
            </w:tcBorders>
            <w:shd w:val="clear" w:color="auto" w:fill="auto"/>
            <w:noWrap/>
            <w:vAlign w:val="bottom"/>
            <w:hideMark/>
          </w:tcPr>
          <w:p w:rsidR="00B00F2E" w:rsidRPr="00044A6A" w:rsidRDefault="00B00F2E" w:rsidP="00044A6A">
            <w:pPr>
              <w:jc w:val="center"/>
              <w:rPr>
                <w:rFonts w:ascii="Arial" w:hAnsi="Arial" w:cs="Arial"/>
                <w:b/>
                <w:bCs/>
                <w:sz w:val="18"/>
                <w:szCs w:val="18"/>
                <w:lang w:eastAsia="en-AU"/>
              </w:rPr>
            </w:pPr>
            <w:r w:rsidRPr="00044A6A">
              <w:rPr>
                <w:rFonts w:ascii="Arial" w:hAnsi="Arial" w:cs="Arial"/>
                <w:b/>
                <w:bCs/>
                <w:sz w:val="18"/>
                <w:szCs w:val="18"/>
                <w:lang w:eastAsia="en-AU"/>
              </w:rPr>
              <w:t>No.</w:t>
            </w:r>
          </w:p>
        </w:tc>
        <w:tc>
          <w:tcPr>
            <w:tcW w:w="673" w:type="dxa"/>
            <w:tcBorders>
              <w:top w:val="nil"/>
              <w:left w:val="nil"/>
              <w:bottom w:val="single" w:sz="8" w:space="0" w:color="auto"/>
              <w:right w:val="nil"/>
            </w:tcBorders>
            <w:shd w:val="clear" w:color="auto" w:fill="auto"/>
            <w:noWrap/>
            <w:vAlign w:val="bottom"/>
            <w:hideMark/>
          </w:tcPr>
          <w:p w:rsidR="00B00F2E" w:rsidRPr="00044A6A" w:rsidRDefault="00B00F2E" w:rsidP="00044A6A">
            <w:pPr>
              <w:jc w:val="center"/>
              <w:rPr>
                <w:rFonts w:ascii="Arial" w:hAnsi="Arial" w:cs="Arial"/>
                <w:b/>
                <w:bCs/>
                <w:sz w:val="18"/>
                <w:szCs w:val="18"/>
                <w:lang w:eastAsia="en-AU"/>
              </w:rPr>
            </w:pPr>
            <w:r w:rsidRPr="00044A6A">
              <w:rPr>
                <w:rFonts w:ascii="Arial" w:hAnsi="Arial" w:cs="Arial"/>
                <w:b/>
                <w:bCs/>
                <w:sz w:val="18"/>
                <w:szCs w:val="18"/>
                <w:lang w:eastAsia="en-AU"/>
              </w:rPr>
              <w:t>%</w:t>
            </w:r>
          </w:p>
        </w:tc>
        <w:tc>
          <w:tcPr>
            <w:tcW w:w="1027" w:type="dxa"/>
            <w:tcBorders>
              <w:top w:val="nil"/>
              <w:left w:val="nil"/>
              <w:bottom w:val="single" w:sz="8" w:space="0" w:color="auto"/>
              <w:right w:val="nil"/>
            </w:tcBorders>
            <w:shd w:val="clear" w:color="auto" w:fill="auto"/>
            <w:noWrap/>
            <w:vAlign w:val="bottom"/>
            <w:hideMark/>
          </w:tcPr>
          <w:p w:rsidR="00B00F2E" w:rsidRPr="00044A6A" w:rsidRDefault="00B00F2E" w:rsidP="00044A6A">
            <w:pPr>
              <w:jc w:val="center"/>
              <w:rPr>
                <w:rFonts w:ascii="Arial" w:hAnsi="Arial" w:cs="Arial"/>
                <w:b/>
                <w:bCs/>
                <w:sz w:val="18"/>
                <w:szCs w:val="18"/>
                <w:lang w:eastAsia="en-AU"/>
              </w:rPr>
            </w:pPr>
            <w:r w:rsidRPr="00044A6A">
              <w:rPr>
                <w:rFonts w:ascii="Arial" w:hAnsi="Arial" w:cs="Arial"/>
                <w:b/>
                <w:bCs/>
                <w:sz w:val="18"/>
                <w:szCs w:val="18"/>
                <w:lang w:eastAsia="en-AU"/>
              </w:rPr>
              <w:t>No.</w:t>
            </w:r>
          </w:p>
        </w:tc>
        <w:tc>
          <w:tcPr>
            <w:tcW w:w="673" w:type="dxa"/>
            <w:tcBorders>
              <w:top w:val="nil"/>
              <w:left w:val="nil"/>
              <w:bottom w:val="single" w:sz="8" w:space="0" w:color="auto"/>
              <w:right w:val="nil"/>
            </w:tcBorders>
            <w:shd w:val="clear" w:color="auto" w:fill="auto"/>
            <w:noWrap/>
            <w:vAlign w:val="bottom"/>
            <w:hideMark/>
          </w:tcPr>
          <w:p w:rsidR="00B00F2E" w:rsidRPr="00044A6A" w:rsidRDefault="00B00F2E" w:rsidP="00044A6A">
            <w:pPr>
              <w:jc w:val="center"/>
              <w:rPr>
                <w:rFonts w:ascii="Arial" w:hAnsi="Arial" w:cs="Arial"/>
                <w:b/>
                <w:bCs/>
                <w:sz w:val="18"/>
                <w:szCs w:val="18"/>
                <w:lang w:eastAsia="en-AU"/>
              </w:rPr>
            </w:pPr>
            <w:r w:rsidRPr="00044A6A">
              <w:rPr>
                <w:rFonts w:ascii="Arial" w:hAnsi="Arial" w:cs="Arial"/>
                <w:b/>
                <w:bCs/>
                <w:sz w:val="18"/>
                <w:szCs w:val="18"/>
                <w:lang w:eastAsia="en-AU"/>
              </w:rPr>
              <w:t>%</w:t>
            </w:r>
          </w:p>
        </w:tc>
        <w:tc>
          <w:tcPr>
            <w:tcW w:w="960" w:type="dxa"/>
            <w:tcBorders>
              <w:top w:val="nil"/>
              <w:left w:val="nil"/>
              <w:bottom w:val="single" w:sz="8" w:space="0" w:color="auto"/>
              <w:right w:val="nil"/>
            </w:tcBorders>
            <w:shd w:val="clear" w:color="auto" w:fill="auto"/>
            <w:noWrap/>
            <w:vAlign w:val="bottom"/>
            <w:hideMark/>
          </w:tcPr>
          <w:p w:rsidR="00B00F2E" w:rsidRPr="00044A6A" w:rsidRDefault="00B00F2E" w:rsidP="00044A6A">
            <w:pPr>
              <w:jc w:val="center"/>
              <w:rPr>
                <w:rFonts w:ascii="Arial" w:hAnsi="Arial" w:cs="Arial"/>
                <w:b/>
                <w:bCs/>
                <w:sz w:val="18"/>
                <w:szCs w:val="18"/>
                <w:lang w:eastAsia="en-AU"/>
              </w:rPr>
            </w:pPr>
            <w:r w:rsidRPr="00044A6A">
              <w:rPr>
                <w:rFonts w:ascii="Arial" w:hAnsi="Arial" w:cs="Arial"/>
                <w:b/>
                <w:bCs/>
                <w:sz w:val="18"/>
                <w:szCs w:val="18"/>
                <w:lang w:eastAsia="en-AU"/>
              </w:rPr>
              <w:t>No.</w:t>
            </w:r>
          </w:p>
        </w:tc>
      </w:tr>
      <w:tr w:rsidR="00B00F2E" w:rsidRPr="00044A6A" w:rsidTr="00B00F2E">
        <w:trPr>
          <w:trHeight w:val="255"/>
        </w:trPr>
        <w:tc>
          <w:tcPr>
            <w:tcW w:w="1140" w:type="dxa"/>
            <w:tcBorders>
              <w:top w:val="nil"/>
              <w:left w:val="nil"/>
              <w:bottom w:val="nil"/>
              <w:right w:val="nil"/>
            </w:tcBorders>
            <w:shd w:val="clear" w:color="auto" w:fill="auto"/>
            <w:noWrap/>
            <w:vAlign w:val="bottom"/>
            <w:hideMark/>
          </w:tcPr>
          <w:p w:rsidR="00B00F2E" w:rsidRPr="00044A6A" w:rsidRDefault="00B00F2E" w:rsidP="00044A6A">
            <w:pPr>
              <w:rPr>
                <w:rFonts w:ascii="Arial" w:hAnsi="Arial" w:cs="Arial"/>
                <w:sz w:val="18"/>
                <w:szCs w:val="18"/>
                <w:lang w:eastAsia="en-AU"/>
              </w:rPr>
            </w:pPr>
            <w:r w:rsidRPr="00044A6A">
              <w:rPr>
                <w:rFonts w:ascii="Arial" w:hAnsi="Arial" w:cs="Arial"/>
                <w:sz w:val="18"/>
                <w:szCs w:val="18"/>
                <w:lang w:eastAsia="en-AU"/>
              </w:rPr>
              <w:t>1992</w:t>
            </w:r>
          </w:p>
        </w:tc>
        <w:tc>
          <w:tcPr>
            <w:tcW w:w="10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30,844</w:t>
            </w:r>
          </w:p>
        </w:tc>
        <w:tc>
          <w:tcPr>
            <w:tcW w:w="67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69.8</w:t>
            </w:r>
          </w:p>
        </w:tc>
        <w:tc>
          <w:tcPr>
            <w:tcW w:w="10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13,328</w:t>
            </w:r>
          </w:p>
        </w:tc>
        <w:tc>
          <w:tcPr>
            <w:tcW w:w="67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30.2</w:t>
            </w:r>
          </w:p>
        </w:tc>
        <w:tc>
          <w:tcPr>
            <w:tcW w:w="96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44,172</w:t>
            </w:r>
          </w:p>
        </w:tc>
      </w:tr>
      <w:tr w:rsidR="00B00F2E" w:rsidRPr="00044A6A" w:rsidTr="00B00F2E">
        <w:trPr>
          <w:trHeight w:val="255"/>
        </w:trPr>
        <w:tc>
          <w:tcPr>
            <w:tcW w:w="1140" w:type="dxa"/>
            <w:tcBorders>
              <w:top w:val="nil"/>
              <w:left w:val="nil"/>
              <w:bottom w:val="nil"/>
              <w:right w:val="nil"/>
            </w:tcBorders>
            <w:shd w:val="clear" w:color="auto" w:fill="auto"/>
            <w:noWrap/>
            <w:vAlign w:val="bottom"/>
            <w:hideMark/>
          </w:tcPr>
          <w:p w:rsidR="00B00F2E" w:rsidRPr="00044A6A" w:rsidRDefault="00B00F2E" w:rsidP="00044A6A">
            <w:pPr>
              <w:rPr>
                <w:rFonts w:ascii="Arial" w:hAnsi="Arial" w:cs="Arial"/>
                <w:sz w:val="18"/>
                <w:szCs w:val="18"/>
                <w:lang w:eastAsia="en-AU"/>
              </w:rPr>
            </w:pPr>
            <w:r w:rsidRPr="00044A6A">
              <w:rPr>
                <w:rFonts w:ascii="Arial" w:hAnsi="Arial" w:cs="Arial"/>
                <w:sz w:val="18"/>
                <w:szCs w:val="18"/>
                <w:lang w:eastAsia="en-AU"/>
              </w:rPr>
              <w:t>1993</w:t>
            </w:r>
          </w:p>
        </w:tc>
        <w:tc>
          <w:tcPr>
            <w:tcW w:w="10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31,802</w:t>
            </w:r>
          </w:p>
        </w:tc>
        <w:tc>
          <w:tcPr>
            <w:tcW w:w="67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68.3</w:t>
            </w:r>
          </w:p>
        </w:tc>
        <w:tc>
          <w:tcPr>
            <w:tcW w:w="10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14,777</w:t>
            </w:r>
          </w:p>
        </w:tc>
        <w:tc>
          <w:tcPr>
            <w:tcW w:w="67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31.7</w:t>
            </w:r>
          </w:p>
        </w:tc>
        <w:tc>
          <w:tcPr>
            <w:tcW w:w="96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46,579</w:t>
            </w:r>
          </w:p>
        </w:tc>
      </w:tr>
      <w:tr w:rsidR="00B00F2E" w:rsidRPr="00044A6A" w:rsidTr="00B00F2E">
        <w:trPr>
          <w:trHeight w:val="255"/>
        </w:trPr>
        <w:tc>
          <w:tcPr>
            <w:tcW w:w="1140" w:type="dxa"/>
            <w:tcBorders>
              <w:top w:val="nil"/>
              <w:left w:val="nil"/>
              <w:bottom w:val="nil"/>
              <w:right w:val="nil"/>
            </w:tcBorders>
            <w:shd w:val="clear" w:color="auto" w:fill="auto"/>
            <w:noWrap/>
            <w:vAlign w:val="bottom"/>
            <w:hideMark/>
          </w:tcPr>
          <w:p w:rsidR="00B00F2E" w:rsidRPr="00044A6A" w:rsidRDefault="00B00F2E" w:rsidP="00044A6A">
            <w:pPr>
              <w:rPr>
                <w:rFonts w:ascii="Arial" w:hAnsi="Arial" w:cs="Arial"/>
                <w:sz w:val="18"/>
                <w:szCs w:val="18"/>
                <w:lang w:eastAsia="en-AU"/>
              </w:rPr>
            </w:pPr>
            <w:r w:rsidRPr="00044A6A">
              <w:rPr>
                <w:rFonts w:ascii="Arial" w:hAnsi="Arial" w:cs="Arial"/>
                <w:sz w:val="18"/>
                <w:szCs w:val="18"/>
                <w:lang w:eastAsia="en-AU"/>
              </w:rPr>
              <w:t>1994</w:t>
            </w:r>
          </w:p>
        </w:tc>
        <w:tc>
          <w:tcPr>
            <w:tcW w:w="10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31,274</w:t>
            </w:r>
          </w:p>
        </w:tc>
        <w:tc>
          <w:tcPr>
            <w:tcW w:w="67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66.4</w:t>
            </w:r>
          </w:p>
        </w:tc>
        <w:tc>
          <w:tcPr>
            <w:tcW w:w="10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15,858</w:t>
            </w:r>
          </w:p>
        </w:tc>
        <w:tc>
          <w:tcPr>
            <w:tcW w:w="67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33.6</w:t>
            </w:r>
          </w:p>
        </w:tc>
        <w:tc>
          <w:tcPr>
            <w:tcW w:w="96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47,132</w:t>
            </w:r>
          </w:p>
        </w:tc>
      </w:tr>
      <w:tr w:rsidR="00B00F2E" w:rsidRPr="00044A6A" w:rsidTr="00B00F2E">
        <w:trPr>
          <w:trHeight w:val="255"/>
        </w:trPr>
        <w:tc>
          <w:tcPr>
            <w:tcW w:w="1140" w:type="dxa"/>
            <w:tcBorders>
              <w:top w:val="nil"/>
              <w:left w:val="nil"/>
              <w:bottom w:val="nil"/>
              <w:right w:val="nil"/>
            </w:tcBorders>
            <w:shd w:val="clear" w:color="auto" w:fill="auto"/>
            <w:noWrap/>
            <w:vAlign w:val="bottom"/>
            <w:hideMark/>
          </w:tcPr>
          <w:p w:rsidR="00B00F2E" w:rsidRPr="00044A6A" w:rsidRDefault="00B00F2E" w:rsidP="00044A6A">
            <w:pPr>
              <w:rPr>
                <w:rFonts w:ascii="Arial" w:hAnsi="Arial" w:cs="Arial"/>
                <w:sz w:val="18"/>
                <w:szCs w:val="18"/>
                <w:lang w:eastAsia="en-AU"/>
              </w:rPr>
            </w:pPr>
            <w:r w:rsidRPr="00044A6A">
              <w:rPr>
                <w:rFonts w:ascii="Arial" w:hAnsi="Arial" w:cs="Arial"/>
                <w:sz w:val="18"/>
                <w:szCs w:val="18"/>
                <w:lang w:eastAsia="en-AU"/>
              </w:rPr>
              <w:t>1995</w:t>
            </w:r>
          </w:p>
        </w:tc>
        <w:tc>
          <w:tcPr>
            <w:tcW w:w="10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31,131</w:t>
            </w:r>
          </w:p>
        </w:tc>
        <w:tc>
          <w:tcPr>
            <w:tcW w:w="67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65.8</w:t>
            </w:r>
          </w:p>
        </w:tc>
        <w:tc>
          <w:tcPr>
            <w:tcW w:w="10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16,180</w:t>
            </w:r>
          </w:p>
        </w:tc>
        <w:tc>
          <w:tcPr>
            <w:tcW w:w="67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34.2</w:t>
            </w:r>
          </w:p>
        </w:tc>
        <w:tc>
          <w:tcPr>
            <w:tcW w:w="96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47,311</w:t>
            </w:r>
          </w:p>
        </w:tc>
      </w:tr>
      <w:tr w:rsidR="00B00F2E" w:rsidRPr="00044A6A" w:rsidTr="00B00F2E">
        <w:trPr>
          <w:trHeight w:val="270"/>
        </w:trPr>
        <w:tc>
          <w:tcPr>
            <w:tcW w:w="1140" w:type="dxa"/>
            <w:tcBorders>
              <w:top w:val="nil"/>
              <w:left w:val="nil"/>
              <w:bottom w:val="nil"/>
              <w:right w:val="nil"/>
            </w:tcBorders>
            <w:shd w:val="clear" w:color="auto" w:fill="auto"/>
            <w:noWrap/>
            <w:vAlign w:val="bottom"/>
            <w:hideMark/>
          </w:tcPr>
          <w:p w:rsidR="00B00F2E" w:rsidRPr="00044A6A" w:rsidRDefault="00B00F2E" w:rsidP="00B00F2E">
            <w:pPr>
              <w:spacing w:before="240"/>
              <w:rPr>
                <w:rFonts w:ascii="Arial" w:hAnsi="Arial" w:cs="Arial"/>
                <w:sz w:val="18"/>
                <w:szCs w:val="18"/>
                <w:lang w:eastAsia="en-AU"/>
              </w:rPr>
            </w:pPr>
            <w:r w:rsidRPr="00044A6A">
              <w:rPr>
                <w:rFonts w:ascii="Arial" w:hAnsi="Arial" w:cs="Arial"/>
                <w:sz w:val="18"/>
                <w:szCs w:val="18"/>
                <w:lang w:eastAsia="en-AU"/>
              </w:rPr>
              <w:t>1996</w:t>
            </w:r>
            <w:r w:rsidRPr="00044A6A">
              <w:rPr>
                <w:rFonts w:ascii="Arial" w:hAnsi="Arial" w:cs="Arial"/>
                <w:sz w:val="18"/>
                <w:szCs w:val="18"/>
                <w:vertAlign w:val="superscript"/>
                <w:lang w:eastAsia="en-AU"/>
              </w:rPr>
              <w:t>(b)</w:t>
            </w:r>
          </w:p>
        </w:tc>
        <w:tc>
          <w:tcPr>
            <w:tcW w:w="10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22,254</w:t>
            </w:r>
          </w:p>
        </w:tc>
        <w:tc>
          <w:tcPr>
            <w:tcW w:w="67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67.0</w:t>
            </w:r>
          </w:p>
        </w:tc>
        <w:tc>
          <w:tcPr>
            <w:tcW w:w="10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10,961</w:t>
            </w:r>
          </w:p>
        </w:tc>
        <w:tc>
          <w:tcPr>
            <w:tcW w:w="67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33.0</w:t>
            </w:r>
          </w:p>
        </w:tc>
        <w:tc>
          <w:tcPr>
            <w:tcW w:w="96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33,215</w:t>
            </w:r>
          </w:p>
        </w:tc>
      </w:tr>
      <w:tr w:rsidR="00B00F2E" w:rsidRPr="00044A6A" w:rsidTr="00B00F2E">
        <w:trPr>
          <w:trHeight w:val="255"/>
        </w:trPr>
        <w:tc>
          <w:tcPr>
            <w:tcW w:w="1140" w:type="dxa"/>
            <w:tcBorders>
              <w:top w:val="nil"/>
              <w:left w:val="nil"/>
              <w:bottom w:val="nil"/>
              <w:right w:val="nil"/>
            </w:tcBorders>
            <w:shd w:val="clear" w:color="auto" w:fill="auto"/>
            <w:noWrap/>
            <w:vAlign w:val="bottom"/>
            <w:hideMark/>
          </w:tcPr>
          <w:p w:rsidR="00B00F2E" w:rsidRPr="00044A6A" w:rsidRDefault="00B00F2E" w:rsidP="00044A6A">
            <w:pPr>
              <w:rPr>
                <w:rFonts w:ascii="Arial" w:hAnsi="Arial" w:cs="Arial"/>
                <w:sz w:val="18"/>
                <w:szCs w:val="18"/>
                <w:lang w:eastAsia="en-AU"/>
              </w:rPr>
            </w:pPr>
            <w:r w:rsidRPr="00044A6A">
              <w:rPr>
                <w:rFonts w:ascii="Arial" w:hAnsi="Arial" w:cs="Arial"/>
                <w:sz w:val="18"/>
                <w:szCs w:val="18"/>
                <w:lang w:eastAsia="en-AU"/>
              </w:rPr>
              <w:t>1997</w:t>
            </w:r>
          </w:p>
        </w:tc>
        <w:tc>
          <w:tcPr>
            <w:tcW w:w="10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10,721</w:t>
            </w:r>
          </w:p>
        </w:tc>
        <w:tc>
          <w:tcPr>
            <w:tcW w:w="67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68.0</w:t>
            </w:r>
          </w:p>
        </w:tc>
        <w:tc>
          <w:tcPr>
            <w:tcW w:w="10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5,038</w:t>
            </w:r>
          </w:p>
        </w:tc>
        <w:tc>
          <w:tcPr>
            <w:tcW w:w="67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32.0</w:t>
            </w:r>
          </w:p>
        </w:tc>
        <w:tc>
          <w:tcPr>
            <w:tcW w:w="96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15,759</w:t>
            </w:r>
          </w:p>
        </w:tc>
      </w:tr>
      <w:tr w:rsidR="00B00F2E" w:rsidRPr="00044A6A" w:rsidTr="00B00F2E">
        <w:trPr>
          <w:trHeight w:val="270"/>
        </w:trPr>
        <w:tc>
          <w:tcPr>
            <w:tcW w:w="1140" w:type="dxa"/>
            <w:tcBorders>
              <w:top w:val="nil"/>
              <w:left w:val="nil"/>
              <w:bottom w:val="nil"/>
              <w:right w:val="nil"/>
            </w:tcBorders>
            <w:shd w:val="clear" w:color="auto" w:fill="auto"/>
            <w:noWrap/>
            <w:vAlign w:val="bottom"/>
            <w:hideMark/>
          </w:tcPr>
          <w:p w:rsidR="00B00F2E" w:rsidRPr="00044A6A" w:rsidRDefault="00B00F2E" w:rsidP="00044A6A">
            <w:pPr>
              <w:rPr>
                <w:rFonts w:ascii="Arial" w:hAnsi="Arial" w:cs="Arial"/>
                <w:sz w:val="18"/>
                <w:szCs w:val="18"/>
                <w:lang w:eastAsia="en-AU"/>
              </w:rPr>
            </w:pPr>
            <w:r w:rsidRPr="00044A6A">
              <w:rPr>
                <w:rFonts w:ascii="Arial" w:hAnsi="Arial" w:cs="Arial"/>
                <w:sz w:val="18"/>
                <w:szCs w:val="18"/>
                <w:lang w:eastAsia="en-AU"/>
              </w:rPr>
              <w:t>1998</w:t>
            </w:r>
            <w:r w:rsidRPr="00044A6A">
              <w:rPr>
                <w:rFonts w:ascii="Arial" w:hAnsi="Arial" w:cs="Arial"/>
                <w:sz w:val="18"/>
                <w:szCs w:val="18"/>
                <w:vertAlign w:val="superscript"/>
                <w:lang w:eastAsia="en-AU"/>
              </w:rPr>
              <w:t>(c)</w:t>
            </w:r>
          </w:p>
        </w:tc>
        <w:tc>
          <w:tcPr>
            <w:tcW w:w="10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11,166</w:t>
            </w:r>
          </w:p>
        </w:tc>
        <w:tc>
          <w:tcPr>
            <w:tcW w:w="67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68.6</w:t>
            </w:r>
          </w:p>
        </w:tc>
        <w:tc>
          <w:tcPr>
            <w:tcW w:w="10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5,119</w:t>
            </w:r>
          </w:p>
        </w:tc>
        <w:tc>
          <w:tcPr>
            <w:tcW w:w="67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31.4</w:t>
            </w:r>
          </w:p>
        </w:tc>
        <w:tc>
          <w:tcPr>
            <w:tcW w:w="96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16,285</w:t>
            </w:r>
          </w:p>
        </w:tc>
      </w:tr>
      <w:tr w:rsidR="00B00F2E" w:rsidRPr="00044A6A" w:rsidTr="00B00F2E">
        <w:trPr>
          <w:trHeight w:val="255"/>
        </w:trPr>
        <w:tc>
          <w:tcPr>
            <w:tcW w:w="1140" w:type="dxa"/>
            <w:tcBorders>
              <w:top w:val="nil"/>
              <w:left w:val="nil"/>
              <w:bottom w:val="nil"/>
              <w:right w:val="nil"/>
            </w:tcBorders>
            <w:shd w:val="clear" w:color="auto" w:fill="auto"/>
            <w:noWrap/>
            <w:vAlign w:val="bottom"/>
            <w:hideMark/>
          </w:tcPr>
          <w:p w:rsidR="00B00F2E" w:rsidRPr="00044A6A" w:rsidRDefault="00B00F2E" w:rsidP="00044A6A">
            <w:pPr>
              <w:rPr>
                <w:rFonts w:ascii="Arial" w:hAnsi="Arial" w:cs="Arial"/>
                <w:sz w:val="18"/>
                <w:szCs w:val="18"/>
                <w:lang w:eastAsia="en-AU"/>
              </w:rPr>
            </w:pPr>
            <w:r w:rsidRPr="00044A6A">
              <w:rPr>
                <w:rFonts w:ascii="Arial" w:hAnsi="Arial" w:cs="Arial"/>
                <w:sz w:val="18"/>
                <w:szCs w:val="18"/>
                <w:lang w:eastAsia="en-AU"/>
              </w:rPr>
              <w:t>1999</w:t>
            </w:r>
          </w:p>
        </w:tc>
        <w:tc>
          <w:tcPr>
            <w:tcW w:w="10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7,799</w:t>
            </w:r>
          </w:p>
        </w:tc>
        <w:tc>
          <w:tcPr>
            <w:tcW w:w="67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69.8</w:t>
            </w:r>
          </w:p>
        </w:tc>
        <w:tc>
          <w:tcPr>
            <w:tcW w:w="10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3,382</w:t>
            </w:r>
          </w:p>
        </w:tc>
        <w:tc>
          <w:tcPr>
            <w:tcW w:w="67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30.2</w:t>
            </w:r>
          </w:p>
        </w:tc>
        <w:tc>
          <w:tcPr>
            <w:tcW w:w="96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11,181</w:t>
            </w:r>
          </w:p>
        </w:tc>
      </w:tr>
      <w:tr w:rsidR="00B00F2E" w:rsidRPr="00044A6A" w:rsidTr="00B00F2E">
        <w:trPr>
          <w:trHeight w:val="255"/>
        </w:trPr>
        <w:tc>
          <w:tcPr>
            <w:tcW w:w="1140" w:type="dxa"/>
            <w:tcBorders>
              <w:top w:val="nil"/>
              <w:left w:val="nil"/>
              <w:bottom w:val="nil"/>
              <w:right w:val="nil"/>
            </w:tcBorders>
            <w:shd w:val="clear" w:color="auto" w:fill="auto"/>
            <w:noWrap/>
            <w:vAlign w:val="bottom"/>
            <w:hideMark/>
          </w:tcPr>
          <w:p w:rsidR="00B00F2E" w:rsidRPr="00044A6A" w:rsidRDefault="00B00F2E" w:rsidP="00044A6A">
            <w:pPr>
              <w:rPr>
                <w:rFonts w:ascii="Arial" w:hAnsi="Arial" w:cs="Arial"/>
                <w:sz w:val="18"/>
                <w:szCs w:val="18"/>
                <w:lang w:eastAsia="en-AU"/>
              </w:rPr>
            </w:pPr>
            <w:r w:rsidRPr="00044A6A">
              <w:rPr>
                <w:rFonts w:ascii="Arial" w:hAnsi="Arial" w:cs="Arial"/>
                <w:sz w:val="18"/>
                <w:szCs w:val="18"/>
                <w:lang w:eastAsia="en-AU"/>
              </w:rPr>
              <w:t>2000</w:t>
            </w:r>
          </w:p>
        </w:tc>
        <w:tc>
          <w:tcPr>
            <w:tcW w:w="10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6,990</w:t>
            </w:r>
          </w:p>
        </w:tc>
        <w:tc>
          <w:tcPr>
            <w:tcW w:w="67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69.6</w:t>
            </w:r>
          </w:p>
        </w:tc>
        <w:tc>
          <w:tcPr>
            <w:tcW w:w="10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3,053</w:t>
            </w:r>
          </w:p>
        </w:tc>
        <w:tc>
          <w:tcPr>
            <w:tcW w:w="67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30.4</w:t>
            </w:r>
          </w:p>
        </w:tc>
        <w:tc>
          <w:tcPr>
            <w:tcW w:w="96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10,043</w:t>
            </w:r>
          </w:p>
        </w:tc>
      </w:tr>
      <w:tr w:rsidR="00B00F2E" w:rsidRPr="00044A6A" w:rsidTr="00B00F2E">
        <w:trPr>
          <w:trHeight w:val="255"/>
        </w:trPr>
        <w:tc>
          <w:tcPr>
            <w:tcW w:w="1140" w:type="dxa"/>
            <w:tcBorders>
              <w:top w:val="nil"/>
              <w:left w:val="nil"/>
              <w:bottom w:val="nil"/>
              <w:right w:val="nil"/>
            </w:tcBorders>
            <w:shd w:val="clear" w:color="auto" w:fill="auto"/>
            <w:noWrap/>
            <w:vAlign w:val="bottom"/>
            <w:hideMark/>
          </w:tcPr>
          <w:p w:rsidR="00B00F2E" w:rsidRPr="00044A6A" w:rsidRDefault="00B00F2E" w:rsidP="00B00F2E">
            <w:pPr>
              <w:spacing w:before="240"/>
              <w:rPr>
                <w:rFonts w:ascii="Arial" w:hAnsi="Arial" w:cs="Arial"/>
                <w:sz w:val="18"/>
                <w:szCs w:val="18"/>
                <w:lang w:eastAsia="en-AU"/>
              </w:rPr>
            </w:pPr>
            <w:r w:rsidRPr="00044A6A">
              <w:rPr>
                <w:rFonts w:ascii="Arial" w:hAnsi="Arial" w:cs="Arial"/>
                <w:sz w:val="18"/>
                <w:szCs w:val="18"/>
                <w:lang w:eastAsia="en-AU"/>
              </w:rPr>
              <w:t>2001</w:t>
            </w:r>
          </w:p>
        </w:tc>
        <w:tc>
          <w:tcPr>
            <w:tcW w:w="10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7,598</w:t>
            </w:r>
          </w:p>
        </w:tc>
        <w:tc>
          <w:tcPr>
            <w:tcW w:w="67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68.7</w:t>
            </w:r>
          </w:p>
        </w:tc>
        <w:tc>
          <w:tcPr>
            <w:tcW w:w="10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3,460</w:t>
            </w:r>
          </w:p>
        </w:tc>
        <w:tc>
          <w:tcPr>
            <w:tcW w:w="67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31.3</w:t>
            </w:r>
          </w:p>
        </w:tc>
        <w:tc>
          <w:tcPr>
            <w:tcW w:w="96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11,058</w:t>
            </w:r>
          </w:p>
        </w:tc>
      </w:tr>
      <w:tr w:rsidR="00B00F2E" w:rsidRPr="00044A6A" w:rsidTr="00B00F2E">
        <w:trPr>
          <w:trHeight w:val="255"/>
        </w:trPr>
        <w:tc>
          <w:tcPr>
            <w:tcW w:w="1140" w:type="dxa"/>
            <w:tcBorders>
              <w:top w:val="nil"/>
              <w:left w:val="nil"/>
              <w:bottom w:val="nil"/>
              <w:right w:val="nil"/>
            </w:tcBorders>
            <w:shd w:val="clear" w:color="auto" w:fill="auto"/>
            <w:noWrap/>
            <w:vAlign w:val="bottom"/>
            <w:hideMark/>
          </w:tcPr>
          <w:p w:rsidR="00B00F2E" w:rsidRPr="00044A6A" w:rsidRDefault="00B00F2E" w:rsidP="00044A6A">
            <w:pPr>
              <w:rPr>
                <w:rFonts w:ascii="Arial" w:hAnsi="Arial" w:cs="Arial"/>
                <w:sz w:val="18"/>
                <w:szCs w:val="18"/>
                <w:lang w:eastAsia="en-AU"/>
              </w:rPr>
            </w:pPr>
            <w:r w:rsidRPr="00044A6A">
              <w:rPr>
                <w:rFonts w:ascii="Arial" w:hAnsi="Arial" w:cs="Arial"/>
                <w:sz w:val="18"/>
                <w:szCs w:val="18"/>
                <w:lang w:eastAsia="en-AU"/>
              </w:rPr>
              <w:t>2002</w:t>
            </w:r>
          </w:p>
        </w:tc>
        <w:tc>
          <w:tcPr>
            <w:tcW w:w="10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6,414</w:t>
            </w:r>
          </w:p>
        </w:tc>
        <w:tc>
          <w:tcPr>
            <w:tcW w:w="67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67.2</w:t>
            </w:r>
          </w:p>
        </w:tc>
        <w:tc>
          <w:tcPr>
            <w:tcW w:w="10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3,126</w:t>
            </w:r>
          </w:p>
        </w:tc>
        <w:tc>
          <w:tcPr>
            <w:tcW w:w="67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32.8</w:t>
            </w:r>
          </w:p>
        </w:tc>
        <w:tc>
          <w:tcPr>
            <w:tcW w:w="96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9,540</w:t>
            </w:r>
          </w:p>
        </w:tc>
      </w:tr>
      <w:tr w:rsidR="00B00F2E" w:rsidRPr="00044A6A" w:rsidTr="00B00F2E">
        <w:trPr>
          <w:trHeight w:val="255"/>
        </w:trPr>
        <w:tc>
          <w:tcPr>
            <w:tcW w:w="1140" w:type="dxa"/>
            <w:tcBorders>
              <w:top w:val="nil"/>
              <w:left w:val="nil"/>
              <w:bottom w:val="nil"/>
              <w:right w:val="nil"/>
            </w:tcBorders>
            <w:shd w:val="clear" w:color="auto" w:fill="auto"/>
            <w:noWrap/>
            <w:vAlign w:val="bottom"/>
            <w:hideMark/>
          </w:tcPr>
          <w:p w:rsidR="00B00F2E" w:rsidRPr="00044A6A" w:rsidRDefault="00B00F2E" w:rsidP="00044A6A">
            <w:pPr>
              <w:rPr>
                <w:rFonts w:ascii="Arial" w:hAnsi="Arial" w:cs="Arial"/>
                <w:sz w:val="18"/>
                <w:szCs w:val="18"/>
                <w:lang w:eastAsia="en-AU"/>
              </w:rPr>
            </w:pPr>
            <w:r w:rsidRPr="00044A6A">
              <w:rPr>
                <w:rFonts w:ascii="Arial" w:hAnsi="Arial" w:cs="Arial"/>
                <w:sz w:val="18"/>
                <w:szCs w:val="18"/>
                <w:lang w:eastAsia="en-AU"/>
              </w:rPr>
              <w:t>2003</w:t>
            </w:r>
          </w:p>
        </w:tc>
        <w:tc>
          <w:tcPr>
            <w:tcW w:w="10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5,973</w:t>
            </w:r>
          </w:p>
        </w:tc>
        <w:tc>
          <w:tcPr>
            <w:tcW w:w="67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68.2</w:t>
            </w:r>
          </w:p>
        </w:tc>
        <w:tc>
          <w:tcPr>
            <w:tcW w:w="10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2,782</w:t>
            </w:r>
          </w:p>
        </w:tc>
        <w:tc>
          <w:tcPr>
            <w:tcW w:w="67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31.8</w:t>
            </w:r>
          </w:p>
        </w:tc>
        <w:tc>
          <w:tcPr>
            <w:tcW w:w="96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8,755</w:t>
            </w:r>
          </w:p>
        </w:tc>
      </w:tr>
      <w:tr w:rsidR="00B00F2E" w:rsidRPr="00044A6A" w:rsidTr="00B00F2E">
        <w:trPr>
          <w:trHeight w:val="255"/>
        </w:trPr>
        <w:tc>
          <w:tcPr>
            <w:tcW w:w="1140" w:type="dxa"/>
            <w:tcBorders>
              <w:top w:val="nil"/>
              <w:left w:val="nil"/>
              <w:bottom w:val="nil"/>
              <w:right w:val="nil"/>
            </w:tcBorders>
            <w:shd w:val="clear" w:color="auto" w:fill="auto"/>
            <w:noWrap/>
            <w:vAlign w:val="bottom"/>
            <w:hideMark/>
          </w:tcPr>
          <w:p w:rsidR="00B00F2E" w:rsidRPr="00044A6A" w:rsidRDefault="00B00F2E" w:rsidP="00044A6A">
            <w:pPr>
              <w:rPr>
                <w:rFonts w:ascii="Arial" w:hAnsi="Arial" w:cs="Arial"/>
                <w:sz w:val="18"/>
                <w:szCs w:val="18"/>
                <w:lang w:eastAsia="en-AU"/>
              </w:rPr>
            </w:pPr>
            <w:r w:rsidRPr="00044A6A">
              <w:rPr>
                <w:rFonts w:ascii="Arial" w:hAnsi="Arial" w:cs="Arial"/>
                <w:sz w:val="18"/>
                <w:szCs w:val="18"/>
                <w:lang w:eastAsia="en-AU"/>
              </w:rPr>
              <w:t>2004</w:t>
            </w:r>
          </w:p>
        </w:tc>
        <w:tc>
          <w:tcPr>
            <w:tcW w:w="10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5,613</w:t>
            </w:r>
          </w:p>
        </w:tc>
        <w:tc>
          <w:tcPr>
            <w:tcW w:w="67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66.2</w:t>
            </w:r>
          </w:p>
        </w:tc>
        <w:tc>
          <w:tcPr>
            <w:tcW w:w="10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2,865</w:t>
            </w:r>
          </w:p>
        </w:tc>
        <w:tc>
          <w:tcPr>
            <w:tcW w:w="67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33.8</w:t>
            </w:r>
          </w:p>
        </w:tc>
        <w:tc>
          <w:tcPr>
            <w:tcW w:w="96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8,478</w:t>
            </w:r>
          </w:p>
        </w:tc>
      </w:tr>
      <w:tr w:rsidR="00B00F2E" w:rsidRPr="00044A6A" w:rsidTr="00B00F2E">
        <w:trPr>
          <w:trHeight w:val="255"/>
        </w:trPr>
        <w:tc>
          <w:tcPr>
            <w:tcW w:w="1140" w:type="dxa"/>
            <w:tcBorders>
              <w:top w:val="nil"/>
              <w:left w:val="nil"/>
              <w:bottom w:val="nil"/>
              <w:right w:val="nil"/>
            </w:tcBorders>
            <w:shd w:val="clear" w:color="auto" w:fill="auto"/>
            <w:noWrap/>
            <w:vAlign w:val="bottom"/>
            <w:hideMark/>
          </w:tcPr>
          <w:p w:rsidR="00B00F2E" w:rsidRPr="00044A6A" w:rsidRDefault="00B00F2E" w:rsidP="00044A6A">
            <w:pPr>
              <w:rPr>
                <w:rFonts w:ascii="Arial" w:hAnsi="Arial" w:cs="Arial"/>
                <w:sz w:val="18"/>
                <w:szCs w:val="18"/>
                <w:lang w:eastAsia="en-AU"/>
              </w:rPr>
            </w:pPr>
            <w:r w:rsidRPr="00044A6A">
              <w:rPr>
                <w:rFonts w:ascii="Arial" w:hAnsi="Arial" w:cs="Arial"/>
                <w:sz w:val="18"/>
                <w:szCs w:val="18"/>
                <w:lang w:eastAsia="en-AU"/>
              </w:rPr>
              <w:t>2005</w:t>
            </w:r>
          </w:p>
        </w:tc>
        <w:tc>
          <w:tcPr>
            <w:tcW w:w="10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5,671</w:t>
            </w:r>
          </w:p>
        </w:tc>
        <w:tc>
          <w:tcPr>
            <w:tcW w:w="67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67.8</w:t>
            </w:r>
          </w:p>
        </w:tc>
        <w:tc>
          <w:tcPr>
            <w:tcW w:w="10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2,696</w:t>
            </w:r>
          </w:p>
        </w:tc>
        <w:tc>
          <w:tcPr>
            <w:tcW w:w="67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32.2</w:t>
            </w:r>
          </w:p>
        </w:tc>
        <w:tc>
          <w:tcPr>
            <w:tcW w:w="96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8,367</w:t>
            </w:r>
          </w:p>
        </w:tc>
      </w:tr>
      <w:tr w:rsidR="00B00F2E" w:rsidRPr="00044A6A" w:rsidTr="00B00F2E">
        <w:trPr>
          <w:trHeight w:val="255"/>
        </w:trPr>
        <w:tc>
          <w:tcPr>
            <w:tcW w:w="1140" w:type="dxa"/>
            <w:tcBorders>
              <w:top w:val="nil"/>
              <w:left w:val="nil"/>
              <w:bottom w:val="nil"/>
              <w:right w:val="nil"/>
            </w:tcBorders>
            <w:shd w:val="clear" w:color="auto" w:fill="auto"/>
            <w:noWrap/>
            <w:vAlign w:val="bottom"/>
            <w:hideMark/>
          </w:tcPr>
          <w:p w:rsidR="00B00F2E" w:rsidRPr="00044A6A" w:rsidRDefault="00B00F2E" w:rsidP="00B00F2E">
            <w:pPr>
              <w:spacing w:before="240"/>
              <w:rPr>
                <w:rFonts w:ascii="Arial" w:hAnsi="Arial" w:cs="Arial"/>
                <w:sz w:val="18"/>
                <w:szCs w:val="18"/>
                <w:lang w:eastAsia="en-AU"/>
              </w:rPr>
            </w:pPr>
            <w:r w:rsidRPr="00044A6A">
              <w:rPr>
                <w:rFonts w:ascii="Arial" w:hAnsi="Arial" w:cs="Arial"/>
                <w:sz w:val="18"/>
                <w:szCs w:val="18"/>
                <w:lang w:eastAsia="en-AU"/>
              </w:rPr>
              <w:t>2006</w:t>
            </w:r>
          </w:p>
        </w:tc>
        <w:tc>
          <w:tcPr>
            <w:tcW w:w="10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5,011</w:t>
            </w:r>
          </w:p>
        </w:tc>
        <w:tc>
          <w:tcPr>
            <w:tcW w:w="67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66.2</w:t>
            </w:r>
          </w:p>
        </w:tc>
        <w:tc>
          <w:tcPr>
            <w:tcW w:w="10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2,562</w:t>
            </w:r>
          </w:p>
        </w:tc>
        <w:tc>
          <w:tcPr>
            <w:tcW w:w="67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33.8</w:t>
            </w:r>
          </w:p>
        </w:tc>
        <w:tc>
          <w:tcPr>
            <w:tcW w:w="96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7,573</w:t>
            </w:r>
          </w:p>
        </w:tc>
      </w:tr>
      <w:tr w:rsidR="00B00F2E" w:rsidRPr="00044A6A" w:rsidTr="00B00F2E">
        <w:trPr>
          <w:trHeight w:val="255"/>
        </w:trPr>
        <w:tc>
          <w:tcPr>
            <w:tcW w:w="1140" w:type="dxa"/>
            <w:tcBorders>
              <w:top w:val="nil"/>
              <w:left w:val="nil"/>
              <w:bottom w:val="nil"/>
              <w:right w:val="nil"/>
            </w:tcBorders>
            <w:shd w:val="clear" w:color="auto" w:fill="auto"/>
            <w:noWrap/>
            <w:vAlign w:val="bottom"/>
            <w:hideMark/>
          </w:tcPr>
          <w:p w:rsidR="00B00F2E" w:rsidRPr="00044A6A" w:rsidRDefault="00B00F2E" w:rsidP="00044A6A">
            <w:pPr>
              <w:rPr>
                <w:rFonts w:ascii="Arial" w:hAnsi="Arial" w:cs="Arial"/>
                <w:sz w:val="18"/>
                <w:szCs w:val="18"/>
                <w:lang w:eastAsia="en-AU"/>
              </w:rPr>
            </w:pPr>
            <w:r w:rsidRPr="00044A6A">
              <w:rPr>
                <w:rFonts w:ascii="Arial" w:hAnsi="Arial" w:cs="Arial"/>
                <w:sz w:val="18"/>
                <w:szCs w:val="18"/>
                <w:lang w:eastAsia="en-AU"/>
              </w:rPr>
              <w:t>2007</w:t>
            </w:r>
          </w:p>
        </w:tc>
        <w:tc>
          <w:tcPr>
            <w:tcW w:w="10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4,877</w:t>
            </w:r>
          </w:p>
        </w:tc>
        <w:tc>
          <w:tcPr>
            <w:tcW w:w="67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64.0</w:t>
            </w:r>
          </w:p>
        </w:tc>
        <w:tc>
          <w:tcPr>
            <w:tcW w:w="10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2,747</w:t>
            </w:r>
          </w:p>
        </w:tc>
        <w:tc>
          <w:tcPr>
            <w:tcW w:w="67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36.0</w:t>
            </w:r>
          </w:p>
        </w:tc>
        <w:tc>
          <w:tcPr>
            <w:tcW w:w="96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7,624</w:t>
            </w:r>
          </w:p>
        </w:tc>
      </w:tr>
      <w:tr w:rsidR="00B00F2E" w:rsidRPr="00044A6A" w:rsidTr="00B00F2E">
        <w:trPr>
          <w:trHeight w:val="255"/>
        </w:trPr>
        <w:tc>
          <w:tcPr>
            <w:tcW w:w="1140" w:type="dxa"/>
            <w:tcBorders>
              <w:top w:val="nil"/>
              <w:left w:val="nil"/>
              <w:bottom w:val="nil"/>
              <w:right w:val="nil"/>
            </w:tcBorders>
            <w:shd w:val="clear" w:color="auto" w:fill="auto"/>
            <w:noWrap/>
            <w:vAlign w:val="bottom"/>
            <w:hideMark/>
          </w:tcPr>
          <w:p w:rsidR="00B00F2E" w:rsidRPr="00044A6A" w:rsidRDefault="00B00F2E" w:rsidP="00044A6A">
            <w:pPr>
              <w:rPr>
                <w:rFonts w:ascii="Arial" w:hAnsi="Arial" w:cs="Arial"/>
                <w:sz w:val="18"/>
                <w:szCs w:val="18"/>
                <w:lang w:eastAsia="en-AU"/>
              </w:rPr>
            </w:pPr>
            <w:r w:rsidRPr="00044A6A">
              <w:rPr>
                <w:rFonts w:ascii="Arial" w:hAnsi="Arial" w:cs="Arial"/>
                <w:sz w:val="18"/>
                <w:szCs w:val="18"/>
                <w:lang w:eastAsia="en-AU"/>
              </w:rPr>
              <w:t>2008</w:t>
            </w:r>
          </w:p>
        </w:tc>
        <w:tc>
          <w:tcPr>
            <w:tcW w:w="10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4,523</w:t>
            </w:r>
          </w:p>
        </w:tc>
        <w:tc>
          <w:tcPr>
            <w:tcW w:w="67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60.8</w:t>
            </w:r>
          </w:p>
        </w:tc>
        <w:tc>
          <w:tcPr>
            <w:tcW w:w="10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2,914</w:t>
            </w:r>
          </w:p>
        </w:tc>
        <w:tc>
          <w:tcPr>
            <w:tcW w:w="67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39.2</w:t>
            </w:r>
          </w:p>
        </w:tc>
        <w:tc>
          <w:tcPr>
            <w:tcW w:w="96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7,437</w:t>
            </w:r>
          </w:p>
        </w:tc>
      </w:tr>
      <w:tr w:rsidR="00B00F2E" w:rsidRPr="00044A6A" w:rsidTr="00B00F2E">
        <w:trPr>
          <w:trHeight w:val="255"/>
        </w:trPr>
        <w:tc>
          <w:tcPr>
            <w:tcW w:w="1140" w:type="dxa"/>
            <w:tcBorders>
              <w:top w:val="nil"/>
              <w:left w:val="nil"/>
              <w:bottom w:val="nil"/>
              <w:right w:val="nil"/>
            </w:tcBorders>
            <w:shd w:val="clear" w:color="auto" w:fill="auto"/>
            <w:noWrap/>
            <w:vAlign w:val="bottom"/>
            <w:hideMark/>
          </w:tcPr>
          <w:p w:rsidR="00B00F2E" w:rsidRPr="00044A6A" w:rsidRDefault="00B00F2E" w:rsidP="00044A6A">
            <w:pPr>
              <w:rPr>
                <w:rFonts w:ascii="Arial" w:hAnsi="Arial" w:cs="Arial"/>
                <w:sz w:val="18"/>
                <w:szCs w:val="18"/>
                <w:lang w:eastAsia="en-AU"/>
              </w:rPr>
            </w:pPr>
            <w:r w:rsidRPr="00044A6A">
              <w:rPr>
                <w:rFonts w:ascii="Arial" w:hAnsi="Arial" w:cs="Arial"/>
                <w:sz w:val="18"/>
                <w:szCs w:val="18"/>
                <w:lang w:eastAsia="en-AU"/>
              </w:rPr>
              <w:t>2009</w:t>
            </w:r>
          </w:p>
        </w:tc>
        <w:tc>
          <w:tcPr>
            <w:tcW w:w="10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4,182</w:t>
            </w:r>
          </w:p>
        </w:tc>
        <w:tc>
          <w:tcPr>
            <w:tcW w:w="67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60.0</w:t>
            </w:r>
          </w:p>
        </w:tc>
        <w:tc>
          <w:tcPr>
            <w:tcW w:w="10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2,786</w:t>
            </w:r>
          </w:p>
        </w:tc>
        <w:tc>
          <w:tcPr>
            <w:tcW w:w="67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40.0</w:t>
            </w:r>
          </w:p>
        </w:tc>
        <w:tc>
          <w:tcPr>
            <w:tcW w:w="96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6,968</w:t>
            </w:r>
          </w:p>
        </w:tc>
      </w:tr>
      <w:tr w:rsidR="00B00F2E" w:rsidRPr="00044A6A" w:rsidTr="00B00F2E">
        <w:trPr>
          <w:trHeight w:val="255"/>
        </w:trPr>
        <w:tc>
          <w:tcPr>
            <w:tcW w:w="1140" w:type="dxa"/>
            <w:tcBorders>
              <w:top w:val="nil"/>
              <w:left w:val="nil"/>
              <w:bottom w:val="nil"/>
              <w:right w:val="nil"/>
            </w:tcBorders>
            <w:shd w:val="clear" w:color="auto" w:fill="auto"/>
            <w:noWrap/>
            <w:vAlign w:val="bottom"/>
            <w:hideMark/>
          </w:tcPr>
          <w:p w:rsidR="00B00F2E" w:rsidRPr="00044A6A" w:rsidRDefault="00B00F2E" w:rsidP="00044A6A">
            <w:pPr>
              <w:rPr>
                <w:rFonts w:ascii="Arial" w:hAnsi="Arial" w:cs="Arial"/>
                <w:sz w:val="18"/>
                <w:szCs w:val="18"/>
                <w:lang w:eastAsia="en-AU"/>
              </w:rPr>
            </w:pPr>
            <w:r w:rsidRPr="00044A6A">
              <w:rPr>
                <w:rFonts w:ascii="Arial" w:hAnsi="Arial" w:cs="Arial"/>
                <w:sz w:val="18"/>
                <w:szCs w:val="18"/>
                <w:lang w:eastAsia="en-AU"/>
              </w:rPr>
              <w:t>2010</w:t>
            </w:r>
          </w:p>
        </w:tc>
        <w:tc>
          <w:tcPr>
            <w:tcW w:w="10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3,928</w:t>
            </w:r>
          </w:p>
        </w:tc>
        <w:tc>
          <w:tcPr>
            <w:tcW w:w="67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58.6</w:t>
            </w:r>
          </w:p>
        </w:tc>
        <w:tc>
          <w:tcPr>
            <w:tcW w:w="10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2,775</w:t>
            </w:r>
          </w:p>
        </w:tc>
        <w:tc>
          <w:tcPr>
            <w:tcW w:w="67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41.4</w:t>
            </w:r>
          </w:p>
        </w:tc>
        <w:tc>
          <w:tcPr>
            <w:tcW w:w="96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6,703</w:t>
            </w:r>
          </w:p>
        </w:tc>
      </w:tr>
      <w:tr w:rsidR="00B00F2E" w:rsidRPr="00044A6A" w:rsidTr="00B00F2E">
        <w:trPr>
          <w:trHeight w:val="255"/>
        </w:trPr>
        <w:tc>
          <w:tcPr>
            <w:tcW w:w="1140" w:type="dxa"/>
            <w:tcBorders>
              <w:top w:val="nil"/>
              <w:left w:val="nil"/>
              <w:bottom w:val="nil"/>
              <w:right w:val="nil"/>
            </w:tcBorders>
            <w:shd w:val="clear" w:color="auto" w:fill="auto"/>
            <w:noWrap/>
            <w:vAlign w:val="bottom"/>
            <w:hideMark/>
          </w:tcPr>
          <w:p w:rsidR="00B00F2E" w:rsidRPr="00044A6A" w:rsidRDefault="00B00F2E" w:rsidP="00B00F2E">
            <w:pPr>
              <w:spacing w:before="240"/>
              <w:rPr>
                <w:rFonts w:ascii="Arial" w:hAnsi="Arial" w:cs="Arial"/>
                <w:sz w:val="18"/>
                <w:szCs w:val="18"/>
                <w:lang w:eastAsia="en-AU"/>
              </w:rPr>
            </w:pPr>
            <w:r w:rsidRPr="00044A6A">
              <w:rPr>
                <w:rFonts w:ascii="Arial" w:hAnsi="Arial" w:cs="Arial"/>
                <w:sz w:val="18"/>
                <w:szCs w:val="18"/>
                <w:lang w:eastAsia="en-AU"/>
              </w:rPr>
              <w:t>2011</w:t>
            </w:r>
          </w:p>
        </w:tc>
        <w:tc>
          <w:tcPr>
            <w:tcW w:w="10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3,812</w:t>
            </w:r>
          </w:p>
        </w:tc>
        <w:tc>
          <w:tcPr>
            <w:tcW w:w="67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56.9</w:t>
            </w:r>
          </w:p>
        </w:tc>
        <w:tc>
          <w:tcPr>
            <w:tcW w:w="1027"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2,893</w:t>
            </w:r>
          </w:p>
        </w:tc>
        <w:tc>
          <w:tcPr>
            <w:tcW w:w="673"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43.1</w:t>
            </w:r>
          </w:p>
        </w:tc>
        <w:tc>
          <w:tcPr>
            <w:tcW w:w="96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6,705</w:t>
            </w:r>
          </w:p>
        </w:tc>
      </w:tr>
      <w:tr w:rsidR="00B00F2E" w:rsidRPr="00044A6A" w:rsidTr="00B00F2E">
        <w:trPr>
          <w:trHeight w:val="270"/>
        </w:trPr>
        <w:tc>
          <w:tcPr>
            <w:tcW w:w="1140" w:type="dxa"/>
            <w:tcBorders>
              <w:top w:val="nil"/>
              <w:left w:val="nil"/>
              <w:bottom w:val="single" w:sz="8" w:space="0" w:color="auto"/>
              <w:right w:val="nil"/>
            </w:tcBorders>
            <w:shd w:val="clear" w:color="auto" w:fill="auto"/>
            <w:noWrap/>
            <w:vAlign w:val="bottom"/>
            <w:hideMark/>
          </w:tcPr>
          <w:p w:rsidR="00B00F2E" w:rsidRPr="00044A6A" w:rsidRDefault="00B00F2E" w:rsidP="00044A6A">
            <w:pPr>
              <w:rPr>
                <w:rFonts w:ascii="Arial" w:hAnsi="Arial" w:cs="Arial"/>
                <w:sz w:val="18"/>
                <w:szCs w:val="18"/>
                <w:lang w:eastAsia="en-AU"/>
              </w:rPr>
            </w:pPr>
            <w:r w:rsidRPr="00044A6A">
              <w:rPr>
                <w:rFonts w:ascii="Arial" w:hAnsi="Arial" w:cs="Arial"/>
                <w:sz w:val="18"/>
                <w:szCs w:val="18"/>
                <w:lang w:eastAsia="en-AU"/>
              </w:rPr>
              <w:t>2012</w:t>
            </w:r>
          </w:p>
        </w:tc>
        <w:tc>
          <w:tcPr>
            <w:tcW w:w="1027" w:type="dxa"/>
            <w:tcBorders>
              <w:top w:val="nil"/>
              <w:left w:val="nil"/>
              <w:bottom w:val="single" w:sz="8" w:space="0" w:color="auto"/>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3,987</w:t>
            </w:r>
          </w:p>
        </w:tc>
        <w:tc>
          <w:tcPr>
            <w:tcW w:w="673" w:type="dxa"/>
            <w:tcBorders>
              <w:top w:val="nil"/>
              <w:left w:val="nil"/>
              <w:bottom w:val="single" w:sz="8" w:space="0" w:color="auto"/>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55.8</w:t>
            </w:r>
          </w:p>
        </w:tc>
        <w:tc>
          <w:tcPr>
            <w:tcW w:w="1027" w:type="dxa"/>
            <w:tcBorders>
              <w:top w:val="nil"/>
              <w:left w:val="nil"/>
              <w:bottom w:val="single" w:sz="8" w:space="0" w:color="auto"/>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3,163</w:t>
            </w:r>
          </w:p>
        </w:tc>
        <w:tc>
          <w:tcPr>
            <w:tcW w:w="673" w:type="dxa"/>
            <w:tcBorders>
              <w:top w:val="nil"/>
              <w:left w:val="nil"/>
              <w:bottom w:val="single" w:sz="8" w:space="0" w:color="auto"/>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44.2</w:t>
            </w:r>
          </w:p>
        </w:tc>
        <w:tc>
          <w:tcPr>
            <w:tcW w:w="960" w:type="dxa"/>
            <w:tcBorders>
              <w:top w:val="nil"/>
              <w:left w:val="nil"/>
              <w:bottom w:val="single" w:sz="8" w:space="0" w:color="auto"/>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7,150</w:t>
            </w:r>
          </w:p>
        </w:tc>
      </w:tr>
    </w:tbl>
    <w:p w:rsidR="008C0523" w:rsidRPr="00ED32BC" w:rsidRDefault="008C0523" w:rsidP="00993B96">
      <w:pPr>
        <w:pStyle w:val="Tablenotes"/>
        <w:rPr>
          <w:lang w:val="en-GB"/>
        </w:rPr>
      </w:pPr>
      <w:r w:rsidRPr="00ED32BC">
        <w:rPr>
          <w:lang w:val="en-GB"/>
        </w:rPr>
        <w:t>(a)</w:t>
      </w:r>
      <w:r w:rsidRPr="00ED32BC">
        <w:rPr>
          <w:lang w:val="en-GB"/>
        </w:rPr>
        <w:tab/>
        <w:t>Prior to 1998, t</w:t>
      </w:r>
      <w:r w:rsidR="008D3D96">
        <w:t>he t</w:t>
      </w:r>
      <w:r w:rsidR="00E15F11">
        <w:t>able</w:t>
      </w:r>
      <w:r w:rsidRPr="00ED32BC">
        <w:rPr>
          <w:lang w:val="en-GB"/>
        </w:rPr>
        <w:t xml:space="preserve"> figures are an average of the </w:t>
      </w:r>
      <w:r>
        <w:rPr>
          <w:lang w:val="en-GB"/>
        </w:rPr>
        <w:t xml:space="preserve">number of </w:t>
      </w:r>
      <w:r w:rsidRPr="00ED32BC">
        <w:rPr>
          <w:lang w:val="en-GB"/>
        </w:rPr>
        <w:t xml:space="preserve">weekly payments </w:t>
      </w:r>
      <w:r>
        <w:rPr>
          <w:lang w:val="en-GB"/>
        </w:rPr>
        <w:t>during</w:t>
      </w:r>
      <w:r w:rsidRPr="00ED32BC">
        <w:rPr>
          <w:lang w:val="en-GB"/>
        </w:rPr>
        <w:t xml:space="preserve"> June. Breakdown by sex for this table was estimated based on the proportion of males and females receiving this allowance </w:t>
      </w:r>
      <w:r w:rsidR="00B56946">
        <w:t xml:space="preserve">at </w:t>
      </w:r>
      <w:r w:rsidRPr="00ED32BC">
        <w:rPr>
          <w:lang w:val="en-GB"/>
        </w:rPr>
        <w:t xml:space="preserve">a </w:t>
      </w:r>
      <w:r>
        <w:rPr>
          <w:lang w:val="en-GB"/>
        </w:rPr>
        <w:t>point</w:t>
      </w:r>
      <w:r w:rsidR="00B56946">
        <w:t xml:space="preserve"> </w:t>
      </w:r>
      <w:r>
        <w:rPr>
          <w:lang w:val="en-GB"/>
        </w:rPr>
        <w:t>in</w:t>
      </w:r>
      <w:r w:rsidR="00B56946">
        <w:t xml:space="preserve"> </w:t>
      </w:r>
      <w:r>
        <w:rPr>
          <w:lang w:val="en-GB"/>
        </w:rPr>
        <w:t>time</w:t>
      </w:r>
      <w:r w:rsidRPr="00ED32BC">
        <w:rPr>
          <w:lang w:val="en-GB"/>
        </w:rPr>
        <w:t xml:space="preserve"> in the relevant quarter.</w:t>
      </w:r>
    </w:p>
    <w:p w:rsidR="008C0523" w:rsidRPr="00ED32BC" w:rsidRDefault="008C0523" w:rsidP="00993B96">
      <w:pPr>
        <w:pStyle w:val="Tablenotes"/>
        <w:rPr>
          <w:lang w:val="en-GB"/>
        </w:rPr>
      </w:pPr>
      <w:r w:rsidRPr="00ED32BC">
        <w:rPr>
          <w:lang w:val="en-GB"/>
        </w:rPr>
        <w:t>(b)</w:t>
      </w:r>
      <w:r w:rsidRPr="00ED32BC">
        <w:rPr>
          <w:lang w:val="en-GB"/>
        </w:rPr>
        <w:tab/>
        <w:t>From March 1996, unemployed people who became ill did not transfer to Sickness Allowance after 13</w:t>
      </w:r>
      <w:r w:rsidR="00166DA4">
        <w:t> </w:t>
      </w:r>
      <w:r w:rsidRPr="00ED32BC">
        <w:rPr>
          <w:lang w:val="en-GB"/>
        </w:rPr>
        <w:t xml:space="preserve">weeks. They continued to be paid Youth Training Allowance, Job Search Allowance or </w:t>
      </w:r>
      <w:proofErr w:type="spellStart"/>
      <w:r w:rsidRPr="00ED32BC">
        <w:rPr>
          <w:lang w:val="en-GB"/>
        </w:rPr>
        <w:t>Newstart</w:t>
      </w:r>
      <w:proofErr w:type="spellEnd"/>
      <w:r w:rsidRPr="00ED32BC">
        <w:rPr>
          <w:lang w:val="en-GB"/>
        </w:rPr>
        <w:t xml:space="preserve"> Allowance, subject to Sickness Allowance conditions.</w:t>
      </w:r>
    </w:p>
    <w:p w:rsidR="008C0523" w:rsidRPr="00ED32BC" w:rsidRDefault="008C0523" w:rsidP="00993B96">
      <w:pPr>
        <w:pStyle w:val="Tablenotes"/>
        <w:rPr>
          <w:lang w:val="en-GB"/>
        </w:rPr>
      </w:pPr>
      <w:r w:rsidRPr="00ED32BC">
        <w:rPr>
          <w:lang w:val="en-GB"/>
        </w:rPr>
        <w:t>(</w:t>
      </w:r>
      <w:r w:rsidR="00C94A30">
        <w:t>c</w:t>
      </w:r>
      <w:r w:rsidRPr="00ED32BC">
        <w:rPr>
          <w:lang w:val="en-GB"/>
        </w:rPr>
        <w:t>)</w:t>
      </w:r>
      <w:r w:rsidRPr="00ED32BC">
        <w:rPr>
          <w:lang w:val="en-GB"/>
        </w:rPr>
        <w:tab/>
        <w:t xml:space="preserve">Break in series. Data from 1998 onward are derived </w:t>
      </w:r>
      <w:r w:rsidR="00165FD6">
        <w:t xml:space="preserve">at a point in time </w:t>
      </w:r>
      <w:r w:rsidRPr="00ED32BC">
        <w:rPr>
          <w:lang w:val="en-GB"/>
        </w:rPr>
        <w:t>in June of the relevant year.</w:t>
      </w:r>
    </w:p>
    <w:p w:rsidR="008C0523" w:rsidRPr="00ED32BC" w:rsidRDefault="008C0523" w:rsidP="00993B96">
      <w:pPr>
        <w:pStyle w:val="Tablenotes"/>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 (Department of Education, Employment and Workplace Relations</w:t>
      </w:r>
      <w:r w:rsidR="001540C0">
        <w:t xml:space="preserve"> (DEEWR)</w:t>
      </w:r>
      <w:r w:rsidRPr="00ED32BC">
        <w:rPr>
          <w:lang w:val="en-GB"/>
        </w:rPr>
        <w:t xml:space="preserve"> Blue Book dataset).</w:t>
      </w:r>
    </w:p>
    <w:p w:rsidR="0071784E" w:rsidRDefault="0071784E">
      <w:pPr>
        <w:rPr>
          <w:rFonts w:ascii="Arial" w:hAnsi="Arial"/>
          <w:b/>
          <w:lang w:val="en-GB"/>
        </w:rPr>
      </w:pPr>
      <w:bookmarkStart w:id="59" w:name="_Toc294704743"/>
      <w:bookmarkStart w:id="60" w:name="_Toc301785472"/>
      <w:bookmarkStart w:id="61" w:name="OLE_LINK6"/>
      <w:bookmarkEnd w:id="57"/>
      <w:bookmarkEnd w:id="58"/>
      <w:r>
        <w:br w:type="page"/>
      </w:r>
    </w:p>
    <w:p w:rsidR="002C7C7E" w:rsidRDefault="002C7C7E" w:rsidP="00C56212">
      <w:pPr>
        <w:pStyle w:val="CaptionFigure"/>
      </w:pPr>
      <w:r>
        <w:lastRenderedPageBreak/>
        <w:t xml:space="preserve">Figure </w:t>
      </w:r>
      <w:r w:rsidR="00E72050">
        <w:t>3</w:t>
      </w:r>
      <w:r>
        <w:t>:</w:t>
      </w:r>
      <w:r w:rsidR="00016C54">
        <w:tab/>
      </w:r>
      <w:r>
        <w:t xml:space="preserve">Sickness Allowance </w:t>
      </w:r>
      <w:r w:rsidR="008945F4">
        <w:t>recipients</w:t>
      </w:r>
      <w:r>
        <w:t xml:space="preserve"> by sex, </w:t>
      </w:r>
      <w:r w:rsidR="00CE4098">
        <w:t>June 1992 to June 2012</w:t>
      </w:r>
      <w:bookmarkEnd w:id="59"/>
      <w:bookmarkEnd w:id="60"/>
    </w:p>
    <w:p w:rsidR="008C0523" w:rsidRDefault="005D1000" w:rsidP="00993B96">
      <w:pPr>
        <w:pStyle w:val="BodyText1"/>
        <w:rPr>
          <w:lang w:val="en-GB"/>
        </w:rPr>
      </w:pPr>
      <w:r>
        <w:rPr>
          <w:noProof/>
          <w:lang w:eastAsia="en-AU"/>
        </w:rPr>
        <w:drawing>
          <wp:inline distT="0" distB="0" distL="0" distR="0" wp14:anchorId="2C828859" wp14:editId="26B59BD8">
            <wp:extent cx="4669790" cy="2664460"/>
            <wp:effectExtent l="0" t="0" r="0" b="2540"/>
            <wp:docPr id="17" name="Picture 17" descr="This figure is a representation of the data in Table 9, above, Sickness Allowance recipients by sex, June 1992 to June 2012.&#10;Figure 3 is a bar graph showing the numbers of Sickness Allowance recipients between 1992 and 2012, split into males and females.&#10;Along its horizontal axis are years, from 1992 through to 2012.&#10;Along its vertical axis are numbers 0 to 50,000, indicating numbers of recipients.&#10;A bar for each year indicates the number of female recipients and the number of male recipients. &#10;In 1992, male recipients = 30,844; female recipients = 13,328; total recipients = 44,172.&#10;In 1993, male recipients = 31,802; female recipients = 14,777; total recipients = 46,579.&#10;In 1994, male recipients = 31,274; female recipients = 15,858; total recipients = 47,132.&#10;In 1995, male recipients = 31,131; female recipients = 16,180; total recipients = 47,311.&#10;In 1996, male recipients = 22,254; female recipients = 10,961; total recipients = 33,215.&#10;In 1997, male recipients = 10,721; female recipients = 5,038; total recipients = 15,759.&#10;In 1998, male recipients = 11,166; female recipients = 5,119; total recipients = 16,285.&#10;In 1999, male recipients = 7,799; female recipients = 3,382; total recipients = 11,181.&#10;In 2000, male recipients = 6,990; female recipients = 3,053; total recipients = 10,043.&#10;In 2001, male recipients = 7,598; female recipients = 3,460; total recipients = 11,058.&#10;In 2002, male recipients = 6,414; female recipients = 3,126; total recipients = 9,540.&#10;In 2003, male recipients = 5,973; female recipients = 2,782; total recipients = 8,755.&#10;In 2004, male recipients = 5,613; female recipients = 2,865; total recipients = 8,478.&#10;In 2005, male recipients = 5,671; female recipients = 2,696; total recipients = 8,367.&#10;In 2006, male recipients = 5,011; female recipients = 2,562; total recipients = 7,573.&#10;In 2007, male recipients = 4,877; female recipients = 2,747; total recipients = 7,624.&#10;In 2008, male recipients = 4,523; female recipients = 2,914; total recipients = 7,437.&#10;In 2009, male recipients = 4,182; female recipients = 2,786; total recipients = 6,968.&#10;In 2010, male recipients = 3,928; female recipients = 2,775; total recipients = 6,703.&#10;In 2011, male recipients = 3,812; female recipients = 2,893; total recipients = 6,705.&#10;In 2012, male recipients = 3,987; female recipients = 3,163; total recipients = 7,150."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69790" cy="2664460"/>
                    </a:xfrm>
                    <a:prstGeom prst="rect">
                      <a:avLst/>
                    </a:prstGeom>
                    <a:noFill/>
                  </pic:spPr>
                </pic:pic>
              </a:graphicData>
            </a:graphic>
          </wp:inline>
        </w:drawing>
      </w:r>
    </w:p>
    <w:p w:rsidR="008C0523" w:rsidRPr="00ED32BC" w:rsidRDefault="008C0523" w:rsidP="00993B96">
      <w:pPr>
        <w:pStyle w:val="Tablenotes"/>
        <w:rPr>
          <w:lang w:val="en-GB"/>
        </w:rPr>
      </w:pPr>
      <w:r w:rsidRPr="00ED32BC">
        <w:rPr>
          <w:lang w:val="en-GB"/>
        </w:rPr>
        <w:t>Notes:</w:t>
      </w:r>
      <w:r w:rsidRPr="00ED32BC">
        <w:rPr>
          <w:lang w:val="en-GB"/>
        </w:rPr>
        <w:tab/>
        <w:t>Prior to 1998, the</w:t>
      </w:r>
      <w:r>
        <w:rPr>
          <w:lang w:val="en-GB"/>
        </w:rPr>
        <w:t xml:space="preserve"> table</w:t>
      </w:r>
      <w:r w:rsidRPr="00ED32BC">
        <w:rPr>
          <w:lang w:val="en-GB"/>
        </w:rPr>
        <w:t xml:space="preserve"> figures are an average of the </w:t>
      </w:r>
      <w:r>
        <w:rPr>
          <w:lang w:val="en-GB"/>
        </w:rPr>
        <w:t xml:space="preserve">number of </w:t>
      </w:r>
      <w:r w:rsidRPr="00ED32BC">
        <w:rPr>
          <w:lang w:val="en-GB"/>
        </w:rPr>
        <w:t xml:space="preserve">weekly payments </w:t>
      </w:r>
      <w:r>
        <w:rPr>
          <w:lang w:val="en-GB"/>
        </w:rPr>
        <w:t>during</w:t>
      </w:r>
      <w:r w:rsidRPr="00ED32BC">
        <w:rPr>
          <w:lang w:val="en-GB"/>
        </w:rPr>
        <w:t xml:space="preserve"> June. Breakdown by sex for this table was estimated based on the proportion of males and females receiving this allowance </w:t>
      </w:r>
      <w:r w:rsidR="00165FD6">
        <w:t>at</w:t>
      </w:r>
      <w:r w:rsidR="00165FD6" w:rsidRPr="00ED32BC">
        <w:rPr>
          <w:lang w:val="en-GB"/>
        </w:rPr>
        <w:t xml:space="preserve"> </w:t>
      </w:r>
      <w:r w:rsidRPr="00ED32BC">
        <w:rPr>
          <w:lang w:val="en-GB"/>
        </w:rPr>
        <w:t xml:space="preserve">a </w:t>
      </w:r>
      <w:r>
        <w:rPr>
          <w:lang w:val="en-GB"/>
        </w:rPr>
        <w:t>point</w:t>
      </w:r>
      <w:r w:rsidR="00165FD6">
        <w:t xml:space="preserve"> </w:t>
      </w:r>
      <w:r>
        <w:rPr>
          <w:lang w:val="en-GB"/>
        </w:rPr>
        <w:t>in</w:t>
      </w:r>
      <w:r w:rsidR="00165FD6">
        <w:t xml:space="preserve"> </w:t>
      </w:r>
      <w:r>
        <w:rPr>
          <w:lang w:val="en-GB"/>
        </w:rPr>
        <w:t>time</w:t>
      </w:r>
      <w:r w:rsidRPr="00ED32BC">
        <w:rPr>
          <w:lang w:val="en-GB"/>
        </w:rPr>
        <w:t xml:space="preserve"> in the relevant quarter. Data from 1998 onward are derived </w:t>
      </w:r>
      <w:r w:rsidR="00042BC6">
        <w:t>at a point in time in</w:t>
      </w:r>
      <w:r w:rsidRPr="00ED32BC">
        <w:rPr>
          <w:lang w:val="en-GB"/>
        </w:rPr>
        <w:t xml:space="preserve"> June of the relevant year.</w:t>
      </w:r>
    </w:p>
    <w:p w:rsidR="008C0523" w:rsidRPr="00ED32BC" w:rsidRDefault="008C0523" w:rsidP="00993B96">
      <w:pPr>
        <w:pStyle w:val="Tablenotes"/>
        <w:rPr>
          <w:lang w:val="en-GB"/>
        </w:rPr>
      </w:pPr>
      <w:r w:rsidRPr="00ED32BC">
        <w:rPr>
          <w:lang w:val="en-GB"/>
        </w:rPr>
        <w:tab/>
        <w:t>From March 1996, unemployed people who became ill did not transfer to Sickness Allowance after 13</w:t>
      </w:r>
      <w:r w:rsidR="00166DA4">
        <w:t> </w:t>
      </w:r>
      <w:r w:rsidRPr="00ED32BC">
        <w:rPr>
          <w:lang w:val="en-GB"/>
        </w:rPr>
        <w:t xml:space="preserve">weeks. They continued to be paid Youth Training Allowance, Job Search Allowance or </w:t>
      </w:r>
      <w:proofErr w:type="spellStart"/>
      <w:r w:rsidRPr="00ED32BC">
        <w:rPr>
          <w:lang w:val="en-GB"/>
        </w:rPr>
        <w:t>Newstart</w:t>
      </w:r>
      <w:proofErr w:type="spellEnd"/>
      <w:r w:rsidRPr="00ED32BC">
        <w:rPr>
          <w:lang w:val="en-GB"/>
        </w:rPr>
        <w:t xml:space="preserve"> Allowance, subject to Sickness Allowance conditions.</w:t>
      </w:r>
    </w:p>
    <w:p w:rsidR="008C0523" w:rsidRPr="00ED32BC" w:rsidRDefault="008C0523" w:rsidP="007A31F9">
      <w:pPr>
        <w:pStyle w:val="Tablenotes"/>
        <w:spacing w:after="240"/>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 (</w:t>
      </w:r>
      <w:r w:rsidR="00D7496B">
        <w:t>DEEWR</w:t>
      </w:r>
      <w:r w:rsidRPr="00ED32BC">
        <w:rPr>
          <w:lang w:val="en-GB"/>
        </w:rPr>
        <w:t xml:space="preserve"> Blue Book dataset).</w:t>
      </w:r>
    </w:p>
    <w:p w:rsidR="0071784E" w:rsidRDefault="0071784E">
      <w:pPr>
        <w:rPr>
          <w:rFonts w:ascii="Arial" w:hAnsi="Arial"/>
          <w:b/>
          <w:lang w:val="en-GB"/>
        </w:rPr>
      </w:pPr>
      <w:bookmarkStart w:id="62" w:name="_Toc346699198"/>
      <w:bookmarkStart w:id="63" w:name="OLE_LINK8"/>
      <w:bookmarkStart w:id="64" w:name="OLE_LINK104"/>
      <w:bookmarkStart w:id="65" w:name="_Toc89581949"/>
      <w:bookmarkStart w:id="66" w:name="_Toc90349286"/>
      <w:bookmarkStart w:id="67" w:name="_Toc111023507"/>
      <w:bookmarkEnd w:id="61"/>
      <w:r>
        <w:br w:type="page"/>
      </w:r>
    </w:p>
    <w:p w:rsidR="00742E11" w:rsidRDefault="0046001D" w:rsidP="003D5411">
      <w:pPr>
        <w:pStyle w:val="Caption"/>
      </w:pPr>
      <w:r w:rsidRPr="005E7EE1">
        <w:lastRenderedPageBreak/>
        <w:t xml:space="preserve">Table </w:t>
      </w:r>
      <w:r w:rsidR="009A449C" w:rsidRPr="005E7EE1">
        <w:t>10</w:t>
      </w:r>
      <w:r w:rsidRPr="005E7EE1">
        <w:t>:</w:t>
      </w:r>
      <w:r w:rsidRPr="005E7EE1">
        <w:tab/>
      </w:r>
      <w:r w:rsidR="00682361" w:rsidRPr="005E7EE1">
        <w:t xml:space="preserve">Sickness Allowance </w:t>
      </w:r>
      <w:r w:rsidR="008945F4">
        <w:t>recipients</w:t>
      </w:r>
      <w:r w:rsidR="00682361" w:rsidRPr="005E7EE1">
        <w:t xml:space="preserve">, characteristics by </w:t>
      </w:r>
      <w:r w:rsidR="00953523" w:rsidRPr="005E7EE1">
        <w:t>sex</w:t>
      </w:r>
      <w:r w:rsidR="00682361" w:rsidRPr="005E7EE1">
        <w:t xml:space="preserve">, </w:t>
      </w:r>
      <w:r w:rsidR="00AE6E16">
        <w:t>June 2012</w:t>
      </w:r>
      <w:bookmarkEnd w:id="62"/>
    </w:p>
    <w:tbl>
      <w:tblPr>
        <w:tblW w:w="8700" w:type="dxa"/>
        <w:tblInd w:w="93" w:type="dxa"/>
        <w:tblLook w:val="04A0" w:firstRow="1" w:lastRow="0" w:firstColumn="1" w:lastColumn="0" w:noHBand="0" w:noVBand="1"/>
        <w:tblCaption w:val="Table 10"/>
        <w:tblDescription w:val="This table shows Sickness Allowance recipients, characeristics by sex, June 2012."/>
      </w:tblPr>
      <w:tblGrid>
        <w:gridCol w:w="3500"/>
        <w:gridCol w:w="802"/>
        <w:gridCol w:w="915"/>
        <w:gridCol w:w="944"/>
        <w:gridCol w:w="10"/>
        <w:gridCol w:w="6"/>
        <w:gridCol w:w="740"/>
        <w:gridCol w:w="950"/>
        <w:gridCol w:w="850"/>
      </w:tblGrid>
      <w:tr w:rsidR="00B00F2E" w:rsidRPr="00044A6A" w:rsidTr="007A31F9">
        <w:trPr>
          <w:trHeight w:val="300"/>
          <w:tblHeader/>
        </w:trPr>
        <w:tc>
          <w:tcPr>
            <w:tcW w:w="3500" w:type="dxa"/>
            <w:vMerge w:val="restart"/>
            <w:tcBorders>
              <w:top w:val="single" w:sz="8" w:space="0" w:color="auto"/>
              <w:left w:val="nil"/>
              <w:bottom w:val="single" w:sz="8" w:space="0" w:color="000000"/>
              <w:right w:val="nil"/>
            </w:tcBorders>
            <w:shd w:val="clear" w:color="auto" w:fill="auto"/>
            <w:noWrap/>
            <w:vAlign w:val="center"/>
            <w:hideMark/>
          </w:tcPr>
          <w:p w:rsidR="00B00F2E" w:rsidRPr="00044A6A" w:rsidRDefault="00B00F2E" w:rsidP="00044A6A">
            <w:pPr>
              <w:rPr>
                <w:rFonts w:ascii="Arial" w:hAnsi="Arial" w:cs="Arial"/>
                <w:b/>
                <w:bCs/>
                <w:sz w:val="18"/>
                <w:szCs w:val="18"/>
                <w:lang w:eastAsia="en-AU"/>
              </w:rPr>
            </w:pPr>
            <w:r w:rsidRPr="00044A6A">
              <w:rPr>
                <w:rFonts w:ascii="Arial" w:hAnsi="Arial" w:cs="Arial"/>
                <w:b/>
                <w:bCs/>
                <w:sz w:val="18"/>
                <w:szCs w:val="18"/>
                <w:lang w:eastAsia="en-AU"/>
              </w:rPr>
              <w:t>Characteristics</w:t>
            </w:r>
          </w:p>
        </w:tc>
        <w:tc>
          <w:tcPr>
            <w:tcW w:w="1700" w:type="dxa"/>
            <w:gridSpan w:val="2"/>
            <w:tcBorders>
              <w:top w:val="single" w:sz="8" w:space="0" w:color="auto"/>
              <w:left w:val="nil"/>
              <w:bottom w:val="single" w:sz="4" w:space="0" w:color="auto"/>
              <w:right w:val="nil"/>
            </w:tcBorders>
            <w:shd w:val="clear" w:color="auto" w:fill="auto"/>
            <w:noWrap/>
            <w:vAlign w:val="bottom"/>
            <w:hideMark/>
          </w:tcPr>
          <w:p w:rsidR="00B00F2E" w:rsidRPr="00044A6A" w:rsidRDefault="00B00F2E" w:rsidP="00044A6A">
            <w:pPr>
              <w:jc w:val="center"/>
              <w:rPr>
                <w:rFonts w:ascii="Arial" w:hAnsi="Arial" w:cs="Arial"/>
                <w:b/>
                <w:bCs/>
                <w:sz w:val="18"/>
                <w:szCs w:val="18"/>
                <w:lang w:eastAsia="en-AU"/>
              </w:rPr>
            </w:pPr>
            <w:r w:rsidRPr="00044A6A">
              <w:rPr>
                <w:rFonts w:ascii="Arial" w:hAnsi="Arial" w:cs="Arial"/>
                <w:b/>
                <w:bCs/>
                <w:sz w:val="18"/>
                <w:szCs w:val="18"/>
                <w:lang w:eastAsia="en-AU"/>
              </w:rPr>
              <w:t>Male</w:t>
            </w:r>
          </w:p>
        </w:tc>
        <w:tc>
          <w:tcPr>
            <w:tcW w:w="1700" w:type="dxa"/>
            <w:gridSpan w:val="4"/>
            <w:tcBorders>
              <w:top w:val="single" w:sz="8" w:space="0" w:color="auto"/>
              <w:left w:val="nil"/>
              <w:bottom w:val="single" w:sz="4" w:space="0" w:color="auto"/>
              <w:right w:val="nil"/>
            </w:tcBorders>
            <w:shd w:val="clear" w:color="auto" w:fill="auto"/>
            <w:vAlign w:val="bottom"/>
            <w:hideMark/>
          </w:tcPr>
          <w:p w:rsidR="00B00F2E" w:rsidRPr="00044A6A" w:rsidRDefault="00B00F2E" w:rsidP="00044A6A">
            <w:pPr>
              <w:jc w:val="center"/>
              <w:rPr>
                <w:rFonts w:ascii="Arial" w:hAnsi="Arial" w:cs="Arial"/>
                <w:b/>
                <w:bCs/>
                <w:sz w:val="18"/>
                <w:szCs w:val="18"/>
                <w:lang w:eastAsia="en-AU"/>
              </w:rPr>
            </w:pPr>
            <w:r w:rsidRPr="00044A6A">
              <w:rPr>
                <w:rFonts w:ascii="Arial" w:hAnsi="Arial" w:cs="Arial"/>
                <w:b/>
                <w:bCs/>
                <w:sz w:val="18"/>
                <w:szCs w:val="18"/>
                <w:lang w:eastAsia="en-AU"/>
              </w:rPr>
              <w:t>Female</w:t>
            </w:r>
          </w:p>
        </w:tc>
        <w:tc>
          <w:tcPr>
            <w:tcW w:w="1800" w:type="dxa"/>
            <w:gridSpan w:val="2"/>
            <w:tcBorders>
              <w:top w:val="single" w:sz="8" w:space="0" w:color="auto"/>
              <w:left w:val="nil"/>
              <w:bottom w:val="single" w:sz="4" w:space="0" w:color="auto"/>
              <w:right w:val="nil"/>
            </w:tcBorders>
            <w:shd w:val="clear" w:color="auto" w:fill="auto"/>
            <w:noWrap/>
            <w:vAlign w:val="bottom"/>
            <w:hideMark/>
          </w:tcPr>
          <w:p w:rsidR="00B00F2E" w:rsidRPr="00044A6A" w:rsidRDefault="00B00F2E" w:rsidP="00044A6A">
            <w:pPr>
              <w:jc w:val="center"/>
              <w:rPr>
                <w:rFonts w:ascii="Arial" w:hAnsi="Arial" w:cs="Arial"/>
                <w:b/>
                <w:bCs/>
                <w:sz w:val="18"/>
                <w:szCs w:val="18"/>
                <w:lang w:eastAsia="en-AU"/>
              </w:rPr>
            </w:pPr>
            <w:r w:rsidRPr="00044A6A">
              <w:rPr>
                <w:rFonts w:ascii="Arial" w:hAnsi="Arial" w:cs="Arial"/>
                <w:b/>
                <w:bCs/>
                <w:sz w:val="18"/>
                <w:szCs w:val="18"/>
                <w:lang w:eastAsia="en-AU"/>
              </w:rPr>
              <w:t>Total</w:t>
            </w:r>
          </w:p>
        </w:tc>
      </w:tr>
      <w:tr w:rsidR="00B00F2E" w:rsidRPr="00044A6A" w:rsidTr="007A31F9">
        <w:trPr>
          <w:trHeight w:val="300"/>
          <w:tblHeader/>
        </w:trPr>
        <w:tc>
          <w:tcPr>
            <w:tcW w:w="3500" w:type="dxa"/>
            <w:vMerge/>
            <w:tcBorders>
              <w:top w:val="single" w:sz="8" w:space="0" w:color="auto"/>
              <w:left w:val="nil"/>
              <w:bottom w:val="single" w:sz="8" w:space="0" w:color="000000"/>
              <w:right w:val="nil"/>
            </w:tcBorders>
            <w:vAlign w:val="center"/>
            <w:hideMark/>
          </w:tcPr>
          <w:p w:rsidR="00B00F2E" w:rsidRPr="00044A6A" w:rsidRDefault="00B00F2E" w:rsidP="00044A6A">
            <w:pPr>
              <w:rPr>
                <w:rFonts w:ascii="Arial" w:hAnsi="Arial" w:cs="Arial"/>
                <w:b/>
                <w:bCs/>
                <w:sz w:val="18"/>
                <w:szCs w:val="18"/>
                <w:lang w:eastAsia="en-AU"/>
              </w:rPr>
            </w:pPr>
          </w:p>
        </w:tc>
        <w:tc>
          <w:tcPr>
            <w:tcW w:w="785" w:type="dxa"/>
            <w:tcBorders>
              <w:top w:val="nil"/>
              <w:left w:val="nil"/>
              <w:bottom w:val="single" w:sz="8" w:space="0" w:color="auto"/>
              <w:right w:val="nil"/>
            </w:tcBorders>
            <w:shd w:val="clear" w:color="auto" w:fill="auto"/>
            <w:noWrap/>
            <w:vAlign w:val="bottom"/>
            <w:hideMark/>
          </w:tcPr>
          <w:p w:rsidR="00B00F2E" w:rsidRPr="00044A6A" w:rsidRDefault="00B00F2E" w:rsidP="00044A6A">
            <w:pPr>
              <w:jc w:val="center"/>
              <w:rPr>
                <w:rFonts w:ascii="Arial" w:hAnsi="Arial" w:cs="Arial"/>
                <w:b/>
                <w:bCs/>
                <w:sz w:val="18"/>
                <w:szCs w:val="18"/>
                <w:lang w:eastAsia="en-AU"/>
              </w:rPr>
            </w:pPr>
            <w:r w:rsidRPr="00044A6A">
              <w:rPr>
                <w:rFonts w:ascii="Arial" w:hAnsi="Arial" w:cs="Arial"/>
                <w:b/>
                <w:bCs/>
                <w:sz w:val="18"/>
                <w:szCs w:val="18"/>
                <w:lang w:eastAsia="en-AU"/>
              </w:rPr>
              <w:t>No.</w:t>
            </w:r>
          </w:p>
        </w:tc>
        <w:tc>
          <w:tcPr>
            <w:tcW w:w="915" w:type="dxa"/>
            <w:tcBorders>
              <w:top w:val="nil"/>
              <w:left w:val="nil"/>
              <w:bottom w:val="single" w:sz="8" w:space="0" w:color="auto"/>
              <w:right w:val="nil"/>
            </w:tcBorders>
            <w:shd w:val="clear" w:color="auto" w:fill="auto"/>
            <w:vAlign w:val="bottom"/>
            <w:hideMark/>
          </w:tcPr>
          <w:p w:rsidR="00B00F2E" w:rsidRPr="00044A6A" w:rsidRDefault="00B00F2E" w:rsidP="00044A6A">
            <w:pPr>
              <w:jc w:val="center"/>
              <w:rPr>
                <w:rFonts w:ascii="Arial" w:hAnsi="Arial" w:cs="Arial"/>
                <w:b/>
                <w:bCs/>
                <w:sz w:val="18"/>
                <w:szCs w:val="18"/>
                <w:lang w:eastAsia="en-AU"/>
              </w:rPr>
            </w:pPr>
            <w:r w:rsidRPr="00044A6A">
              <w:rPr>
                <w:rFonts w:ascii="Arial" w:hAnsi="Arial" w:cs="Arial"/>
                <w:b/>
                <w:bCs/>
                <w:sz w:val="18"/>
                <w:szCs w:val="18"/>
                <w:lang w:eastAsia="en-AU"/>
              </w:rPr>
              <w:t>%</w:t>
            </w:r>
          </w:p>
        </w:tc>
        <w:tc>
          <w:tcPr>
            <w:tcW w:w="960" w:type="dxa"/>
            <w:gridSpan w:val="3"/>
            <w:tcBorders>
              <w:top w:val="nil"/>
              <w:left w:val="nil"/>
              <w:bottom w:val="single" w:sz="8" w:space="0" w:color="auto"/>
              <w:right w:val="nil"/>
            </w:tcBorders>
            <w:shd w:val="clear" w:color="auto" w:fill="auto"/>
            <w:vAlign w:val="bottom"/>
            <w:hideMark/>
          </w:tcPr>
          <w:p w:rsidR="00B00F2E" w:rsidRPr="00044A6A" w:rsidRDefault="00B00F2E" w:rsidP="00044A6A">
            <w:pPr>
              <w:jc w:val="center"/>
              <w:rPr>
                <w:rFonts w:ascii="Arial" w:hAnsi="Arial" w:cs="Arial"/>
                <w:b/>
                <w:bCs/>
                <w:sz w:val="18"/>
                <w:szCs w:val="18"/>
                <w:lang w:eastAsia="en-AU"/>
              </w:rPr>
            </w:pPr>
            <w:r w:rsidRPr="00044A6A">
              <w:rPr>
                <w:rFonts w:ascii="Arial" w:hAnsi="Arial" w:cs="Arial"/>
                <w:b/>
                <w:bCs/>
                <w:sz w:val="18"/>
                <w:szCs w:val="18"/>
                <w:lang w:eastAsia="en-AU"/>
              </w:rPr>
              <w:t>No.</w:t>
            </w:r>
          </w:p>
        </w:tc>
        <w:tc>
          <w:tcPr>
            <w:tcW w:w="740" w:type="dxa"/>
            <w:tcBorders>
              <w:top w:val="nil"/>
              <w:left w:val="nil"/>
              <w:bottom w:val="single" w:sz="8" w:space="0" w:color="auto"/>
              <w:right w:val="nil"/>
            </w:tcBorders>
            <w:shd w:val="clear" w:color="auto" w:fill="auto"/>
            <w:vAlign w:val="bottom"/>
            <w:hideMark/>
          </w:tcPr>
          <w:p w:rsidR="00B00F2E" w:rsidRPr="00044A6A" w:rsidRDefault="00B00F2E" w:rsidP="00044A6A">
            <w:pPr>
              <w:jc w:val="center"/>
              <w:rPr>
                <w:rFonts w:ascii="Arial" w:hAnsi="Arial" w:cs="Arial"/>
                <w:b/>
                <w:bCs/>
                <w:sz w:val="18"/>
                <w:szCs w:val="18"/>
                <w:lang w:eastAsia="en-AU"/>
              </w:rPr>
            </w:pPr>
            <w:r w:rsidRPr="00044A6A">
              <w:rPr>
                <w:rFonts w:ascii="Arial" w:hAnsi="Arial" w:cs="Arial"/>
                <w:b/>
                <w:bCs/>
                <w:sz w:val="18"/>
                <w:szCs w:val="18"/>
                <w:lang w:eastAsia="en-AU"/>
              </w:rPr>
              <w:t>%</w:t>
            </w:r>
          </w:p>
        </w:tc>
        <w:tc>
          <w:tcPr>
            <w:tcW w:w="950" w:type="dxa"/>
            <w:tcBorders>
              <w:top w:val="nil"/>
              <w:left w:val="nil"/>
              <w:bottom w:val="single" w:sz="8" w:space="0" w:color="auto"/>
              <w:right w:val="nil"/>
            </w:tcBorders>
            <w:shd w:val="clear" w:color="auto" w:fill="auto"/>
            <w:noWrap/>
            <w:vAlign w:val="bottom"/>
            <w:hideMark/>
          </w:tcPr>
          <w:p w:rsidR="00B00F2E" w:rsidRPr="00044A6A" w:rsidRDefault="00B00F2E" w:rsidP="00044A6A">
            <w:pPr>
              <w:jc w:val="center"/>
              <w:rPr>
                <w:rFonts w:ascii="Arial" w:hAnsi="Arial" w:cs="Arial"/>
                <w:b/>
                <w:bCs/>
                <w:sz w:val="18"/>
                <w:szCs w:val="18"/>
                <w:lang w:eastAsia="en-AU"/>
              </w:rPr>
            </w:pPr>
            <w:r w:rsidRPr="00044A6A">
              <w:rPr>
                <w:rFonts w:ascii="Arial" w:hAnsi="Arial" w:cs="Arial"/>
                <w:b/>
                <w:bCs/>
                <w:sz w:val="18"/>
                <w:szCs w:val="18"/>
                <w:lang w:eastAsia="en-AU"/>
              </w:rPr>
              <w:t>No.</w:t>
            </w:r>
          </w:p>
        </w:tc>
        <w:tc>
          <w:tcPr>
            <w:tcW w:w="850" w:type="dxa"/>
            <w:tcBorders>
              <w:top w:val="nil"/>
              <w:left w:val="nil"/>
              <w:bottom w:val="single" w:sz="8" w:space="0" w:color="auto"/>
              <w:right w:val="nil"/>
            </w:tcBorders>
            <w:shd w:val="clear" w:color="auto" w:fill="auto"/>
            <w:noWrap/>
            <w:vAlign w:val="bottom"/>
            <w:hideMark/>
          </w:tcPr>
          <w:p w:rsidR="00B00F2E" w:rsidRPr="00044A6A" w:rsidRDefault="00B00F2E" w:rsidP="00044A6A">
            <w:pPr>
              <w:jc w:val="center"/>
              <w:rPr>
                <w:rFonts w:ascii="Arial" w:hAnsi="Arial" w:cs="Arial"/>
                <w:b/>
                <w:bCs/>
                <w:sz w:val="18"/>
                <w:szCs w:val="18"/>
                <w:lang w:eastAsia="en-AU"/>
              </w:rPr>
            </w:pPr>
            <w:r w:rsidRPr="00044A6A">
              <w:rPr>
                <w:rFonts w:ascii="Arial" w:hAnsi="Arial" w:cs="Arial"/>
                <w:b/>
                <w:bCs/>
                <w:sz w:val="18"/>
                <w:szCs w:val="18"/>
                <w:lang w:eastAsia="en-AU"/>
              </w:rPr>
              <w:t>%</w:t>
            </w:r>
          </w:p>
        </w:tc>
      </w:tr>
      <w:tr w:rsidR="00B00F2E" w:rsidRPr="00044A6A" w:rsidTr="007A31F9">
        <w:trPr>
          <w:trHeight w:val="300"/>
        </w:trPr>
        <w:tc>
          <w:tcPr>
            <w:tcW w:w="3500" w:type="dxa"/>
            <w:tcBorders>
              <w:top w:val="nil"/>
              <w:left w:val="nil"/>
              <w:bottom w:val="nil"/>
              <w:right w:val="nil"/>
            </w:tcBorders>
            <w:shd w:val="clear" w:color="auto" w:fill="auto"/>
            <w:noWrap/>
            <w:vAlign w:val="bottom"/>
            <w:hideMark/>
          </w:tcPr>
          <w:p w:rsidR="00B00F2E" w:rsidRPr="00044A6A" w:rsidRDefault="00B00F2E" w:rsidP="00044A6A">
            <w:pPr>
              <w:rPr>
                <w:rFonts w:ascii="Arial" w:hAnsi="Arial" w:cs="Arial"/>
                <w:b/>
                <w:bCs/>
                <w:sz w:val="18"/>
                <w:szCs w:val="18"/>
                <w:lang w:eastAsia="en-AU"/>
              </w:rPr>
            </w:pPr>
            <w:r w:rsidRPr="00044A6A">
              <w:rPr>
                <w:rFonts w:ascii="Arial" w:hAnsi="Arial" w:cs="Arial"/>
                <w:b/>
                <w:bCs/>
                <w:sz w:val="18"/>
                <w:szCs w:val="18"/>
                <w:lang w:eastAsia="en-AU"/>
              </w:rPr>
              <w:t>Total</w:t>
            </w:r>
          </w:p>
        </w:tc>
        <w:tc>
          <w:tcPr>
            <w:tcW w:w="785"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b/>
                <w:bCs/>
                <w:sz w:val="18"/>
                <w:szCs w:val="18"/>
                <w:lang w:eastAsia="en-AU"/>
              </w:rPr>
            </w:pPr>
            <w:r w:rsidRPr="00044A6A">
              <w:rPr>
                <w:rFonts w:ascii="Arial" w:hAnsi="Arial" w:cs="Arial"/>
                <w:b/>
                <w:bCs/>
                <w:sz w:val="18"/>
                <w:szCs w:val="18"/>
                <w:lang w:eastAsia="en-AU"/>
              </w:rPr>
              <w:t>3,987</w:t>
            </w:r>
          </w:p>
        </w:tc>
        <w:tc>
          <w:tcPr>
            <w:tcW w:w="915"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b/>
                <w:bCs/>
                <w:sz w:val="18"/>
                <w:szCs w:val="18"/>
                <w:lang w:eastAsia="en-AU"/>
              </w:rPr>
            </w:pPr>
            <w:r w:rsidRPr="00044A6A">
              <w:rPr>
                <w:rFonts w:ascii="Arial" w:hAnsi="Arial" w:cs="Arial"/>
                <w:b/>
                <w:bCs/>
                <w:sz w:val="18"/>
                <w:szCs w:val="18"/>
                <w:lang w:eastAsia="en-AU"/>
              </w:rPr>
              <w:t>55.8</w:t>
            </w:r>
          </w:p>
        </w:tc>
        <w:tc>
          <w:tcPr>
            <w:tcW w:w="960" w:type="dxa"/>
            <w:gridSpan w:val="3"/>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b/>
                <w:bCs/>
                <w:sz w:val="18"/>
                <w:szCs w:val="18"/>
                <w:lang w:eastAsia="en-AU"/>
              </w:rPr>
            </w:pPr>
            <w:r w:rsidRPr="00044A6A">
              <w:rPr>
                <w:rFonts w:ascii="Arial" w:hAnsi="Arial" w:cs="Arial"/>
                <w:b/>
                <w:bCs/>
                <w:sz w:val="18"/>
                <w:szCs w:val="18"/>
                <w:lang w:eastAsia="en-AU"/>
              </w:rPr>
              <w:t>3,163</w:t>
            </w:r>
          </w:p>
        </w:tc>
        <w:tc>
          <w:tcPr>
            <w:tcW w:w="74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b/>
                <w:bCs/>
                <w:sz w:val="18"/>
                <w:szCs w:val="18"/>
                <w:lang w:eastAsia="en-AU"/>
              </w:rPr>
            </w:pPr>
            <w:r w:rsidRPr="00044A6A">
              <w:rPr>
                <w:rFonts w:ascii="Arial" w:hAnsi="Arial" w:cs="Arial"/>
                <w:b/>
                <w:bCs/>
                <w:sz w:val="18"/>
                <w:szCs w:val="18"/>
                <w:lang w:eastAsia="en-AU"/>
              </w:rPr>
              <w:t>44.2</w:t>
            </w:r>
          </w:p>
        </w:tc>
        <w:tc>
          <w:tcPr>
            <w:tcW w:w="95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b/>
                <w:bCs/>
                <w:sz w:val="18"/>
                <w:szCs w:val="18"/>
                <w:lang w:eastAsia="en-AU"/>
              </w:rPr>
            </w:pPr>
            <w:r w:rsidRPr="00044A6A">
              <w:rPr>
                <w:rFonts w:ascii="Arial" w:hAnsi="Arial" w:cs="Arial"/>
                <w:b/>
                <w:bCs/>
                <w:sz w:val="18"/>
                <w:szCs w:val="18"/>
                <w:lang w:eastAsia="en-AU"/>
              </w:rPr>
              <w:t>7,150</w:t>
            </w:r>
          </w:p>
        </w:tc>
        <w:tc>
          <w:tcPr>
            <w:tcW w:w="85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b/>
                <w:bCs/>
                <w:sz w:val="18"/>
                <w:szCs w:val="18"/>
                <w:lang w:eastAsia="en-AU"/>
              </w:rPr>
            </w:pPr>
            <w:r w:rsidRPr="00044A6A">
              <w:rPr>
                <w:rFonts w:ascii="Arial" w:hAnsi="Arial" w:cs="Arial"/>
                <w:b/>
                <w:bCs/>
                <w:sz w:val="18"/>
                <w:szCs w:val="18"/>
                <w:lang w:eastAsia="en-AU"/>
              </w:rPr>
              <w:t>100.0</w:t>
            </w:r>
          </w:p>
        </w:tc>
      </w:tr>
      <w:tr w:rsidR="00792E5A" w:rsidRPr="00044A6A" w:rsidTr="007A31F9">
        <w:trPr>
          <w:trHeight w:val="300"/>
        </w:trPr>
        <w:tc>
          <w:tcPr>
            <w:tcW w:w="8700" w:type="dxa"/>
            <w:gridSpan w:val="9"/>
            <w:tcBorders>
              <w:top w:val="nil"/>
              <w:left w:val="nil"/>
              <w:bottom w:val="nil"/>
              <w:right w:val="nil"/>
            </w:tcBorders>
            <w:shd w:val="clear" w:color="auto" w:fill="auto"/>
            <w:noWrap/>
            <w:vAlign w:val="bottom"/>
            <w:hideMark/>
          </w:tcPr>
          <w:p w:rsidR="00792E5A" w:rsidRPr="00044A6A" w:rsidRDefault="00792E5A" w:rsidP="00792E5A">
            <w:pPr>
              <w:rPr>
                <w:sz w:val="18"/>
                <w:szCs w:val="18"/>
                <w:lang w:eastAsia="en-AU"/>
              </w:rPr>
            </w:pPr>
            <w:r w:rsidRPr="00044A6A">
              <w:rPr>
                <w:rFonts w:ascii="Arial" w:hAnsi="Arial" w:cs="Arial"/>
                <w:sz w:val="18"/>
                <w:szCs w:val="18"/>
                <w:lang w:eastAsia="en-AU"/>
              </w:rPr>
              <w:t>Age (years)</w:t>
            </w:r>
          </w:p>
        </w:tc>
      </w:tr>
      <w:tr w:rsidR="00B00F2E" w:rsidRPr="00044A6A" w:rsidTr="007A31F9">
        <w:trPr>
          <w:trHeight w:val="300"/>
        </w:trPr>
        <w:tc>
          <w:tcPr>
            <w:tcW w:w="3500" w:type="dxa"/>
            <w:tcBorders>
              <w:top w:val="nil"/>
              <w:left w:val="nil"/>
              <w:bottom w:val="nil"/>
              <w:right w:val="nil"/>
            </w:tcBorders>
            <w:shd w:val="clear" w:color="auto" w:fill="auto"/>
            <w:noWrap/>
            <w:vAlign w:val="bottom"/>
            <w:hideMark/>
          </w:tcPr>
          <w:p w:rsidR="00B00F2E" w:rsidRPr="00044A6A" w:rsidRDefault="00B00F2E" w:rsidP="00044A6A">
            <w:pPr>
              <w:ind w:firstLineChars="200" w:firstLine="360"/>
              <w:rPr>
                <w:rFonts w:ascii="Arial" w:hAnsi="Arial" w:cs="Arial"/>
                <w:sz w:val="18"/>
                <w:szCs w:val="18"/>
                <w:lang w:eastAsia="en-AU"/>
              </w:rPr>
            </w:pPr>
            <w:r w:rsidRPr="00044A6A">
              <w:rPr>
                <w:rFonts w:ascii="Arial" w:hAnsi="Arial" w:cs="Arial"/>
                <w:sz w:val="18"/>
                <w:szCs w:val="18"/>
                <w:lang w:eastAsia="en-AU"/>
              </w:rPr>
              <w:t>21–24</w:t>
            </w:r>
          </w:p>
        </w:tc>
        <w:tc>
          <w:tcPr>
            <w:tcW w:w="785"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443</w:t>
            </w:r>
          </w:p>
        </w:tc>
        <w:tc>
          <w:tcPr>
            <w:tcW w:w="915"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11.1</w:t>
            </w:r>
          </w:p>
        </w:tc>
        <w:tc>
          <w:tcPr>
            <w:tcW w:w="960" w:type="dxa"/>
            <w:gridSpan w:val="3"/>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248</w:t>
            </w:r>
          </w:p>
        </w:tc>
        <w:tc>
          <w:tcPr>
            <w:tcW w:w="74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7.8</w:t>
            </w:r>
          </w:p>
        </w:tc>
        <w:tc>
          <w:tcPr>
            <w:tcW w:w="95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691</w:t>
            </w:r>
          </w:p>
        </w:tc>
        <w:tc>
          <w:tcPr>
            <w:tcW w:w="85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9.7</w:t>
            </w:r>
          </w:p>
        </w:tc>
      </w:tr>
      <w:tr w:rsidR="00B00F2E" w:rsidRPr="00044A6A" w:rsidTr="007A31F9">
        <w:trPr>
          <w:trHeight w:val="300"/>
        </w:trPr>
        <w:tc>
          <w:tcPr>
            <w:tcW w:w="3500" w:type="dxa"/>
            <w:tcBorders>
              <w:top w:val="nil"/>
              <w:left w:val="nil"/>
              <w:bottom w:val="nil"/>
              <w:right w:val="nil"/>
            </w:tcBorders>
            <w:shd w:val="clear" w:color="auto" w:fill="auto"/>
            <w:noWrap/>
            <w:vAlign w:val="bottom"/>
            <w:hideMark/>
          </w:tcPr>
          <w:p w:rsidR="00B00F2E" w:rsidRPr="00044A6A" w:rsidRDefault="00B00F2E" w:rsidP="00044A6A">
            <w:pPr>
              <w:ind w:firstLineChars="200" w:firstLine="360"/>
              <w:rPr>
                <w:rFonts w:ascii="Arial" w:hAnsi="Arial" w:cs="Arial"/>
                <w:sz w:val="18"/>
                <w:szCs w:val="18"/>
                <w:lang w:eastAsia="en-AU"/>
              </w:rPr>
            </w:pPr>
            <w:r w:rsidRPr="00044A6A">
              <w:rPr>
                <w:rFonts w:ascii="Arial" w:hAnsi="Arial" w:cs="Arial"/>
                <w:sz w:val="18"/>
                <w:szCs w:val="18"/>
                <w:lang w:eastAsia="en-AU"/>
              </w:rPr>
              <w:t>25–34</w:t>
            </w:r>
          </w:p>
        </w:tc>
        <w:tc>
          <w:tcPr>
            <w:tcW w:w="785"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921</w:t>
            </w:r>
          </w:p>
        </w:tc>
        <w:tc>
          <w:tcPr>
            <w:tcW w:w="915"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23.1</w:t>
            </w:r>
          </w:p>
        </w:tc>
        <w:tc>
          <w:tcPr>
            <w:tcW w:w="960" w:type="dxa"/>
            <w:gridSpan w:val="3"/>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535</w:t>
            </w:r>
          </w:p>
        </w:tc>
        <w:tc>
          <w:tcPr>
            <w:tcW w:w="74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16.9</w:t>
            </w:r>
          </w:p>
        </w:tc>
        <w:tc>
          <w:tcPr>
            <w:tcW w:w="95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1,456</w:t>
            </w:r>
          </w:p>
        </w:tc>
        <w:tc>
          <w:tcPr>
            <w:tcW w:w="85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20.4</w:t>
            </w:r>
          </w:p>
        </w:tc>
      </w:tr>
      <w:tr w:rsidR="00B00F2E" w:rsidRPr="00044A6A" w:rsidTr="007A31F9">
        <w:trPr>
          <w:trHeight w:val="300"/>
        </w:trPr>
        <w:tc>
          <w:tcPr>
            <w:tcW w:w="3500" w:type="dxa"/>
            <w:tcBorders>
              <w:top w:val="nil"/>
              <w:left w:val="nil"/>
              <w:bottom w:val="nil"/>
              <w:right w:val="nil"/>
            </w:tcBorders>
            <w:shd w:val="clear" w:color="auto" w:fill="auto"/>
            <w:noWrap/>
            <w:vAlign w:val="bottom"/>
            <w:hideMark/>
          </w:tcPr>
          <w:p w:rsidR="00B00F2E" w:rsidRPr="00044A6A" w:rsidRDefault="00B00F2E" w:rsidP="00044A6A">
            <w:pPr>
              <w:ind w:firstLineChars="200" w:firstLine="360"/>
              <w:rPr>
                <w:rFonts w:ascii="Arial" w:hAnsi="Arial" w:cs="Arial"/>
                <w:sz w:val="18"/>
                <w:szCs w:val="18"/>
                <w:lang w:eastAsia="en-AU"/>
              </w:rPr>
            </w:pPr>
            <w:r w:rsidRPr="00044A6A">
              <w:rPr>
                <w:rFonts w:ascii="Arial" w:hAnsi="Arial" w:cs="Arial"/>
                <w:sz w:val="18"/>
                <w:szCs w:val="18"/>
                <w:lang w:eastAsia="en-AU"/>
              </w:rPr>
              <w:t>35–44</w:t>
            </w:r>
          </w:p>
        </w:tc>
        <w:tc>
          <w:tcPr>
            <w:tcW w:w="785"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877</w:t>
            </w:r>
          </w:p>
        </w:tc>
        <w:tc>
          <w:tcPr>
            <w:tcW w:w="915"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22.0</w:t>
            </w:r>
          </w:p>
        </w:tc>
        <w:tc>
          <w:tcPr>
            <w:tcW w:w="960" w:type="dxa"/>
            <w:gridSpan w:val="3"/>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637</w:t>
            </w:r>
          </w:p>
        </w:tc>
        <w:tc>
          <w:tcPr>
            <w:tcW w:w="74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20.1</w:t>
            </w:r>
          </w:p>
        </w:tc>
        <w:tc>
          <w:tcPr>
            <w:tcW w:w="95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1,514</w:t>
            </w:r>
          </w:p>
        </w:tc>
        <w:tc>
          <w:tcPr>
            <w:tcW w:w="85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21.2</w:t>
            </w:r>
          </w:p>
        </w:tc>
      </w:tr>
      <w:tr w:rsidR="00B00F2E" w:rsidRPr="00044A6A" w:rsidTr="007A31F9">
        <w:trPr>
          <w:trHeight w:val="300"/>
        </w:trPr>
        <w:tc>
          <w:tcPr>
            <w:tcW w:w="3500" w:type="dxa"/>
            <w:tcBorders>
              <w:top w:val="nil"/>
              <w:left w:val="nil"/>
              <w:bottom w:val="nil"/>
              <w:right w:val="nil"/>
            </w:tcBorders>
            <w:shd w:val="clear" w:color="auto" w:fill="auto"/>
            <w:noWrap/>
            <w:vAlign w:val="bottom"/>
            <w:hideMark/>
          </w:tcPr>
          <w:p w:rsidR="00B00F2E" w:rsidRPr="00044A6A" w:rsidRDefault="00B00F2E" w:rsidP="00044A6A">
            <w:pPr>
              <w:ind w:firstLineChars="200" w:firstLine="360"/>
              <w:rPr>
                <w:rFonts w:ascii="Arial" w:hAnsi="Arial" w:cs="Arial"/>
                <w:sz w:val="18"/>
                <w:szCs w:val="18"/>
                <w:lang w:eastAsia="en-AU"/>
              </w:rPr>
            </w:pPr>
            <w:r w:rsidRPr="00044A6A">
              <w:rPr>
                <w:rFonts w:ascii="Arial" w:hAnsi="Arial" w:cs="Arial"/>
                <w:sz w:val="18"/>
                <w:szCs w:val="18"/>
                <w:lang w:eastAsia="en-AU"/>
              </w:rPr>
              <w:t>45–54</w:t>
            </w:r>
          </w:p>
        </w:tc>
        <w:tc>
          <w:tcPr>
            <w:tcW w:w="785"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967</w:t>
            </w:r>
          </w:p>
        </w:tc>
        <w:tc>
          <w:tcPr>
            <w:tcW w:w="915"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24.3</w:t>
            </w:r>
          </w:p>
        </w:tc>
        <w:tc>
          <w:tcPr>
            <w:tcW w:w="960" w:type="dxa"/>
            <w:gridSpan w:val="3"/>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1016</w:t>
            </w:r>
          </w:p>
        </w:tc>
        <w:tc>
          <w:tcPr>
            <w:tcW w:w="74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32.1</w:t>
            </w:r>
          </w:p>
        </w:tc>
        <w:tc>
          <w:tcPr>
            <w:tcW w:w="95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1,983</w:t>
            </w:r>
          </w:p>
        </w:tc>
        <w:tc>
          <w:tcPr>
            <w:tcW w:w="85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27.7</w:t>
            </w:r>
          </w:p>
        </w:tc>
      </w:tr>
      <w:tr w:rsidR="00B00F2E" w:rsidRPr="00044A6A" w:rsidTr="007A31F9">
        <w:trPr>
          <w:trHeight w:val="300"/>
        </w:trPr>
        <w:tc>
          <w:tcPr>
            <w:tcW w:w="3500" w:type="dxa"/>
            <w:tcBorders>
              <w:top w:val="nil"/>
              <w:left w:val="nil"/>
              <w:bottom w:val="nil"/>
              <w:right w:val="nil"/>
            </w:tcBorders>
            <w:shd w:val="clear" w:color="auto" w:fill="auto"/>
            <w:noWrap/>
            <w:vAlign w:val="bottom"/>
            <w:hideMark/>
          </w:tcPr>
          <w:p w:rsidR="00B00F2E" w:rsidRPr="00044A6A" w:rsidRDefault="00B00F2E" w:rsidP="00044A6A">
            <w:pPr>
              <w:ind w:firstLineChars="200" w:firstLine="360"/>
              <w:rPr>
                <w:rFonts w:ascii="Arial" w:hAnsi="Arial" w:cs="Arial"/>
                <w:sz w:val="18"/>
                <w:szCs w:val="18"/>
                <w:lang w:eastAsia="en-AU"/>
              </w:rPr>
            </w:pPr>
            <w:r w:rsidRPr="00044A6A">
              <w:rPr>
                <w:rFonts w:ascii="Arial" w:hAnsi="Arial" w:cs="Arial"/>
                <w:sz w:val="18"/>
                <w:szCs w:val="18"/>
                <w:lang w:eastAsia="en-AU"/>
              </w:rPr>
              <w:t>55–59</w:t>
            </w:r>
          </w:p>
        </w:tc>
        <w:tc>
          <w:tcPr>
            <w:tcW w:w="785"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404</w:t>
            </w:r>
          </w:p>
        </w:tc>
        <w:tc>
          <w:tcPr>
            <w:tcW w:w="915"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10.1</w:t>
            </w:r>
          </w:p>
        </w:tc>
        <w:tc>
          <w:tcPr>
            <w:tcW w:w="960" w:type="dxa"/>
            <w:gridSpan w:val="3"/>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412</w:t>
            </w:r>
          </w:p>
        </w:tc>
        <w:tc>
          <w:tcPr>
            <w:tcW w:w="74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13.0</w:t>
            </w:r>
          </w:p>
        </w:tc>
        <w:tc>
          <w:tcPr>
            <w:tcW w:w="95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816</w:t>
            </w:r>
          </w:p>
        </w:tc>
        <w:tc>
          <w:tcPr>
            <w:tcW w:w="85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11.4</w:t>
            </w:r>
          </w:p>
        </w:tc>
      </w:tr>
      <w:tr w:rsidR="00B00F2E" w:rsidRPr="00044A6A" w:rsidTr="007A31F9">
        <w:trPr>
          <w:trHeight w:val="300"/>
        </w:trPr>
        <w:tc>
          <w:tcPr>
            <w:tcW w:w="3500" w:type="dxa"/>
            <w:tcBorders>
              <w:top w:val="nil"/>
              <w:left w:val="nil"/>
              <w:bottom w:val="nil"/>
              <w:right w:val="nil"/>
            </w:tcBorders>
            <w:shd w:val="clear" w:color="auto" w:fill="auto"/>
            <w:noWrap/>
            <w:vAlign w:val="bottom"/>
            <w:hideMark/>
          </w:tcPr>
          <w:p w:rsidR="00B00F2E" w:rsidRPr="00044A6A" w:rsidRDefault="00B00F2E" w:rsidP="00044A6A">
            <w:pPr>
              <w:ind w:firstLineChars="200" w:firstLine="360"/>
              <w:rPr>
                <w:rFonts w:ascii="Arial" w:hAnsi="Arial" w:cs="Arial"/>
                <w:sz w:val="18"/>
                <w:szCs w:val="18"/>
                <w:lang w:eastAsia="en-AU"/>
              </w:rPr>
            </w:pPr>
            <w:r w:rsidRPr="00044A6A">
              <w:rPr>
                <w:rFonts w:ascii="Arial" w:hAnsi="Arial" w:cs="Arial"/>
                <w:sz w:val="18"/>
                <w:szCs w:val="18"/>
                <w:lang w:eastAsia="en-AU"/>
              </w:rPr>
              <w:t>60–64</w:t>
            </w:r>
          </w:p>
        </w:tc>
        <w:tc>
          <w:tcPr>
            <w:tcW w:w="785"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375</w:t>
            </w:r>
          </w:p>
        </w:tc>
        <w:tc>
          <w:tcPr>
            <w:tcW w:w="915"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9.4</w:t>
            </w:r>
          </w:p>
        </w:tc>
        <w:tc>
          <w:tcPr>
            <w:tcW w:w="960" w:type="dxa"/>
            <w:gridSpan w:val="3"/>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315</w:t>
            </w:r>
          </w:p>
        </w:tc>
        <w:tc>
          <w:tcPr>
            <w:tcW w:w="74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10.0</w:t>
            </w:r>
          </w:p>
        </w:tc>
        <w:tc>
          <w:tcPr>
            <w:tcW w:w="95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690</w:t>
            </w:r>
          </w:p>
        </w:tc>
        <w:tc>
          <w:tcPr>
            <w:tcW w:w="85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9.7</w:t>
            </w:r>
          </w:p>
        </w:tc>
      </w:tr>
      <w:tr w:rsidR="00792E5A" w:rsidRPr="00044A6A" w:rsidTr="007A31F9">
        <w:trPr>
          <w:trHeight w:val="300"/>
        </w:trPr>
        <w:tc>
          <w:tcPr>
            <w:tcW w:w="8700" w:type="dxa"/>
            <w:gridSpan w:val="9"/>
            <w:tcBorders>
              <w:top w:val="nil"/>
              <w:left w:val="nil"/>
              <w:bottom w:val="nil"/>
              <w:right w:val="nil"/>
            </w:tcBorders>
            <w:shd w:val="clear" w:color="auto" w:fill="auto"/>
            <w:noWrap/>
            <w:vAlign w:val="bottom"/>
            <w:hideMark/>
          </w:tcPr>
          <w:p w:rsidR="00792E5A" w:rsidRPr="00044A6A" w:rsidRDefault="00792E5A" w:rsidP="00792E5A">
            <w:pPr>
              <w:rPr>
                <w:sz w:val="18"/>
                <w:szCs w:val="18"/>
                <w:lang w:eastAsia="en-AU"/>
              </w:rPr>
            </w:pPr>
            <w:r w:rsidRPr="00044A6A">
              <w:rPr>
                <w:rFonts w:ascii="Arial" w:hAnsi="Arial" w:cs="Arial"/>
                <w:sz w:val="18"/>
                <w:szCs w:val="18"/>
                <w:lang w:eastAsia="en-AU"/>
              </w:rPr>
              <w:t>Marital status</w:t>
            </w:r>
          </w:p>
        </w:tc>
      </w:tr>
      <w:tr w:rsidR="00B00F2E" w:rsidRPr="00044A6A" w:rsidTr="007A31F9">
        <w:trPr>
          <w:trHeight w:val="300"/>
        </w:trPr>
        <w:tc>
          <w:tcPr>
            <w:tcW w:w="3500" w:type="dxa"/>
            <w:tcBorders>
              <w:top w:val="nil"/>
              <w:left w:val="nil"/>
              <w:bottom w:val="nil"/>
              <w:right w:val="nil"/>
            </w:tcBorders>
            <w:shd w:val="clear" w:color="auto" w:fill="auto"/>
            <w:noWrap/>
            <w:vAlign w:val="bottom"/>
            <w:hideMark/>
          </w:tcPr>
          <w:p w:rsidR="00B00F2E" w:rsidRPr="00044A6A" w:rsidRDefault="00B00F2E" w:rsidP="00044A6A">
            <w:pPr>
              <w:ind w:firstLineChars="200" w:firstLine="360"/>
              <w:rPr>
                <w:rFonts w:ascii="Arial" w:hAnsi="Arial" w:cs="Arial"/>
                <w:sz w:val="18"/>
                <w:szCs w:val="18"/>
                <w:lang w:eastAsia="en-AU"/>
              </w:rPr>
            </w:pPr>
            <w:r w:rsidRPr="00044A6A">
              <w:rPr>
                <w:rFonts w:ascii="Arial" w:hAnsi="Arial" w:cs="Arial"/>
                <w:sz w:val="18"/>
                <w:szCs w:val="18"/>
                <w:lang w:eastAsia="en-AU"/>
              </w:rPr>
              <w:t>Married/de facto</w:t>
            </w:r>
          </w:p>
        </w:tc>
        <w:tc>
          <w:tcPr>
            <w:tcW w:w="785"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1,374</w:t>
            </w:r>
          </w:p>
        </w:tc>
        <w:tc>
          <w:tcPr>
            <w:tcW w:w="915"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34.5</w:t>
            </w:r>
          </w:p>
        </w:tc>
        <w:tc>
          <w:tcPr>
            <w:tcW w:w="960" w:type="dxa"/>
            <w:gridSpan w:val="3"/>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691</w:t>
            </w:r>
          </w:p>
        </w:tc>
        <w:tc>
          <w:tcPr>
            <w:tcW w:w="74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21.8</w:t>
            </w:r>
          </w:p>
        </w:tc>
        <w:tc>
          <w:tcPr>
            <w:tcW w:w="95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2,065</w:t>
            </w:r>
          </w:p>
        </w:tc>
        <w:tc>
          <w:tcPr>
            <w:tcW w:w="85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28.9</w:t>
            </w:r>
          </w:p>
        </w:tc>
      </w:tr>
      <w:tr w:rsidR="00B00F2E" w:rsidRPr="00044A6A" w:rsidTr="007A31F9">
        <w:trPr>
          <w:trHeight w:val="300"/>
        </w:trPr>
        <w:tc>
          <w:tcPr>
            <w:tcW w:w="3500" w:type="dxa"/>
            <w:tcBorders>
              <w:top w:val="nil"/>
              <w:left w:val="nil"/>
              <w:bottom w:val="nil"/>
              <w:right w:val="nil"/>
            </w:tcBorders>
            <w:shd w:val="clear" w:color="auto" w:fill="auto"/>
            <w:noWrap/>
            <w:vAlign w:val="bottom"/>
            <w:hideMark/>
          </w:tcPr>
          <w:p w:rsidR="00B00F2E" w:rsidRPr="00044A6A" w:rsidRDefault="00B00F2E" w:rsidP="00044A6A">
            <w:pPr>
              <w:ind w:firstLineChars="200" w:firstLine="360"/>
              <w:rPr>
                <w:rFonts w:ascii="Arial" w:hAnsi="Arial" w:cs="Arial"/>
                <w:sz w:val="18"/>
                <w:szCs w:val="18"/>
                <w:lang w:eastAsia="en-AU"/>
              </w:rPr>
            </w:pPr>
            <w:r w:rsidRPr="00044A6A">
              <w:rPr>
                <w:rFonts w:ascii="Arial" w:hAnsi="Arial" w:cs="Arial"/>
                <w:sz w:val="18"/>
                <w:szCs w:val="18"/>
                <w:lang w:eastAsia="en-AU"/>
              </w:rPr>
              <w:t>Single/separated/divorced/widowed</w:t>
            </w:r>
          </w:p>
        </w:tc>
        <w:tc>
          <w:tcPr>
            <w:tcW w:w="785"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2,613</w:t>
            </w:r>
          </w:p>
        </w:tc>
        <w:tc>
          <w:tcPr>
            <w:tcW w:w="915"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65.5</w:t>
            </w:r>
          </w:p>
        </w:tc>
        <w:tc>
          <w:tcPr>
            <w:tcW w:w="960" w:type="dxa"/>
            <w:gridSpan w:val="3"/>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2,472</w:t>
            </w:r>
          </w:p>
        </w:tc>
        <w:tc>
          <w:tcPr>
            <w:tcW w:w="74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78.2</w:t>
            </w:r>
          </w:p>
        </w:tc>
        <w:tc>
          <w:tcPr>
            <w:tcW w:w="95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5,085</w:t>
            </w:r>
          </w:p>
        </w:tc>
        <w:tc>
          <w:tcPr>
            <w:tcW w:w="85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71.1</w:t>
            </w:r>
          </w:p>
        </w:tc>
      </w:tr>
      <w:tr w:rsidR="00792E5A" w:rsidRPr="00044A6A" w:rsidTr="007A31F9">
        <w:trPr>
          <w:trHeight w:val="300"/>
        </w:trPr>
        <w:tc>
          <w:tcPr>
            <w:tcW w:w="8700" w:type="dxa"/>
            <w:gridSpan w:val="9"/>
            <w:tcBorders>
              <w:top w:val="nil"/>
              <w:left w:val="nil"/>
              <w:bottom w:val="nil"/>
              <w:right w:val="nil"/>
            </w:tcBorders>
            <w:shd w:val="clear" w:color="auto" w:fill="auto"/>
            <w:noWrap/>
            <w:vAlign w:val="bottom"/>
            <w:hideMark/>
          </w:tcPr>
          <w:p w:rsidR="00792E5A" w:rsidRPr="00044A6A" w:rsidRDefault="00792E5A" w:rsidP="00792E5A">
            <w:pPr>
              <w:rPr>
                <w:sz w:val="18"/>
                <w:szCs w:val="18"/>
                <w:lang w:eastAsia="en-AU"/>
              </w:rPr>
            </w:pPr>
            <w:r w:rsidRPr="00044A6A">
              <w:rPr>
                <w:rFonts w:ascii="Arial" w:hAnsi="Arial" w:cs="Arial"/>
                <w:sz w:val="18"/>
                <w:szCs w:val="18"/>
                <w:lang w:eastAsia="en-AU"/>
              </w:rPr>
              <w:t>Country of birth (top five countries)</w:t>
            </w:r>
          </w:p>
        </w:tc>
      </w:tr>
      <w:tr w:rsidR="00B00F2E" w:rsidRPr="00044A6A" w:rsidTr="007A31F9">
        <w:trPr>
          <w:trHeight w:val="300"/>
        </w:trPr>
        <w:tc>
          <w:tcPr>
            <w:tcW w:w="3500" w:type="dxa"/>
            <w:tcBorders>
              <w:top w:val="nil"/>
              <w:left w:val="nil"/>
              <w:bottom w:val="nil"/>
              <w:right w:val="nil"/>
            </w:tcBorders>
            <w:shd w:val="clear" w:color="auto" w:fill="auto"/>
            <w:noWrap/>
            <w:vAlign w:val="bottom"/>
            <w:hideMark/>
          </w:tcPr>
          <w:p w:rsidR="00B00F2E" w:rsidRPr="00044A6A" w:rsidRDefault="00B00F2E" w:rsidP="00044A6A">
            <w:pPr>
              <w:ind w:firstLineChars="200" w:firstLine="360"/>
              <w:rPr>
                <w:rFonts w:ascii="Arial" w:hAnsi="Arial" w:cs="Arial"/>
                <w:sz w:val="18"/>
                <w:szCs w:val="18"/>
                <w:lang w:eastAsia="en-AU"/>
              </w:rPr>
            </w:pPr>
            <w:r w:rsidRPr="00044A6A">
              <w:rPr>
                <w:rFonts w:ascii="Arial" w:hAnsi="Arial" w:cs="Arial"/>
                <w:sz w:val="18"/>
                <w:szCs w:val="18"/>
                <w:lang w:eastAsia="en-AU"/>
              </w:rPr>
              <w:t>Australia</w:t>
            </w:r>
          </w:p>
        </w:tc>
        <w:tc>
          <w:tcPr>
            <w:tcW w:w="785"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3,151</w:t>
            </w:r>
          </w:p>
        </w:tc>
        <w:tc>
          <w:tcPr>
            <w:tcW w:w="915"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79.0</w:t>
            </w:r>
          </w:p>
        </w:tc>
        <w:tc>
          <w:tcPr>
            <w:tcW w:w="960" w:type="dxa"/>
            <w:gridSpan w:val="3"/>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2,495</w:t>
            </w:r>
          </w:p>
        </w:tc>
        <w:tc>
          <w:tcPr>
            <w:tcW w:w="74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78.9</w:t>
            </w:r>
          </w:p>
        </w:tc>
        <w:tc>
          <w:tcPr>
            <w:tcW w:w="95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5,646</w:t>
            </w:r>
          </w:p>
        </w:tc>
        <w:tc>
          <w:tcPr>
            <w:tcW w:w="85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79.0</w:t>
            </w:r>
          </w:p>
        </w:tc>
      </w:tr>
      <w:tr w:rsidR="00B00F2E" w:rsidRPr="00044A6A" w:rsidTr="007A31F9">
        <w:trPr>
          <w:trHeight w:val="300"/>
        </w:trPr>
        <w:tc>
          <w:tcPr>
            <w:tcW w:w="3500" w:type="dxa"/>
            <w:tcBorders>
              <w:top w:val="nil"/>
              <w:left w:val="nil"/>
              <w:bottom w:val="nil"/>
              <w:right w:val="nil"/>
            </w:tcBorders>
            <w:shd w:val="clear" w:color="auto" w:fill="auto"/>
            <w:noWrap/>
            <w:vAlign w:val="bottom"/>
            <w:hideMark/>
          </w:tcPr>
          <w:p w:rsidR="00B00F2E" w:rsidRPr="00044A6A" w:rsidRDefault="00B00F2E" w:rsidP="00044A6A">
            <w:pPr>
              <w:ind w:firstLineChars="200" w:firstLine="360"/>
              <w:rPr>
                <w:rFonts w:ascii="Arial" w:hAnsi="Arial" w:cs="Arial"/>
                <w:sz w:val="18"/>
                <w:szCs w:val="18"/>
                <w:lang w:eastAsia="en-AU"/>
              </w:rPr>
            </w:pPr>
            <w:r w:rsidRPr="00044A6A">
              <w:rPr>
                <w:rFonts w:ascii="Arial" w:hAnsi="Arial" w:cs="Arial"/>
                <w:sz w:val="18"/>
                <w:szCs w:val="18"/>
                <w:lang w:eastAsia="en-AU"/>
              </w:rPr>
              <w:t>United Kingdom</w:t>
            </w:r>
          </w:p>
        </w:tc>
        <w:tc>
          <w:tcPr>
            <w:tcW w:w="785"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203</w:t>
            </w:r>
          </w:p>
        </w:tc>
        <w:tc>
          <w:tcPr>
            <w:tcW w:w="915"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5.1</w:t>
            </w:r>
          </w:p>
        </w:tc>
        <w:tc>
          <w:tcPr>
            <w:tcW w:w="960" w:type="dxa"/>
            <w:gridSpan w:val="3"/>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160</w:t>
            </w:r>
          </w:p>
        </w:tc>
        <w:tc>
          <w:tcPr>
            <w:tcW w:w="74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5.1</w:t>
            </w:r>
          </w:p>
        </w:tc>
        <w:tc>
          <w:tcPr>
            <w:tcW w:w="95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363</w:t>
            </w:r>
          </w:p>
        </w:tc>
        <w:tc>
          <w:tcPr>
            <w:tcW w:w="85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5.1</w:t>
            </w:r>
          </w:p>
        </w:tc>
      </w:tr>
      <w:tr w:rsidR="00B00F2E" w:rsidRPr="00044A6A" w:rsidTr="007A31F9">
        <w:trPr>
          <w:trHeight w:val="300"/>
        </w:trPr>
        <w:tc>
          <w:tcPr>
            <w:tcW w:w="3500" w:type="dxa"/>
            <w:tcBorders>
              <w:top w:val="nil"/>
              <w:left w:val="nil"/>
              <w:bottom w:val="nil"/>
              <w:right w:val="nil"/>
            </w:tcBorders>
            <w:shd w:val="clear" w:color="auto" w:fill="auto"/>
            <w:noWrap/>
            <w:vAlign w:val="bottom"/>
            <w:hideMark/>
          </w:tcPr>
          <w:p w:rsidR="00B00F2E" w:rsidRPr="00044A6A" w:rsidRDefault="00B00F2E" w:rsidP="00044A6A">
            <w:pPr>
              <w:ind w:firstLineChars="200" w:firstLine="360"/>
              <w:rPr>
                <w:rFonts w:ascii="Arial" w:hAnsi="Arial" w:cs="Arial"/>
                <w:sz w:val="18"/>
                <w:szCs w:val="18"/>
                <w:lang w:eastAsia="en-AU"/>
              </w:rPr>
            </w:pPr>
            <w:r w:rsidRPr="00044A6A">
              <w:rPr>
                <w:rFonts w:ascii="Arial" w:hAnsi="Arial" w:cs="Arial"/>
                <w:sz w:val="18"/>
                <w:szCs w:val="18"/>
                <w:lang w:eastAsia="en-AU"/>
              </w:rPr>
              <w:t>New Zealand</w:t>
            </w:r>
          </w:p>
        </w:tc>
        <w:tc>
          <w:tcPr>
            <w:tcW w:w="785"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100</w:t>
            </w:r>
          </w:p>
        </w:tc>
        <w:tc>
          <w:tcPr>
            <w:tcW w:w="915"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2.5</w:t>
            </w:r>
          </w:p>
        </w:tc>
        <w:tc>
          <w:tcPr>
            <w:tcW w:w="960" w:type="dxa"/>
            <w:gridSpan w:val="3"/>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81</w:t>
            </w:r>
          </w:p>
        </w:tc>
        <w:tc>
          <w:tcPr>
            <w:tcW w:w="74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2.6</w:t>
            </w:r>
          </w:p>
        </w:tc>
        <w:tc>
          <w:tcPr>
            <w:tcW w:w="95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181</w:t>
            </w:r>
          </w:p>
        </w:tc>
        <w:tc>
          <w:tcPr>
            <w:tcW w:w="85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2.5</w:t>
            </w:r>
          </w:p>
        </w:tc>
      </w:tr>
      <w:tr w:rsidR="00B00F2E" w:rsidRPr="00044A6A" w:rsidTr="007A31F9">
        <w:trPr>
          <w:trHeight w:val="300"/>
        </w:trPr>
        <w:tc>
          <w:tcPr>
            <w:tcW w:w="3500" w:type="dxa"/>
            <w:tcBorders>
              <w:top w:val="nil"/>
              <w:left w:val="nil"/>
              <w:bottom w:val="nil"/>
              <w:right w:val="nil"/>
            </w:tcBorders>
            <w:shd w:val="clear" w:color="auto" w:fill="auto"/>
            <w:noWrap/>
            <w:vAlign w:val="bottom"/>
            <w:hideMark/>
          </w:tcPr>
          <w:p w:rsidR="00B00F2E" w:rsidRPr="00044A6A" w:rsidRDefault="00B00F2E" w:rsidP="00044A6A">
            <w:pPr>
              <w:ind w:firstLineChars="200" w:firstLine="360"/>
              <w:rPr>
                <w:rFonts w:ascii="Arial" w:hAnsi="Arial" w:cs="Arial"/>
                <w:sz w:val="18"/>
                <w:szCs w:val="18"/>
                <w:lang w:eastAsia="en-AU"/>
              </w:rPr>
            </w:pPr>
            <w:r w:rsidRPr="00044A6A">
              <w:rPr>
                <w:rFonts w:ascii="Arial" w:hAnsi="Arial" w:cs="Arial"/>
                <w:sz w:val="18"/>
                <w:szCs w:val="18"/>
                <w:lang w:eastAsia="en-AU"/>
              </w:rPr>
              <w:t>Vietnam</w:t>
            </w:r>
          </w:p>
        </w:tc>
        <w:tc>
          <w:tcPr>
            <w:tcW w:w="785"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40</w:t>
            </w:r>
          </w:p>
        </w:tc>
        <w:tc>
          <w:tcPr>
            <w:tcW w:w="915"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1.0</w:t>
            </w:r>
          </w:p>
        </w:tc>
        <w:tc>
          <w:tcPr>
            <w:tcW w:w="960" w:type="dxa"/>
            <w:gridSpan w:val="3"/>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25</w:t>
            </w:r>
          </w:p>
        </w:tc>
        <w:tc>
          <w:tcPr>
            <w:tcW w:w="74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0.8</w:t>
            </w:r>
          </w:p>
        </w:tc>
        <w:tc>
          <w:tcPr>
            <w:tcW w:w="95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65</w:t>
            </w:r>
          </w:p>
        </w:tc>
        <w:tc>
          <w:tcPr>
            <w:tcW w:w="85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0.9</w:t>
            </w:r>
          </w:p>
        </w:tc>
      </w:tr>
      <w:tr w:rsidR="00B00F2E" w:rsidRPr="00044A6A" w:rsidTr="007A31F9">
        <w:trPr>
          <w:trHeight w:val="300"/>
        </w:trPr>
        <w:tc>
          <w:tcPr>
            <w:tcW w:w="3500" w:type="dxa"/>
            <w:tcBorders>
              <w:top w:val="nil"/>
              <w:left w:val="nil"/>
              <w:bottom w:val="nil"/>
              <w:right w:val="nil"/>
            </w:tcBorders>
            <w:shd w:val="clear" w:color="auto" w:fill="auto"/>
            <w:noWrap/>
            <w:vAlign w:val="bottom"/>
            <w:hideMark/>
          </w:tcPr>
          <w:p w:rsidR="00B00F2E" w:rsidRPr="00044A6A" w:rsidRDefault="00B00F2E" w:rsidP="00044A6A">
            <w:pPr>
              <w:ind w:firstLineChars="200" w:firstLine="360"/>
              <w:rPr>
                <w:rFonts w:ascii="Arial" w:hAnsi="Arial" w:cs="Arial"/>
                <w:sz w:val="18"/>
                <w:szCs w:val="18"/>
                <w:lang w:eastAsia="en-AU"/>
              </w:rPr>
            </w:pPr>
            <w:r w:rsidRPr="00044A6A">
              <w:rPr>
                <w:rFonts w:ascii="Arial" w:hAnsi="Arial" w:cs="Arial"/>
                <w:sz w:val="18"/>
                <w:szCs w:val="18"/>
                <w:lang w:eastAsia="en-AU"/>
              </w:rPr>
              <w:t>Philippines</w:t>
            </w:r>
          </w:p>
        </w:tc>
        <w:tc>
          <w:tcPr>
            <w:tcW w:w="785"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20</w:t>
            </w:r>
          </w:p>
        </w:tc>
        <w:tc>
          <w:tcPr>
            <w:tcW w:w="915"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0.5</w:t>
            </w:r>
          </w:p>
        </w:tc>
        <w:tc>
          <w:tcPr>
            <w:tcW w:w="960" w:type="dxa"/>
            <w:gridSpan w:val="3"/>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41</w:t>
            </w:r>
          </w:p>
        </w:tc>
        <w:tc>
          <w:tcPr>
            <w:tcW w:w="74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1.3</w:t>
            </w:r>
          </w:p>
        </w:tc>
        <w:tc>
          <w:tcPr>
            <w:tcW w:w="95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61</w:t>
            </w:r>
          </w:p>
        </w:tc>
        <w:tc>
          <w:tcPr>
            <w:tcW w:w="85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0.9</w:t>
            </w:r>
          </w:p>
        </w:tc>
      </w:tr>
      <w:tr w:rsidR="00B00F2E" w:rsidRPr="00044A6A" w:rsidTr="007A31F9">
        <w:trPr>
          <w:trHeight w:val="300"/>
        </w:trPr>
        <w:tc>
          <w:tcPr>
            <w:tcW w:w="3500" w:type="dxa"/>
            <w:tcBorders>
              <w:top w:val="nil"/>
              <w:left w:val="nil"/>
              <w:bottom w:val="nil"/>
              <w:right w:val="nil"/>
            </w:tcBorders>
            <w:shd w:val="clear" w:color="auto" w:fill="auto"/>
            <w:noWrap/>
            <w:vAlign w:val="bottom"/>
            <w:hideMark/>
          </w:tcPr>
          <w:p w:rsidR="00B00F2E" w:rsidRPr="00044A6A" w:rsidRDefault="00B00F2E" w:rsidP="00044A6A">
            <w:pPr>
              <w:ind w:firstLineChars="200" w:firstLine="360"/>
              <w:rPr>
                <w:rFonts w:ascii="Arial" w:hAnsi="Arial" w:cs="Arial"/>
                <w:sz w:val="18"/>
                <w:szCs w:val="18"/>
                <w:lang w:eastAsia="en-AU"/>
              </w:rPr>
            </w:pPr>
            <w:r w:rsidRPr="00044A6A">
              <w:rPr>
                <w:rFonts w:ascii="Arial" w:hAnsi="Arial" w:cs="Arial"/>
                <w:sz w:val="18"/>
                <w:szCs w:val="18"/>
                <w:lang w:eastAsia="en-AU"/>
              </w:rPr>
              <w:t>Other</w:t>
            </w:r>
          </w:p>
        </w:tc>
        <w:tc>
          <w:tcPr>
            <w:tcW w:w="785"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473</w:t>
            </w:r>
          </w:p>
        </w:tc>
        <w:tc>
          <w:tcPr>
            <w:tcW w:w="915"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11.9</w:t>
            </w:r>
          </w:p>
        </w:tc>
        <w:tc>
          <w:tcPr>
            <w:tcW w:w="960" w:type="dxa"/>
            <w:gridSpan w:val="3"/>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361</w:t>
            </w:r>
          </w:p>
        </w:tc>
        <w:tc>
          <w:tcPr>
            <w:tcW w:w="74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11.4</w:t>
            </w:r>
          </w:p>
        </w:tc>
        <w:tc>
          <w:tcPr>
            <w:tcW w:w="95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834</w:t>
            </w:r>
          </w:p>
        </w:tc>
        <w:tc>
          <w:tcPr>
            <w:tcW w:w="85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11.7</w:t>
            </w:r>
          </w:p>
        </w:tc>
      </w:tr>
      <w:tr w:rsidR="00792E5A" w:rsidRPr="00044A6A" w:rsidTr="007A31F9">
        <w:trPr>
          <w:trHeight w:val="300"/>
        </w:trPr>
        <w:tc>
          <w:tcPr>
            <w:tcW w:w="8700" w:type="dxa"/>
            <w:gridSpan w:val="9"/>
            <w:tcBorders>
              <w:top w:val="nil"/>
              <w:left w:val="nil"/>
              <w:bottom w:val="nil"/>
              <w:right w:val="nil"/>
            </w:tcBorders>
            <w:shd w:val="clear" w:color="auto" w:fill="auto"/>
            <w:noWrap/>
            <w:vAlign w:val="bottom"/>
            <w:hideMark/>
          </w:tcPr>
          <w:p w:rsidR="00792E5A" w:rsidRPr="00044A6A" w:rsidRDefault="00792E5A" w:rsidP="00792E5A">
            <w:pPr>
              <w:rPr>
                <w:sz w:val="18"/>
                <w:szCs w:val="18"/>
                <w:lang w:eastAsia="en-AU"/>
              </w:rPr>
            </w:pPr>
            <w:r w:rsidRPr="00044A6A">
              <w:rPr>
                <w:rFonts w:ascii="Arial" w:hAnsi="Arial" w:cs="Arial"/>
                <w:sz w:val="18"/>
                <w:szCs w:val="18"/>
                <w:lang w:eastAsia="en-AU"/>
              </w:rPr>
              <w:t>Duration</w:t>
            </w:r>
            <w:r w:rsidRPr="00044A6A">
              <w:rPr>
                <w:rFonts w:ascii="Arial" w:hAnsi="Arial" w:cs="Arial"/>
                <w:sz w:val="18"/>
                <w:szCs w:val="18"/>
                <w:vertAlign w:val="superscript"/>
                <w:lang w:eastAsia="en-AU"/>
              </w:rPr>
              <w:t>(a)</w:t>
            </w:r>
          </w:p>
        </w:tc>
      </w:tr>
      <w:tr w:rsidR="00B00F2E" w:rsidRPr="00044A6A" w:rsidTr="007A31F9">
        <w:trPr>
          <w:trHeight w:val="300"/>
        </w:trPr>
        <w:tc>
          <w:tcPr>
            <w:tcW w:w="3500" w:type="dxa"/>
            <w:tcBorders>
              <w:top w:val="nil"/>
              <w:left w:val="nil"/>
              <w:bottom w:val="nil"/>
              <w:right w:val="nil"/>
            </w:tcBorders>
            <w:shd w:val="clear" w:color="auto" w:fill="auto"/>
            <w:noWrap/>
            <w:vAlign w:val="bottom"/>
            <w:hideMark/>
          </w:tcPr>
          <w:p w:rsidR="00B00F2E" w:rsidRPr="00044A6A" w:rsidRDefault="00B00F2E" w:rsidP="00044A6A">
            <w:pPr>
              <w:ind w:firstLineChars="200" w:firstLine="360"/>
              <w:rPr>
                <w:rFonts w:ascii="Arial" w:hAnsi="Arial" w:cs="Arial"/>
                <w:sz w:val="18"/>
                <w:szCs w:val="18"/>
                <w:lang w:eastAsia="en-AU"/>
              </w:rPr>
            </w:pPr>
            <w:r w:rsidRPr="00044A6A">
              <w:rPr>
                <w:rFonts w:ascii="Arial" w:hAnsi="Arial" w:cs="Arial"/>
                <w:sz w:val="18"/>
                <w:szCs w:val="18"/>
                <w:lang w:eastAsia="en-AU"/>
              </w:rPr>
              <w:t>&lt;1 year—total</w:t>
            </w:r>
          </w:p>
        </w:tc>
        <w:tc>
          <w:tcPr>
            <w:tcW w:w="785"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3,398</w:t>
            </w:r>
          </w:p>
        </w:tc>
        <w:tc>
          <w:tcPr>
            <w:tcW w:w="915"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85.2</w:t>
            </w:r>
          </w:p>
        </w:tc>
        <w:tc>
          <w:tcPr>
            <w:tcW w:w="960" w:type="dxa"/>
            <w:gridSpan w:val="3"/>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2,586</w:t>
            </w:r>
          </w:p>
        </w:tc>
        <w:tc>
          <w:tcPr>
            <w:tcW w:w="74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81.8</w:t>
            </w:r>
          </w:p>
        </w:tc>
        <w:tc>
          <w:tcPr>
            <w:tcW w:w="95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5,984</w:t>
            </w:r>
          </w:p>
        </w:tc>
        <w:tc>
          <w:tcPr>
            <w:tcW w:w="85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83.7</w:t>
            </w:r>
          </w:p>
        </w:tc>
      </w:tr>
      <w:tr w:rsidR="00B00F2E" w:rsidRPr="00044A6A" w:rsidTr="007A31F9">
        <w:trPr>
          <w:trHeight w:val="300"/>
        </w:trPr>
        <w:tc>
          <w:tcPr>
            <w:tcW w:w="3500" w:type="dxa"/>
            <w:tcBorders>
              <w:top w:val="nil"/>
              <w:left w:val="nil"/>
              <w:bottom w:val="nil"/>
              <w:right w:val="nil"/>
            </w:tcBorders>
            <w:shd w:val="clear" w:color="auto" w:fill="auto"/>
            <w:noWrap/>
            <w:vAlign w:val="bottom"/>
            <w:hideMark/>
          </w:tcPr>
          <w:p w:rsidR="00B00F2E" w:rsidRPr="00044A6A" w:rsidRDefault="00B00F2E" w:rsidP="00044A6A">
            <w:pPr>
              <w:ind w:firstLineChars="400" w:firstLine="720"/>
              <w:rPr>
                <w:rFonts w:ascii="Arial" w:hAnsi="Arial" w:cs="Arial"/>
                <w:sz w:val="18"/>
                <w:szCs w:val="18"/>
                <w:lang w:eastAsia="en-AU"/>
              </w:rPr>
            </w:pPr>
            <w:r w:rsidRPr="00044A6A">
              <w:rPr>
                <w:rFonts w:ascii="Arial" w:hAnsi="Arial" w:cs="Arial"/>
                <w:sz w:val="18"/>
                <w:szCs w:val="18"/>
                <w:lang w:eastAsia="en-AU"/>
              </w:rPr>
              <w:t>&lt;7 weeks</w:t>
            </w:r>
          </w:p>
        </w:tc>
        <w:tc>
          <w:tcPr>
            <w:tcW w:w="785"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803</w:t>
            </w:r>
          </w:p>
        </w:tc>
        <w:tc>
          <w:tcPr>
            <w:tcW w:w="915"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20.1</w:t>
            </w:r>
          </w:p>
        </w:tc>
        <w:tc>
          <w:tcPr>
            <w:tcW w:w="960" w:type="dxa"/>
            <w:gridSpan w:val="3"/>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564</w:t>
            </w:r>
          </w:p>
        </w:tc>
        <w:tc>
          <w:tcPr>
            <w:tcW w:w="74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17.8</w:t>
            </w:r>
          </w:p>
        </w:tc>
        <w:tc>
          <w:tcPr>
            <w:tcW w:w="95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1,367</w:t>
            </w:r>
          </w:p>
        </w:tc>
        <w:tc>
          <w:tcPr>
            <w:tcW w:w="85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19.1</w:t>
            </w:r>
          </w:p>
        </w:tc>
      </w:tr>
      <w:tr w:rsidR="00B00F2E" w:rsidRPr="00044A6A" w:rsidTr="007A31F9">
        <w:trPr>
          <w:trHeight w:val="300"/>
        </w:trPr>
        <w:tc>
          <w:tcPr>
            <w:tcW w:w="3500" w:type="dxa"/>
            <w:tcBorders>
              <w:top w:val="nil"/>
              <w:left w:val="nil"/>
              <w:bottom w:val="nil"/>
              <w:right w:val="nil"/>
            </w:tcBorders>
            <w:shd w:val="clear" w:color="auto" w:fill="auto"/>
            <w:noWrap/>
            <w:vAlign w:val="bottom"/>
            <w:hideMark/>
          </w:tcPr>
          <w:p w:rsidR="00B00F2E" w:rsidRPr="00044A6A" w:rsidRDefault="00B00F2E" w:rsidP="00044A6A">
            <w:pPr>
              <w:ind w:firstLineChars="400" w:firstLine="720"/>
              <w:rPr>
                <w:rFonts w:ascii="Arial" w:hAnsi="Arial" w:cs="Arial"/>
                <w:sz w:val="18"/>
                <w:szCs w:val="18"/>
                <w:lang w:eastAsia="en-AU"/>
              </w:rPr>
            </w:pPr>
            <w:r w:rsidRPr="00044A6A">
              <w:rPr>
                <w:rFonts w:ascii="Arial" w:hAnsi="Arial" w:cs="Arial"/>
                <w:sz w:val="18"/>
                <w:szCs w:val="18"/>
                <w:lang w:eastAsia="en-AU"/>
              </w:rPr>
              <w:t>7 weeks to &lt;3 months</w:t>
            </w:r>
          </w:p>
        </w:tc>
        <w:tc>
          <w:tcPr>
            <w:tcW w:w="785"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886</w:t>
            </w:r>
          </w:p>
        </w:tc>
        <w:tc>
          <w:tcPr>
            <w:tcW w:w="915"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22.2</w:t>
            </w:r>
          </w:p>
        </w:tc>
        <w:tc>
          <w:tcPr>
            <w:tcW w:w="960" w:type="dxa"/>
            <w:gridSpan w:val="3"/>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592</w:t>
            </w:r>
          </w:p>
        </w:tc>
        <w:tc>
          <w:tcPr>
            <w:tcW w:w="74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18.7</w:t>
            </w:r>
          </w:p>
        </w:tc>
        <w:tc>
          <w:tcPr>
            <w:tcW w:w="95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1,478</w:t>
            </w:r>
          </w:p>
        </w:tc>
        <w:tc>
          <w:tcPr>
            <w:tcW w:w="85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20.7</w:t>
            </w:r>
          </w:p>
        </w:tc>
      </w:tr>
      <w:tr w:rsidR="00B00F2E" w:rsidRPr="00044A6A" w:rsidTr="007A31F9">
        <w:trPr>
          <w:trHeight w:val="300"/>
        </w:trPr>
        <w:tc>
          <w:tcPr>
            <w:tcW w:w="3500" w:type="dxa"/>
            <w:tcBorders>
              <w:top w:val="nil"/>
              <w:left w:val="nil"/>
              <w:bottom w:val="nil"/>
              <w:right w:val="nil"/>
            </w:tcBorders>
            <w:shd w:val="clear" w:color="auto" w:fill="auto"/>
            <w:noWrap/>
            <w:vAlign w:val="bottom"/>
            <w:hideMark/>
          </w:tcPr>
          <w:p w:rsidR="00B00F2E" w:rsidRPr="00044A6A" w:rsidRDefault="00B00F2E" w:rsidP="00044A6A">
            <w:pPr>
              <w:ind w:firstLineChars="400" w:firstLine="720"/>
              <w:rPr>
                <w:rFonts w:ascii="Arial" w:hAnsi="Arial" w:cs="Arial"/>
                <w:sz w:val="18"/>
                <w:szCs w:val="18"/>
                <w:lang w:eastAsia="en-AU"/>
              </w:rPr>
            </w:pPr>
            <w:r w:rsidRPr="00044A6A">
              <w:rPr>
                <w:rFonts w:ascii="Arial" w:hAnsi="Arial" w:cs="Arial"/>
                <w:sz w:val="18"/>
                <w:szCs w:val="18"/>
                <w:lang w:eastAsia="en-AU"/>
              </w:rPr>
              <w:t>3 to &lt;6 months</w:t>
            </w:r>
          </w:p>
        </w:tc>
        <w:tc>
          <w:tcPr>
            <w:tcW w:w="785"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996</w:t>
            </w:r>
          </w:p>
        </w:tc>
        <w:tc>
          <w:tcPr>
            <w:tcW w:w="915"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25.0</w:t>
            </w:r>
          </w:p>
        </w:tc>
        <w:tc>
          <w:tcPr>
            <w:tcW w:w="960" w:type="dxa"/>
            <w:gridSpan w:val="3"/>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801</w:t>
            </w:r>
          </w:p>
        </w:tc>
        <w:tc>
          <w:tcPr>
            <w:tcW w:w="74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25.3</w:t>
            </w:r>
          </w:p>
        </w:tc>
        <w:tc>
          <w:tcPr>
            <w:tcW w:w="95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1,797</w:t>
            </w:r>
          </w:p>
        </w:tc>
        <w:tc>
          <w:tcPr>
            <w:tcW w:w="85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25.1</w:t>
            </w:r>
          </w:p>
        </w:tc>
      </w:tr>
      <w:tr w:rsidR="00B00F2E" w:rsidRPr="00044A6A" w:rsidTr="007A31F9">
        <w:trPr>
          <w:trHeight w:val="300"/>
        </w:trPr>
        <w:tc>
          <w:tcPr>
            <w:tcW w:w="3500" w:type="dxa"/>
            <w:tcBorders>
              <w:top w:val="nil"/>
              <w:left w:val="nil"/>
              <w:bottom w:val="nil"/>
              <w:right w:val="nil"/>
            </w:tcBorders>
            <w:shd w:val="clear" w:color="auto" w:fill="auto"/>
            <w:noWrap/>
            <w:vAlign w:val="bottom"/>
            <w:hideMark/>
          </w:tcPr>
          <w:p w:rsidR="00B00F2E" w:rsidRPr="00044A6A" w:rsidRDefault="00B00F2E" w:rsidP="00044A6A">
            <w:pPr>
              <w:ind w:firstLineChars="400" w:firstLine="720"/>
              <w:rPr>
                <w:rFonts w:ascii="Arial" w:hAnsi="Arial" w:cs="Arial"/>
                <w:sz w:val="18"/>
                <w:szCs w:val="18"/>
                <w:lang w:eastAsia="en-AU"/>
              </w:rPr>
            </w:pPr>
            <w:r w:rsidRPr="00044A6A">
              <w:rPr>
                <w:rFonts w:ascii="Arial" w:hAnsi="Arial" w:cs="Arial"/>
                <w:sz w:val="18"/>
                <w:szCs w:val="18"/>
                <w:lang w:eastAsia="en-AU"/>
              </w:rPr>
              <w:t>6 months to &lt;1 year</w:t>
            </w:r>
          </w:p>
        </w:tc>
        <w:tc>
          <w:tcPr>
            <w:tcW w:w="785"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713</w:t>
            </w:r>
          </w:p>
        </w:tc>
        <w:tc>
          <w:tcPr>
            <w:tcW w:w="915"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17.9</w:t>
            </w:r>
          </w:p>
        </w:tc>
        <w:tc>
          <w:tcPr>
            <w:tcW w:w="960" w:type="dxa"/>
            <w:gridSpan w:val="3"/>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629</w:t>
            </w:r>
          </w:p>
        </w:tc>
        <w:tc>
          <w:tcPr>
            <w:tcW w:w="74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19.9</w:t>
            </w:r>
          </w:p>
        </w:tc>
        <w:tc>
          <w:tcPr>
            <w:tcW w:w="95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1,342</w:t>
            </w:r>
          </w:p>
        </w:tc>
        <w:tc>
          <w:tcPr>
            <w:tcW w:w="85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18.8</w:t>
            </w:r>
          </w:p>
        </w:tc>
      </w:tr>
      <w:tr w:rsidR="00B00F2E" w:rsidRPr="00044A6A" w:rsidTr="007A31F9">
        <w:trPr>
          <w:trHeight w:val="300"/>
        </w:trPr>
        <w:tc>
          <w:tcPr>
            <w:tcW w:w="3500" w:type="dxa"/>
            <w:tcBorders>
              <w:top w:val="nil"/>
              <w:left w:val="nil"/>
              <w:bottom w:val="nil"/>
              <w:right w:val="nil"/>
            </w:tcBorders>
            <w:shd w:val="clear" w:color="auto" w:fill="auto"/>
            <w:noWrap/>
            <w:vAlign w:val="bottom"/>
            <w:hideMark/>
          </w:tcPr>
          <w:p w:rsidR="00B00F2E" w:rsidRPr="00044A6A" w:rsidRDefault="00B00F2E" w:rsidP="00044A6A">
            <w:pPr>
              <w:ind w:firstLineChars="200" w:firstLine="360"/>
              <w:rPr>
                <w:rFonts w:ascii="Arial" w:hAnsi="Arial" w:cs="Arial"/>
                <w:sz w:val="18"/>
                <w:szCs w:val="18"/>
                <w:lang w:eastAsia="en-AU"/>
              </w:rPr>
            </w:pPr>
            <w:r w:rsidRPr="00044A6A">
              <w:rPr>
                <w:rFonts w:ascii="Arial" w:hAnsi="Arial" w:cs="Arial"/>
                <w:sz w:val="18"/>
                <w:szCs w:val="18"/>
                <w:lang w:eastAsia="en-AU"/>
              </w:rPr>
              <w:t>≥1 year—total</w:t>
            </w:r>
          </w:p>
        </w:tc>
        <w:tc>
          <w:tcPr>
            <w:tcW w:w="785"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589</w:t>
            </w:r>
          </w:p>
        </w:tc>
        <w:tc>
          <w:tcPr>
            <w:tcW w:w="915"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14.8</w:t>
            </w:r>
          </w:p>
        </w:tc>
        <w:tc>
          <w:tcPr>
            <w:tcW w:w="960" w:type="dxa"/>
            <w:gridSpan w:val="3"/>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577</w:t>
            </w:r>
          </w:p>
        </w:tc>
        <w:tc>
          <w:tcPr>
            <w:tcW w:w="74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18.2</w:t>
            </w:r>
          </w:p>
        </w:tc>
        <w:tc>
          <w:tcPr>
            <w:tcW w:w="95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1,166</w:t>
            </w:r>
          </w:p>
        </w:tc>
        <w:tc>
          <w:tcPr>
            <w:tcW w:w="85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16.3</w:t>
            </w:r>
          </w:p>
        </w:tc>
      </w:tr>
      <w:tr w:rsidR="00B00F2E" w:rsidRPr="00044A6A" w:rsidTr="007A31F9">
        <w:trPr>
          <w:trHeight w:val="300"/>
        </w:trPr>
        <w:tc>
          <w:tcPr>
            <w:tcW w:w="3500" w:type="dxa"/>
            <w:tcBorders>
              <w:top w:val="nil"/>
              <w:left w:val="nil"/>
              <w:bottom w:val="nil"/>
              <w:right w:val="nil"/>
            </w:tcBorders>
            <w:shd w:val="clear" w:color="auto" w:fill="auto"/>
            <w:noWrap/>
            <w:vAlign w:val="bottom"/>
            <w:hideMark/>
          </w:tcPr>
          <w:p w:rsidR="00B00F2E" w:rsidRPr="00044A6A" w:rsidRDefault="00B00F2E" w:rsidP="00044A6A">
            <w:pPr>
              <w:ind w:firstLineChars="400" w:firstLine="720"/>
              <w:rPr>
                <w:rFonts w:ascii="Arial" w:hAnsi="Arial" w:cs="Arial"/>
                <w:sz w:val="18"/>
                <w:szCs w:val="18"/>
                <w:lang w:eastAsia="en-AU"/>
              </w:rPr>
            </w:pPr>
            <w:r w:rsidRPr="00044A6A">
              <w:rPr>
                <w:rFonts w:ascii="Arial" w:hAnsi="Arial" w:cs="Arial"/>
                <w:sz w:val="18"/>
                <w:szCs w:val="18"/>
                <w:lang w:eastAsia="en-AU"/>
              </w:rPr>
              <w:t>1 to &lt;2 years</w:t>
            </w:r>
          </w:p>
        </w:tc>
        <w:tc>
          <w:tcPr>
            <w:tcW w:w="785"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433</w:t>
            </w:r>
          </w:p>
        </w:tc>
        <w:tc>
          <w:tcPr>
            <w:tcW w:w="915"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10.9</w:t>
            </w:r>
          </w:p>
        </w:tc>
        <w:tc>
          <w:tcPr>
            <w:tcW w:w="960" w:type="dxa"/>
            <w:gridSpan w:val="3"/>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368</w:t>
            </w:r>
          </w:p>
        </w:tc>
        <w:tc>
          <w:tcPr>
            <w:tcW w:w="74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11.6</w:t>
            </w:r>
          </w:p>
        </w:tc>
        <w:tc>
          <w:tcPr>
            <w:tcW w:w="95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801</w:t>
            </w:r>
          </w:p>
        </w:tc>
        <w:tc>
          <w:tcPr>
            <w:tcW w:w="85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11.2</w:t>
            </w:r>
          </w:p>
        </w:tc>
      </w:tr>
      <w:tr w:rsidR="00B00F2E" w:rsidRPr="00044A6A" w:rsidTr="007A31F9">
        <w:trPr>
          <w:trHeight w:val="300"/>
        </w:trPr>
        <w:tc>
          <w:tcPr>
            <w:tcW w:w="3500" w:type="dxa"/>
            <w:tcBorders>
              <w:top w:val="nil"/>
              <w:left w:val="nil"/>
              <w:bottom w:val="nil"/>
              <w:right w:val="nil"/>
            </w:tcBorders>
            <w:shd w:val="clear" w:color="auto" w:fill="auto"/>
            <w:noWrap/>
            <w:vAlign w:val="bottom"/>
            <w:hideMark/>
          </w:tcPr>
          <w:p w:rsidR="00B00F2E" w:rsidRPr="00044A6A" w:rsidRDefault="00B00F2E" w:rsidP="00044A6A">
            <w:pPr>
              <w:ind w:firstLineChars="400" w:firstLine="720"/>
              <w:rPr>
                <w:rFonts w:ascii="Arial" w:hAnsi="Arial" w:cs="Arial"/>
                <w:sz w:val="18"/>
                <w:szCs w:val="18"/>
                <w:lang w:eastAsia="en-AU"/>
              </w:rPr>
            </w:pPr>
            <w:r w:rsidRPr="00044A6A">
              <w:rPr>
                <w:rFonts w:ascii="Arial" w:hAnsi="Arial" w:cs="Arial"/>
                <w:sz w:val="18"/>
                <w:szCs w:val="18"/>
                <w:lang w:eastAsia="en-AU"/>
              </w:rPr>
              <w:t>2 to &lt;3 years</w:t>
            </w:r>
          </w:p>
        </w:tc>
        <w:tc>
          <w:tcPr>
            <w:tcW w:w="785"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81</w:t>
            </w:r>
          </w:p>
        </w:tc>
        <w:tc>
          <w:tcPr>
            <w:tcW w:w="915"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2.0</w:t>
            </w:r>
          </w:p>
        </w:tc>
        <w:tc>
          <w:tcPr>
            <w:tcW w:w="960" w:type="dxa"/>
            <w:gridSpan w:val="3"/>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114</w:t>
            </w:r>
          </w:p>
        </w:tc>
        <w:tc>
          <w:tcPr>
            <w:tcW w:w="74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3.6</w:t>
            </w:r>
          </w:p>
        </w:tc>
        <w:tc>
          <w:tcPr>
            <w:tcW w:w="95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195</w:t>
            </w:r>
          </w:p>
        </w:tc>
        <w:tc>
          <w:tcPr>
            <w:tcW w:w="85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2.7</w:t>
            </w:r>
          </w:p>
        </w:tc>
      </w:tr>
      <w:tr w:rsidR="00B00F2E" w:rsidRPr="00044A6A" w:rsidTr="007A31F9">
        <w:trPr>
          <w:trHeight w:val="300"/>
        </w:trPr>
        <w:tc>
          <w:tcPr>
            <w:tcW w:w="3500" w:type="dxa"/>
            <w:tcBorders>
              <w:top w:val="nil"/>
              <w:left w:val="nil"/>
              <w:bottom w:val="nil"/>
              <w:right w:val="nil"/>
            </w:tcBorders>
            <w:shd w:val="clear" w:color="auto" w:fill="auto"/>
            <w:noWrap/>
            <w:vAlign w:val="bottom"/>
            <w:hideMark/>
          </w:tcPr>
          <w:p w:rsidR="00B00F2E" w:rsidRPr="00044A6A" w:rsidRDefault="00B00F2E" w:rsidP="00044A6A">
            <w:pPr>
              <w:ind w:firstLineChars="400" w:firstLine="720"/>
              <w:rPr>
                <w:rFonts w:ascii="Arial" w:hAnsi="Arial" w:cs="Arial"/>
                <w:sz w:val="18"/>
                <w:szCs w:val="18"/>
                <w:lang w:eastAsia="en-AU"/>
              </w:rPr>
            </w:pPr>
            <w:r w:rsidRPr="00044A6A">
              <w:rPr>
                <w:rFonts w:ascii="Arial" w:hAnsi="Arial" w:cs="Arial"/>
                <w:sz w:val="18"/>
                <w:szCs w:val="18"/>
                <w:lang w:eastAsia="en-AU"/>
              </w:rPr>
              <w:t>≥3 years</w:t>
            </w:r>
          </w:p>
        </w:tc>
        <w:tc>
          <w:tcPr>
            <w:tcW w:w="785"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75</w:t>
            </w:r>
          </w:p>
        </w:tc>
        <w:tc>
          <w:tcPr>
            <w:tcW w:w="915"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1.9</w:t>
            </w:r>
          </w:p>
        </w:tc>
        <w:tc>
          <w:tcPr>
            <w:tcW w:w="960" w:type="dxa"/>
            <w:gridSpan w:val="3"/>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95</w:t>
            </w:r>
          </w:p>
        </w:tc>
        <w:tc>
          <w:tcPr>
            <w:tcW w:w="74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3.0</w:t>
            </w:r>
          </w:p>
        </w:tc>
        <w:tc>
          <w:tcPr>
            <w:tcW w:w="95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170</w:t>
            </w:r>
          </w:p>
        </w:tc>
        <w:tc>
          <w:tcPr>
            <w:tcW w:w="85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2.4</w:t>
            </w:r>
          </w:p>
        </w:tc>
      </w:tr>
      <w:tr w:rsidR="007A31F9" w:rsidRPr="00044A6A" w:rsidTr="007A31F9">
        <w:trPr>
          <w:trHeight w:val="300"/>
        </w:trPr>
        <w:tc>
          <w:tcPr>
            <w:tcW w:w="3500" w:type="dxa"/>
            <w:tcBorders>
              <w:top w:val="nil"/>
              <w:left w:val="nil"/>
              <w:bottom w:val="nil"/>
              <w:right w:val="nil"/>
            </w:tcBorders>
            <w:shd w:val="clear" w:color="auto" w:fill="auto"/>
            <w:noWrap/>
            <w:vAlign w:val="bottom"/>
            <w:hideMark/>
          </w:tcPr>
          <w:p w:rsidR="007A31F9" w:rsidRPr="00044A6A" w:rsidRDefault="007A31F9" w:rsidP="00792E5A">
            <w:pPr>
              <w:spacing w:before="240"/>
              <w:ind w:firstLineChars="200" w:firstLine="360"/>
              <w:rPr>
                <w:rFonts w:ascii="Arial" w:hAnsi="Arial" w:cs="Arial"/>
                <w:sz w:val="18"/>
                <w:szCs w:val="18"/>
                <w:lang w:eastAsia="en-AU"/>
              </w:rPr>
            </w:pPr>
            <w:r w:rsidRPr="00044A6A">
              <w:rPr>
                <w:rFonts w:ascii="Arial" w:hAnsi="Arial" w:cs="Arial"/>
                <w:sz w:val="18"/>
                <w:szCs w:val="18"/>
                <w:lang w:eastAsia="en-AU"/>
              </w:rPr>
              <w:t>Mean (weeks)</w:t>
            </w:r>
          </w:p>
        </w:tc>
        <w:tc>
          <w:tcPr>
            <w:tcW w:w="785" w:type="dxa"/>
            <w:tcBorders>
              <w:top w:val="nil"/>
              <w:left w:val="nil"/>
              <w:bottom w:val="nil"/>
              <w:right w:val="nil"/>
            </w:tcBorders>
            <w:shd w:val="clear" w:color="auto" w:fill="auto"/>
            <w:noWrap/>
            <w:vAlign w:val="bottom"/>
            <w:hideMark/>
          </w:tcPr>
          <w:p w:rsidR="007A31F9" w:rsidRPr="00044A6A" w:rsidRDefault="007A31F9" w:rsidP="00792E5A">
            <w:pPr>
              <w:ind w:left="235"/>
              <w:rPr>
                <w:rFonts w:ascii="Arial" w:hAnsi="Arial" w:cs="Arial"/>
                <w:sz w:val="18"/>
                <w:szCs w:val="18"/>
                <w:lang w:eastAsia="en-AU"/>
              </w:rPr>
            </w:pPr>
            <w:r w:rsidRPr="00044A6A">
              <w:rPr>
                <w:rFonts w:ascii="Arial" w:hAnsi="Arial" w:cs="Arial"/>
                <w:sz w:val="18"/>
                <w:szCs w:val="18"/>
                <w:lang w:eastAsia="en-AU"/>
              </w:rPr>
              <w:t>29.2</w:t>
            </w:r>
          </w:p>
        </w:tc>
        <w:tc>
          <w:tcPr>
            <w:tcW w:w="915" w:type="dxa"/>
            <w:tcBorders>
              <w:top w:val="nil"/>
              <w:left w:val="nil"/>
              <w:bottom w:val="nil"/>
              <w:right w:val="nil"/>
            </w:tcBorders>
            <w:shd w:val="clear" w:color="auto" w:fill="auto"/>
            <w:vAlign w:val="bottom"/>
          </w:tcPr>
          <w:p w:rsidR="007A31F9" w:rsidRPr="00044A6A" w:rsidRDefault="007A31F9" w:rsidP="00602367">
            <w:pPr>
              <w:ind w:left="235"/>
              <w:jc w:val="center"/>
              <w:rPr>
                <w:rFonts w:ascii="Arial" w:hAnsi="Arial" w:cs="Arial"/>
                <w:sz w:val="18"/>
                <w:szCs w:val="18"/>
                <w:lang w:eastAsia="en-AU"/>
              </w:rPr>
            </w:pPr>
            <w:r>
              <w:rPr>
                <w:rFonts w:ascii="Arial" w:hAnsi="Arial" w:cs="Arial"/>
                <w:sz w:val="18"/>
                <w:szCs w:val="18"/>
                <w:lang w:eastAsia="en-AU"/>
              </w:rPr>
              <w:t>–</w:t>
            </w:r>
          </w:p>
        </w:tc>
        <w:tc>
          <w:tcPr>
            <w:tcW w:w="954" w:type="dxa"/>
            <w:gridSpan w:val="2"/>
            <w:tcBorders>
              <w:top w:val="nil"/>
              <w:left w:val="nil"/>
              <w:bottom w:val="nil"/>
              <w:right w:val="nil"/>
            </w:tcBorders>
            <w:shd w:val="clear" w:color="auto" w:fill="auto"/>
            <w:noWrap/>
            <w:vAlign w:val="bottom"/>
            <w:hideMark/>
          </w:tcPr>
          <w:p w:rsidR="007A31F9" w:rsidRPr="00044A6A" w:rsidRDefault="007A31F9" w:rsidP="00792E5A">
            <w:pPr>
              <w:ind w:left="377"/>
              <w:rPr>
                <w:rFonts w:ascii="Arial" w:hAnsi="Arial" w:cs="Arial"/>
                <w:sz w:val="18"/>
                <w:szCs w:val="18"/>
                <w:lang w:eastAsia="en-AU"/>
              </w:rPr>
            </w:pPr>
            <w:r w:rsidRPr="00044A6A">
              <w:rPr>
                <w:rFonts w:ascii="Arial" w:hAnsi="Arial" w:cs="Arial"/>
                <w:sz w:val="18"/>
                <w:szCs w:val="18"/>
                <w:lang w:eastAsia="en-AU"/>
              </w:rPr>
              <w:t>39.8</w:t>
            </w:r>
          </w:p>
        </w:tc>
        <w:tc>
          <w:tcPr>
            <w:tcW w:w="746" w:type="dxa"/>
            <w:gridSpan w:val="2"/>
            <w:tcBorders>
              <w:top w:val="nil"/>
              <w:left w:val="nil"/>
              <w:bottom w:val="nil"/>
              <w:right w:val="nil"/>
            </w:tcBorders>
            <w:shd w:val="clear" w:color="auto" w:fill="auto"/>
            <w:vAlign w:val="bottom"/>
          </w:tcPr>
          <w:p w:rsidR="007A31F9" w:rsidRPr="00044A6A" w:rsidRDefault="007A31F9" w:rsidP="00602367">
            <w:pPr>
              <w:ind w:left="377"/>
              <w:jc w:val="center"/>
              <w:rPr>
                <w:rFonts w:ascii="Arial" w:hAnsi="Arial" w:cs="Arial"/>
                <w:sz w:val="18"/>
                <w:szCs w:val="18"/>
                <w:lang w:eastAsia="en-AU"/>
              </w:rPr>
            </w:pPr>
            <w:r>
              <w:rPr>
                <w:rFonts w:ascii="Arial" w:hAnsi="Arial" w:cs="Arial"/>
                <w:sz w:val="18"/>
                <w:szCs w:val="18"/>
                <w:lang w:eastAsia="en-AU"/>
              </w:rPr>
              <w:t>–</w:t>
            </w:r>
          </w:p>
        </w:tc>
        <w:tc>
          <w:tcPr>
            <w:tcW w:w="950" w:type="dxa"/>
            <w:tcBorders>
              <w:top w:val="nil"/>
              <w:left w:val="nil"/>
              <w:bottom w:val="nil"/>
              <w:right w:val="nil"/>
            </w:tcBorders>
            <w:shd w:val="clear" w:color="auto" w:fill="auto"/>
            <w:noWrap/>
            <w:vAlign w:val="bottom"/>
            <w:hideMark/>
          </w:tcPr>
          <w:p w:rsidR="007A31F9" w:rsidRPr="00044A6A" w:rsidRDefault="007A31F9" w:rsidP="00792E5A">
            <w:pPr>
              <w:ind w:left="378"/>
              <w:rPr>
                <w:rFonts w:ascii="Arial" w:hAnsi="Arial" w:cs="Arial"/>
                <w:sz w:val="18"/>
                <w:szCs w:val="18"/>
                <w:lang w:eastAsia="en-AU"/>
              </w:rPr>
            </w:pPr>
            <w:r w:rsidRPr="00044A6A">
              <w:rPr>
                <w:rFonts w:ascii="Arial" w:hAnsi="Arial" w:cs="Arial"/>
                <w:sz w:val="18"/>
                <w:szCs w:val="18"/>
                <w:lang w:eastAsia="en-AU"/>
              </w:rPr>
              <w:t>33.9</w:t>
            </w:r>
          </w:p>
        </w:tc>
        <w:tc>
          <w:tcPr>
            <w:tcW w:w="850" w:type="dxa"/>
            <w:tcBorders>
              <w:top w:val="nil"/>
              <w:left w:val="nil"/>
              <w:bottom w:val="nil"/>
              <w:right w:val="nil"/>
            </w:tcBorders>
            <w:shd w:val="clear" w:color="auto" w:fill="auto"/>
            <w:vAlign w:val="bottom"/>
          </w:tcPr>
          <w:p w:rsidR="007A31F9" w:rsidRPr="00044A6A" w:rsidRDefault="007A31F9" w:rsidP="00602367">
            <w:pPr>
              <w:ind w:left="378"/>
              <w:jc w:val="center"/>
              <w:rPr>
                <w:rFonts w:ascii="Arial" w:hAnsi="Arial" w:cs="Arial"/>
                <w:sz w:val="18"/>
                <w:szCs w:val="18"/>
                <w:lang w:eastAsia="en-AU"/>
              </w:rPr>
            </w:pPr>
            <w:r>
              <w:rPr>
                <w:rFonts w:ascii="Arial" w:hAnsi="Arial" w:cs="Arial"/>
                <w:sz w:val="18"/>
                <w:szCs w:val="18"/>
                <w:lang w:eastAsia="en-AU"/>
              </w:rPr>
              <w:t>–</w:t>
            </w:r>
          </w:p>
        </w:tc>
      </w:tr>
      <w:tr w:rsidR="007A31F9" w:rsidRPr="00044A6A" w:rsidTr="007A31F9">
        <w:trPr>
          <w:trHeight w:val="300"/>
        </w:trPr>
        <w:tc>
          <w:tcPr>
            <w:tcW w:w="3500" w:type="dxa"/>
            <w:tcBorders>
              <w:top w:val="nil"/>
              <w:left w:val="nil"/>
              <w:bottom w:val="nil"/>
              <w:right w:val="nil"/>
            </w:tcBorders>
            <w:shd w:val="clear" w:color="auto" w:fill="auto"/>
            <w:noWrap/>
            <w:vAlign w:val="bottom"/>
            <w:hideMark/>
          </w:tcPr>
          <w:p w:rsidR="007A31F9" w:rsidRPr="00044A6A" w:rsidRDefault="007A31F9" w:rsidP="00044A6A">
            <w:pPr>
              <w:ind w:firstLineChars="200" w:firstLine="360"/>
              <w:rPr>
                <w:rFonts w:ascii="Arial" w:hAnsi="Arial" w:cs="Arial"/>
                <w:sz w:val="18"/>
                <w:szCs w:val="18"/>
                <w:lang w:eastAsia="en-AU"/>
              </w:rPr>
            </w:pPr>
            <w:r w:rsidRPr="00044A6A">
              <w:rPr>
                <w:rFonts w:ascii="Arial" w:hAnsi="Arial" w:cs="Arial"/>
                <w:sz w:val="18"/>
                <w:szCs w:val="18"/>
                <w:lang w:eastAsia="en-AU"/>
              </w:rPr>
              <w:t>Median (weeks)</w:t>
            </w:r>
          </w:p>
        </w:tc>
        <w:tc>
          <w:tcPr>
            <w:tcW w:w="785" w:type="dxa"/>
            <w:tcBorders>
              <w:top w:val="nil"/>
              <w:left w:val="nil"/>
              <w:bottom w:val="nil"/>
              <w:right w:val="nil"/>
            </w:tcBorders>
            <w:shd w:val="clear" w:color="auto" w:fill="auto"/>
            <w:noWrap/>
            <w:vAlign w:val="bottom"/>
            <w:hideMark/>
          </w:tcPr>
          <w:p w:rsidR="007A31F9" w:rsidRPr="00044A6A" w:rsidRDefault="007A31F9" w:rsidP="00792E5A">
            <w:pPr>
              <w:ind w:left="235"/>
              <w:rPr>
                <w:rFonts w:ascii="Arial" w:hAnsi="Arial" w:cs="Arial"/>
                <w:sz w:val="18"/>
                <w:szCs w:val="18"/>
                <w:lang w:eastAsia="en-AU"/>
              </w:rPr>
            </w:pPr>
            <w:r w:rsidRPr="00044A6A">
              <w:rPr>
                <w:rFonts w:ascii="Arial" w:hAnsi="Arial" w:cs="Arial"/>
                <w:sz w:val="18"/>
                <w:szCs w:val="18"/>
                <w:lang w:eastAsia="en-AU"/>
              </w:rPr>
              <w:t>16.0</w:t>
            </w:r>
          </w:p>
        </w:tc>
        <w:tc>
          <w:tcPr>
            <w:tcW w:w="915" w:type="dxa"/>
            <w:tcBorders>
              <w:top w:val="nil"/>
              <w:left w:val="nil"/>
              <w:bottom w:val="nil"/>
              <w:right w:val="nil"/>
            </w:tcBorders>
            <w:shd w:val="clear" w:color="auto" w:fill="auto"/>
            <w:vAlign w:val="bottom"/>
          </w:tcPr>
          <w:p w:rsidR="007A31F9" w:rsidRPr="00044A6A" w:rsidRDefault="007A31F9" w:rsidP="00602367">
            <w:pPr>
              <w:ind w:left="235"/>
              <w:jc w:val="center"/>
              <w:rPr>
                <w:rFonts w:ascii="Arial" w:hAnsi="Arial" w:cs="Arial"/>
                <w:sz w:val="18"/>
                <w:szCs w:val="18"/>
                <w:lang w:eastAsia="en-AU"/>
              </w:rPr>
            </w:pPr>
            <w:r>
              <w:rPr>
                <w:rFonts w:ascii="Arial" w:hAnsi="Arial" w:cs="Arial"/>
                <w:sz w:val="18"/>
                <w:szCs w:val="18"/>
                <w:lang w:eastAsia="en-AU"/>
              </w:rPr>
              <w:t>–</w:t>
            </w:r>
          </w:p>
        </w:tc>
        <w:tc>
          <w:tcPr>
            <w:tcW w:w="944" w:type="dxa"/>
            <w:tcBorders>
              <w:top w:val="nil"/>
              <w:left w:val="nil"/>
              <w:bottom w:val="nil"/>
              <w:right w:val="nil"/>
            </w:tcBorders>
            <w:shd w:val="clear" w:color="auto" w:fill="auto"/>
            <w:noWrap/>
            <w:vAlign w:val="bottom"/>
            <w:hideMark/>
          </w:tcPr>
          <w:p w:rsidR="007A31F9" w:rsidRPr="00044A6A" w:rsidRDefault="007A31F9" w:rsidP="00792E5A">
            <w:pPr>
              <w:ind w:left="377"/>
              <w:rPr>
                <w:rFonts w:ascii="Arial" w:hAnsi="Arial" w:cs="Arial"/>
                <w:sz w:val="18"/>
                <w:szCs w:val="18"/>
                <w:lang w:eastAsia="en-AU"/>
              </w:rPr>
            </w:pPr>
            <w:r w:rsidRPr="00044A6A">
              <w:rPr>
                <w:rFonts w:ascii="Arial" w:hAnsi="Arial" w:cs="Arial"/>
                <w:sz w:val="18"/>
                <w:szCs w:val="18"/>
                <w:lang w:eastAsia="en-AU"/>
              </w:rPr>
              <w:t>18.0</w:t>
            </w:r>
          </w:p>
        </w:tc>
        <w:tc>
          <w:tcPr>
            <w:tcW w:w="756" w:type="dxa"/>
            <w:gridSpan w:val="3"/>
            <w:tcBorders>
              <w:top w:val="nil"/>
              <w:left w:val="nil"/>
              <w:bottom w:val="nil"/>
              <w:right w:val="nil"/>
            </w:tcBorders>
            <w:shd w:val="clear" w:color="auto" w:fill="auto"/>
            <w:vAlign w:val="bottom"/>
          </w:tcPr>
          <w:p w:rsidR="007A31F9" w:rsidRPr="00044A6A" w:rsidRDefault="007A31F9" w:rsidP="00602367">
            <w:pPr>
              <w:ind w:left="377"/>
              <w:jc w:val="center"/>
              <w:rPr>
                <w:rFonts w:ascii="Arial" w:hAnsi="Arial" w:cs="Arial"/>
                <w:sz w:val="18"/>
                <w:szCs w:val="18"/>
                <w:lang w:eastAsia="en-AU"/>
              </w:rPr>
            </w:pPr>
            <w:r>
              <w:rPr>
                <w:rFonts w:ascii="Arial" w:hAnsi="Arial" w:cs="Arial"/>
                <w:sz w:val="18"/>
                <w:szCs w:val="18"/>
                <w:lang w:eastAsia="en-AU"/>
              </w:rPr>
              <w:t>–</w:t>
            </w:r>
          </w:p>
        </w:tc>
        <w:tc>
          <w:tcPr>
            <w:tcW w:w="945" w:type="dxa"/>
            <w:tcBorders>
              <w:top w:val="nil"/>
              <w:left w:val="nil"/>
              <w:bottom w:val="nil"/>
              <w:right w:val="nil"/>
            </w:tcBorders>
            <w:shd w:val="clear" w:color="auto" w:fill="auto"/>
            <w:noWrap/>
            <w:vAlign w:val="bottom"/>
            <w:hideMark/>
          </w:tcPr>
          <w:p w:rsidR="007A31F9" w:rsidRPr="00044A6A" w:rsidRDefault="007A31F9" w:rsidP="00792E5A">
            <w:pPr>
              <w:ind w:left="378"/>
              <w:rPr>
                <w:rFonts w:ascii="Arial" w:hAnsi="Arial" w:cs="Arial"/>
                <w:sz w:val="18"/>
                <w:szCs w:val="18"/>
                <w:lang w:eastAsia="en-AU"/>
              </w:rPr>
            </w:pPr>
            <w:r w:rsidRPr="00044A6A">
              <w:rPr>
                <w:rFonts w:ascii="Arial" w:hAnsi="Arial" w:cs="Arial"/>
                <w:sz w:val="18"/>
                <w:szCs w:val="18"/>
                <w:lang w:eastAsia="en-AU"/>
              </w:rPr>
              <w:t>17.0</w:t>
            </w:r>
          </w:p>
        </w:tc>
        <w:tc>
          <w:tcPr>
            <w:tcW w:w="855" w:type="dxa"/>
            <w:tcBorders>
              <w:top w:val="nil"/>
              <w:left w:val="nil"/>
              <w:bottom w:val="nil"/>
              <w:right w:val="nil"/>
            </w:tcBorders>
            <w:shd w:val="clear" w:color="auto" w:fill="auto"/>
            <w:vAlign w:val="bottom"/>
          </w:tcPr>
          <w:p w:rsidR="007A31F9" w:rsidRPr="00044A6A" w:rsidRDefault="007A31F9" w:rsidP="00602367">
            <w:pPr>
              <w:ind w:left="378"/>
              <w:jc w:val="center"/>
              <w:rPr>
                <w:rFonts w:ascii="Arial" w:hAnsi="Arial" w:cs="Arial"/>
                <w:sz w:val="18"/>
                <w:szCs w:val="18"/>
                <w:lang w:eastAsia="en-AU"/>
              </w:rPr>
            </w:pPr>
            <w:r>
              <w:rPr>
                <w:rFonts w:ascii="Arial" w:hAnsi="Arial" w:cs="Arial"/>
                <w:sz w:val="18"/>
                <w:szCs w:val="18"/>
                <w:lang w:eastAsia="en-AU"/>
              </w:rPr>
              <w:t>–</w:t>
            </w:r>
          </w:p>
        </w:tc>
      </w:tr>
      <w:tr w:rsidR="00792E5A" w:rsidRPr="00044A6A" w:rsidTr="007A31F9">
        <w:trPr>
          <w:trHeight w:val="300"/>
        </w:trPr>
        <w:tc>
          <w:tcPr>
            <w:tcW w:w="8700" w:type="dxa"/>
            <w:gridSpan w:val="9"/>
            <w:tcBorders>
              <w:top w:val="nil"/>
              <w:left w:val="nil"/>
              <w:bottom w:val="nil"/>
              <w:right w:val="nil"/>
            </w:tcBorders>
            <w:shd w:val="clear" w:color="auto" w:fill="auto"/>
            <w:noWrap/>
            <w:vAlign w:val="bottom"/>
            <w:hideMark/>
          </w:tcPr>
          <w:p w:rsidR="00792E5A" w:rsidRPr="00044A6A" w:rsidRDefault="00792E5A" w:rsidP="00792E5A">
            <w:pPr>
              <w:rPr>
                <w:rFonts w:ascii="Arial" w:hAnsi="Arial" w:cs="Arial"/>
                <w:b/>
                <w:bCs/>
                <w:sz w:val="18"/>
                <w:szCs w:val="18"/>
                <w:lang w:eastAsia="en-AU"/>
              </w:rPr>
            </w:pPr>
            <w:r w:rsidRPr="00044A6A">
              <w:rPr>
                <w:rFonts w:ascii="Arial" w:hAnsi="Arial" w:cs="Arial"/>
                <w:sz w:val="18"/>
                <w:szCs w:val="18"/>
                <w:lang w:eastAsia="en-AU"/>
              </w:rPr>
              <w:t>Income ($ per week)</w:t>
            </w:r>
            <w:r w:rsidRPr="00044A6A">
              <w:rPr>
                <w:rFonts w:ascii="Arial" w:hAnsi="Arial" w:cs="Arial"/>
                <w:sz w:val="18"/>
                <w:szCs w:val="18"/>
                <w:vertAlign w:val="superscript"/>
                <w:lang w:eastAsia="en-AU"/>
              </w:rPr>
              <w:t>(b)</w:t>
            </w:r>
          </w:p>
        </w:tc>
      </w:tr>
      <w:tr w:rsidR="00B00F2E" w:rsidRPr="00044A6A" w:rsidTr="007A31F9">
        <w:trPr>
          <w:trHeight w:val="300"/>
        </w:trPr>
        <w:tc>
          <w:tcPr>
            <w:tcW w:w="3500" w:type="dxa"/>
            <w:tcBorders>
              <w:top w:val="nil"/>
              <w:left w:val="nil"/>
              <w:bottom w:val="nil"/>
              <w:right w:val="nil"/>
            </w:tcBorders>
            <w:shd w:val="clear" w:color="auto" w:fill="auto"/>
            <w:noWrap/>
            <w:vAlign w:val="bottom"/>
            <w:hideMark/>
          </w:tcPr>
          <w:p w:rsidR="00B00F2E" w:rsidRPr="00044A6A" w:rsidRDefault="00B00F2E" w:rsidP="00044A6A">
            <w:pPr>
              <w:ind w:firstLineChars="200" w:firstLine="360"/>
              <w:rPr>
                <w:rFonts w:ascii="Arial" w:hAnsi="Arial" w:cs="Arial"/>
                <w:sz w:val="18"/>
                <w:szCs w:val="18"/>
                <w:lang w:eastAsia="en-AU"/>
              </w:rPr>
            </w:pPr>
            <w:r w:rsidRPr="00044A6A">
              <w:rPr>
                <w:rFonts w:ascii="Arial" w:hAnsi="Arial" w:cs="Arial"/>
                <w:sz w:val="18"/>
                <w:szCs w:val="18"/>
                <w:lang w:eastAsia="en-AU"/>
              </w:rPr>
              <w:t>Nil</w:t>
            </w:r>
          </w:p>
        </w:tc>
        <w:tc>
          <w:tcPr>
            <w:tcW w:w="785"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3,770</w:t>
            </w:r>
          </w:p>
        </w:tc>
        <w:tc>
          <w:tcPr>
            <w:tcW w:w="915"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94.6</w:t>
            </w:r>
          </w:p>
        </w:tc>
        <w:tc>
          <w:tcPr>
            <w:tcW w:w="960" w:type="dxa"/>
            <w:gridSpan w:val="3"/>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2,781</w:t>
            </w:r>
          </w:p>
        </w:tc>
        <w:tc>
          <w:tcPr>
            <w:tcW w:w="74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87.9</w:t>
            </w:r>
          </w:p>
        </w:tc>
        <w:tc>
          <w:tcPr>
            <w:tcW w:w="95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6,551</w:t>
            </w:r>
          </w:p>
        </w:tc>
        <w:tc>
          <w:tcPr>
            <w:tcW w:w="850" w:type="dxa"/>
            <w:tcBorders>
              <w:top w:val="nil"/>
              <w:left w:val="nil"/>
              <w:bottom w:val="nil"/>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91.6</w:t>
            </w:r>
          </w:p>
        </w:tc>
      </w:tr>
      <w:tr w:rsidR="00B00F2E" w:rsidRPr="00044A6A" w:rsidTr="007A31F9">
        <w:trPr>
          <w:trHeight w:val="300"/>
        </w:trPr>
        <w:tc>
          <w:tcPr>
            <w:tcW w:w="3500" w:type="dxa"/>
            <w:tcBorders>
              <w:top w:val="nil"/>
              <w:left w:val="nil"/>
              <w:bottom w:val="single" w:sz="8" w:space="0" w:color="auto"/>
              <w:right w:val="nil"/>
            </w:tcBorders>
            <w:shd w:val="clear" w:color="auto" w:fill="auto"/>
            <w:noWrap/>
            <w:vAlign w:val="bottom"/>
            <w:hideMark/>
          </w:tcPr>
          <w:p w:rsidR="00B00F2E" w:rsidRPr="00044A6A" w:rsidRDefault="00B00F2E" w:rsidP="00044A6A">
            <w:pPr>
              <w:ind w:firstLineChars="200" w:firstLine="360"/>
              <w:rPr>
                <w:rFonts w:ascii="Arial" w:hAnsi="Arial" w:cs="Arial"/>
                <w:sz w:val="18"/>
                <w:szCs w:val="18"/>
                <w:lang w:eastAsia="en-AU"/>
              </w:rPr>
            </w:pPr>
            <w:r w:rsidRPr="00044A6A">
              <w:rPr>
                <w:rFonts w:ascii="Arial" w:hAnsi="Arial" w:cs="Arial"/>
                <w:sz w:val="18"/>
                <w:szCs w:val="18"/>
                <w:lang w:eastAsia="en-AU"/>
              </w:rPr>
              <w:t>≥0.01</w:t>
            </w:r>
          </w:p>
        </w:tc>
        <w:tc>
          <w:tcPr>
            <w:tcW w:w="785" w:type="dxa"/>
            <w:tcBorders>
              <w:top w:val="nil"/>
              <w:left w:val="nil"/>
              <w:bottom w:val="single" w:sz="8" w:space="0" w:color="auto"/>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217</w:t>
            </w:r>
          </w:p>
        </w:tc>
        <w:tc>
          <w:tcPr>
            <w:tcW w:w="915" w:type="dxa"/>
            <w:tcBorders>
              <w:top w:val="nil"/>
              <w:left w:val="nil"/>
              <w:bottom w:val="single" w:sz="8" w:space="0" w:color="auto"/>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5.4</w:t>
            </w:r>
          </w:p>
        </w:tc>
        <w:tc>
          <w:tcPr>
            <w:tcW w:w="960" w:type="dxa"/>
            <w:gridSpan w:val="3"/>
            <w:tcBorders>
              <w:top w:val="nil"/>
              <w:left w:val="nil"/>
              <w:bottom w:val="single" w:sz="8" w:space="0" w:color="auto"/>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382</w:t>
            </w:r>
          </w:p>
        </w:tc>
        <w:tc>
          <w:tcPr>
            <w:tcW w:w="740" w:type="dxa"/>
            <w:tcBorders>
              <w:top w:val="nil"/>
              <w:left w:val="nil"/>
              <w:bottom w:val="single" w:sz="8" w:space="0" w:color="auto"/>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12.1</w:t>
            </w:r>
          </w:p>
        </w:tc>
        <w:tc>
          <w:tcPr>
            <w:tcW w:w="950" w:type="dxa"/>
            <w:tcBorders>
              <w:top w:val="nil"/>
              <w:left w:val="nil"/>
              <w:bottom w:val="single" w:sz="8" w:space="0" w:color="auto"/>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599</w:t>
            </w:r>
          </w:p>
        </w:tc>
        <w:tc>
          <w:tcPr>
            <w:tcW w:w="850" w:type="dxa"/>
            <w:tcBorders>
              <w:top w:val="nil"/>
              <w:left w:val="nil"/>
              <w:bottom w:val="single" w:sz="8" w:space="0" w:color="auto"/>
              <w:right w:val="nil"/>
            </w:tcBorders>
            <w:shd w:val="clear" w:color="auto" w:fill="auto"/>
            <w:noWrap/>
            <w:vAlign w:val="bottom"/>
            <w:hideMark/>
          </w:tcPr>
          <w:p w:rsidR="00B00F2E" w:rsidRPr="00044A6A" w:rsidRDefault="00B00F2E" w:rsidP="00044A6A">
            <w:pPr>
              <w:jc w:val="right"/>
              <w:rPr>
                <w:rFonts w:ascii="Arial" w:hAnsi="Arial" w:cs="Arial"/>
                <w:sz w:val="18"/>
                <w:szCs w:val="18"/>
                <w:lang w:eastAsia="en-AU"/>
              </w:rPr>
            </w:pPr>
            <w:r w:rsidRPr="00044A6A">
              <w:rPr>
                <w:rFonts w:ascii="Arial" w:hAnsi="Arial" w:cs="Arial"/>
                <w:sz w:val="18"/>
                <w:szCs w:val="18"/>
                <w:lang w:eastAsia="en-AU"/>
              </w:rPr>
              <w:t>8.4</w:t>
            </w:r>
          </w:p>
        </w:tc>
      </w:tr>
    </w:tbl>
    <w:p w:rsidR="008C0523" w:rsidRPr="00ED32BC" w:rsidRDefault="008C0523" w:rsidP="00993B96">
      <w:pPr>
        <w:pStyle w:val="Tablenotes"/>
        <w:rPr>
          <w:lang w:val="en-GB"/>
        </w:rPr>
      </w:pPr>
      <w:r w:rsidRPr="00ED32BC">
        <w:rPr>
          <w:lang w:val="en-GB"/>
        </w:rPr>
        <w:t>(a)</w:t>
      </w:r>
      <w:r w:rsidRPr="00ED32BC">
        <w:rPr>
          <w:lang w:val="en-GB"/>
        </w:rPr>
        <w:tab/>
        <w:t xml:space="preserve">Duration is measured from the </w:t>
      </w:r>
      <w:r w:rsidR="0033774B">
        <w:rPr>
          <w:lang w:val="en-GB"/>
        </w:rPr>
        <w:t>allowance</w:t>
      </w:r>
      <w:r w:rsidRPr="00ED32BC">
        <w:rPr>
          <w:lang w:val="en-GB"/>
        </w:rPr>
        <w:t xml:space="preserve"> start date.</w:t>
      </w:r>
    </w:p>
    <w:p w:rsidR="008C0523" w:rsidRPr="00ED32BC" w:rsidRDefault="008C0523" w:rsidP="00993B96">
      <w:pPr>
        <w:pStyle w:val="Tablenotes"/>
        <w:rPr>
          <w:lang w:val="en-GB"/>
        </w:rPr>
      </w:pPr>
      <w:r w:rsidRPr="00ED32BC">
        <w:rPr>
          <w:lang w:val="en-GB"/>
        </w:rPr>
        <w:t>(b)</w:t>
      </w:r>
      <w:r w:rsidRPr="00ED32BC">
        <w:rPr>
          <w:lang w:val="en-GB"/>
        </w:rPr>
        <w:tab/>
        <w:t>Income is defined as earned income.</w:t>
      </w:r>
    </w:p>
    <w:p w:rsidR="00E42286" w:rsidRPr="00982C6E" w:rsidRDefault="008C0523" w:rsidP="00982C6E">
      <w:pPr>
        <w:pStyle w:val="Tablenotes"/>
        <w:rPr>
          <w:lang w:val="en-GB"/>
        </w:rPr>
      </w:pPr>
      <w:r w:rsidRPr="00ED32BC">
        <w:rPr>
          <w:lang w:val="en-GB"/>
        </w:rPr>
        <w:t>Note:</w:t>
      </w:r>
      <w:r w:rsidRPr="00ED32BC">
        <w:rPr>
          <w:lang w:val="en-GB"/>
        </w:rPr>
        <w:tab/>
        <w:t>The</w:t>
      </w:r>
      <w:r>
        <w:rPr>
          <w:lang w:val="en-GB"/>
        </w:rPr>
        <w:t xml:space="preserve"> table</w:t>
      </w:r>
      <w:r w:rsidRPr="00ED32BC">
        <w:rPr>
          <w:lang w:val="en-GB"/>
        </w:rPr>
        <w:t xml:space="preserve"> figures </w:t>
      </w:r>
      <w:r w:rsidRPr="00066D0B">
        <w:rPr>
          <w:lang w:val="en-GB"/>
        </w:rPr>
        <w:t xml:space="preserve">exclude </w:t>
      </w:r>
      <w:r w:rsidR="00982C6E">
        <w:t>157</w:t>
      </w:r>
      <w:r w:rsidR="00165FD6" w:rsidRPr="00066D0B">
        <w:rPr>
          <w:lang w:val="en-GB"/>
        </w:rPr>
        <w:t xml:space="preserve"> </w:t>
      </w:r>
      <w:r w:rsidRPr="00066D0B">
        <w:rPr>
          <w:lang w:val="en-GB"/>
        </w:rPr>
        <w:t>people</w:t>
      </w:r>
      <w:r w:rsidRPr="00ED32BC">
        <w:rPr>
          <w:lang w:val="en-GB"/>
        </w:rPr>
        <w:t xml:space="preserve"> who received a nil rate of payment due to their own or </w:t>
      </w:r>
      <w:r w:rsidR="003F1AD5">
        <w:t xml:space="preserve">their </w:t>
      </w:r>
      <w:r w:rsidRPr="00ED32BC">
        <w:rPr>
          <w:lang w:val="en-GB"/>
        </w:rPr>
        <w:t xml:space="preserve">partner’s </w:t>
      </w:r>
      <w:r w:rsidRPr="009D329A">
        <w:rPr>
          <w:lang w:val="en-GB"/>
        </w:rPr>
        <w:t>income.</w:t>
      </w:r>
    </w:p>
    <w:p w:rsidR="008C0523" w:rsidRPr="00ED32BC" w:rsidRDefault="008C0523" w:rsidP="007A31F9">
      <w:pPr>
        <w:pStyle w:val="Tablenotes"/>
        <w:spacing w:after="240"/>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 (</w:t>
      </w:r>
      <w:r w:rsidR="00D7496B">
        <w:t>DEEWR</w:t>
      </w:r>
      <w:r w:rsidRPr="00ED32BC">
        <w:rPr>
          <w:lang w:val="en-GB"/>
        </w:rPr>
        <w:t xml:space="preserve"> Blue Book dataset).</w:t>
      </w:r>
      <w:bookmarkEnd w:id="63"/>
    </w:p>
    <w:p w:rsidR="0071784E" w:rsidRDefault="0071784E">
      <w:pPr>
        <w:rPr>
          <w:rFonts w:ascii="Arial" w:hAnsi="Arial"/>
          <w:b/>
          <w:lang w:val="en-GB"/>
        </w:rPr>
      </w:pPr>
      <w:bookmarkStart w:id="68" w:name="_Toc346699199"/>
      <w:bookmarkStart w:id="69" w:name="OLE_LINK9"/>
      <w:bookmarkEnd w:id="64"/>
      <w:bookmarkEnd w:id="65"/>
      <w:bookmarkEnd w:id="66"/>
      <w:bookmarkEnd w:id="67"/>
      <w:r>
        <w:br w:type="page"/>
      </w:r>
    </w:p>
    <w:p w:rsidR="00A83CAE" w:rsidRDefault="007A3C91" w:rsidP="003D5411">
      <w:pPr>
        <w:pStyle w:val="Caption"/>
      </w:pPr>
      <w:r w:rsidRPr="00951D9D">
        <w:lastRenderedPageBreak/>
        <w:t>Table</w:t>
      </w:r>
      <w:r w:rsidR="00217702" w:rsidRPr="00951D9D">
        <w:t xml:space="preserve"> </w:t>
      </w:r>
      <w:r w:rsidR="009A449C" w:rsidRPr="00951D9D">
        <w:t>11</w:t>
      </w:r>
      <w:r w:rsidR="0046001D" w:rsidRPr="00951D9D">
        <w:t>:</w:t>
      </w:r>
      <w:r w:rsidR="0046001D" w:rsidRPr="00951D9D">
        <w:tab/>
      </w:r>
      <w:r w:rsidRPr="00951D9D">
        <w:t xml:space="preserve">Sickness Allowance </w:t>
      </w:r>
      <w:r w:rsidR="008945F4">
        <w:t>recipients</w:t>
      </w:r>
      <w:r w:rsidRPr="00951D9D">
        <w:t xml:space="preserve"> by state/territory and </w:t>
      </w:r>
      <w:r w:rsidR="00953523" w:rsidRPr="00951D9D">
        <w:t>sex</w:t>
      </w:r>
      <w:r w:rsidRPr="00951D9D">
        <w:t xml:space="preserve">, </w:t>
      </w:r>
      <w:r w:rsidR="00AE6E16">
        <w:t>June 2012</w:t>
      </w:r>
      <w:bookmarkEnd w:id="68"/>
    </w:p>
    <w:tbl>
      <w:tblPr>
        <w:tblW w:w="7640" w:type="dxa"/>
        <w:tblInd w:w="93" w:type="dxa"/>
        <w:tblLook w:val="04A0" w:firstRow="1" w:lastRow="0" w:firstColumn="1" w:lastColumn="0" w:noHBand="0" w:noVBand="1"/>
        <w:tblCaption w:val="Table 11"/>
        <w:tblDescription w:val="This table shows Sickness Allowance recipients by state/territory and sex, June 2012."/>
      </w:tblPr>
      <w:tblGrid>
        <w:gridCol w:w="2560"/>
        <w:gridCol w:w="949"/>
        <w:gridCol w:w="751"/>
        <w:gridCol w:w="960"/>
        <w:gridCol w:w="720"/>
        <w:gridCol w:w="850"/>
        <w:gridCol w:w="850"/>
      </w:tblGrid>
      <w:tr w:rsidR="00792E5A" w:rsidRPr="00044A6A" w:rsidTr="00792E5A">
        <w:trPr>
          <w:trHeight w:val="300"/>
          <w:tblHeader/>
        </w:trPr>
        <w:tc>
          <w:tcPr>
            <w:tcW w:w="2560" w:type="dxa"/>
            <w:vMerge w:val="restart"/>
            <w:tcBorders>
              <w:top w:val="single" w:sz="8" w:space="0" w:color="auto"/>
              <w:left w:val="nil"/>
              <w:bottom w:val="single" w:sz="8" w:space="0" w:color="000000"/>
              <w:right w:val="nil"/>
            </w:tcBorders>
            <w:shd w:val="clear" w:color="auto" w:fill="auto"/>
            <w:noWrap/>
            <w:vAlign w:val="center"/>
            <w:hideMark/>
          </w:tcPr>
          <w:p w:rsidR="00792E5A" w:rsidRPr="00044A6A" w:rsidRDefault="00792E5A" w:rsidP="00044A6A">
            <w:pPr>
              <w:rPr>
                <w:rFonts w:ascii="Arial" w:hAnsi="Arial" w:cs="Arial"/>
                <w:b/>
                <w:bCs/>
                <w:sz w:val="18"/>
                <w:szCs w:val="18"/>
                <w:lang w:eastAsia="en-AU"/>
              </w:rPr>
            </w:pPr>
            <w:r w:rsidRPr="00044A6A">
              <w:rPr>
                <w:rFonts w:ascii="Arial" w:hAnsi="Arial" w:cs="Arial"/>
                <w:b/>
                <w:bCs/>
                <w:sz w:val="18"/>
                <w:szCs w:val="18"/>
                <w:lang w:eastAsia="en-AU"/>
              </w:rPr>
              <w:t>State/territory</w:t>
            </w:r>
          </w:p>
        </w:tc>
        <w:tc>
          <w:tcPr>
            <w:tcW w:w="1700" w:type="dxa"/>
            <w:gridSpan w:val="2"/>
            <w:tcBorders>
              <w:top w:val="single" w:sz="8" w:space="0" w:color="auto"/>
              <w:left w:val="nil"/>
              <w:bottom w:val="single" w:sz="4" w:space="0" w:color="auto"/>
              <w:right w:val="nil"/>
            </w:tcBorders>
            <w:shd w:val="clear" w:color="auto" w:fill="auto"/>
            <w:noWrap/>
            <w:vAlign w:val="bottom"/>
            <w:hideMark/>
          </w:tcPr>
          <w:p w:rsidR="00792E5A" w:rsidRPr="00044A6A" w:rsidRDefault="00792E5A" w:rsidP="00044A6A">
            <w:pPr>
              <w:jc w:val="center"/>
              <w:rPr>
                <w:rFonts w:ascii="Arial" w:hAnsi="Arial" w:cs="Arial"/>
                <w:b/>
                <w:bCs/>
                <w:sz w:val="18"/>
                <w:szCs w:val="18"/>
                <w:lang w:eastAsia="en-AU"/>
              </w:rPr>
            </w:pPr>
            <w:r w:rsidRPr="00044A6A">
              <w:rPr>
                <w:rFonts w:ascii="Arial" w:hAnsi="Arial" w:cs="Arial"/>
                <w:b/>
                <w:bCs/>
                <w:sz w:val="18"/>
                <w:szCs w:val="18"/>
                <w:lang w:eastAsia="en-AU"/>
              </w:rPr>
              <w:t>Male</w:t>
            </w:r>
          </w:p>
        </w:tc>
        <w:tc>
          <w:tcPr>
            <w:tcW w:w="1680" w:type="dxa"/>
            <w:gridSpan w:val="2"/>
            <w:tcBorders>
              <w:top w:val="single" w:sz="8" w:space="0" w:color="auto"/>
              <w:left w:val="nil"/>
              <w:bottom w:val="single" w:sz="4" w:space="0" w:color="auto"/>
              <w:right w:val="nil"/>
            </w:tcBorders>
            <w:shd w:val="clear" w:color="auto" w:fill="auto"/>
            <w:vAlign w:val="bottom"/>
            <w:hideMark/>
          </w:tcPr>
          <w:p w:rsidR="00792E5A" w:rsidRPr="00044A6A" w:rsidRDefault="00792E5A" w:rsidP="00044A6A">
            <w:pPr>
              <w:jc w:val="center"/>
              <w:rPr>
                <w:rFonts w:ascii="Arial" w:hAnsi="Arial" w:cs="Arial"/>
                <w:b/>
                <w:bCs/>
                <w:sz w:val="18"/>
                <w:szCs w:val="18"/>
                <w:lang w:eastAsia="en-AU"/>
              </w:rPr>
            </w:pPr>
            <w:r w:rsidRPr="00044A6A">
              <w:rPr>
                <w:rFonts w:ascii="Arial" w:hAnsi="Arial" w:cs="Arial"/>
                <w:b/>
                <w:bCs/>
                <w:sz w:val="18"/>
                <w:szCs w:val="18"/>
                <w:lang w:eastAsia="en-AU"/>
              </w:rPr>
              <w:t>Female</w:t>
            </w:r>
          </w:p>
        </w:tc>
        <w:tc>
          <w:tcPr>
            <w:tcW w:w="1700" w:type="dxa"/>
            <w:gridSpan w:val="2"/>
            <w:tcBorders>
              <w:top w:val="single" w:sz="8" w:space="0" w:color="auto"/>
              <w:left w:val="nil"/>
              <w:bottom w:val="single" w:sz="4" w:space="0" w:color="auto"/>
              <w:right w:val="nil"/>
            </w:tcBorders>
            <w:shd w:val="clear" w:color="auto" w:fill="auto"/>
            <w:noWrap/>
            <w:vAlign w:val="bottom"/>
            <w:hideMark/>
          </w:tcPr>
          <w:p w:rsidR="00792E5A" w:rsidRPr="00044A6A" w:rsidRDefault="00792E5A" w:rsidP="00044A6A">
            <w:pPr>
              <w:jc w:val="center"/>
              <w:rPr>
                <w:rFonts w:ascii="Arial" w:hAnsi="Arial" w:cs="Arial"/>
                <w:b/>
                <w:bCs/>
                <w:sz w:val="18"/>
                <w:szCs w:val="18"/>
                <w:lang w:eastAsia="en-AU"/>
              </w:rPr>
            </w:pPr>
            <w:r w:rsidRPr="00044A6A">
              <w:rPr>
                <w:rFonts w:ascii="Arial" w:hAnsi="Arial" w:cs="Arial"/>
                <w:b/>
                <w:bCs/>
                <w:sz w:val="18"/>
                <w:szCs w:val="18"/>
                <w:lang w:eastAsia="en-AU"/>
              </w:rPr>
              <w:t>Total</w:t>
            </w:r>
          </w:p>
        </w:tc>
      </w:tr>
      <w:tr w:rsidR="00792E5A" w:rsidRPr="00044A6A" w:rsidTr="00792E5A">
        <w:trPr>
          <w:trHeight w:val="300"/>
          <w:tblHeader/>
        </w:trPr>
        <w:tc>
          <w:tcPr>
            <w:tcW w:w="2560" w:type="dxa"/>
            <w:vMerge/>
            <w:tcBorders>
              <w:top w:val="single" w:sz="8" w:space="0" w:color="auto"/>
              <w:left w:val="nil"/>
              <w:bottom w:val="single" w:sz="8" w:space="0" w:color="000000"/>
              <w:right w:val="nil"/>
            </w:tcBorders>
            <w:vAlign w:val="center"/>
            <w:hideMark/>
          </w:tcPr>
          <w:p w:rsidR="00792E5A" w:rsidRPr="00044A6A" w:rsidRDefault="00792E5A" w:rsidP="00044A6A">
            <w:pPr>
              <w:rPr>
                <w:rFonts w:ascii="Arial" w:hAnsi="Arial" w:cs="Arial"/>
                <w:b/>
                <w:bCs/>
                <w:sz w:val="18"/>
                <w:szCs w:val="18"/>
                <w:lang w:eastAsia="en-AU"/>
              </w:rPr>
            </w:pPr>
          </w:p>
        </w:tc>
        <w:tc>
          <w:tcPr>
            <w:tcW w:w="949" w:type="dxa"/>
            <w:tcBorders>
              <w:top w:val="nil"/>
              <w:left w:val="nil"/>
              <w:bottom w:val="single" w:sz="8" w:space="0" w:color="auto"/>
              <w:right w:val="nil"/>
            </w:tcBorders>
            <w:shd w:val="clear" w:color="auto" w:fill="auto"/>
            <w:noWrap/>
            <w:vAlign w:val="bottom"/>
            <w:hideMark/>
          </w:tcPr>
          <w:p w:rsidR="00792E5A" w:rsidRPr="00044A6A" w:rsidRDefault="00792E5A" w:rsidP="00044A6A">
            <w:pPr>
              <w:jc w:val="center"/>
              <w:rPr>
                <w:rFonts w:ascii="Arial" w:hAnsi="Arial" w:cs="Arial"/>
                <w:b/>
                <w:bCs/>
                <w:sz w:val="18"/>
                <w:szCs w:val="18"/>
                <w:lang w:eastAsia="en-AU"/>
              </w:rPr>
            </w:pPr>
            <w:r w:rsidRPr="00044A6A">
              <w:rPr>
                <w:rFonts w:ascii="Arial" w:hAnsi="Arial" w:cs="Arial"/>
                <w:b/>
                <w:bCs/>
                <w:sz w:val="18"/>
                <w:szCs w:val="18"/>
                <w:lang w:eastAsia="en-AU"/>
              </w:rPr>
              <w:t>No.</w:t>
            </w:r>
          </w:p>
        </w:tc>
        <w:tc>
          <w:tcPr>
            <w:tcW w:w="751" w:type="dxa"/>
            <w:tcBorders>
              <w:top w:val="nil"/>
              <w:left w:val="nil"/>
              <w:bottom w:val="single" w:sz="8" w:space="0" w:color="auto"/>
              <w:right w:val="nil"/>
            </w:tcBorders>
            <w:shd w:val="clear" w:color="auto" w:fill="auto"/>
            <w:noWrap/>
            <w:vAlign w:val="bottom"/>
            <w:hideMark/>
          </w:tcPr>
          <w:p w:rsidR="00792E5A" w:rsidRPr="00044A6A" w:rsidRDefault="00792E5A" w:rsidP="00044A6A">
            <w:pPr>
              <w:jc w:val="center"/>
              <w:rPr>
                <w:rFonts w:ascii="Arial" w:hAnsi="Arial" w:cs="Arial"/>
                <w:b/>
                <w:bCs/>
                <w:sz w:val="18"/>
                <w:szCs w:val="18"/>
                <w:lang w:eastAsia="en-AU"/>
              </w:rPr>
            </w:pPr>
            <w:r w:rsidRPr="00044A6A">
              <w:rPr>
                <w:rFonts w:ascii="Arial" w:hAnsi="Arial" w:cs="Arial"/>
                <w:b/>
                <w:bCs/>
                <w:sz w:val="18"/>
                <w:szCs w:val="18"/>
                <w:lang w:eastAsia="en-AU"/>
              </w:rPr>
              <w:t>%</w:t>
            </w:r>
          </w:p>
        </w:tc>
        <w:tc>
          <w:tcPr>
            <w:tcW w:w="960" w:type="dxa"/>
            <w:tcBorders>
              <w:top w:val="nil"/>
              <w:left w:val="nil"/>
              <w:bottom w:val="single" w:sz="8" w:space="0" w:color="auto"/>
              <w:right w:val="nil"/>
            </w:tcBorders>
            <w:shd w:val="clear" w:color="auto" w:fill="auto"/>
            <w:vAlign w:val="bottom"/>
            <w:hideMark/>
          </w:tcPr>
          <w:p w:rsidR="00792E5A" w:rsidRPr="00044A6A" w:rsidRDefault="00792E5A" w:rsidP="00044A6A">
            <w:pPr>
              <w:jc w:val="center"/>
              <w:rPr>
                <w:rFonts w:ascii="Arial" w:hAnsi="Arial" w:cs="Arial"/>
                <w:b/>
                <w:bCs/>
                <w:sz w:val="18"/>
                <w:szCs w:val="18"/>
                <w:lang w:eastAsia="en-AU"/>
              </w:rPr>
            </w:pPr>
            <w:r w:rsidRPr="00044A6A">
              <w:rPr>
                <w:rFonts w:ascii="Arial" w:hAnsi="Arial" w:cs="Arial"/>
                <w:b/>
                <w:bCs/>
                <w:sz w:val="18"/>
                <w:szCs w:val="18"/>
                <w:lang w:eastAsia="en-AU"/>
              </w:rPr>
              <w:t>No.</w:t>
            </w:r>
          </w:p>
        </w:tc>
        <w:tc>
          <w:tcPr>
            <w:tcW w:w="720" w:type="dxa"/>
            <w:tcBorders>
              <w:top w:val="nil"/>
              <w:left w:val="nil"/>
              <w:bottom w:val="single" w:sz="8" w:space="0" w:color="auto"/>
              <w:right w:val="nil"/>
            </w:tcBorders>
            <w:shd w:val="clear" w:color="auto" w:fill="auto"/>
            <w:vAlign w:val="bottom"/>
            <w:hideMark/>
          </w:tcPr>
          <w:p w:rsidR="00792E5A" w:rsidRPr="00044A6A" w:rsidRDefault="00792E5A" w:rsidP="00044A6A">
            <w:pPr>
              <w:jc w:val="center"/>
              <w:rPr>
                <w:rFonts w:ascii="Arial" w:hAnsi="Arial" w:cs="Arial"/>
                <w:b/>
                <w:bCs/>
                <w:sz w:val="18"/>
                <w:szCs w:val="18"/>
                <w:lang w:eastAsia="en-AU"/>
              </w:rPr>
            </w:pPr>
            <w:r w:rsidRPr="00044A6A">
              <w:rPr>
                <w:rFonts w:ascii="Arial" w:hAnsi="Arial" w:cs="Arial"/>
                <w:b/>
                <w:bCs/>
                <w:sz w:val="18"/>
                <w:szCs w:val="18"/>
                <w:lang w:eastAsia="en-AU"/>
              </w:rPr>
              <w:t>%</w:t>
            </w:r>
          </w:p>
        </w:tc>
        <w:tc>
          <w:tcPr>
            <w:tcW w:w="850" w:type="dxa"/>
            <w:tcBorders>
              <w:top w:val="nil"/>
              <w:left w:val="nil"/>
              <w:bottom w:val="single" w:sz="8" w:space="0" w:color="auto"/>
              <w:right w:val="nil"/>
            </w:tcBorders>
            <w:shd w:val="clear" w:color="auto" w:fill="auto"/>
            <w:noWrap/>
            <w:vAlign w:val="bottom"/>
            <w:hideMark/>
          </w:tcPr>
          <w:p w:rsidR="00792E5A" w:rsidRPr="00044A6A" w:rsidRDefault="00792E5A" w:rsidP="00044A6A">
            <w:pPr>
              <w:jc w:val="center"/>
              <w:rPr>
                <w:rFonts w:ascii="Arial" w:hAnsi="Arial" w:cs="Arial"/>
                <w:b/>
                <w:bCs/>
                <w:sz w:val="18"/>
                <w:szCs w:val="18"/>
                <w:lang w:eastAsia="en-AU"/>
              </w:rPr>
            </w:pPr>
            <w:r w:rsidRPr="00044A6A">
              <w:rPr>
                <w:rFonts w:ascii="Arial" w:hAnsi="Arial" w:cs="Arial"/>
                <w:b/>
                <w:bCs/>
                <w:sz w:val="18"/>
                <w:szCs w:val="18"/>
                <w:lang w:eastAsia="en-AU"/>
              </w:rPr>
              <w:t>No.</w:t>
            </w:r>
          </w:p>
        </w:tc>
        <w:tc>
          <w:tcPr>
            <w:tcW w:w="850" w:type="dxa"/>
            <w:tcBorders>
              <w:top w:val="nil"/>
              <w:left w:val="nil"/>
              <w:bottom w:val="single" w:sz="8" w:space="0" w:color="auto"/>
              <w:right w:val="nil"/>
            </w:tcBorders>
            <w:shd w:val="clear" w:color="auto" w:fill="auto"/>
            <w:noWrap/>
            <w:vAlign w:val="bottom"/>
            <w:hideMark/>
          </w:tcPr>
          <w:p w:rsidR="00792E5A" w:rsidRPr="00044A6A" w:rsidRDefault="00792E5A" w:rsidP="00044A6A">
            <w:pPr>
              <w:jc w:val="center"/>
              <w:rPr>
                <w:rFonts w:ascii="Arial" w:hAnsi="Arial" w:cs="Arial"/>
                <w:b/>
                <w:bCs/>
                <w:sz w:val="18"/>
                <w:szCs w:val="18"/>
                <w:lang w:eastAsia="en-AU"/>
              </w:rPr>
            </w:pPr>
            <w:r w:rsidRPr="00044A6A">
              <w:rPr>
                <w:rFonts w:ascii="Arial" w:hAnsi="Arial" w:cs="Arial"/>
                <w:b/>
                <w:bCs/>
                <w:sz w:val="18"/>
                <w:szCs w:val="18"/>
                <w:lang w:eastAsia="en-AU"/>
              </w:rPr>
              <w:t>%</w:t>
            </w:r>
          </w:p>
        </w:tc>
      </w:tr>
      <w:tr w:rsidR="00792E5A" w:rsidRPr="00044A6A" w:rsidTr="00792E5A">
        <w:trPr>
          <w:trHeight w:val="300"/>
        </w:trPr>
        <w:tc>
          <w:tcPr>
            <w:tcW w:w="2560" w:type="dxa"/>
            <w:tcBorders>
              <w:top w:val="nil"/>
              <w:left w:val="nil"/>
              <w:bottom w:val="nil"/>
              <w:right w:val="nil"/>
            </w:tcBorders>
            <w:shd w:val="clear" w:color="auto" w:fill="auto"/>
            <w:noWrap/>
            <w:vAlign w:val="bottom"/>
            <w:hideMark/>
          </w:tcPr>
          <w:p w:rsidR="00792E5A" w:rsidRPr="00044A6A" w:rsidRDefault="00792E5A" w:rsidP="00044A6A">
            <w:pPr>
              <w:rPr>
                <w:rFonts w:ascii="Arial" w:hAnsi="Arial" w:cs="Arial"/>
                <w:sz w:val="18"/>
                <w:szCs w:val="18"/>
                <w:lang w:eastAsia="en-AU"/>
              </w:rPr>
            </w:pPr>
            <w:r w:rsidRPr="00044A6A">
              <w:rPr>
                <w:rFonts w:ascii="Arial" w:hAnsi="Arial" w:cs="Arial"/>
                <w:sz w:val="18"/>
                <w:szCs w:val="18"/>
                <w:lang w:eastAsia="en-AU"/>
              </w:rPr>
              <w:t>New South Wales</w:t>
            </w:r>
          </w:p>
        </w:tc>
        <w:tc>
          <w:tcPr>
            <w:tcW w:w="949"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1,150</w:t>
            </w:r>
          </w:p>
        </w:tc>
        <w:tc>
          <w:tcPr>
            <w:tcW w:w="751"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58.6</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811</w:t>
            </w:r>
          </w:p>
        </w:tc>
        <w:tc>
          <w:tcPr>
            <w:tcW w:w="72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41.4</w:t>
            </w:r>
          </w:p>
        </w:tc>
        <w:tc>
          <w:tcPr>
            <w:tcW w:w="85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1,961</w:t>
            </w:r>
          </w:p>
        </w:tc>
        <w:tc>
          <w:tcPr>
            <w:tcW w:w="85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color w:val="000000"/>
                <w:sz w:val="18"/>
                <w:szCs w:val="18"/>
                <w:lang w:eastAsia="en-AU"/>
              </w:rPr>
            </w:pPr>
            <w:r w:rsidRPr="00044A6A">
              <w:rPr>
                <w:rFonts w:ascii="Arial" w:hAnsi="Arial" w:cs="Arial"/>
                <w:color w:val="000000"/>
                <w:sz w:val="18"/>
                <w:szCs w:val="18"/>
                <w:lang w:eastAsia="en-AU"/>
              </w:rPr>
              <w:t>27.4</w:t>
            </w:r>
          </w:p>
        </w:tc>
      </w:tr>
      <w:tr w:rsidR="00792E5A" w:rsidRPr="00044A6A" w:rsidTr="00792E5A">
        <w:trPr>
          <w:trHeight w:val="300"/>
        </w:trPr>
        <w:tc>
          <w:tcPr>
            <w:tcW w:w="2560" w:type="dxa"/>
            <w:tcBorders>
              <w:top w:val="nil"/>
              <w:left w:val="nil"/>
              <w:bottom w:val="nil"/>
              <w:right w:val="nil"/>
            </w:tcBorders>
            <w:shd w:val="clear" w:color="auto" w:fill="auto"/>
            <w:noWrap/>
            <w:vAlign w:val="bottom"/>
            <w:hideMark/>
          </w:tcPr>
          <w:p w:rsidR="00792E5A" w:rsidRPr="00044A6A" w:rsidRDefault="00792E5A" w:rsidP="00044A6A">
            <w:pPr>
              <w:rPr>
                <w:rFonts w:ascii="Arial" w:hAnsi="Arial" w:cs="Arial"/>
                <w:sz w:val="18"/>
                <w:szCs w:val="18"/>
                <w:lang w:eastAsia="en-AU"/>
              </w:rPr>
            </w:pPr>
            <w:r w:rsidRPr="00044A6A">
              <w:rPr>
                <w:rFonts w:ascii="Arial" w:hAnsi="Arial" w:cs="Arial"/>
                <w:sz w:val="18"/>
                <w:szCs w:val="18"/>
                <w:lang w:eastAsia="en-AU"/>
              </w:rPr>
              <w:t>Victoria</w:t>
            </w:r>
          </w:p>
        </w:tc>
        <w:tc>
          <w:tcPr>
            <w:tcW w:w="949"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1,031</w:t>
            </w:r>
          </w:p>
        </w:tc>
        <w:tc>
          <w:tcPr>
            <w:tcW w:w="751"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52.0</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953</w:t>
            </w:r>
          </w:p>
        </w:tc>
        <w:tc>
          <w:tcPr>
            <w:tcW w:w="72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48.0</w:t>
            </w:r>
          </w:p>
        </w:tc>
        <w:tc>
          <w:tcPr>
            <w:tcW w:w="85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1,984</w:t>
            </w:r>
          </w:p>
        </w:tc>
        <w:tc>
          <w:tcPr>
            <w:tcW w:w="85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color w:val="000000"/>
                <w:sz w:val="18"/>
                <w:szCs w:val="18"/>
                <w:lang w:eastAsia="en-AU"/>
              </w:rPr>
            </w:pPr>
            <w:r w:rsidRPr="00044A6A">
              <w:rPr>
                <w:rFonts w:ascii="Arial" w:hAnsi="Arial" w:cs="Arial"/>
                <w:color w:val="000000"/>
                <w:sz w:val="18"/>
                <w:szCs w:val="18"/>
                <w:lang w:eastAsia="en-AU"/>
              </w:rPr>
              <w:t>27.7</w:t>
            </w:r>
          </w:p>
        </w:tc>
      </w:tr>
      <w:tr w:rsidR="00792E5A" w:rsidRPr="00044A6A" w:rsidTr="00792E5A">
        <w:trPr>
          <w:trHeight w:val="300"/>
        </w:trPr>
        <w:tc>
          <w:tcPr>
            <w:tcW w:w="2560" w:type="dxa"/>
            <w:tcBorders>
              <w:top w:val="nil"/>
              <w:left w:val="nil"/>
              <w:bottom w:val="nil"/>
              <w:right w:val="nil"/>
            </w:tcBorders>
            <w:shd w:val="clear" w:color="auto" w:fill="auto"/>
            <w:noWrap/>
            <w:vAlign w:val="bottom"/>
            <w:hideMark/>
          </w:tcPr>
          <w:p w:rsidR="00792E5A" w:rsidRPr="00044A6A" w:rsidRDefault="00792E5A" w:rsidP="00044A6A">
            <w:pPr>
              <w:rPr>
                <w:rFonts w:ascii="Arial" w:hAnsi="Arial" w:cs="Arial"/>
                <w:sz w:val="18"/>
                <w:szCs w:val="18"/>
                <w:lang w:eastAsia="en-AU"/>
              </w:rPr>
            </w:pPr>
            <w:r w:rsidRPr="00044A6A">
              <w:rPr>
                <w:rFonts w:ascii="Arial" w:hAnsi="Arial" w:cs="Arial"/>
                <w:sz w:val="18"/>
                <w:szCs w:val="18"/>
                <w:lang w:eastAsia="en-AU"/>
              </w:rPr>
              <w:t>Queensland</w:t>
            </w:r>
          </w:p>
        </w:tc>
        <w:tc>
          <w:tcPr>
            <w:tcW w:w="949"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925</w:t>
            </w:r>
          </w:p>
        </w:tc>
        <w:tc>
          <w:tcPr>
            <w:tcW w:w="751"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56.3</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717</w:t>
            </w:r>
          </w:p>
        </w:tc>
        <w:tc>
          <w:tcPr>
            <w:tcW w:w="72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43.7</w:t>
            </w:r>
          </w:p>
        </w:tc>
        <w:tc>
          <w:tcPr>
            <w:tcW w:w="85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1,642</w:t>
            </w:r>
          </w:p>
        </w:tc>
        <w:tc>
          <w:tcPr>
            <w:tcW w:w="85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color w:val="000000"/>
                <w:sz w:val="18"/>
                <w:szCs w:val="18"/>
                <w:lang w:eastAsia="en-AU"/>
              </w:rPr>
            </w:pPr>
            <w:r w:rsidRPr="00044A6A">
              <w:rPr>
                <w:rFonts w:ascii="Arial" w:hAnsi="Arial" w:cs="Arial"/>
                <w:color w:val="000000"/>
                <w:sz w:val="18"/>
                <w:szCs w:val="18"/>
                <w:lang w:eastAsia="en-AU"/>
              </w:rPr>
              <w:t>23.0</w:t>
            </w:r>
          </w:p>
        </w:tc>
      </w:tr>
      <w:tr w:rsidR="00792E5A" w:rsidRPr="00044A6A" w:rsidTr="00792E5A">
        <w:trPr>
          <w:trHeight w:val="300"/>
        </w:trPr>
        <w:tc>
          <w:tcPr>
            <w:tcW w:w="2560" w:type="dxa"/>
            <w:tcBorders>
              <w:top w:val="nil"/>
              <w:left w:val="nil"/>
              <w:bottom w:val="nil"/>
              <w:right w:val="nil"/>
            </w:tcBorders>
            <w:shd w:val="clear" w:color="auto" w:fill="auto"/>
            <w:noWrap/>
            <w:vAlign w:val="bottom"/>
            <w:hideMark/>
          </w:tcPr>
          <w:p w:rsidR="00792E5A" w:rsidRPr="00044A6A" w:rsidRDefault="00792E5A" w:rsidP="00044A6A">
            <w:pPr>
              <w:rPr>
                <w:rFonts w:ascii="Arial" w:hAnsi="Arial" w:cs="Arial"/>
                <w:sz w:val="18"/>
                <w:szCs w:val="18"/>
                <w:lang w:eastAsia="en-AU"/>
              </w:rPr>
            </w:pPr>
            <w:r w:rsidRPr="00044A6A">
              <w:rPr>
                <w:rFonts w:ascii="Arial" w:hAnsi="Arial" w:cs="Arial"/>
                <w:sz w:val="18"/>
                <w:szCs w:val="18"/>
                <w:lang w:eastAsia="en-AU"/>
              </w:rPr>
              <w:t>Western Australia</w:t>
            </w:r>
          </w:p>
        </w:tc>
        <w:tc>
          <w:tcPr>
            <w:tcW w:w="949"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334</w:t>
            </w:r>
          </w:p>
        </w:tc>
        <w:tc>
          <w:tcPr>
            <w:tcW w:w="751"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54.9</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274</w:t>
            </w:r>
          </w:p>
        </w:tc>
        <w:tc>
          <w:tcPr>
            <w:tcW w:w="72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45.1</w:t>
            </w:r>
          </w:p>
        </w:tc>
        <w:tc>
          <w:tcPr>
            <w:tcW w:w="85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608</w:t>
            </w:r>
          </w:p>
        </w:tc>
        <w:tc>
          <w:tcPr>
            <w:tcW w:w="85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color w:val="000000"/>
                <w:sz w:val="18"/>
                <w:szCs w:val="18"/>
                <w:lang w:eastAsia="en-AU"/>
              </w:rPr>
            </w:pPr>
            <w:r w:rsidRPr="00044A6A">
              <w:rPr>
                <w:rFonts w:ascii="Arial" w:hAnsi="Arial" w:cs="Arial"/>
                <w:color w:val="000000"/>
                <w:sz w:val="18"/>
                <w:szCs w:val="18"/>
                <w:lang w:eastAsia="en-AU"/>
              </w:rPr>
              <w:t>8.5</w:t>
            </w:r>
          </w:p>
        </w:tc>
      </w:tr>
      <w:tr w:rsidR="00792E5A" w:rsidRPr="00044A6A" w:rsidTr="00792E5A">
        <w:trPr>
          <w:trHeight w:val="300"/>
        </w:trPr>
        <w:tc>
          <w:tcPr>
            <w:tcW w:w="2560" w:type="dxa"/>
            <w:tcBorders>
              <w:top w:val="nil"/>
              <w:left w:val="nil"/>
              <w:bottom w:val="nil"/>
              <w:right w:val="nil"/>
            </w:tcBorders>
            <w:shd w:val="clear" w:color="auto" w:fill="auto"/>
            <w:noWrap/>
            <w:vAlign w:val="bottom"/>
            <w:hideMark/>
          </w:tcPr>
          <w:p w:rsidR="00792E5A" w:rsidRPr="00044A6A" w:rsidRDefault="00792E5A" w:rsidP="00044A6A">
            <w:pPr>
              <w:rPr>
                <w:rFonts w:ascii="Arial" w:hAnsi="Arial" w:cs="Arial"/>
                <w:sz w:val="18"/>
                <w:szCs w:val="18"/>
                <w:lang w:eastAsia="en-AU"/>
              </w:rPr>
            </w:pPr>
            <w:r w:rsidRPr="00044A6A">
              <w:rPr>
                <w:rFonts w:ascii="Arial" w:hAnsi="Arial" w:cs="Arial"/>
                <w:sz w:val="18"/>
                <w:szCs w:val="18"/>
                <w:lang w:eastAsia="en-AU"/>
              </w:rPr>
              <w:t>South Australia</w:t>
            </w:r>
          </w:p>
        </w:tc>
        <w:tc>
          <w:tcPr>
            <w:tcW w:w="949"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355</w:t>
            </w:r>
          </w:p>
        </w:tc>
        <w:tc>
          <w:tcPr>
            <w:tcW w:w="751"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57.3</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265</w:t>
            </w:r>
          </w:p>
        </w:tc>
        <w:tc>
          <w:tcPr>
            <w:tcW w:w="72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42.7</w:t>
            </w:r>
          </w:p>
        </w:tc>
        <w:tc>
          <w:tcPr>
            <w:tcW w:w="85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620</w:t>
            </w:r>
          </w:p>
        </w:tc>
        <w:tc>
          <w:tcPr>
            <w:tcW w:w="85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color w:val="000000"/>
                <w:sz w:val="18"/>
                <w:szCs w:val="18"/>
                <w:lang w:eastAsia="en-AU"/>
              </w:rPr>
            </w:pPr>
            <w:r w:rsidRPr="00044A6A">
              <w:rPr>
                <w:rFonts w:ascii="Arial" w:hAnsi="Arial" w:cs="Arial"/>
                <w:color w:val="000000"/>
                <w:sz w:val="18"/>
                <w:szCs w:val="18"/>
                <w:lang w:eastAsia="en-AU"/>
              </w:rPr>
              <w:t>8.7</w:t>
            </w:r>
          </w:p>
        </w:tc>
      </w:tr>
      <w:tr w:rsidR="00792E5A" w:rsidRPr="00044A6A" w:rsidTr="00792E5A">
        <w:trPr>
          <w:trHeight w:val="300"/>
        </w:trPr>
        <w:tc>
          <w:tcPr>
            <w:tcW w:w="2560" w:type="dxa"/>
            <w:tcBorders>
              <w:top w:val="nil"/>
              <w:left w:val="nil"/>
              <w:bottom w:val="nil"/>
              <w:right w:val="nil"/>
            </w:tcBorders>
            <w:shd w:val="clear" w:color="auto" w:fill="auto"/>
            <w:noWrap/>
            <w:vAlign w:val="bottom"/>
            <w:hideMark/>
          </w:tcPr>
          <w:p w:rsidR="00792E5A" w:rsidRPr="00044A6A" w:rsidRDefault="00792E5A" w:rsidP="00044A6A">
            <w:pPr>
              <w:rPr>
                <w:rFonts w:ascii="Arial" w:hAnsi="Arial" w:cs="Arial"/>
                <w:sz w:val="18"/>
                <w:szCs w:val="18"/>
                <w:lang w:eastAsia="en-AU"/>
              </w:rPr>
            </w:pPr>
            <w:r w:rsidRPr="00044A6A">
              <w:rPr>
                <w:rFonts w:ascii="Arial" w:hAnsi="Arial" w:cs="Arial"/>
                <w:sz w:val="18"/>
                <w:szCs w:val="18"/>
                <w:lang w:eastAsia="en-AU"/>
              </w:rPr>
              <w:t>Tasmania</w:t>
            </w:r>
          </w:p>
        </w:tc>
        <w:tc>
          <w:tcPr>
            <w:tcW w:w="949"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116</w:t>
            </w:r>
          </w:p>
        </w:tc>
        <w:tc>
          <w:tcPr>
            <w:tcW w:w="751"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58.6</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82</w:t>
            </w:r>
          </w:p>
        </w:tc>
        <w:tc>
          <w:tcPr>
            <w:tcW w:w="72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41.4</w:t>
            </w:r>
          </w:p>
        </w:tc>
        <w:tc>
          <w:tcPr>
            <w:tcW w:w="85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198</w:t>
            </w:r>
          </w:p>
        </w:tc>
        <w:tc>
          <w:tcPr>
            <w:tcW w:w="85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color w:val="000000"/>
                <w:sz w:val="18"/>
                <w:szCs w:val="18"/>
                <w:lang w:eastAsia="en-AU"/>
              </w:rPr>
            </w:pPr>
            <w:r w:rsidRPr="00044A6A">
              <w:rPr>
                <w:rFonts w:ascii="Arial" w:hAnsi="Arial" w:cs="Arial"/>
                <w:color w:val="000000"/>
                <w:sz w:val="18"/>
                <w:szCs w:val="18"/>
                <w:lang w:eastAsia="en-AU"/>
              </w:rPr>
              <w:t>2.8</w:t>
            </w:r>
          </w:p>
        </w:tc>
      </w:tr>
      <w:tr w:rsidR="00792E5A" w:rsidRPr="00044A6A" w:rsidTr="00792E5A">
        <w:trPr>
          <w:trHeight w:val="300"/>
        </w:trPr>
        <w:tc>
          <w:tcPr>
            <w:tcW w:w="2560" w:type="dxa"/>
            <w:tcBorders>
              <w:top w:val="nil"/>
              <w:left w:val="nil"/>
              <w:bottom w:val="nil"/>
              <w:right w:val="nil"/>
            </w:tcBorders>
            <w:shd w:val="clear" w:color="auto" w:fill="auto"/>
            <w:noWrap/>
            <w:vAlign w:val="bottom"/>
            <w:hideMark/>
          </w:tcPr>
          <w:p w:rsidR="00792E5A" w:rsidRPr="00044A6A" w:rsidRDefault="00792E5A" w:rsidP="00044A6A">
            <w:pPr>
              <w:rPr>
                <w:rFonts w:ascii="Arial" w:hAnsi="Arial" w:cs="Arial"/>
                <w:sz w:val="18"/>
                <w:szCs w:val="18"/>
                <w:lang w:eastAsia="en-AU"/>
              </w:rPr>
            </w:pPr>
            <w:r w:rsidRPr="00044A6A">
              <w:rPr>
                <w:rFonts w:ascii="Arial" w:hAnsi="Arial" w:cs="Arial"/>
                <w:sz w:val="18"/>
                <w:szCs w:val="18"/>
                <w:lang w:eastAsia="en-AU"/>
              </w:rPr>
              <w:t>Australian Capital Territory</w:t>
            </w:r>
          </w:p>
        </w:tc>
        <w:tc>
          <w:tcPr>
            <w:tcW w:w="949"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44</w:t>
            </w:r>
          </w:p>
        </w:tc>
        <w:tc>
          <w:tcPr>
            <w:tcW w:w="751"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52.4</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40</w:t>
            </w:r>
          </w:p>
        </w:tc>
        <w:tc>
          <w:tcPr>
            <w:tcW w:w="72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47.6</w:t>
            </w:r>
          </w:p>
        </w:tc>
        <w:tc>
          <w:tcPr>
            <w:tcW w:w="85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84</w:t>
            </w:r>
          </w:p>
        </w:tc>
        <w:tc>
          <w:tcPr>
            <w:tcW w:w="85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color w:val="000000"/>
                <w:sz w:val="18"/>
                <w:szCs w:val="18"/>
                <w:lang w:eastAsia="en-AU"/>
              </w:rPr>
            </w:pPr>
            <w:r w:rsidRPr="00044A6A">
              <w:rPr>
                <w:rFonts w:ascii="Arial" w:hAnsi="Arial" w:cs="Arial"/>
                <w:color w:val="000000"/>
                <w:sz w:val="18"/>
                <w:szCs w:val="18"/>
                <w:lang w:eastAsia="en-AU"/>
              </w:rPr>
              <w:t>1.2</w:t>
            </w:r>
          </w:p>
        </w:tc>
      </w:tr>
      <w:tr w:rsidR="00792E5A" w:rsidRPr="00044A6A" w:rsidTr="00792E5A">
        <w:trPr>
          <w:trHeight w:val="300"/>
        </w:trPr>
        <w:tc>
          <w:tcPr>
            <w:tcW w:w="2560" w:type="dxa"/>
            <w:tcBorders>
              <w:top w:val="nil"/>
              <w:left w:val="nil"/>
              <w:bottom w:val="nil"/>
              <w:right w:val="nil"/>
            </w:tcBorders>
            <w:shd w:val="clear" w:color="auto" w:fill="auto"/>
            <w:noWrap/>
            <w:vAlign w:val="bottom"/>
            <w:hideMark/>
          </w:tcPr>
          <w:p w:rsidR="00792E5A" w:rsidRPr="00044A6A" w:rsidRDefault="00792E5A" w:rsidP="00044A6A">
            <w:pPr>
              <w:rPr>
                <w:rFonts w:ascii="Arial" w:hAnsi="Arial" w:cs="Arial"/>
                <w:sz w:val="18"/>
                <w:szCs w:val="18"/>
                <w:lang w:eastAsia="en-AU"/>
              </w:rPr>
            </w:pPr>
            <w:r w:rsidRPr="00044A6A">
              <w:rPr>
                <w:rFonts w:ascii="Arial" w:hAnsi="Arial" w:cs="Arial"/>
                <w:sz w:val="18"/>
                <w:szCs w:val="18"/>
                <w:lang w:eastAsia="en-AU"/>
              </w:rPr>
              <w:t>Northern Territory</w:t>
            </w:r>
          </w:p>
        </w:tc>
        <w:tc>
          <w:tcPr>
            <w:tcW w:w="949"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proofErr w:type="spellStart"/>
            <w:r w:rsidRPr="00044A6A">
              <w:rPr>
                <w:rFonts w:ascii="Arial" w:hAnsi="Arial" w:cs="Arial"/>
                <w:sz w:val="18"/>
                <w:szCs w:val="18"/>
                <w:lang w:eastAsia="en-AU"/>
              </w:rPr>
              <w:t>n.p</w:t>
            </w:r>
            <w:proofErr w:type="spellEnd"/>
            <w:r w:rsidRPr="00044A6A">
              <w:rPr>
                <w:rFonts w:ascii="Arial" w:hAnsi="Arial" w:cs="Arial"/>
                <w:sz w:val="18"/>
                <w:szCs w:val="18"/>
                <w:lang w:eastAsia="en-AU"/>
              </w:rPr>
              <w:t>.</w:t>
            </w:r>
          </w:p>
        </w:tc>
        <w:tc>
          <w:tcPr>
            <w:tcW w:w="751"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proofErr w:type="spellStart"/>
            <w:r w:rsidRPr="00044A6A">
              <w:rPr>
                <w:rFonts w:ascii="Arial" w:hAnsi="Arial" w:cs="Arial"/>
                <w:sz w:val="18"/>
                <w:szCs w:val="18"/>
                <w:lang w:eastAsia="en-AU"/>
              </w:rPr>
              <w:t>n.p</w:t>
            </w:r>
            <w:proofErr w:type="spellEnd"/>
            <w:r w:rsidRPr="00044A6A">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proofErr w:type="spellStart"/>
            <w:r w:rsidRPr="00044A6A">
              <w:rPr>
                <w:rFonts w:ascii="Arial" w:hAnsi="Arial" w:cs="Arial"/>
                <w:sz w:val="18"/>
                <w:szCs w:val="18"/>
                <w:lang w:eastAsia="en-AU"/>
              </w:rPr>
              <w:t>n.p</w:t>
            </w:r>
            <w:proofErr w:type="spellEnd"/>
            <w:r w:rsidRPr="00044A6A">
              <w:rPr>
                <w:rFonts w:ascii="Arial" w:hAnsi="Arial" w:cs="Arial"/>
                <w:sz w:val="18"/>
                <w:szCs w:val="18"/>
                <w:lang w:eastAsia="en-AU"/>
              </w:rPr>
              <w:t>.</w:t>
            </w:r>
          </w:p>
        </w:tc>
        <w:tc>
          <w:tcPr>
            <w:tcW w:w="72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proofErr w:type="spellStart"/>
            <w:r w:rsidRPr="00044A6A">
              <w:rPr>
                <w:rFonts w:ascii="Arial" w:hAnsi="Arial" w:cs="Arial"/>
                <w:sz w:val="18"/>
                <w:szCs w:val="18"/>
                <w:lang w:eastAsia="en-AU"/>
              </w:rPr>
              <w:t>n.p</w:t>
            </w:r>
            <w:proofErr w:type="spellEnd"/>
            <w:r w:rsidRPr="00044A6A">
              <w:rPr>
                <w:rFonts w:ascii="Arial" w:hAnsi="Arial" w:cs="Arial"/>
                <w:sz w:val="18"/>
                <w:szCs w:val="18"/>
                <w:lang w:eastAsia="en-AU"/>
              </w:rPr>
              <w:t>.</w:t>
            </w:r>
          </w:p>
        </w:tc>
        <w:tc>
          <w:tcPr>
            <w:tcW w:w="85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proofErr w:type="spellStart"/>
            <w:r w:rsidRPr="00044A6A">
              <w:rPr>
                <w:rFonts w:ascii="Arial" w:hAnsi="Arial" w:cs="Arial"/>
                <w:sz w:val="18"/>
                <w:szCs w:val="18"/>
                <w:lang w:eastAsia="en-AU"/>
              </w:rPr>
              <w:t>n.p</w:t>
            </w:r>
            <w:proofErr w:type="spellEnd"/>
            <w:r w:rsidRPr="00044A6A">
              <w:rPr>
                <w:rFonts w:ascii="Arial" w:hAnsi="Arial" w:cs="Arial"/>
                <w:sz w:val="18"/>
                <w:szCs w:val="18"/>
                <w:lang w:eastAsia="en-AU"/>
              </w:rPr>
              <w:t>.</w:t>
            </w:r>
          </w:p>
        </w:tc>
        <w:tc>
          <w:tcPr>
            <w:tcW w:w="85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color w:val="000000"/>
                <w:sz w:val="18"/>
                <w:szCs w:val="18"/>
                <w:lang w:eastAsia="en-AU"/>
              </w:rPr>
            </w:pPr>
            <w:proofErr w:type="spellStart"/>
            <w:r w:rsidRPr="00044A6A">
              <w:rPr>
                <w:rFonts w:ascii="Arial" w:hAnsi="Arial" w:cs="Arial"/>
                <w:color w:val="000000"/>
                <w:sz w:val="18"/>
                <w:szCs w:val="18"/>
                <w:lang w:eastAsia="en-AU"/>
              </w:rPr>
              <w:t>n.p</w:t>
            </w:r>
            <w:proofErr w:type="spellEnd"/>
            <w:r w:rsidRPr="00044A6A">
              <w:rPr>
                <w:rFonts w:ascii="Arial" w:hAnsi="Arial" w:cs="Arial"/>
                <w:color w:val="000000"/>
                <w:sz w:val="18"/>
                <w:szCs w:val="18"/>
                <w:lang w:eastAsia="en-AU"/>
              </w:rPr>
              <w:t>.</w:t>
            </w:r>
          </w:p>
        </w:tc>
      </w:tr>
      <w:tr w:rsidR="00792E5A" w:rsidRPr="00044A6A" w:rsidTr="00792E5A">
        <w:trPr>
          <w:trHeight w:val="300"/>
        </w:trPr>
        <w:tc>
          <w:tcPr>
            <w:tcW w:w="2560" w:type="dxa"/>
            <w:tcBorders>
              <w:top w:val="nil"/>
              <w:left w:val="nil"/>
              <w:bottom w:val="nil"/>
              <w:right w:val="nil"/>
            </w:tcBorders>
            <w:shd w:val="clear" w:color="auto" w:fill="auto"/>
            <w:noWrap/>
            <w:vAlign w:val="bottom"/>
            <w:hideMark/>
          </w:tcPr>
          <w:p w:rsidR="00792E5A" w:rsidRPr="00044A6A" w:rsidRDefault="00792E5A" w:rsidP="00044A6A">
            <w:pPr>
              <w:rPr>
                <w:rFonts w:ascii="Arial" w:hAnsi="Arial" w:cs="Arial"/>
                <w:sz w:val="18"/>
                <w:szCs w:val="18"/>
                <w:lang w:eastAsia="en-AU"/>
              </w:rPr>
            </w:pPr>
            <w:r w:rsidRPr="00044A6A">
              <w:rPr>
                <w:rFonts w:ascii="Arial" w:hAnsi="Arial" w:cs="Arial"/>
                <w:sz w:val="18"/>
                <w:szCs w:val="18"/>
                <w:lang w:eastAsia="en-AU"/>
              </w:rPr>
              <w:t>Other</w:t>
            </w:r>
            <w:r w:rsidRPr="00044A6A">
              <w:rPr>
                <w:rFonts w:ascii="Arial" w:hAnsi="Arial" w:cs="Arial"/>
                <w:sz w:val="18"/>
                <w:szCs w:val="18"/>
                <w:vertAlign w:val="superscript"/>
                <w:lang w:eastAsia="en-AU"/>
              </w:rPr>
              <w:t>(a)</w:t>
            </w:r>
          </w:p>
        </w:tc>
        <w:tc>
          <w:tcPr>
            <w:tcW w:w="949"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proofErr w:type="spellStart"/>
            <w:r w:rsidRPr="00044A6A">
              <w:rPr>
                <w:rFonts w:ascii="Arial" w:hAnsi="Arial" w:cs="Arial"/>
                <w:sz w:val="18"/>
                <w:szCs w:val="18"/>
                <w:lang w:eastAsia="en-AU"/>
              </w:rPr>
              <w:t>n.p</w:t>
            </w:r>
            <w:proofErr w:type="spellEnd"/>
            <w:r w:rsidRPr="00044A6A">
              <w:rPr>
                <w:rFonts w:ascii="Arial" w:hAnsi="Arial" w:cs="Arial"/>
                <w:sz w:val="18"/>
                <w:szCs w:val="18"/>
                <w:lang w:eastAsia="en-AU"/>
              </w:rPr>
              <w:t>.</w:t>
            </w:r>
          </w:p>
        </w:tc>
        <w:tc>
          <w:tcPr>
            <w:tcW w:w="751"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proofErr w:type="spellStart"/>
            <w:r w:rsidRPr="00044A6A">
              <w:rPr>
                <w:rFonts w:ascii="Arial" w:hAnsi="Arial" w:cs="Arial"/>
                <w:sz w:val="18"/>
                <w:szCs w:val="18"/>
                <w:lang w:eastAsia="en-AU"/>
              </w:rPr>
              <w:t>n.p</w:t>
            </w:r>
            <w:proofErr w:type="spellEnd"/>
            <w:r w:rsidRPr="00044A6A">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proofErr w:type="spellStart"/>
            <w:r w:rsidRPr="00044A6A">
              <w:rPr>
                <w:rFonts w:ascii="Arial" w:hAnsi="Arial" w:cs="Arial"/>
                <w:sz w:val="18"/>
                <w:szCs w:val="18"/>
                <w:lang w:eastAsia="en-AU"/>
              </w:rPr>
              <w:t>n.p</w:t>
            </w:r>
            <w:proofErr w:type="spellEnd"/>
            <w:r w:rsidRPr="00044A6A">
              <w:rPr>
                <w:rFonts w:ascii="Arial" w:hAnsi="Arial" w:cs="Arial"/>
                <w:sz w:val="18"/>
                <w:szCs w:val="18"/>
                <w:lang w:eastAsia="en-AU"/>
              </w:rPr>
              <w:t>.</w:t>
            </w:r>
          </w:p>
        </w:tc>
        <w:tc>
          <w:tcPr>
            <w:tcW w:w="72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proofErr w:type="spellStart"/>
            <w:r w:rsidRPr="00044A6A">
              <w:rPr>
                <w:rFonts w:ascii="Arial" w:hAnsi="Arial" w:cs="Arial"/>
                <w:sz w:val="18"/>
                <w:szCs w:val="18"/>
                <w:lang w:eastAsia="en-AU"/>
              </w:rPr>
              <w:t>n.p</w:t>
            </w:r>
            <w:proofErr w:type="spellEnd"/>
            <w:r w:rsidRPr="00044A6A">
              <w:rPr>
                <w:rFonts w:ascii="Arial" w:hAnsi="Arial" w:cs="Arial"/>
                <w:sz w:val="18"/>
                <w:szCs w:val="18"/>
                <w:lang w:eastAsia="en-AU"/>
              </w:rPr>
              <w:t>.</w:t>
            </w:r>
          </w:p>
        </w:tc>
        <w:tc>
          <w:tcPr>
            <w:tcW w:w="85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proofErr w:type="spellStart"/>
            <w:r w:rsidRPr="00044A6A">
              <w:rPr>
                <w:rFonts w:ascii="Arial" w:hAnsi="Arial" w:cs="Arial"/>
                <w:sz w:val="18"/>
                <w:szCs w:val="18"/>
                <w:lang w:eastAsia="en-AU"/>
              </w:rPr>
              <w:t>n.p</w:t>
            </w:r>
            <w:proofErr w:type="spellEnd"/>
            <w:r w:rsidRPr="00044A6A">
              <w:rPr>
                <w:rFonts w:ascii="Arial" w:hAnsi="Arial" w:cs="Arial"/>
                <w:sz w:val="18"/>
                <w:szCs w:val="18"/>
                <w:lang w:eastAsia="en-AU"/>
              </w:rPr>
              <w:t>.</w:t>
            </w:r>
          </w:p>
        </w:tc>
        <w:tc>
          <w:tcPr>
            <w:tcW w:w="85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color w:val="000000"/>
                <w:sz w:val="18"/>
                <w:szCs w:val="18"/>
                <w:lang w:eastAsia="en-AU"/>
              </w:rPr>
            </w:pPr>
            <w:proofErr w:type="spellStart"/>
            <w:r w:rsidRPr="00044A6A">
              <w:rPr>
                <w:rFonts w:ascii="Arial" w:hAnsi="Arial" w:cs="Arial"/>
                <w:color w:val="000000"/>
                <w:sz w:val="18"/>
                <w:szCs w:val="18"/>
                <w:lang w:eastAsia="en-AU"/>
              </w:rPr>
              <w:t>n.p</w:t>
            </w:r>
            <w:proofErr w:type="spellEnd"/>
            <w:r w:rsidRPr="00044A6A">
              <w:rPr>
                <w:rFonts w:ascii="Arial" w:hAnsi="Arial" w:cs="Arial"/>
                <w:color w:val="000000"/>
                <w:sz w:val="18"/>
                <w:szCs w:val="18"/>
                <w:lang w:eastAsia="en-AU"/>
              </w:rPr>
              <w:t>.</w:t>
            </w:r>
          </w:p>
        </w:tc>
      </w:tr>
      <w:tr w:rsidR="00792E5A" w:rsidRPr="00044A6A" w:rsidTr="00792E5A">
        <w:trPr>
          <w:trHeight w:val="300"/>
        </w:trPr>
        <w:tc>
          <w:tcPr>
            <w:tcW w:w="2560" w:type="dxa"/>
            <w:tcBorders>
              <w:top w:val="nil"/>
              <w:left w:val="nil"/>
              <w:bottom w:val="single" w:sz="8" w:space="0" w:color="auto"/>
              <w:right w:val="nil"/>
            </w:tcBorders>
            <w:shd w:val="clear" w:color="auto" w:fill="auto"/>
            <w:noWrap/>
            <w:vAlign w:val="bottom"/>
            <w:hideMark/>
          </w:tcPr>
          <w:p w:rsidR="00792E5A" w:rsidRPr="00044A6A" w:rsidRDefault="00792E5A" w:rsidP="00044A6A">
            <w:pPr>
              <w:rPr>
                <w:rFonts w:ascii="Arial" w:hAnsi="Arial" w:cs="Arial"/>
                <w:b/>
                <w:bCs/>
                <w:sz w:val="18"/>
                <w:szCs w:val="18"/>
                <w:lang w:eastAsia="en-AU"/>
              </w:rPr>
            </w:pPr>
            <w:r w:rsidRPr="00044A6A">
              <w:rPr>
                <w:rFonts w:ascii="Arial" w:hAnsi="Arial" w:cs="Arial"/>
                <w:b/>
                <w:bCs/>
                <w:sz w:val="18"/>
                <w:szCs w:val="18"/>
                <w:lang w:eastAsia="en-AU"/>
              </w:rPr>
              <w:t>Total</w:t>
            </w:r>
          </w:p>
        </w:tc>
        <w:tc>
          <w:tcPr>
            <w:tcW w:w="949" w:type="dxa"/>
            <w:tcBorders>
              <w:top w:val="nil"/>
              <w:left w:val="nil"/>
              <w:bottom w:val="single" w:sz="8" w:space="0" w:color="auto"/>
              <w:right w:val="nil"/>
            </w:tcBorders>
            <w:shd w:val="clear" w:color="auto" w:fill="auto"/>
            <w:noWrap/>
            <w:vAlign w:val="bottom"/>
            <w:hideMark/>
          </w:tcPr>
          <w:p w:rsidR="00792E5A" w:rsidRPr="00044A6A" w:rsidRDefault="00792E5A" w:rsidP="00044A6A">
            <w:pPr>
              <w:jc w:val="right"/>
              <w:rPr>
                <w:rFonts w:ascii="Arial" w:hAnsi="Arial" w:cs="Arial"/>
                <w:b/>
                <w:bCs/>
                <w:sz w:val="18"/>
                <w:szCs w:val="18"/>
                <w:lang w:eastAsia="en-AU"/>
              </w:rPr>
            </w:pPr>
            <w:r w:rsidRPr="00044A6A">
              <w:rPr>
                <w:rFonts w:ascii="Arial" w:hAnsi="Arial" w:cs="Arial"/>
                <w:b/>
                <w:bCs/>
                <w:sz w:val="18"/>
                <w:szCs w:val="18"/>
                <w:lang w:eastAsia="en-AU"/>
              </w:rPr>
              <w:t>3,987</w:t>
            </w:r>
          </w:p>
        </w:tc>
        <w:tc>
          <w:tcPr>
            <w:tcW w:w="751" w:type="dxa"/>
            <w:tcBorders>
              <w:top w:val="nil"/>
              <w:left w:val="nil"/>
              <w:bottom w:val="single" w:sz="8" w:space="0" w:color="auto"/>
              <w:right w:val="nil"/>
            </w:tcBorders>
            <w:shd w:val="clear" w:color="auto" w:fill="auto"/>
            <w:noWrap/>
            <w:vAlign w:val="bottom"/>
            <w:hideMark/>
          </w:tcPr>
          <w:p w:rsidR="00792E5A" w:rsidRPr="00044A6A" w:rsidRDefault="00792E5A" w:rsidP="00044A6A">
            <w:pPr>
              <w:jc w:val="right"/>
              <w:rPr>
                <w:rFonts w:ascii="Arial" w:hAnsi="Arial" w:cs="Arial"/>
                <w:b/>
                <w:bCs/>
                <w:sz w:val="18"/>
                <w:szCs w:val="18"/>
                <w:lang w:eastAsia="en-AU"/>
              </w:rPr>
            </w:pPr>
            <w:r w:rsidRPr="00044A6A">
              <w:rPr>
                <w:rFonts w:ascii="Arial" w:hAnsi="Arial" w:cs="Arial"/>
                <w:b/>
                <w:bCs/>
                <w:sz w:val="18"/>
                <w:szCs w:val="18"/>
                <w:lang w:eastAsia="en-AU"/>
              </w:rPr>
              <w:t>55.8</w:t>
            </w:r>
          </w:p>
        </w:tc>
        <w:tc>
          <w:tcPr>
            <w:tcW w:w="960" w:type="dxa"/>
            <w:tcBorders>
              <w:top w:val="nil"/>
              <w:left w:val="nil"/>
              <w:bottom w:val="single" w:sz="8" w:space="0" w:color="auto"/>
              <w:right w:val="nil"/>
            </w:tcBorders>
            <w:shd w:val="clear" w:color="auto" w:fill="auto"/>
            <w:noWrap/>
            <w:vAlign w:val="bottom"/>
            <w:hideMark/>
          </w:tcPr>
          <w:p w:rsidR="00792E5A" w:rsidRPr="00044A6A" w:rsidRDefault="00792E5A" w:rsidP="00044A6A">
            <w:pPr>
              <w:jc w:val="right"/>
              <w:rPr>
                <w:rFonts w:ascii="Arial" w:hAnsi="Arial" w:cs="Arial"/>
                <w:b/>
                <w:bCs/>
                <w:sz w:val="18"/>
                <w:szCs w:val="18"/>
                <w:lang w:eastAsia="en-AU"/>
              </w:rPr>
            </w:pPr>
            <w:r w:rsidRPr="00044A6A">
              <w:rPr>
                <w:rFonts w:ascii="Arial" w:hAnsi="Arial" w:cs="Arial"/>
                <w:b/>
                <w:bCs/>
                <w:sz w:val="18"/>
                <w:szCs w:val="18"/>
                <w:lang w:eastAsia="en-AU"/>
              </w:rPr>
              <w:t>3,163</w:t>
            </w:r>
          </w:p>
        </w:tc>
        <w:tc>
          <w:tcPr>
            <w:tcW w:w="720" w:type="dxa"/>
            <w:tcBorders>
              <w:top w:val="nil"/>
              <w:left w:val="nil"/>
              <w:bottom w:val="single" w:sz="8" w:space="0" w:color="auto"/>
              <w:right w:val="nil"/>
            </w:tcBorders>
            <w:shd w:val="clear" w:color="auto" w:fill="auto"/>
            <w:noWrap/>
            <w:vAlign w:val="bottom"/>
            <w:hideMark/>
          </w:tcPr>
          <w:p w:rsidR="00792E5A" w:rsidRPr="00044A6A" w:rsidRDefault="00792E5A" w:rsidP="00044A6A">
            <w:pPr>
              <w:jc w:val="right"/>
              <w:rPr>
                <w:rFonts w:ascii="Arial" w:hAnsi="Arial" w:cs="Arial"/>
                <w:b/>
                <w:bCs/>
                <w:sz w:val="18"/>
                <w:szCs w:val="18"/>
                <w:lang w:eastAsia="en-AU"/>
              </w:rPr>
            </w:pPr>
            <w:r w:rsidRPr="00044A6A">
              <w:rPr>
                <w:rFonts w:ascii="Arial" w:hAnsi="Arial" w:cs="Arial"/>
                <w:b/>
                <w:bCs/>
                <w:sz w:val="18"/>
                <w:szCs w:val="18"/>
                <w:lang w:eastAsia="en-AU"/>
              </w:rPr>
              <w:t>44.2</w:t>
            </w:r>
          </w:p>
        </w:tc>
        <w:tc>
          <w:tcPr>
            <w:tcW w:w="850" w:type="dxa"/>
            <w:tcBorders>
              <w:top w:val="nil"/>
              <w:left w:val="nil"/>
              <w:bottom w:val="single" w:sz="8" w:space="0" w:color="auto"/>
              <w:right w:val="nil"/>
            </w:tcBorders>
            <w:shd w:val="clear" w:color="auto" w:fill="auto"/>
            <w:noWrap/>
            <w:vAlign w:val="bottom"/>
            <w:hideMark/>
          </w:tcPr>
          <w:p w:rsidR="00792E5A" w:rsidRPr="00044A6A" w:rsidRDefault="00792E5A" w:rsidP="00044A6A">
            <w:pPr>
              <w:jc w:val="right"/>
              <w:rPr>
                <w:rFonts w:ascii="Arial" w:hAnsi="Arial" w:cs="Arial"/>
                <w:b/>
                <w:bCs/>
                <w:sz w:val="18"/>
                <w:szCs w:val="18"/>
                <w:lang w:eastAsia="en-AU"/>
              </w:rPr>
            </w:pPr>
            <w:r w:rsidRPr="00044A6A">
              <w:rPr>
                <w:rFonts w:ascii="Arial" w:hAnsi="Arial" w:cs="Arial"/>
                <w:b/>
                <w:bCs/>
                <w:sz w:val="18"/>
                <w:szCs w:val="18"/>
                <w:lang w:eastAsia="en-AU"/>
              </w:rPr>
              <w:t>7,150</w:t>
            </w:r>
          </w:p>
        </w:tc>
        <w:tc>
          <w:tcPr>
            <w:tcW w:w="850" w:type="dxa"/>
            <w:tcBorders>
              <w:top w:val="nil"/>
              <w:left w:val="nil"/>
              <w:bottom w:val="single" w:sz="8" w:space="0" w:color="auto"/>
              <w:right w:val="nil"/>
            </w:tcBorders>
            <w:shd w:val="clear" w:color="auto" w:fill="auto"/>
            <w:noWrap/>
            <w:vAlign w:val="bottom"/>
            <w:hideMark/>
          </w:tcPr>
          <w:p w:rsidR="00792E5A" w:rsidRPr="00044A6A" w:rsidRDefault="00792E5A" w:rsidP="00044A6A">
            <w:pPr>
              <w:jc w:val="right"/>
              <w:rPr>
                <w:rFonts w:ascii="Arial" w:hAnsi="Arial" w:cs="Arial"/>
                <w:b/>
                <w:bCs/>
                <w:sz w:val="18"/>
                <w:szCs w:val="18"/>
                <w:lang w:eastAsia="en-AU"/>
              </w:rPr>
            </w:pPr>
            <w:r w:rsidRPr="00044A6A">
              <w:rPr>
                <w:rFonts w:ascii="Arial" w:hAnsi="Arial" w:cs="Arial"/>
                <w:b/>
                <w:bCs/>
                <w:sz w:val="18"/>
                <w:szCs w:val="18"/>
                <w:lang w:eastAsia="en-AU"/>
              </w:rPr>
              <w:t>100.0</w:t>
            </w:r>
          </w:p>
        </w:tc>
      </w:tr>
    </w:tbl>
    <w:p w:rsidR="00B74B67" w:rsidRDefault="00B74B67" w:rsidP="00993B96">
      <w:pPr>
        <w:pStyle w:val="Tablenotes"/>
      </w:pPr>
      <w:r>
        <w:t>(</w:t>
      </w:r>
      <w:proofErr w:type="gramStart"/>
      <w:r>
        <w:t>a</w:t>
      </w:r>
      <w:proofErr w:type="gramEnd"/>
      <w:r>
        <w:t>)</w:t>
      </w:r>
      <w:r>
        <w:tab/>
        <w:t>Includes unspecified state/territory.</w:t>
      </w:r>
    </w:p>
    <w:p w:rsidR="008C0523" w:rsidRDefault="008C0523" w:rsidP="00993B96">
      <w:pPr>
        <w:pStyle w:val="Tablenotes"/>
      </w:pPr>
      <w:r w:rsidRPr="00ED32BC">
        <w:t>Note</w:t>
      </w:r>
      <w:r w:rsidR="001E23BE">
        <w:t>s</w:t>
      </w:r>
      <w:r w:rsidRPr="00ED32BC">
        <w:t>:</w:t>
      </w:r>
      <w:r w:rsidRPr="00ED32BC">
        <w:tab/>
        <w:t xml:space="preserve">The table figures </w:t>
      </w:r>
      <w:r w:rsidRPr="00066D0B">
        <w:t xml:space="preserve">exclude </w:t>
      </w:r>
      <w:r w:rsidR="00982C6E">
        <w:t>157</w:t>
      </w:r>
      <w:r w:rsidR="00165FD6" w:rsidRPr="00066D0B">
        <w:t xml:space="preserve"> </w:t>
      </w:r>
      <w:r w:rsidRPr="00066D0B">
        <w:t>people</w:t>
      </w:r>
      <w:r w:rsidRPr="00ED32BC">
        <w:t xml:space="preserve"> who received a nil rate of payment due to their own or </w:t>
      </w:r>
      <w:r w:rsidR="003F1AD5">
        <w:t xml:space="preserve">their </w:t>
      </w:r>
      <w:r w:rsidRPr="00ED32BC">
        <w:t>partner’s income.</w:t>
      </w:r>
    </w:p>
    <w:p w:rsidR="001E23BE" w:rsidRPr="009D329A" w:rsidRDefault="001E23BE" w:rsidP="00993B96">
      <w:pPr>
        <w:pStyle w:val="Tablenotes"/>
      </w:pPr>
      <w:r>
        <w:tab/>
      </w:r>
      <w:r w:rsidRPr="009D329A">
        <w:t>‘</w:t>
      </w:r>
      <w:proofErr w:type="spellStart"/>
      <w:r w:rsidRPr="009D329A">
        <w:t>n.p</w:t>
      </w:r>
      <w:proofErr w:type="spellEnd"/>
      <w:r w:rsidRPr="009D329A">
        <w:t>.’=not published. See ‘Confidentiality’ on page 1.</w:t>
      </w:r>
    </w:p>
    <w:p w:rsidR="008C0523" w:rsidRPr="00ED32BC" w:rsidRDefault="008C0523" w:rsidP="00602367">
      <w:pPr>
        <w:pStyle w:val="Tablenotes"/>
        <w:spacing w:after="240"/>
      </w:pPr>
      <w:r w:rsidRPr="00ED32BC">
        <w:t>Source:</w:t>
      </w:r>
      <w:r w:rsidRPr="00ED32BC">
        <w:tab/>
      </w:r>
      <w:r w:rsidR="00AE6E16">
        <w:t>DHS</w:t>
      </w:r>
      <w:r w:rsidRPr="00ED32BC">
        <w:t xml:space="preserve"> administrative data (</w:t>
      </w:r>
      <w:r w:rsidR="00D7496B">
        <w:t>DEEWR</w:t>
      </w:r>
      <w:r w:rsidRPr="00ED32BC">
        <w:t xml:space="preserve"> Blue Book dataset).</w:t>
      </w:r>
    </w:p>
    <w:p w:rsidR="009240D3" w:rsidRPr="00951D9D" w:rsidRDefault="009240D3" w:rsidP="00602367">
      <w:pPr>
        <w:pStyle w:val="Head2"/>
        <w:spacing w:before="240"/>
      </w:pPr>
      <w:bookmarkStart w:id="70" w:name="_Toc111023508"/>
      <w:bookmarkStart w:id="71" w:name="_Toc384646195"/>
      <w:bookmarkEnd w:id="69"/>
      <w:r w:rsidRPr="00951D9D">
        <w:t>2.</w:t>
      </w:r>
      <w:r w:rsidR="00B64F9C" w:rsidRPr="00951D9D">
        <w:t>4</w:t>
      </w:r>
      <w:r w:rsidR="0046001D" w:rsidRPr="00951D9D">
        <w:tab/>
      </w:r>
      <w:r w:rsidRPr="00951D9D">
        <w:t>Mobility Allowance</w:t>
      </w:r>
      <w:bookmarkEnd w:id="70"/>
      <w:bookmarkEnd w:id="71"/>
    </w:p>
    <w:p w:rsidR="009240D3" w:rsidRPr="00993B96" w:rsidRDefault="009240D3" w:rsidP="00993B96">
      <w:pPr>
        <w:pStyle w:val="BodyText1"/>
      </w:pPr>
      <w:r w:rsidRPr="00993B96">
        <w:t xml:space="preserve">The purpose of Mobility Allowance is to assist with transport costs for people with </w:t>
      </w:r>
      <w:r w:rsidR="00844552" w:rsidRPr="00993B96">
        <w:t xml:space="preserve">disability </w:t>
      </w:r>
      <w:r w:rsidRPr="00993B96">
        <w:t xml:space="preserve">who </w:t>
      </w:r>
      <w:r w:rsidR="00054339">
        <w:t>are undertaking approved activities and who are unable to</w:t>
      </w:r>
      <w:r w:rsidRPr="00993B96">
        <w:t xml:space="preserve"> use public transport without assistance.</w:t>
      </w:r>
    </w:p>
    <w:p w:rsidR="009240D3" w:rsidRPr="00993B96" w:rsidRDefault="009240D3" w:rsidP="00993B96">
      <w:pPr>
        <w:pStyle w:val="BodyText1"/>
      </w:pPr>
      <w:r w:rsidRPr="00993B96">
        <w:t>To qualify for Mobility Allowance, a person must be aged</w:t>
      </w:r>
      <w:r w:rsidR="0058765C" w:rsidRPr="00993B96">
        <w:t xml:space="preserve"> </w:t>
      </w:r>
      <w:r w:rsidRPr="00993B96">
        <w:t>16 years or over, be undertaking an approved activity and be required to travel to and from their home for the purpose of undertaking that activity. A person is considered to be undertaking an approved activity</w:t>
      </w:r>
      <w:r w:rsidR="00054339">
        <w:t xml:space="preserve"> for the standard rate of Mobility Allowance</w:t>
      </w:r>
      <w:r w:rsidRPr="00993B96">
        <w:t xml:space="preserve"> if they are:</w:t>
      </w:r>
    </w:p>
    <w:p w:rsidR="009240D3" w:rsidRPr="005E7EE1" w:rsidRDefault="009240D3" w:rsidP="00993B96">
      <w:pPr>
        <w:pStyle w:val="Bulletpoints"/>
        <w:contextualSpacing w:val="0"/>
      </w:pPr>
      <w:r w:rsidRPr="005E7EE1">
        <w:t>engaged in paid or voluntary work or vocational training or any combination of t</w:t>
      </w:r>
      <w:r w:rsidR="00E81491" w:rsidRPr="005E7EE1">
        <w:t xml:space="preserve">hese activities for at least 32 </w:t>
      </w:r>
      <w:r w:rsidRPr="005E7EE1">
        <w:t>hours every four weeks,</w:t>
      </w:r>
      <w:r w:rsidR="00693C55">
        <w:t xml:space="preserve"> or</w:t>
      </w:r>
    </w:p>
    <w:p w:rsidR="009240D3" w:rsidRPr="005E7EE1" w:rsidRDefault="009240D3" w:rsidP="00993B96">
      <w:pPr>
        <w:pStyle w:val="Bulletpoints"/>
        <w:contextualSpacing w:val="0"/>
      </w:pPr>
      <w:r w:rsidRPr="005E7EE1">
        <w:t xml:space="preserve">undertaking job search activities under an agreement between </w:t>
      </w:r>
      <w:r w:rsidR="00AE6E16">
        <w:t>DHS</w:t>
      </w:r>
      <w:r w:rsidRPr="005E7EE1">
        <w:t xml:space="preserve"> and a service provider funded by the Department of </w:t>
      </w:r>
      <w:r w:rsidR="00290CA8" w:rsidRPr="005E7EE1">
        <w:t xml:space="preserve">Education, </w:t>
      </w:r>
      <w:r w:rsidRPr="005E7EE1">
        <w:t>Employment and Workplace</w:t>
      </w:r>
      <w:r w:rsidR="00401F03" w:rsidRPr="005E7EE1">
        <w:t xml:space="preserve"> </w:t>
      </w:r>
      <w:r w:rsidRPr="005E7EE1">
        <w:t>Relations (DE</w:t>
      </w:r>
      <w:r w:rsidR="00290CA8" w:rsidRPr="005E7EE1">
        <w:t>E</w:t>
      </w:r>
      <w:r w:rsidRPr="005E7EE1">
        <w:t>WR), or</w:t>
      </w:r>
    </w:p>
    <w:p w:rsidR="00EF79D2" w:rsidRPr="0016384D" w:rsidRDefault="009240D3" w:rsidP="00993B96">
      <w:pPr>
        <w:pStyle w:val="Bulletpoints"/>
        <w:contextualSpacing w:val="0"/>
      </w:pPr>
      <w:r w:rsidRPr="005E7EE1">
        <w:t xml:space="preserve">receiving </w:t>
      </w:r>
      <w:proofErr w:type="spellStart"/>
      <w:r w:rsidRPr="005E7EE1">
        <w:t>Newstart</w:t>
      </w:r>
      <w:proofErr w:type="spellEnd"/>
      <w:r w:rsidRPr="005E7EE1">
        <w:t xml:space="preserve"> Allowance, Youth Allowance or </w:t>
      </w:r>
      <w:proofErr w:type="spellStart"/>
      <w:r w:rsidRPr="005E7EE1">
        <w:t>Austudy</w:t>
      </w:r>
      <w:proofErr w:type="spellEnd"/>
      <w:r w:rsidRPr="005E7EE1">
        <w:t xml:space="preserve"> and meet the activity tests for these payments</w:t>
      </w:r>
      <w:r w:rsidR="00693C55">
        <w:t>,</w:t>
      </w:r>
      <w:r w:rsidR="00EF79D2">
        <w:t xml:space="preserve"> or</w:t>
      </w:r>
    </w:p>
    <w:p w:rsidR="009240D3" w:rsidRPr="0016384D" w:rsidRDefault="00EF79D2" w:rsidP="00993B96">
      <w:pPr>
        <w:pStyle w:val="Bulletpoints"/>
        <w:contextualSpacing w:val="0"/>
      </w:pPr>
      <w:proofErr w:type="gramStart"/>
      <w:r>
        <w:t>participating</w:t>
      </w:r>
      <w:proofErr w:type="gramEnd"/>
      <w:r>
        <w:t xml:space="preserve"> in a Disability Employment Services</w:t>
      </w:r>
      <w:r w:rsidR="00693C55">
        <w:t>—</w:t>
      </w:r>
      <w:r>
        <w:t>Disability Management Service.</w:t>
      </w:r>
    </w:p>
    <w:p w:rsidR="00054339" w:rsidRDefault="00054339" w:rsidP="00993B96">
      <w:pPr>
        <w:pStyle w:val="BodyText1"/>
      </w:pPr>
      <w:r>
        <w:t>A higher rate of Mobility Allowance may be paid to certain recipients who are undertaking or looking for work of 15 hours or more in the open labour market.</w:t>
      </w:r>
    </w:p>
    <w:p w:rsidR="009240D3" w:rsidRPr="0058765C" w:rsidRDefault="009240D3" w:rsidP="00993B96">
      <w:pPr>
        <w:pStyle w:val="BodyText1"/>
      </w:pPr>
      <w:r w:rsidRPr="0058765C">
        <w:t xml:space="preserve">Mobility Allowance is not payable if a person has a car under the Vehicle Assistance Scheme from </w:t>
      </w:r>
      <w:r w:rsidR="00016891">
        <w:t>the Department of Veterans' Affairs</w:t>
      </w:r>
      <w:r w:rsidRPr="0058765C">
        <w:t>.</w:t>
      </w:r>
    </w:p>
    <w:p w:rsidR="009240D3" w:rsidRPr="0058765C" w:rsidRDefault="009240D3" w:rsidP="00993B96">
      <w:pPr>
        <w:pStyle w:val="BodyText1"/>
      </w:pPr>
      <w:r w:rsidRPr="0058765C">
        <w:t xml:space="preserve">A person must be an Australian resident and be in Australia when claiming and receiving Mobility Allowance. Reviews of Mobility Allowance are conducted annually. </w:t>
      </w:r>
      <w:r w:rsidR="00054339">
        <w:t>Recipients</w:t>
      </w:r>
      <w:r w:rsidR="00054339" w:rsidRPr="0058765C">
        <w:t xml:space="preserve"> </w:t>
      </w:r>
      <w:r w:rsidRPr="0058765C">
        <w:t>with a temporary medical condition undergo a medical review as part of their annual review.</w:t>
      </w:r>
    </w:p>
    <w:p w:rsidR="00967474" w:rsidRPr="0058765C" w:rsidRDefault="00D473FC" w:rsidP="00993B96">
      <w:pPr>
        <w:pStyle w:val="BodyText1"/>
        <w:rPr>
          <w:iCs/>
        </w:rPr>
      </w:pPr>
      <w:r w:rsidRPr="0058765C">
        <w:rPr>
          <w:iCs/>
        </w:rPr>
        <w:t>Mobility Allowance is not an income</w:t>
      </w:r>
      <w:r w:rsidR="009555B8">
        <w:t>-</w:t>
      </w:r>
      <w:r w:rsidRPr="0058765C">
        <w:rPr>
          <w:iCs/>
        </w:rPr>
        <w:t xml:space="preserve"> or </w:t>
      </w:r>
      <w:r w:rsidR="001F4B0A">
        <w:rPr>
          <w:iCs/>
        </w:rPr>
        <w:t>assets</w:t>
      </w:r>
      <w:r w:rsidR="009555B8">
        <w:t>-</w:t>
      </w:r>
      <w:r w:rsidRPr="0058765C">
        <w:rPr>
          <w:iCs/>
        </w:rPr>
        <w:t>tested payment.</w:t>
      </w:r>
    </w:p>
    <w:p w:rsidR="0071784E" w:rsidRDefault="0071784E">
      <w:pPr>
        <w:rPr>
          <w:rFonts w:ascii="Arial" w:hAnsi="Arial"/>
          <w:b/>
          <w:lang w:val="en-GB"/>
        </w:rPr>
      </w:pPr>
      <w:bookmarkStart w:id="72" w:name="_Toc346699200"/>
      <w:bookmarkStart w:id="73" w:name="OLE_LINK10"/>
      <w:r>
        <w:br w:type="page"/>
      </w:r>
    </w:p>
    <w:p w:rsidR="00AE7132" w:rsidRDefault="00967474" w:rsidP="003D5411">
      <w:pPr>
        <w:pStyle w:val="Caption"/>
      </w:pPr>
      <w:r w:rsidRPr="00951D9D">
        <w:lastRenderedPageBreak/>
        <w:t>Table</w:t>
      </w:r>
      <w:r w:rsidR="00BE22EA" w:rsidRPr="00951D9D">
        <w:t xml:space="preserve"> </w:t>
      </w:r>
      <w:r w:rsidR="009A449C" w:rsidRPr="00951D9D">
        <w:t>12</w:t>
      </w:r>
      <w:r w:rsidRPr="00951D9D">
        <w:t>:</w:t>
      </w:r>
      <w:r w:rsidR="00400E8A" w:rsidRPr="00951D9D">
        <w:tab/>
      </w:r>
      <w:r w:rsidRPr="00951D9D">
        <w:t xml:space="preserve">Mobility Allowance </w:t>
      </w:r>
      <w:r w:rsidR="008945F4">
        <w:t>recipients</w:t>
      </w:r>
      <w:r w:rsidRPr="00951D9D">
        <w:t xml:space="preserve"> by </w:t>
      </w:r>
      <w:r w:rsidR="00953523" w:rsidRPr="00951D9D">
        <w:t>sex</w:t>
      </w:r>
      <w:r w:rsidRPr="00951D9D">
        <w:t xml:space="preserve">, </w:t>
      </w:r>
      <w:r w:rsidR="00CE4098">
        <w:t>June 1992 to June 2012</w:t>
      </w:r>
      <w:bookmarkEnd w:id="72"/>
    </w:p>
    <w:tbl>
      <w:tblPr>
        <w:tblW w:w="5380" w:type="dxa"/>
        <w:tblInd w:w="93" w:type="dxa"/>
        <w:tblLook w:val="04A0" w:firstRow="1" w:lastRow="0" w:firstColumn="1" w:lastColumn="0" w:noHBand="0" w:noVBand="1"/>
        <w:tblCaption w:val="Table 12"/>
        <w:tblDescription w:val="This table shows Mobility Allowance recipients by sex, June 1992 to June 2012."/>
      </w:tblPr>
      <w:tblGrid>
        <w:gridCol w:w="1020"/>
        <w:gridCol w:w="865"/>
        <w:gridCol w:w="835"/>
        <w:gridCol w:w="960"/>
        <w:gridCol w:w="740"/>
        <w:gridCol w:w="960"/>
      </w:tblGrid>
      <w:tr w:rsidR="00792E5A" w:rsidRPr="00044A6A" w:rsidTr="00792E5A">
        <w:trPr>
          <w:trHeight w:val="255"/>
          <w:tblHeader/>
        </w:trPr>
        <w:tc>
          <w:tcPr>
            <w:tcW w:w="1020" w:type="dxa"/>
            <w:vMerge w:val="restart"/>
            <w:tcBorders>
              <w:top w:val="single" w:sz="8" w:space="0" w:color="auto"/>
              <w:left w:val="nil"/>
              <w:bottom w:val="single" w:sz="8" w:space="0" w:color="000000"/>
              <w:right w:val="nil"/>
            </w:tcBorders>
            <w:shd w:val="clear" w:color="auto" w:fill="auto"/>
            <w:noWrap/>
            <w:vAlign w:val="center"/>
            <w:hideMark/>
          </w:tcPr>
          <w:p w:rsidR="00792E5A" w:rsidRPr="00044A6A" w:rsidRDefault="00792E5A" w:rsidP="00044A6A">
            <w:pPr>
              <w:rPr>
                <w:rFonts w:ascii="Arial" w:hAnsi="Arial" w:cs="Arial"/>
                <w:b/>
                <w:bCs/>
                <w:sz w:val="18"/>
                <w:szCs w:val="18"/>
                <w:lang w:eastAsia="en-AU"/>
              </w:rPr>
            </w:pPr>
            <w:r w:rsidRPr="00044A6A">
              <w:rPr>
                <w:rFonts w:ascii="Arial" w:hAnsi="Arial" w:cs="Arial"/>
                <w:b/>
                <w:bCs/>
                <w:sz w:val="18"/>
                <w:szCs w:val="18"/>
                <w:lang w:eastAsia="en-AU"/>
              </w:rPr>
              <w:t>As at June</w:t>
            </w:r>
          </w:p>
        </w:tc>
        <w:tc>
          <w:tcPr>
            <w:tcW w:w="1700" w:type="dxa"/>
            <w:gridSpan w:val="2"/>
            <w:tcBorders>
              <w:top w:val="single" w:sz="8" w:space="0" w:color="auto"/>
              <w:left w:val="nil"/>
              <w:bottom w:val="single" w:sz="4" w:space="0" w:color="auto"/>
              <w:right w:val="nil"/>
            </w:tcBorders>
            <w:shd w:val="clear" w:color="auto" w:fill="auto"/>
            <w:noWrap/>
            <w:vAlign w:val="bottom"/>
            <w:hideMark/>
          </w:tcPr>
          <w:p w:rsidR="00792E5A" w:rsidRPr="00044A6A" w:rsidRDefault="00792E5A" w:rsidP="00044A6A">
            <w:pPr>
              <w:jc w:val="center"/>
              <w:rPr>
                <w:rFonts w:ascii="Arial" w:hAnsi="Arial" w:cs="Arial"/>
                <w:b/>
                <w:bCs/>
                <w:sz w:val="18"/>
                <w:szCs w:val="18"/>
                <w:lang w:eastAsia="en-AU"/>
              </w:rPr>
            </w:pPr>
            <w:r w:rsidRPr="00044A6A">
              <w:rPr>
                <w:rFonts w:ascii="Arial" w:hAnsi="Arial" w:cs="Arial"/>
                <w:b/>
                <w:bCs/>
                <w:sz w:val="18"/>
                <w:szCs w:val="18"/>
                <w:lang w:eastAsia="en-AU"/>
              </w:rPr>
              <w:t>Male</w:t>
            </w:r>
          </w:p>
        </w:tc>
        <w:tc>
          <w:tcPr>
            <w:tcW w:w="1700" w:type="dxa"/>
            <w:gridSpan w:val="2"/>
            <w:tcBorders>
              <w:top w:val="single" w:sz="8" w:space="0" w:color="auto"/>
              <w:left w:val="nil"/>
              <w:bottom w:val="single" w:sz="4" w:space="0" w:color="auto"/>
              <w:right w:val="nil"/>
            </w:tcBorders>
            <w:shd w:val="clear" w:color="auto" w:fill="auto"/>
            <w:vAlign w:val="bottom"/>
            <w:hideMark/>
          </w:tcPr>
          <w:p w:rsidR="00792E5A" w:rsidRPr="00044A6A" w:rsidRDefault="00792E5A" w:rsidP="00044A6A">
            <w:pPr>
              <w:jc w:val="center"/>
              <w:rPr>
                <w:rFonts w:ascii="Arial" w:hAnsi="Arial" w:cs="Arial"/>
                <w:b/>
                <w:bCs/>
                <w:sz w:val="18"/>
                <w:szCs w:val="18"/>
                <w:lang w:eastAsia="en-AU"/>
              </w:rPr>
            </w:pPr>
            <w:r w:rsidRPr="00044A6A">
              <w:rPr>
                <w:rFonts w:ascii="Arial" w:hAnsi="Arial" w:cs="Arial"/>
                <w:b/>
                <w:bCs/>
                <w:sz w:val="18"/>
                <w:szCs w:val="18"/>
                <w:lang w:eastAsia="en-AU"/>
              </w:rPr>
              <w:t>Female</w:t>
            </w:r>
          </w:p>
        </w:tc>
        <w:tc>
          <w:tcPr>
            <w:tcW w:w="960" w:type="dxa"/>
            <w:tcBorders>
              <w:top w:val="single" w:sz="8" w:space="0" w:color="auto"/>
              <w:left w:val="nil"/>
              <w:bottom w:val="single" w:sz="4" w:space="0" w:color="auto"/>
              <w:right w:val="nil"/>
            </w:tcBorders>
            <w:shd w:val="clear" w:color="auto" w:fill="auto"/>
            <w:noWrap/>
            <w:vAlign w:val="bottom"/>
            <w:hideMark/>
          </w:tcPr>
          <w:p w:rsidR="00792E5A" w:rsidRPr="00044A6A" w:rsidRDefault="00792E5A" w:rsidP="00044A6A">
            <w:pPr>
              <w:jc w:val="center"/>
              <w:rPr>
                <w:rFonts w:ascii="Arial" w:hAnsi="Arial" w:cs="Arial"/>
                <w:b/>
                <w:bCs/>
                <w:sz w:val="18"/>
                <w:szCs w:val="18"/>
                <w:lang w:eastAsia="en-AU"/>
              </w:rPr>
            </w:pPr>
            <w:r w:rsidRPr="00044A6A">
              <w:rPr>
                <w:rFonts w:ascii="Arial" w:hAnsi="Arial" w:cs="Arial"/>
                <w:b/>
                <w:bCs/>
                <w:sz w:val="18"/>
                <w:szCs w:val="18"/>
                <w:lang w:eastAsia="en-AU"/>
              </w:rPr>
              <w:t>Total</w:t>
            </w:r>
          </w:p>
        </w:tc>
      </w:tr>
      <w:tr w:rsidR="00792E5A" w:rsidRPr="00044A6A" w:rsidTr="00792E5A">
        <w:trPr>
          <w:trHeight w:val="270"/>
          <w:tblHeader/>
        </w:trPr>
        <w:tc>
          <w:tcPr>
            <w:tcW w:w="1020" w:type="dxa"/>
            <w:vMerge/>
            <w:tcBorders>
              <w:top w:val="single" w:sz="8" w:space="0" w:color="auto"/>
              <w:left w:val="nil"/>
              <w:bottom w:val="single" w:sz="8" w:space="0" w:color="000000"/>
              <w:right w:val="nil"/>
            </w:tcBorders>
            <w:vAlign w:val="center"/>
            <w:hideMark/>
          </w:tcPr>
          <w:p w:rsidR="00792E5A" w:rsidRPr="00044A6A" w:rsidRDefault="00792E5A" w:rsidP="00044A6A">
            <w:pPr>
              <w:rPr>
                <w:rFonts w:ascii="Arial" w:hAnsi="Arial" w:cs="Arial"/>
                <w:b/>
                <w:bCs/>
                <w:sz w:val="18"/>
                <w:szCs w:val="18"/>
                <w:lang w:eastAsia="en-AU"/>
              </w:rPr>
            </w:pPr>
          </w:p>
        </w:tc>
        <w:tc>
          <w:tcPr>
            <w:tcW w:w="865" w:type="dxa"/>
            <w:tcBorders>
              <w:top w:val="nil"/>
              <w:left w:val="nil"/>
              <w:bottom w:val="single" w:sz="8" w:space="0" w:color="auto"/>
              <w:right w:val="nil"/>
            </w:tcBorders>
            <w:shd w:val="clear" w:color="auto" w:fill="auto"/>
            <w:noWrap/>
            <w:vAlign w:val="bottom"/>
            <w:hideMark/>
          </w:tcPr>
          <w:p w:rsidR="00792E5A" w:rsidRPr="00044A6A" w:rsidRDefault="00792E5A" w:rsidP="00044A6A">
            <w:pPr>
              <w:jc w:val="center"/>
              <w:rPr>
                <w:rFonts w:ascii="Arial" w:hAnsi="Arial" w:cs="Arial"/>
                <w:b/>
                <w:bCs/>
                <w:sz w:val="18"/>
                <w:szCs w:val="18"/>
                <w:lang w:eastAsia="en-AU"/>
              </w:rPr>
            </w:pPr>
            <w:r w:rsidRPr="00044A6A">
              <w:rPr>
                <w:rFonts w:ascii="Arial" w:hAnsi="Arial" w:cs="Arial"/>
                <w:b/>
                <w:bCs/>
                <w:sz w:val="18"/>
                <w:szCs w:val="18"/>
                <w:lang w:eastAsia="en-AU"/>
              </w:rPr>
              <w:t>No.</w:t>
            </w:r>
          </w:p>
        </w:tc>
        <w:tc>
          <w:tcPr>
            <w:tcW w:w="835" w:type="dxa"/>
            <w:tcBorders>
              <w:top w:val="nil"/>
              <w:left w:val="nil"/>
              <w:bottom w:val="single" w:sz="8" w:space="0" w:color="auto"/>
              <w:right w:val="nil"/>
            </w:tcBorders>
            <w:shd w:val="clear" w:color="auto" w:fill="auto"/>
            <w:vAlign w:val="bottom"/>
            <w:hideMark/>
          </w:tcPr>
          <w:p w:rsidR="00792E5A" w:rsidRPr="00044A6A" w:rsidRDefault="00792E5A" w:rsidP="00044A6A">
            <w:pPr>
              <w:jc w:val="center"/>
              <w:rPr>
                <w:rFonts w:ascii="Arial" w:hAnsi="Arial" w:cs="Arial"/>
                <w:b/>
                <w:bCs/>
                <w:sz w:val="18"/>
                <w:szCs w:val="18"/>
                <w:lang w:eastAsia="en-AU"/>
              </w:rPr>
            </w:pPr>
            <w:r w:rsidRPr="00044A6A">
              <w:rPr>
                <w:rFonts w:ascii="Arial" w:hAnsi="Arial" w:cs="Arial"/>
                <w:b/>
                <w:bCs/>
                <w:sz w:val="18"/>
                <w:szCs w:val="18"/>
                <w:lang w:eastAsia="en-AU"/>
              </w:rPr>
              <w:t>%</w:t>
            </w:r>
          </w:p>
        </w:tc>
        <w:tc>
          <w:tcPr>
            <w:tcW w:w="960" w:type="dxa"/>
            <w:tcBorders>
              <w:top w:val="nil"/>
              <w:left w:val="nil"/>
              <w:bottom w:val="single" w:sz="8" w:space="0" w:color="auto"/>
              <w:right w:val="nil"/>
            </w:tcBorders>
            <w:shd w:val="clear" w:color="auto" w:fill="auto"/>
            <w:vAlign w:val="bottom"/>
            <w:hideMark/>
          </w:tcPr>
          <w:p w:rsidR="00792E5A" w:rsidRPr="00044A6A" w:rsidRDefault="00792E5A" w:rsidP="00044A6A">
            <w:pPr>
              <w:jc w:val="center"/>
              <w:rPr>
                <w:rFonts w:ascii="Arial" w:hAnsi="Arial" w:cs="Arial"/>
                <w:b/>
                <w:bCs/>
                <w:sz w:val="18"/>
                <w:szCs w:val="18"/>
                <w:lang w:eastAsia="en-AU"/>
              </w:rPr>
            </w:pPr>
            <w:r w:rsidRPr="00044A6A">
              <w:rPr>
                <w:rFonts w:ascii="Arial" w:hAnsi="Arial" w:cs="Arial"/>
                <w:b/>
                <w:bCs/>
                <w:sz w:val="18"/>
                <w:szCs w:val="18"/>
                <w:lang w:eastAsia="en-AU"/>
              </w:rPr>
              <w:t>No.</w:t>
            </w:r>
          </w:p>
        </w:tc>
        <w:tc>
          <w:tcPr>
            <w:tcW w:w="740" w:type="dxa"/>
            <w:tcBorders>
              <w:top w:val="nil"/>
              <w:left w:val="nil"/>
              <w:bottom w:val="single" w:sz="8" w:space="0" w:color="auto"/>
              <w:right w:val="nil"/>
            </w:tcBorders>
            <w:shd w:val="clear" w:color="auto" w:fill="auto"/>
            <w:vAlign w:val="bottom"/>
            <w:hideMark/>
          </w:tcPr>
          <w:p w:rsidR="00792E5A" w:rsidRPr="00044A6A" w:rsidRDefault="00792E5A" w:rsidP="00044A6A">
            <w:pPr>
              <w:jc w:val="center"/>
              <w:rPr>
                <w:rFonts w:ascii="Arial" w:hAnsi="Arial" w:cs="Arial"/>
                <w:b/>
                <w:bCs/>
                <w:sz w:val="18"/>
                <w:szCs w:val="18"/>
                <w:lang w:eastAsia="en-AU"/>
              </w:rPr>
            </w:pPr>
            <w:r w:rsidRPr="00044A6A">
              <w:rPr>
                <w:rFonts w:ascii="Arial" w:hAnsi="Arial" w:cs="Arial"/>
                <w:b/>
                <w:bCs/>
                <w:sz w:val="18"/>
                <w:szCs w:val="18"/>
                <w:lang w:eastAsia="en-AU"/>
              </w:rPr>
              <w:t>%</w:t>
            </w:r>
          </w:p>
        </w:tc>
        <w:tc>
          <w:tcPr>
            <w:tcW w:w="960" w:type="dxa"/>
            <w:tcBorders>
              <w:top w:val="nil"/>
              <w:left w:val="nil"/>
              <w:bottom w:val="single" w:sz="8" w:space="0" w:color="auto"/>
              <w:right w:val="nil"/>
            </w:tcBorders>
            <w:shd w:val="clear" w:color="auto" w:fill="auto"/>
            <w:noWrap/>
            <w:vAlign w:val="bottom"/>
            <w:hideMark/>
          </w:tcPr>
          <w:p w:rsidR="00792E5A" w:rsidRPr="00044A6A" w:rsidRDefault="00792E5A" w:rsidP="00044A6A">
            <w:pPr>
              <w:jc w:val="center"/>
              <w:rPr>
                <w:rFonts w:ascii="Arial" w:hAnsi="Arial" w:cs="Arial"/>
                <w:b/>
                <w:bCs/>
                <w:sz w:val="18"/>
                <w:szCs w:val="18"/>
                <w:lang w:eastAsia="en-AU"/>
              </w:rPr>
            </w:pPr>
            <w:r w:rsidRPr="00044A6A">
              <w:rPr>
                <w:rFonts w:ascii="Arial" w:hAnsi="Arial" w:cs="Arial"/>
                <w:b/>
                <w:bCs/>
                <w:sz w:val="18"/>
                <w:szCs w:val="18"/>
                <w:lang w:eastAsia="en-AU"/>
              </w:rPr>
              <w:t>No.</w:t>
            </w:r>
          </w:p>
        </w:tc>
      </w:tr>
      <w:tr w:rsidR="00792E5A" w:rsidRPr="00044A6A" w:rsidTr="00792E5A">
        <w:trPr>
          <w:trHeight w:val="255"/>
        </w:trPr>
        <w:tc>
          <w:tcPr>
            <w:tcW w:w="1020" w:type="dxa"/>
            <w:tcBorders>
              <w:top w:val="nil"/>
              <w:left w:val="nil"/>
              <w:bottom w:val="nil"/>
              <w:right w:val="nil"/>
            </w:tcBorders>
            <w:shd w:val="clear" w:color="auto" w:fill="auto"/>
            <w:noWrap/>
            <w:vAlign w:val="bottom"/>
            <w:hideMark/>
          </w:tcPr>
          <w:p w:rsidR="00792E5A" w:rsidRPr="00044A6A" w:rsidRDefault="00792E5A" w:rsidP="00044A6A">
            <w:pPr>
              <w:rPr>
                <w:rFonts w:ascii="Arial" w:hAnsi="Arial" w:cs="Arial"/>
                <w:sz w:val="18"/>
                <w:szCs w:val="18"/>
                <w:lang w:eastAsia="en-AU"/>
              </w:rPr>
            </w:pPr>
            <w:r w:rsidRPr="00044A6A">
              <w:rPr>
                <w:rFonts w:ascii="Arial" w:hAnsi="Arial" w:cs="Arial"/>
                <w:sz w:val="18"/>
                <w:szCs w:val="18"/>
                <w:lang w:eastAsia="en-AU"/>
              </w:rPr>
              <w:t>1992</w:t>
            </w:r>
          </w:p>
        </w:tc>
        <w:tc>
          <w:tcPr>
            <w:tcW w:w="86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7,826</w:t>
            </w:r>
          </w:p>
        </w:tc>
        <w:tc>
          <w:tcPr>
            <w:tcW w:w="83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56.3</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6,085</w:t>
            </w:r>
          </w:p>
        </w:tc>
        <w:tc>
          <w:tcPr>
            <w:tcW w:w="74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43.7</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13,911</w:t>
            </w:r>
          </w:p>
        </w:tc>
      </w:tr>
      <w:tr w:rsidR="00792E5A" w:rsidRPr="00044A6A" w:rsidTr="00792E5A">
        <w:trPr>
          <w:trHeight w:val="270"/>
        </w:trPr>
        <w:tc>
          <w:tcPr>
            <w:tcW w:w="1020" w:type="dxa"/>
            <w:tcBorders>
              <w:top w:val="nil"/>
              <w:left w:val="nil"/>
              <w:bottom w:val="nil"/>
              <w:right w:val="nil"/>
            </w:tcBorders>
            <w:shd w:val="clear" w:color="auto" w:fill="auto"/>
            <w:noWrap/>
            <w:vAlign w:val="bottom"/>
            <w:hideMark/>
          </w:tcPr>
          <w:p w:rsidR="00792E5A" w:rsidRPr="00044A6A" w:rsidRDefault="00792E5A" w:rsidP="00044A6A">
            <w:pPr>
              <w:rPr>
                <w:rFonts w:ascii="Arial" w:hAnsi="Arial" w:cs="Arial"/>
                <w:sz w:val="18"/>
                <w:szCs w:val="18"/>
                <w:lang w:eastAsia="en-AU"/>
              </w:rPr>
            </w:pPr>
            <w:r w:rsidRPr="00044A6A">
              <w:rPr>
                <w:rFonts w:ascii="Arial" w:hAnsi="Arial" w:cs="Arial"/>
                <w:sz w:val="18"/>
                <w:szCs w:val="18"/>
                <w:lang w:eastAsia="en-AU"/>
              </w:rPr>
              <w:t>1993</w:t>
            </w:r>
            <w:r w:rsidRPr="00044A6A">
              <w:rPr>
                <w:rFonts w:ascii="Arial" w:hAnsi="Arial" w:cs="Arial"/>
                <w:sz w:val="18"/>
                <w:szCs w:val="18"/>
                <w:vertAlign w:val="superscript"/>
                <w:lang w:eastAsia="en-AU"/>
              </w:rPr>
              <w:t>(a)</w:t>
            </w:r>
          </w:p>
        </w:tc>
        <w:tc>
          <w:tcPr>
            <w:tcW w:w="86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9,118</w:t>
            </w:r>
          </w:p>
        </w:tc>
        <w:tc>
          <w:tcPr>
            <w:tcW w:w="83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56.4</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7,042</w:t>
            </w:r>
          </w:p>
        </w:tc>
        <w:tc>
          <w:tcPr>
            <w:tcW w:w="74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43.6</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16,160</w:t>
            </w:r>
          </w:p>
        </w:tc>
      </w:tr>
      <w:tr w:rsidR="00792E5A" w:rsidRPr="00044A6A" w:rsidTr="00792E5A">
        <w:trPr>
          <w:trHeight w:val="255"/>
        </w:trPr>
        <w:tc>
          <w:tcPr>
            <w:tcW w:w="1020" w:type="dxa"/>
            <w:tcBorders>
              <w:top w:val="nil"/>
              <w:left w:val="nil"/>
              <w:bottom w:val="nil"/>
              <w:right w:val="nil"/>
            </w:tcBorders>
            <w:shd w:val="clear" w:color="auto" w:fill="auto"/>
            <w:noWrap/>
            <w:vAlign w:val="bottom"/>
            <w:hideMark/>
          </w:tcPr>
          <w:p w:rsidR="00792E5A" w:rsidRPr="00044A6A" w:rsidRDefault="00792E5A" w:rsidP="00044A6A">
            <w:pPr>
              <w:rPr>
                <w:rFonts w:ascii="Arial" w:hAnsi="Arial" w:cs="Arial"/>
                <w:sz w:val="18"/>
                <w:szCs w:val="18"/>
                <w:lang w:eastAsia="en-AU"/>
              </w:rPr>
            </w:pPr>
            <w:r w:rsidRPr="00044A6A">
              <w:rPr>
                <w:rFonts w:ascii="Arial" w:hAnsi="Arial" w:cs="Arial"/>
                <w:sz w:val="18"/>
                <w:szCs w:val="18"/>
                <w:lang w:eastAsia="en-AU"/>
              </w:rPr>
              <w:t>1994</w:t>
            </w:r>
          </w:p>
        </w:tc>
        <w:tc>
          <w:tcPr>
            <w:tcW w:w="86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11,916</w:t>
            </w:r>
          </w:p>
        </w:tc>
        <w:tc>
          <w:tcPr>
            <w:tcW w:w="83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57.3</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8,879</w:t>
            </w:r>
          </w:p>
        </w:tc>
        <w:tc>
          <w:tcPr>
            <w:tcW w:w="74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42.7</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20,795</w:t>
            </w:r>
          </w:p>
        </w:tc>
      </w:tr>
      <w:tr w:rsidR="00792E5A" w:rsidRPr="00044A6A" w:rsidTr="00792E5A">
        <w:trPr>
          <w:trHeight w:val="255"/>
        </w:trPr>
        <w:tc>
          <w:tcPr>
            <w:tcW w:w="1020" w:type="dxa"/>
            <w:tcBorders>
              <w:top w:val="nil"/>
              <w:left w:val="nil"/>
              <w:bottom w:val="nil"/>
              <w:right w:val="nil"/>
            </w:tcBorders>
            <w:shd w:val="clear" w:color="auto" w:fill="auto"/>
            <w:noWrap/>
            <w:vAlign w:val="bottom"/>
            <w:hideMark/>
          </w:tcPr>
          <w:p w:rsidR="00792E5A" w:rsidRPr="00044A6A" w:rsidRDefault="00792E5A" w:rsidP="00044A6A">
            <w:pPr>
              <w:rPr>
                <w:rFonts w:ascii="Arial" w:hAnsi="Arial" w:cs="Arial"/>
                <w:sz w:val="18"/>
                <w:szCs w:val="18"/>
                <w:lang w:eastAsia="en-AU"/>
              </w:rPr>
            </w:pPr>
            <w:r w:rsidRPr="00044A6A">
              <w:rPr>
                <w:rFonts w:ascii="Arial" w:hAnsi="Arial" w:cs="Arial"/>
                <w:sz w:val="18"/>
                <w:szCs w:val="18"/>
                <w:lang w:eastAsia="en-AU"/>
              </w:rPr>
              <w:t>1995</w:t>
            </w:r>
          </w:p>
        </w:tc>
        <w:tc>
          <w:tcPr>
            <w:tcW w:w="86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13,106</w:t>
            </w:r>
          </w:p>
        </w:tc>
        <w:tc>
          <w:tcPr>
            <w:tcW w:w="83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57.4</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9,745</w:t>
            </w:r>
          </w:p>
        </w:tc>
        <w:tc>
          <w:tcPr>
            <w:tcW w:w="74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42.6</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22,851</w:t>
            </w:r>
          </w:p>
        </w:tc>
      </w:tr>
      <w:tr w:rsidR="00792E5A" w:rsidRPr="00044A6A" w:rsidTr="00792E5A">
        <w:trPr>
          <w:trHeight w:val="255"/>
        </w:trPr>
        <w:tc>
          <w:tcPr>
            <w:tcW w:w="1020" w:type="dxa"/>
            <w:tcBorders>
              <w:top w:val="nil"/>
              <w:left w:val="nil"/>
              <w:bottom w:val="nil"/>
              <w:right w:val="nil"/>
            </w:tcBorders>
            <w:shd w:val="clear" w:color="auto" w:fill="auto"/>
            <w:noWrap/>
            <w:vAlign w:val="bottom"/>
            <w:hideMark/>
          </w:tcPr>
          <w:p w:rsidR="00792E5A" w:rsidRPr="00044A6A" w:rsidRDefault="00792E5A" w:rsidP="00792E5A">
            <w:pPr>
              <w:spacing w:before="240"/>
              <w:rPr>
                <w:rFonts w:ascii="Arial" w:hAnsi="Arial" w:cs="Arial"/>
                <w:sz w:val="18"/>
                <w:szCs w:val="18"/>
                <w:lang w:eastAsia="en-AU"/>
              </w:rPr>
            </w:pPr>
            <w:r w:rsidRPr="00044A6A">
              <w:rPr>
                <w:rFonts w:ascii="Arial" w:hAnsi="Arial" w:cs="Arial"/>
                <w:sz w:val="18"/>
                <w:szCs w:val="18"/>
                <w:lang w:eastAsia="en-AU"/>
              </w:rPr>
              <w:t>1996</w:t>
            </w:r>
          </w:p>
        </w:tc>
        <w:tc>
          <w:tcPr>
            <w:tcW w:w="86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14,200</w:t>
            </w:r>
          </w:p>
        </w:tc>
        <w:tc>
          <w:tcPr>
            <w:tcW w:w="83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56.8</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10,785</w:t>
            </w:r>
          </w:p>
        </w:tc>
        <w:tc>
          <w:tcPr>
            <w:tcW w:w="74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43.2</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24,985</w:t>
            </w:r>
          </w:p>
        </w:tc>
      </w:tr>
      <w:tr w:rsidR="00792E5A" w:rsidRPr="00044A6A" w:rsidTr="00792E5A">
        <w:trPr>
          <w:trHeight w:val="255"/>
        </w:trPr>
        <w:tc>
          <w:tcPr>
            <w:tcW w:w="1020" w:type="dxa"/>
            <w:tcBorders>
              <w:top w:val="nil"/>
              <w:left w:val="nil"/>
              <w:bottom w:val="nil"/>
              <w:right w:val="nil"/>
            </w:tcBorders>
            <w:shd w:val="clear" w:color="auto" w:fill="auto"/>
            <w:noWrap/>
            <w:vAlign w:val="bottom"/>
            <w:hideMark/>
          </w:tcPr>
          <w:p w:rsidR="00792E5A" w:rsidRPr="00044A6A" w:rsidRDefault="00792E5A" w:rsidP="00044A6A">
            <w:pPr>
              <w:rPr>
                <w:rFonts w:ascii="Arial" w:hAnsi="Arial" w:cs="Arial"/>
                <w:sz w:val="18"/>
                <w:szCs w:val="18"/>
                <w:lang w:eastAsia="en-AU"/>
              </w:rPr>
            </w:pPr>
            <w:r w:rsidRPr="00044A6A">
              <w:rPr>
                <w:rFonts w:ascii="Arial" w:hAnsi="Arial" w:cs="Arial"/>
                <w:sz w:val="18"/>
                <w:szCs w:val="18"/>
                <w:lang w:eastAsia="en-AU"/>
              </w:rPr>
              <w:t>1997</w:t>
            </w:r>
          </w:p>
        </w:tc>
        <w:tc>
          <w:tcPr>
            <w:tcW w:w="86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15,066</w:t>
            </w:r>
          </w:p>
        </w:tc>
        <w:tc>
          <w:tcPr>
            <w:tcW w:w="83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56.6</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11,529</w:t>
            </w:r>
          </w:p>
        </w:tc>
        <w:tc>
          <w:tcPr>
            <w:tcW w:w="74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43.4</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26,595</w:t>
            </w:r>
          </w:p>
        </w:tc>
      </w:tr>
      <w:tr w:rsidR="00792E5A" w:rsidRPr="00044A6A" w:rsidTr="00792E5A">
        <w:trPr>
          <w:trHeight w:val="255"/>
        </w:trPr>
        <w:tc>
          <w:tcPr>
            <w:tcW w:w="1020" w:type="dxa"/>
            <w:tcBorders>
              <w:top w:val="nil"/>
              <w:left w:val="nil"/>
              <w:bottom w:val="nil"/>
              <w:right w:val="nil"/>
            </w:tcBorders>
            <w:shd w:val="clear" w:color="auto" w:fill="auto"/>
            <w:noWrap/>
            <w:vAlign w:val="bottom"/>
            <w:hideMark/>
          </w:tcPr>
          <w:p w:rsidR="00792E5A" w:rsidRPr="00044A6A" w:rsidRDefault="00792E5A" w:rsidP="00044A6A">
            <w:pPr>
              <w:rPr>
                <w:rFonts w:ascii="Arial" w:hAnsi="Arial" w:cs="Arial"/>
                <w:sz w:val="18"/>
                <w:szCs w:val="18"/>
                <w:lang w:eastAsia="en-AU"/>
              </w:rPr>
            </w:pPr>
            <w:r w:rsidRPr="00044A6A">
              <w:rPr>
                <w:rFonts w:ascii="Arial" w:hAnsi="Arial" w:cs="Arial"/>
                <w:sz w:val="18"/>
                <w:szCs w:val="18"/>
                <w:lang w:eastAsia="en-AU"/>
              </w:rPr>
              <w:t>1998</w:t>
            </w:r>
          </w:p>
        </w:tc>
        <w:tc>
          <w:tcPr>
            <w:tcW w:w="86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16,346</w:t>
            </w:r>
          </w:p>
        </w:tc>
        <w:tc>
          <w:tcPr>
            <w:tcW w:w="83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56.4</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12,629</w:t>
            </w:r>
          </w:p>
        </w:tc>
        <w:tc>
          <w:tcPr>
            <w:tcW w:w="74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43.6</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28,975</w:t>
            </w:r>
          </w:p>
        </w:tc>
      </w:tr>
      <w:tr w:rsidR="00792E5A" w:rsidRPr="00044A6A" w:rsidTr="00792E5A">
        <w:trPr>
          <w:trHeight w:val="255"/>
        </w:trPr>
        <w:tc>
          <w:tcPr>
            <w:tcW w:w="1020" w:type="dxa"/>
            <w:tcBorders>
              <w:top w:val="nil"/>
              <w:left w:val="nil"/>
              <w:bottom w:val="nil"/>
              <w:right w:val="nil"/>
            </w:tcBorders>
            <w:shd w:val="clear" w:color="auto" w:fill="auto"/>
            <w:noWrap/>
            <w:vAlign w:val="bottom"/>
            <w:hideMark/>
          </w:tcPr>
          <w:p w:rsidR="00792E5A" w:rsidRPr="00044A6A" w:rsidRDefault="00792E5A" w:rsidP="00044A6A">
            <w:pPr>
              <w:rPr>
                <w:rFonts w:ascii="Arial" w:hAnsi="Arial" w:cs="Arial"/>
                <w:sz w:val="18"/>
                <w:szCs w:val="18"/>
                <w:lang w:eastAsia="en-AU"/>
              </w:rPr>
            </w:pPr>
            <w:r w:rsidRPr="00044A6A">
              <w:rPr>
                <w:rFonts w:ascii="Arial" w:hAnsi="Arial" w:cs="Arial"/>
                <w:sz w:val="18"/>
                <w:szCs w:val="18"/>
                <w:lang w:eastAsia="en-AU"/>
              </w:rPr>
              <w:t>1999</w:t>
            </w:r>
          </w:p>
        </w:tc>
        <w:tc>
          <w:tcPr>
            <w:tcW w:w="86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17,415</w:t>
            </w:r>
          </w:p>
        </w:tc>
        <w:tc>
          <w:tcPr>
            <w:tcW w:w="83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56.2</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13,586</w:t>
            </w:r>
          </w:p>
        </w:tc>
        <w:tc>
          <w:tcPr>
            <w:tcW w:w="74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43.8</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31,001</w:t>
            </w:r>
          </w:p>
        </w:tc>
      </w:tr>
      <w:tr w:rsidR="00792E5A" w:rsidRPr="00044A6A" w:rsidTr="00792E5A">
        <w:trPr>
          <w:trHeight w:val="255"/>
        </w:trPr>
        <w:tc>
          <w:tcPr>
            <w:tcW w:w="1020" w:type="dxa"/>
            <w:tcBorders>
              <w:top w:val="nil"/>
              <w:left w:val="nil"/>
              <w:bottom w:val="nil"/>
              <w:right w:val="nil"/>
            </w:tcBorders>
            <w:shd w:val="clear" w:color="auto" w:fill="auto"/>
            <w:noWrap/>
            <w:vAlign w:val="bottom"/>
            <w:hideMark/>
          </w:tcPr>
          <w:p w:rsidR="00792E5A" w:rsidRPr="00044A6A" w:rsidRDefault="00792E5A" w:rsidP="00044A6A">
            <w:pPr>
              <w:rPr>
                <w:rFonts w:ascii="Arial" w:hAnsi="Arial" w:cs="Arial"/>
                <w:sz w:val="18"/>
                <w:szCs w:val="18"/>
                <w:lang w:eastAsia="en-AU"/>
              </w:rPr>
            </w:pPr>
            <w:r w:rsidRPr="00044A6A">
              <w:rPr>
                <w:rFonts w:ascii="Arial" w:hAnsi="Arial" w:cs="Arial"/>
                <w:sz w:val="18"/>
                <w:szCs w:val="18"/>
                <w:lang w:eastAsia="en-AU"/>
              </w:rPr>
              <w:t>2000</w:t>
            </w:r>
          </w:p>
        </w:tc>
        <w:tc>
          <w:tcPr>
            <w:tcW w:w="86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19,673</w:t>
            </w:r>
          </w:p>
        </w:tc>
        <w:tc>
          <w:tcPr>
            <w:tcW w:w="83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56.0</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15,481</w:t>
            </w:r>
          </w:p>
        </w:tc>
        <w:tc>
          <w:tcPr>
            <w:tcW w:w="74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44.0</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35,154</w:t>
            </w:r>
          </w:p>
        </w:tc>
      </w:tr>
      <w:tr w:rsidR="00792E5A" w:rsidRPr="00044A6A" w:rsidTr="00792E5A">
        <w:trPr>
          <w:trHeight w:val="255"/>
        </w:trPr>
        <w:tc>
          <w:tcPr>
            <w:tcW w:w="1020" w:type="dxa"/>
            <w:tcBorders>
              <w:top w:val="nil"/>
              <w:left w:val="nil"/>
              <w:bottom w:val="nil"/>
              <w:right w:val="nil"/>
            </w:tcBorders>
            <w:shd w:val="clear" w:color="auto" w:fill="auto"/>
            <w:noWrap/>
            <w:vAlign w:val="bottom"/>
            <w:hideMark/>
          </w:tcPr>
          <w:p w:rsidR="00792E5A" w:rsidRPr="00044A6A" w:rsidRDefault="00792E5A" w:rsidP="00792E5A">
            <w:pPr>
              <w:spacing w:before="240"/>
              <w:rPr>
                <w:rFonts w:ascii="Arial" w:hAnsi="Arial" w:cs="Arial"/>
                <w:sz w:val="18"/>
                <w:szCs w:val="18"/>
                <w:lang w:eastAsia="en-AU"/>
              </w:rPr>
            </w:pPr>
            <w:r w:rsidRPr="00044A6A">
              <w:rPr>
                <w:rFonts w:ascii="Arial" w:hAnsi="Arial" w:cs="Arial"/>
                <w:sz w:val="18"/>
                <w:szCs w:val="18"/>
                <w:lang w:eastAsia="en-AU"/>
              </w:rPr>
              <w:t>2001</w:t>
            </w:r>
          </w:p>
        </w:tc>
        <w:tc>
          <w:tcPr>
            <w:tcW w:w="86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20,887</w:t>
            </w:r>
          </w:p>
        </w:tc>
        <w:tc>
          <w:tcPr>
            <w:tcW w:w="83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55.6</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16,687</w:t>
            </w:r>
          </w:p>
        </w:tc>
        <w:tc>
          <w:tcPr>
            <w:tcW w:w="74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44.4</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37,574</w:t>
            </w:r>
          </w:p>
        </w:tc>
      </w:tr>
      <w:tr w:rsidR="00792E5A" w:rsidRPr="00044A6A" w:rsidTr="00792E5A">
        <w:trPr>
          <w:trHeight w:val="255"/>
        </w:trPr>
        <w:tc>
          <w:tcPr>
            <w:tcW w:w="1020" w:type="dxa"/>
            <w:tcBorders>
              <w:top w:val="nil"/>
              <w:left w:val="nil"/>
              <w:bottom w:val="nil"/>
              <w:right w:val="nil"/>
            </w:tcBorders>
            <w:shd w:val="clear" w:color="auto" w:fill="auto"/>
            <w:noWrap/>
            <w:vAlign w:val="bottom"/>
            <w:hideMark/>
          </w:tcPr>
          <w:p w:rsidR="00792E5A" w:rsidRPr="00044A6A" w:rsidRDefault="00792E5A" w:rsidP="00044A6A">
            <w:pPr>
              <w:rPr>
                <w:rFonts w:ascii="Arial" w:hAnsi="Arial" w:cs="Arial"/>
                <w:sz w:val="18"/>
                <w:szCs w:val="18"/>
                <w:lang w:eastAsia="en-AU"/>
              </w:rPr>
            </w:pPr>
            <w:r w:rsidRPr="00044A6A">
              <w:rPr>
                <w:rFonts w:ascii="Arial" w:hAnsi="Arial" w:cs="Arial"/>
                <w:sz w:val="18"/>
                <w:szCs w:val="18"/>
                <w:lang w:eastAsia="en-AU"/>
              </w:rPr>
              <w:t>2002</w:t>
            </w:r>
          </w:p>
        </w:tc>
        <w:tc>
          <w:tcPr>
            <w:tcW w:w="86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22,863</w:t>
            </w:r>
          </w:p>
        </w:tc>
        <w:tc>
          <w:tcPr>
            <w:tcW w:w="83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55.2</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18,593</w:t>
            </w:r>
          </w:p>
        </w:tc>
        <w:tc>
          <w:tcPr>
            <w:tcW w:w="74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44.8</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41,456</w:t>
            </w:r>
          </w:p>
        </w:tc>
      </w:tr>
      <w:tr w:rsidR="00792E5A" w:rsidRPr="00044A6A" w:rsidTr="00792E5A">
        <w:trPr>
          <w:trHeight w:val="255"/>
        </w:trPr>
        <w:tc>
          <w:tcPr>
            <w:tcW w:w="1020" w:type="dxa"/>
            <w:tcBorders>
              <w:top w:val="nil"/>
              <w:left w:val="nil"/>
              <w:bottom w:val="nil"/>
              <w:right w:val="nil"/>
            </w:tcBorders>
            <w:shd w:val="clear" w:color="auto" w:fill="auto"/>
            <w:noWrap/>
            <w:vAlign w:val="bottom"/>
            <w:hideMark/>
          </w:tcPr>
          <w:p w:rsidR="00792E5A" w:rsidRPr="00044A6A" w:rsidRDefault="00792E5A" w:rsidP="00044A6A">
            <w:pPr>
              <w:rPr>
                <w:rFonts w:ascii="Arial" w:hAnsi="Arial" w:cs="Arial"/>
                <w:sz w:val="18"/>
                <w:szCs w:val="18"/>
                <w:lang w:eastAsia="en-AU"/>
              </w:rPr>
            </w:pPr>
            <w:r w:rsidRPr="00044A6A">
              <w:rPr>
                <w:rFonts w:ascii="Arial" w:hAnsi="Arial" w:cs="Arial"/>
                <w:sz w:val="18"/>
                <w:szCs w:val="18"/>
                <w:lang w:eastAsia="en-AU"/>
              </w:rPr>
              <w:t>2003</w:t>
            </w:r>
          </w:p>
        </w:tc>
        <w:tc>
          <w:tcPr>
            <w:tcW w:w="86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24,370</w:t>
            </w:r>
          </w:p>
        </w:tc>
        <w:tc>
          <w:tcPr>
            <w:tcW w:w="83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55.1</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19,869</w:t>
            </w:r>
          </w:p>
        </w:tc>
        <w:tc>
          <w:tcPr>
            <w:tcW w:w="74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44.9</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44,239</w:t>
            </w:r>
          </w:p>
        </w:tc>
      </w:tr>
      <w:tr w:rsidR="00792E5A" w:rsidRPr="00044A6A" w:rsidTr="00792E5A">
        <w:trPr>
          <w:trHeight w:val="255"/>
        </w:trPr>
        <w:tc>
          <w:tcPr>
            <w:tcW w:w="1020" w:type="dxa"/>
            <w:tcBorders>
              <w:top w:val="nil"/>
              <w:left w:val="nil"/>
              <w:bottom w:val="nil"/>
              <w:right w:val="nil"/>
            </w:tcBorders>
            <w:shd w:val="clear" w:color="auto" w:fill="auto"/>
            <w:noWrap/>
            <w:vAlign w:val="bottom"/>
            <w:hideMark/>
          </w:tcPr>
          <w:p w:rsidR="00792E5A" w:rsidRPr="00044A6A" w:rsidRDefault="00792E5A" w:rsidP="00044A6A">
            <w:pPr>
              <w:rPr>
                <w:rFonts w:ascii="Arial" w:hAnsi="Arial" w:cs="Arial"/>
                <w:sz w:val="18"/>
                <w:szCs w:val="18"/>
                <w:lang w:eastAsia="en-AU"/>
              </w:rPr>
            </w:pPr>
            <w:r w:rsidRPr="00044A6A">
              <w:rPr>
                <w:rFonts w:ascii="Arial" w:hAnsi="Arial" w:cs="Arial"/>
                <w:sz w:val="18"/>
                <w:szCs w:val="18"/>
                <w:lang w:eastAsia="en-AU"/>
              </w:rPr>
              <w:t>2004</w:t>
            </w:r>
          </w:p>
        </w:tc>
        <w:tc>
          <w:tcPr>
            <w:tcW w:w="86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25,763</w:t>
            </w:r>
          </w:p>
        </w:tc>
        <w:tc>
          <w:tcPr>
            <w:tcW w:w="83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55.0</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21,084</w:t>
            </w:r>
          </w:p>
        </w:tc>
        <w:tc>
          <w:tcPr>
            <w:tcW w:w="74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45.0</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46,847</w:t>
            </w:r>
          </w:p>
        </w:tc>
      </w:tr>
      <w:tr w:rsidR="00792E5A" w:rsidRPr="00044A6A" w:rsidTr="00792E5A">
        <w:trPr>
          <w:trHeight w:val="255"/>
        </w:trPr>
        <w:tc>
          <w:tcPr>
            <w:tcW w:w="1020" w:type="dxa"/>
            <w:tcBorders>
              <w:top w:val="nil"/>
              <w:left w:val="nil"/>
              <w:bottom w:val="nil"/>
              <w:right w:val="nil"/>
            </w:tcBorders>
            <w:shd w:val="clear" w:color="auto" w:fill="auto"/>
            <w:noWrap/>
            <w:vAlign w:val="bottom"/>
            <w:hideMark/>
          </w:tcPr>
          <w:p w:rsidR="00792E5A" w:rsidRPr="00044A6A" w:rsidRDefault="00792E5A" w:rsidP="00044A6A">
            <w:pPr>
              <w:rPr>
                <w:rFonts w:ascii="Arial" w:hAnsi="Arial" w:cs="Arial"/>
                <w:sz w:val="18"/>
                <w:szCs w:val="18"/>
                <w:lang w:eastAsia="en-AU"/>
              </w:rPr>
            </w:pPr>
            <w:r w:rsidRPr="00044A6A">
              <w:rPr>
                <w:rFonts w:ascii="Arial" w:hAnsi="Arial" w:cs="Arial"/>
                <w:sz w:val="18"/>
                <w:szCs w:val="18"/>
                <w:lang w:eastAsia="en-AU"/>
              </w:rPr>
              <w:t>2005</w:t>
            </w:r>
          </w:p>
        </w:tc>
        <w:tc>
          <w:tcPr>
            <w:tcW w:w="86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26,940</w:t>
            </w:r>
          </w:p>
        </w:tc>
        <w:tc>
          <w:tcPr>
            <w:tcW w:w="83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54.7</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22,275</w:t>
            </w:r>
          </w:p>
        </w:tc>
        <w:tc>
          <w:tcPr>
            <w:tcW w:w="74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45.3</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49,215</w:t>
            </w:r>
          </w:p>
        </w:tc>
      </w:tr>
      <w:tr w:rsidR="00792E5A" w:rsidRPr="00044A6A" w:rsidTr="00792E5A">
        <w:trPr>
          <w:trHeight w:val="255"/>
        </w:trPr>
        <w:tc>
          <w:tcPr>
            <w:tcW w:w="1020" w:type="dxa"/>
            <w:tcBorders>
              <w:top w:val="nil"/>
              <w:left w:val="nil"/>
              <w:bottom w:val="nil"/>
              <w:right w:val="nil"/>
            </w:tcBorders>
            <w:shd w:val="clear" w:color="auto" w:fill="auto"/>
            <w:noWrap/>
            <w:vAlign w:val="bottom"/>
            <w:hideMark/>
          </w:tcPr>
          <w:p w:rsidR="00792E5A" w:rsidRPr="00044A6A" w:rsidRDefault="00792E5A" w:rsidP="00792E5A">
            <w:pPr>
              <w:spacing w:before="240"/>
              <w:rPr>
                <w:rFonts w:ascii="Arial" w:hAnsi="Arial" w:cs="Arial"/>
                <w:sz w:val="18"/>
                <w:szCs w:val="18"/>
                <w:lang w:eastAsia="en-AU"/>
              </w:rPr>
            </w:pPr>
            <w:r w:rsidRPr="00044A6A">
              <w:rPr>
                <w:rFonts w:ascii="Arial" w:hAnsi="Arial" w:cs="Arial"/>
                <w:sz w:val="18"/>
                <w:szCs w:val="18"/>
                <w:lang w:eastAsia="en-AU"/>
              </w:rPr>
              <w:t>2006</w:t>
            </w:r>
          </w:p>
        </w:tc>
        <w:tc>
          <w:tcPr>
            <w:tcW w:w="86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28,755</w:t>
            </w:r>
          </w:p>
        </w:tc>
        <w:tc>
          <w:tcPr>
            <w:tcW w:w="83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54.6</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23,897</w:t>
            </w:r>
          </w:p>
        </w:tc>
        <w:tc>
          <w:tcPr>
            <w:tcW w:w="74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45.4</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52,652</w:t>
            </w:r>
          </w:p>
        </w:tc>
      </w:tr>
      <w:tr w:rsidR="00792E5A" w:rsidRPr="00044A6A" w:rsidTr="00792E5A">
        <w:trPr>
          <w:trHeight w:val="255"/>
        </w:trPr>
        <w:tc>
          <w:tcPr>
            <w:tcW w:w="1020" w:type="dxa"/>
            <w:tcBorders>
              <w:top w:val="nil"/>
              <w:left w:val="nil"/>
              <w:bottom w:val="nil"/>
              <w:right w:val="nil"/>
            </w:tcBorders>
            <w:shd w:val="clear" w:color="auto" w:fill="auto"/>
            <w:noWrap/>
            <w:vAlign w:val="bottom"/>
            <w:hideMark/>
          </w:tcPr>
          <w:p w:rsidR="00792E5A" w:rsidRPr="00044A6A" w:rsidRDefault="00792E5A" w:rsidP="00044A6A">
            <w:pPr>
              <w:rPr>
                <w:rFonts w:ascii="Arial" w:hAnsi="Arial" w:cs="Arial"/>
                <w:sz w:val="18"/>
                <w:szCs w:val="18"/>
                <w:lang w:eastAsia="en-AU"/>
              </w:rPr>
            </w:pPr>
            <w:r w:rsidRPr="00044A6A">
              <w:rPr>
                <w:rFonts w:ascii="Arial" w:hAnsi="Arial" w:cs="Arial"/>
                <w:sz w:val="18"/>
                <w:szCs w:val="18"/>
                <w:lang w:eastAsia="en-AU"/>
              </w:rPr>
              <w:t>2007</w:t>
            </w:r>
          </w:p>
        </w:tc>
        <w:tc>
          <w:tcPr>
            <w:tcW w:w="86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29,995</w:t>
            </w:r>
          </w:p>
        </w:tc>
        <w:tc>
          <w:tcPr>
            <w:tcW w:w="83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54.6</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24,947</w:t>
            </w:r>
          </w:p>
        </w:tc>
        <w:tc>
          <w:tcPr>
            <w:tcW w:w="74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45.4</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54,942</w:t>
            </w:r>
          </w:p>
        </w:tc>
      </w:tr>
      <w:tr w:rsidR="00792E5A" w:rsidRPr="00044A6A" w:rsidTr="00792E5A">
        <w:trPr>
          <w:trHeight w:val="255"/>
        </w:trPr>
        <w:tc>
          <w:tcPr>
            <w:tcW w:w="1020" w:type="dxa"/>
            <w:tcBorders>
              <w:top w:val="nil"/>
              <w:left w:val="nil"/>
              <w:bottom w:val="nil"/>
              <w:right w:val="nil"/>
            </w:tcBorders>
            <w:shd w:val="clear" w:color="auto" w:fill="auto"/>
            <w:noWrap/>
            <w:vAlign w:val="bottom"/>
            <w:hideMark/>
          </w:tcPr>
          <w:p w:rsidR="00792E5A" w:rsidRPr="00044A6A" w:rsidRDefault="00792E5A" w:rsidP="00044A6A">
            <w:pPr>
              <w:rPr>
                <w:rFonts w:ascii="Arial" w:hAnsi="Arial" w:cs="Arial"/>
                <w:sz w:val="18"/>
                <w:szCs w:val="18"/>
                <w:lang w:eastAsia="en-AU"/>
              </w:rPr>
            </w:pPr>
            <w:r w:rsidRPr="00044A6A">
              <w:rPr>
                <w:rFonts w:ascii="Arial" w:hAnsi="Arial" w:cs="Arial"/>
                <w:sz w:val="18"/>
                <w:szCs w:val="18"/>
                <w:lang w:eastAsia="en-AU"/>
              </w:rPr>
              <w:t>2008</w:t>
            </w:r>
          </w:p>
        </w:tc>
        <w:tc>
          <w:tcPr>
            <w:tcW w:w="86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30,151</w:t>
            </w:r>
          </w:p>
        </w:tc>
        <w:tc>
          <w:tcPr>
            <w:tcW w:w="83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54.5</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25,148</w:t>
            </w:r>
          </w:p>
        </w:tc>
        <w:tc>
          <w:tcPr>
            <w:tcW w:w="74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45.5</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55,299</w:t>
            </w:r>
          </w:p>
        </w:tc>
      </w:tr>
      <w:tr w:rsidR="00792E5A" w:rsidRPr="00044A6A" w:rsidTr="00792E5A">
        <w:trPr>
          <w:trHeight w:val="255"/>
        </w:trPr>
        <w:tc>
          <w:tcPr>
            <w:tcW w:w="1020" w:type="dxa"/>
            <w:tcBorders>
              <w:top w:val="nil"/>
              <w:left w:val="nil"/>
              <w:bottom w:val="nil"/>
              <w:right w:val="nil"/>
            </w:tcBorders>
            <w:shd w:val="clear" w:color="auto" w:fill="auto"/>
            <w:noWrap/>
            <w:vAlign w:val="bottom"/>
            <w:hideMark/>
          </w:tcPr>
          <w:p w:rsidR="00792E5A" w:rsidRPr="00044A6A" w:rsidRDefault="00792E5A" w:rsidP="00044A6A">
            <w:pPr>
              <w:rPr>
                <w:rFonts w:ascii="Arial" w:hAnsi="Arial" w:cs="Arial"/>
                <w:sz w:val="18"/>
                <w:szCs w:val="18"/>
                <w:lang w:eastAsia="en-AU"/>
              </w:rPr>
            </w:pPr>
            <w:r w:rsidRPr="00044A6A">
              <w:rPr>
                <w:rFonts w:ascii="Arial" w:hAnsi="Arial" w:cs="Arial"/>
                <w:sz w:val="18"/>
                <w:szCs w:val="18"/>
                <w:lang w:eastAsia="en-AU"/>
              </w:rPr>
              <w:t>2009</w:t>
            </w:r>
          </w:p>
        </w:tc>
        <w:tc>
          <w:tcPr>
            <w:tcW w:w="86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30,462</w:t>
            </w:r>
          </w:p>
        </w:tc>
        <w:tc>
          <w:tcPr>
            <w:tcW w:w="83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54.3</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25,618</w:t>
            </w:r>
          </w:p>
        </w:tc>
        <w:tc>
          <w:tcPr>
            <w:tcW w:w="74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45.7</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56,080</w:t>
            </w:r>
          </w:p>
        </w:tc>
      </w:tr>
      <w:tr w:rsidR="00792E5A" w:rsidRPr="00044A6A" w:rsidTr="00792E5A">
        <w:trPr>
          <w:trHeight w:val="255"/>
        </w:trPr>
        <w:tc>
          <w:tcPr>
            <w:tcW w:w="1020" w:type="dxa"/>
            <w:tcBorders>
              <w:top w:val="nil"/>
              <w:left w:val="nil"/>
              <w:bottom w:val="nil"/>
              <w:right w:val="nil"/>
            </w:tcBorders>
            <w:shd w:val="clear" w:color="auto" w:fill="auto"/>
            <w:noWrap/>
            <w:vAlign w:val="bottom"/>
            <w:hideMark/>
          </w:tcPr>
          <w:p w:rsidR="00792E5A" w:rsidRPr="00044A6A" w:rsidRDefault="00792E5A" w:rsidP="00044A6A">
            <w:pPr>
              <w:rPr>
                <w:rFonts w:ascii="Arial" w:hAnsi="Arial" w:cs="Arial"/>
                <w:sz w:val="18"/>
                <w:szCs w:val="18"/>
                <w:lang w:eastAsia="en-AU"/>
              </w:rPr>
            </w:pPr>
            <w:r w:rsidRPr="00044A6A">
              <w:rPr>
                <w:rFonts w:ascii="Arial" w:hAnsi="Arial" w:cs="Arial"/>
                <w:sz w:val="18"/>
                <w:szCs w:val="18"/>
                <w:lang w:eastAsia="en-AU"/>
              </w:rPr>
              <w:t>2010</w:t>
            </w:r>
          </w:p>
        </w:tc>
        <w:tc>
          <w:tcPr>
            <w:tcW w:w="86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31,199</w:t>
            </w:r>
          </w:p>
        </w:tc>
        <w:tc>
          <w:tcPr>
            <w:tcW w:w="83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54.4</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26,150</w:t>
            </w:r>
          </w:p>
        </w:tc>
        <w:tc>
          <w:tcPr>
            <w:tcW w:w="74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45.6</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57,349</w:t>
            </w:r>
          </w:p>
        </w:tc>
      </w:tr>
      <w:tr w:rsidR="00792E5A" w:rsidRPr="00044A6A" w:rsidTr="00792E5A">
        <w:trPr>
          <w:trHeight w:val="255"/>
        </w:trPr>
        <w:tc>
          <w:tcPr>
            <w:tcW w:w="1020" w:type="dxa"/>
            <w:tcBorders>
              <w:top w:val="nil"/>
              <w:left w:val="nil"/>
              <w:bottom w:val="nil"/>
              <w:right w:val="nil"/>
            </w:tcBorders>
            <w:shd w:val="clear" w:color="auto" w:fill="auto"/>
            <w:noWrap/>
            <w:vAlign w:val="bottom"/>
            <w:hideMark/>
          </w:tcPr>
          <w:p w:rsidR="00792E5A" w:rsidRPr="00044A6A" w:rsidRDefault="00792E5A" w:rsidP="00792E5A">
            <w:pPr>
              <w:spacing w:before="240"/>
              <w:rPr>
                <w:rFonts w:ascii="Arial" w:hAnsi="Arial" w:cs="Arial"/>
                <w:sz w:val="18"/>
                <w:szCs w:val="18"/>
                <w:lang w:eastAsia="en-AU"/>
              </w:rPr>
            </w:pPr>
            <w:r w:rsidRPr="00044A6A">
              <w:rPr>
                <w:rFonts w:ascii="Arial" w:hAnsi="Arial" w:cs="Arial"/>
                <w:sz w:val="18"/>
                <w:szCs w:val="18"/>
                <w:lang w:eastAsia="en-AU"/>
              </w:rPr>
              <w:t>2011</w:t>
            </w:r>
          </w:p>
        </w:tc>
        <w:tc>
          <w:tcPr>
            <w:tcW w:w="86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31,975</w:t>
            </w:r>
          </w:p>
        </w:tc>
        <w:tc>
          <w:tcPr>
            <w:tcW w:w="83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54.3</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26,893</w:t>
            </w:r>
          </w:p>
        </w:tc>
        <w:tc>
          <w:tcPr>
            <w:tcW w:w="74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45.7</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58,868</w:t>
            </w:r>
          </w:p>
        </w:tc>
      </w:tr>
      <w:tr w:rsidR="00792E5A" w:rsidRPr="00044A6A" w:rsidTr="00792E5A">
        <w:trPr>
          <w:trHeight w:val="270"/>
        </w:trPr>
        <w:tc>
          <w:tcPr>
            <w:tcW w:w="1020" w:type="dxa"/>
            <w:tcBorders>
              <w:top w:val="nil"/>
              <w:left w:val="nil"/>
              <w:bottom w:val="single" w:sz="8" w:space="0" w:color="auto"/>
              <w:right w:val="nil"/>
            </w:tcBorders>
            <w:shd w:val="clear" w:color="auto" w:fill="auto"/>
            <w:noWrap/>
            <w:vAlign w:val="bottom"/>
            <w:hideMark/>
          </w:tcPr>
          <w:p w:rsidR="00792E5A" w:rsidRPr="00044A6A" w:rsidRDefault="00792E5A" w:rsidP="00044A6A">
            <w:pPr>
              <w:rPr>
                <w:rFonts w:ascii="Arial" w:hAnsi="Arial" w:cs="Arial"/>
                <w:sz w:val="18"/>
                <w:szCs w:val="18"/>
                <w:lang w:eastAsia="en-AU"/>
              </w:rPr>
            </w:pPr>
            <w:r w:rsidRPr="00044A6A">
              <w:rPr>
                <w:rFonts w:ascii="Arial" w:hAnsi="Arial" w:cs="Arial"/>
                <w:sz w:val="18"/>
                <w:szCs w:val="18"/>
                <w:lang w:eastAsia="en-AU"/>
              </w:rPr>
              <w:t>2012</w:t>
            </w:r>
          </w:p>
        </w:tc>
        <w:tc>
          <w:tcPr>
            <w:tcW w:w="865" w:type="dxa"/>
            <w:tcBorders>
              <w:top w:val="nil"/>
              <w:left w:val="nil"/>
              <w:bottom w:val="single" w:sz="8" w:space="0" w:color="auto"/>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33,236</w:t>
            </w:r>
          </w:p>
        </w:tc>
        <w:tc>
          <w:tcPr>
            <w:tcW w:w="835" w:type="dxa"/>
            <w:tcBorders>
              <w:top w:val="nil"/>
              <w:left w:val="nil"/>
              <w:bottom w:val="single" w:sz="8" w:space="0" w:color="auto"/>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54.2</w:t>
            </w:r>
          </w:p>
        </w:tc>
        <w:tc>
          <w:tcPr>
            <w:tcW w:w="960" w:type="dxa"/>
            <w:tcBorders>
              <w:top w:val="nil"/>
              <w:left w:val="nil"/>
              <w:bottom w:val="single" w:sz="8" w:space="0" w:color="auto"/>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28,107</w:t>
            </w:r>
          </w:p>
        </w:tc>
        <w:tc>
          <w:tcPr>
            <w:tcW w:w="740" w:type="dxa"/>
            <w:tcBorders>
              <w:top w:val="nil"/>
              <w:left w:val="nil"/>
              <w:bottom w:val="single" w:sz="8" w:space="0" w:color="auto"/>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45.8</w:t>
            </w:r>
          </w:p>
        </w:tc>
        <w:tc>
          <w:tcPr>
            <w:tcW w:w="960" w:type="dxa"/>
            <w:tcBorders>
              <w:top w:val="nil"/>
              <w:left w:val="nil"/>
              <w:bottom w:val="single" w:sz="8" w:space="0" w:color="auto"/>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61,343</w:t>
            </w:r>
          </w:p>
        </w:tc>
      </w:tr>
    </w:tbl>
    <w:p w:rsidR="008C0523" w:rsidRPr="00ED32BC" w:rsidRDefault="008C0523" w:rsidP="00993B96">
      <w:pPr>
        <w:pStyle w:val="Tablenotes"/>
        <w:rPr>
          <w:lang w:val="en-GB"/>
        </w:rPr>
      </w:pPr>
      <w:r w:rsidRPr="00ED32BC">
        <w:rPr>
          <w:lang w:val="en-GB"/>
        </w:rPr>
        <w:t>(a)</w:t>
      </w:r>
      <w:r w:rsidRPr="00ED32BC">
        <w:rPr>
          <w:lang w:val="en-GB"/>
        </w:rPr>
        <w:tab/>
        <w:t xml:space="preserve">Eligibility requirements were eased in March 1993 to include those undertaking eight hours a week or more of voluntary work, and to include Disability Support </w:t>
      </w:r>
      <w:r w:rsidR="005E7240">
        <w:t>P</w:t>
      </w:r>
      <w:proofErr w:type="spellStart"/>
      <w:r w:rsidRPr="00ED32BC">
        <w:rPr>
          <w:lang w:val="en-GB"/>
        </w:rPr>
        <w:t>ension</w:t>
      </w:r>
      <w:proofErr w:type="spellEnd"/>
      <w:r w:rsidRPr="00ED32BC">
        <w:rPr>
          <w:lang w:val="en-GB"/>
        </w:rPr>
        <w:t xml:space="preserve"> and Sickness Allowance recipients who have job search</w:t>
      </w:r>
      <w:proofErr w:type="spellStart"/>
      <w:r w:rsidR="00016891">
        <w:t>ing</w:t>
      </w:r>
      <w:proofErr w:type="spellEnd"/>
      <w:r w:rsidRPr="00ED32BC">
        <w:rPr>
          <w:lang w:val="en-GB"/>
        </w:rPr>
        <w:t xml:space="preserve"> incorporated in their activity plan.</w:t>
      </w:r>
    </w:p>
    <w:p w:rsidR="008C0523" w:rsidRPr="00ED32BC" w:rsidRDefault="008C0523" w:rsidP="00602367">
      <w:pPr>
        <w:pStyle w:val="Tablenotes"/>
        <w:spacing w:after="240"/>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 (D</w:t>
      </w:r>
      <w:r w:rsidR="00165FD6">
        <w:t>EEWR</w:t>
      </w:r>
      <w:r w:rsidRPr="00ED32BC">
        <w:rPr>
          <w:lang w:val="en-GB"/>
        </w:rPr>
        <w:t xml:space="preserve"> Blue Book dataset).</w:t>
      </w:r>
    </w:p>
    <w:p w:rsidR="003137CE" w:rsidRDefault="003137CE" w:rsidP="00C56212">
      <w:pPr>
        <w:pStyle w:val="CaptionFigure"/>
      </w:pPr>
      <w:bookmarkStart w:id="74" w:name="_Toc294704747"/>
      <w:bookmarkStart w:id="75" w:name="_Toc301785476"/>
      <w:bookmarkEnd w:id="73"/>
      <w:r>
        <w:t>Figure</w:t>
      </w:r>
      <w:r w:rsidR="00D90BB1">
        <w:t xml:space="preserve"> 4:</w:t>
      </w:r>
      <w:r w:rsidR="00D90BB1">
        <w:tab/>
      </w:r>
      <w:r>
        <w:t xml:space="preserve">Mobility Allowance </w:t>
      </w:r>
      <w:r w:rsidR="008945F4">
        <w:t>recipients</w:t>
      </w:r>
      <w:r>
        <w:t xml:space="preserve"> by sex, </w:t>
      </w:r>
      <w:r w:rsidR="00CE4098">
        <w:t>June 1992 to June 2012</w:t>
      </w:r>
      <w:bookmarkEnd w:id="74"/>
      <w:bookmarkEnd w:id="75"/>
    </w:p>
    <w:p w:rsidR="008C0523" w:rsidRDefault="005D1000" w:rsidP="00993B96">
      <w:pPr>
        <w:pStyle w:val="BodyText1"/>
        <w:rPr>
          <w:lang w:val="en-GB"/>
        </w:rPr>
      </w:pPr>
      <w:r>
        <w:rPr>
          <w:noProof/>
          <w:lang w:eastAsia="en-AU"/>
        </w:rPr>
        <w:drawing>
          <wp:inline distT="0" distB="0" distL="0" distR="0" wp14:anchorId="5C04CB1D" wp14:editId="3EF10096">
            <wp:extent cx="4664075" cy="2676525"/>
            <wp:effectExtent l="0" t="0" r="3175" b="9525"/>
            <wp:docPr id="18" name="Picture 18" descr="This figure is a representation of the data in Table 12, above, Mobility Allowance recipients by sex, June 1992 to June 2012.&#10;Figure 4 is a bar graph showing the numbers of Mobility Allowance recipients between 1992 and 2012, split into males and females.&#10;Along its horizontal axis are years, from 1992 through to 2012.&#10;Along its vertical axis are numbers 0 to 75,000, indicating numbers of recipients.&#10;A bar for each year indicates the number of female recipients and the number of male recipients. &#10;In 1992, male recipients = 7,826; female recipients = 6,085; total recipients = 13,911.&#10;In 1993, male recipients = 9,118; female recipients = 7,042; total recipients = 16,160.&#10;In 1994, male recipients = 11,916; female recipients = 8,879; total recipients = 20,795.&#10;In 1995, male recipients = 13,106; female recipients = 9,745; total recipients = 22,851.&#10;In 1996, male recipients = 14,200; female recipients = 10,785; total recipients = 24,985.&#10;In 1997, male recipients = 15,066; female recipients = 11,529; total recipients = 26,595.&#10;In 1998, male recipients = 16,346; female recipients = 12,629; total recipients = 28,975.&#10;In 1999, male recipients = 17,415; female recipients = 12,629; total recipients = 30,044.&#10;In 2000, male recipients = 19,673; female recipients = 15,481; total recipients = 35,154.&#10;In 2001, male recipients = 20,887; female recipients = 16,687; total recipients = 37,574.&#10;In 2002, male recipients = 22,863; female recipients = 18,593; total recipients = 41,456.&#10;In 2003, male recipients = 24,370; female recipients = 19,869; total recipients = 44,239.&#10;In 2004, male recipients = 25,763; female recipients = 21,084; total recipients = 46,847.&#10;In 2005, male recipients = 26,940; female recipients = 22,275; total recipients = 49,215.&#10;In 2006, male recipients = 28,755; female recipients = 23,897; total recipients = 52,652.&#10;In 2007, male recipients = 29,995; female recipients = 24,947; total recipients = 54,942.&#10;In 2008, male recipients = 30,151; female recipients = 25,148; total recipients = 55,299.&#10;In 2009, male recipients = 30,462; female recipients = 25,618; total recipients = 56,080.&#10;In 2010, male recipients = 31,199; female recipients = 26,150; total recipients = 57,349.&#10;In 2011, male recipients = 31,975; female recipients = 26,893; total recipients = 58,868.&#10;In 2012, male recipients = 33,236; female recipients = 28,107; total recipients = 61,343." title="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64075" cy="2676525"/>
                    </a:xfrm>
                    <a:prstGeom prst="rect">
                      <a:avLst/>
                    </a:prstGeom>
                    <a:noFill/>
                  </pic:spPr>
                </pic:pic>
              </a:graphicData>
            </a:graphic>
          </wp:inline>
        </w:drawing>
      </w:r>
    </w:p>
    <w:p w:rsidR="00F32A3C" w:rsidRDefault="00F32A3C" w:rsidP="00993B96">
      <w:pPr>
        <w:pStyle w:val="Tablenotes"/>
      </w:pPr>
      <w:r>
        <w:t>Note:</w:t>
      </w:r>
      <w:r>
        <w:tab/>
        <w:t xml:space="preserve">Eligibility requirements were eased in March 1993 to include those undertaking eight hours a week or more of voluntary work, and to include Disability Support </w:t>
      </w:r>
      <w:r w:rsidR="008367CA">
        <w:t>Pension</w:t>
      </w:r>
      <w:r>
        <w:t xml:space="preserve"> and Sickness Allowance recipients who have job search</w:t>
      </w:r>
      <w:r w:rsidR="00016891">
        <w:t>ing</w:t>
      </w:r>
      <w:r>
        <w:t xml:space="preserve"> incorporated in their activity plan.</w:t>
      </w:r>
    </w:p>
    <w:p w:rsidR="008C0523" w:rsidRPr="00ED32BC" w:rsidRDefault="008C0523" w:rsidP="00993B96">
      <w:pPr>
        <w:pStyle w:val="Tablenotes"/>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 (</w:t>
      </w:r>
      <w:r w:rsidR="00165FD6">
        <w:t>DEEWR</w:t>
      </w:r>
      <w:r w:rsidRPr="00ED32BC">
        <w:rPr>
          <w:lang w:val="en-GB"/>
        </w:rPr>
        <w:t xml:space="preserve"> Blue Book dataset).</w:t>
      </w:r>
    </w:p>
    <w:p w:rsidR="00967474" w:rsidRDefault="00967474" w:rsidP="003D5411">
      <w:pPr>
        <w:pStyle w:val="Caption"/>
      </w:pPr>
      <w:bookmarkStart w:id="76" w:name="_Toc346699201"/>
      <w:bookmarkStart w:id="77" w:name="OLE_LINK11"/>
      <w:bookmarkStart w:id="78" w:name="OLE_LINK105"/>
      <w:r w:rsidRPr="00951D9D">
        <w:lastRenderedPageBreak/>
        <w:t xml:space="preserve">Table </w:t>
      </w:r>
      <w:r w:rsidR="009A449C" w:rsidRPr="00951D9D">
        <w:t>13</w:t>
      </w:r>
      <w:r w:rsidR="00400E8A" w:rsidRPr="00951D9D">
        <w:t>:</w:t>
      </w:r>
      <w:r w:rsidR="00400E8A" w:rsidRPr="00951D9D">
        <w:tab/>
      </w:r>
      <w:r w:rsidRPr="00951D9D">
        <w:t xml:space="preserve">Mobility Allowance </w:t>
      </w:r>
      <w:r w:rsidR="008945F4">
        <w:t>recipients</w:t>
      </w:r>
      <w:r w:rsidRPr="00951D9D">
        <w:t xml:space="preserve"> by state/territory and </w:t>
      </w:r>
      <w:r w:rsidR="00953523" w:rsidRPr="00951D9D">
        <w:t>sex</w:t>
      </w:r>
      <w:r w:rsidRPr="00951D9D">
        <w:t xml:space="preserve">, </w:t>
      </w:r>
      <w:r w:rsidR="00AE6E16">
        <w:t>June 2012</w:t>
      </w:r>
      <w:bookmarkEnd w:id="76"/>
    </w:p>
    <w:tbl>
      <w:tblPr>
        <w:tblW w:w="7620" w:type="dxa"/>
        <w:tblInd w:w="93" w:type="dxa"/>
        <w:tblLook w:val="04A0" w:firstRow="1" w:lastRow="0" w:firstColumn="1" w:lastColumn="0" w:noHBand="0" w:noVBand="1"/>
        <w:tblCaption w:val="Table 13"/>
        <w:tblDescription w:val="This table shows Mobility Allowance recipients by state/territory and sex, June 2012."/>
      </w:tblPr>
      <w:tblGrid>
        <w:gridCol w:w="2520"/>
        <w:gridCol w:w="865"/>
        <w:gridCol w:w="835"/>
        <w:gridCol w:w="960"/>
        <w:gridCol w:w="740"/>
        <w:gridCol w:w="930"/>
        <w:gridCol w:w="770"/>
      </w:tblGrid>
      <w:tr w:rsidR="00792E5A" w:rsidRPr="00044A6A" w:rsidTr="00792E5A">
        <w:trPr>
          <w:trHeight w:val="300"/>
          <w:tblHeader/>
        </w:trPr>
        <w:tc>
          <w:tcPr>
            <w:tcW w:w="2520" w:type="dxa"/>
            <w:vMerge w:val="restart"/>
            <w:tcBorders>
              <w:top w:val="single" w:sz="8" w:space="0" w:color="auto"/>
              <w:left w:val="nil"/>
              <w:bottom w:val="single" w:sz="8" w:space="0" w:color="000000"/>
              <w:right w:val="nil"/>
            </w:tcBorders>
            <w:shd w:val="clear" w:color="auto" w:fill="auto"/>
            <w:noWrap/>
            <w:vAlign w:val="center"/>
            <w:hideMark/>
          </w:tcPr>
          <w:p w:rsidR="00792E5A" w:rsidRPr="00044A6A" w:rsidRDefault="00792E5A" w:rsidP="00044A6A">
            <w:pPr>
              <w:rPr>
                <w:rFonts w:ascii="Arial" w:hAnsi="Arial" w:cs="Arial"/>
                <w:b/>
                <w:bCs/>
                <w:sz w:val="18"/>
                <w:szCs w:val="18"/>
                <w:lang w:eastAsia="en-AU"/>
              </w:rPr>
            </w:pPr>
            <w:r w:rsidRPr="00044A6A">
              <w:rPr>
                <w:rFonts w:ascii="Arial" w:hAnsi="Arial" w:cs="Arial"/>
                <w:b/>
                <w:bCs/>
                <w:sz w:val="18"/>
                <w:szCs w:val="18"/>
                <w:lang w:eastAsia="en-AU"/>
              </w:rPr>
              <w:t>State/territory</w:t>
            </w:r>
          </w:p>
        </w:tc>
        <w:tc>
          <w:tcPr>
            <w:tcW w:w="1700" w:type="dxa"/>
            <w:gridSpan w:val="2"/>
            <w:tcBorders>
              <w:top w:val="single" w:sz="8" w:space="0" w:color="auto"/>
              <w:left w:val="nil"/>
              <w:bottom w:val="single" w:sz="4" w:space="0" w:color="auto"/>
              <w:right w:val="nil"/>
            </w:tcBorders>
            <w:shd w:val="clear" w:color="auto" w:fill="auto"/>
            <w:noWrap/>
            <w:vAlign w:val="bottom"/>
            <w:hideMark/>
          </w:tcPr>
          <w:p w:rsidR="00792E5A" w:rsidRPr="00044A6A" w:rsidRDefault="00792E5A" w:rsidP="00044A6A">
            <w:pPr>
              <w:jc w:val="center"/>
              <w:rPr>
                <w:rFonts w:ascii="Arial" w:hAnsi="Arial" w:cs="Arial"/>
                <w:b/>
                <w:bCs/>
                <w:sz w:val="18"/>
                <w:szCs w:val="18"/>
                <w:lang w:eastAsia="en-AU"/>
              </w:rPr>
            </w:pPr>
            <w:r w:rsidRPr="00044A6A">
              <w:rPr>
                <w:rFonts w:ascii="Arial" w:hAnsi="Arial" w:cs="Arial"/>
                <w:b/>
                <w:bCs/>
                <w:sz w:val="18"/>
                <w:szCs w:val="18"/>
                <w:lang w:eastAsia="en-AU"/>
              </w:rPr>
              <w:t>Male</w:t>
            </w:r>
          </w:p>
        </w:tc>
        <w:tc>
          <w:tcPr>
            <w:tcW w:w="1700" w:type="dxa"/>
            <w:gridSpan w:val="2"/>
            <w:tcBorders>
              <w:top w:val="single" w:sz="8" w:space="0" w:color="auto"/>
              <w:left w:val="nil"/>
              <w:bottom w:val="single" w:sz="4" w:space="0" w:color="auto"/>
              <w:right w:val="nil"/>
            </w:tcBorders>
            <w:shd w:val="clear" w:color="auto" w:fill="auto"/>
            <w:vAlign w:val="bottom"/>
            <w:hideMark/>
          </w:tcPr>
          <w:p w:rsidR="00792E5A" w:rsidRPr="00044A6A" w:rsidRDefault="00792E5A" w:rsidP="00044A6A">
            <w:pPr>
              <w:jc w:val="center"/>
              <w:rPr>
                <w:rFonts w:ascii="Arial" w:hAnsi="Arial" w:cs="Arial"/>
                <w:b/>
                <w:bCs/>
                <w:sz w:val="18"/>
                <w:szCs w:val="18"/>
                <w:lang w:eastAsia="en-AU"/>
              </w:rPr>
            </w:pPr>
            <w:r w:rsidRPr="00044A6A">
              <w:rPr>
                <w:rFonts w:ascii="Arial" w:hAnsi="Arial" w:cs="Arial"/>
                <w:b/>
                <w:bCs/>
                <w:sz w:val="18"/>
                <w:szCs w:val="18"/>
                <w:lang w:eastAsia="en-AU"/>
              </w:rPr>
              <w:t>Female</w:t>
            </w:r>
          </w:p>
        </w:tc>
        <w:tc>
          <w:tcPr>
            <w:tcW w:w="1700" w:type="dxa"/>
            <w:gridSpan w:val="2"/>
            <w:tcBorders>
              <w:top w:val="single" w:sz="8" w:space="0" w:color="auto"/>
              <w:left w:val="nil"/>
              <w:bottom w:val="single" w:sz="4" w:space="0" w:color="auto"/>
              <w:right w:val="nil"/>
            </w:tcBorders>
            <w:shd w:val="clear" w:color="auto" w:fill="auto"/>
            <w:noWrap/>
            <w:vAlign w:val="bottom"/>
            <w:hideMark/>
          </w:tcPr>
          <w:p w:rsidR="00792E5A" w:rsidRPr="00044A6A" w:rsidRDefault="00792E5A" w:rsidP="00044A6A">
            <w:pPr>
              <w:jc w:val="center"/>
              <w:rPr>
                <w:rFonts w:ascii="Arial" w:hAnsi="Arial" w:cs="Arial"/>
                <w:b/>
                <w:bCs/>
                <w:sz w:val="18"/>
                <w:szCs w:val="18"/>
                <w:lang w:eastAsia="en-AU"/>
              </w:rPr>
            </w:pPr>
            <w:r w:rsidRPr="00044A6A">
              <w:rPr>
                <w:rFonts w:ascii="Arial" w:hAnsi="Arial" w:cs="Arial"/>
                <w:b/>
                <w:bCs/>
                <w:sz w:val="18"/>
                <w:szCs w:val="18"/>
                <w:lang w:eastAsia="en-AU"/>
              </w:rPr>
              <w:t>Total</w:t>
            </w:r>
          </w:p>
        </w:tc>
      </w:tr>
      <w:tr w:rsidR="00792E5A" w:rsidRPr="00044A6A" w:rsidTr="00792E5A">
        <w:trPr>
          <w:trHeight w:val="300"/>
          <w:tblHeader/>
        </w:trPr>
        <w:tc>
          <w:tcPr>
            <w:tcW w:w="2520" w:type="dxa"/>
            <w:vMerge/>
            <w:tcBorders>
              <w:top w:val="single" w:sz="8" w:space="0" w:color="auto"/>
              <w:left w:val="nil"/>
              <w:bottom w:val="single" w:sz="8" w:space="0" w:color="000000"/>
              <w:right w:val="nil"/>
            </w:tcBorders>
            <w:vAlign w:val="center"/>
            <w:hideMark/>
          </w:tcPr>
          <w:p w:rsidR="00792E5A" w:rsidRPr="00044A6A" w:rsidRDefault="00792E5A" w:rsidP="00044A6A">
            <w:pPr>
              <w:rPr>
                <w:rFonts w:ascii="Arial" w:hAnsi="Arial" w:cs="Arial"/>
                <w:b/>
                <w:bCs/>
                <w:sz w:val="18"/>
                <w:szCs w:val="18"/>
                <w:lang w:eastAsia="en-AU"/>
              </w:rPr>
            </w:pPr>
          </w:p>
        </w:tc>
        <w:tc>
          <w:tcPr>
            <w:tcW w:w="865" w:type="dxa"/>
            <w:tcBorders>
              <w:top w:val="nil"/>
              <w:left w:val="nil"/>
              <w:bottom w:val="single" w:sz="8" w:space="0" w:color="auto"/>
              <w:right w:val="nil"/>
            </w:tcBorders>
            <w:shd w:val="clear" w:color="auto" w:fill="auto"/>
            <w:noWrap/>
            <w:vAlign w:val="bottom"/>
            <w:hideMark/>
          </w:tcPr>
          <w:p w:rsidR="00792E5A" w:rsidRPr="00044A6A" w:rsidRDefault="00792E5A" w:rsidP="00044A6A">
            <w:pPr>
              <w:jc w:val="center"/>
              <w:rPr>
                <w:rFonts w:ascii="Arial" w:hAnsi="Arial" w:cs="Arial"/>
                <w:b/>
                <w:bCs/>
                <w:sz w:val="18"/>
                <w:szCs w:val="18"/>
                <w:lang w:eastAsia="en-AU"/>
              </w:rPr>
            </w:pPr>
            <w:r w:rsidRPr="00044A6A">
              <w:rPr>
                <w:rFonts w:ascii="Arial" w:hAnsi="Arial" w:cs="Arial"/>
                <w:b/>
                <w:bCs/>
                <w:sz w:val="18"/>
                <w:szCs w:val="18"/>
                <w:lang w:eastAsia="en-AU"/>
              </w:rPr>
              <w:t>No.</w:t>
            </w:r>
          </w:p>
        </w:tc>
        <w:tc>
          <w:tcPr>
            <w:tcW w:w="835" w:type="dxa"/>
            <w:tcBorders>
              <w:top w:val="nil"/>
              <w:left w:val="nil"/>
              <w:bottom w:val="single" w:sz="8" w:space="0" w:color="auto"/>
              <w:right w:val="nil"/>
            </w:tcBorders>
            <w:shd w:val="clear" w:color="auto" w:fill="auto"/>
            <w:vAlign w:val="bottom"/>
            <w:hideMark/>
          </w:tcPr>
          <w:p w:rsidR="00792E5A" w:rsidRPr="00044A6A" w:rsidRDefault="00792E5A" w:rsidP="00044A6A">
            <w:pPr>
              <w:jc w:val="center"/>
              <w:rPr>
                <w:rFonts w:ascii="Arial" w:hAnsi="Arial" w:cs="Arial"/>
                <w:b/>
                <w:bCs/>
                <w:sz w:val="18"/>
                <w:szCs w:val="18"/>
                <w:lang w:eastAsia="en-AU"/>
              </w:rPr>
            </w:pPr>
            <w:r w:rsidRPr="00044A6A">
              <w:rPr>
                <w:rFonts w:ascii="Arial" w:hAnsi="Arial" w:cs="Arial"/>
                <w:b/>
                <w:bCs/>
                <w:sz w:val="18"/>
                <w:szCs w:val="18"/>
                <w:lang w:eastAsia="en-AU"/>
              </w:rPr>
              <w:t>%</w:t>
            </w:r>
          </w:p>
        </w:tc>
        <w:tc>
          <w:tcPr>
            <w:tcW w:w="960" w:type="dxa"/>
            <w:tcBorders>
              <w:top w:val="nil"/>
              <w:left w:val="nil"/>
              <w:bottom w:val="single" w:sz="8" w:space="0" w:color="auto"/>
              <w:right w:val="nil"/>
            </w:tcBorders>
            <w:shd w:val="clear" w:color="auto" w:fill="auto"/>
            <w:vAlign w:val="bottom"/>
            <w:hideMark/>
          </w:tcPr>
          <w:p w:rsidR="00792E5A" w:rsidRPr="00044A6A" w:rsidRDefault="00792E5A" w:rsidP="00044A6A">
            <w:pPr>
              <w:jc w:val="center"/>
              <w:rPr>
                <w:rFonts w:ascii="Arial" w:hAnsi="Arial" w:cs="Arial"/>
                <w:b/>
                <w:bCs/>
                <w:sz w:val="18"/>
                <w:szCs w:val="18"/>
                <w:lang w:eastAsia="en-AU"/>
              </w:rPr>
            </w:pPr>
            <w:r w:rsidRPr="00044A6A">
              <w:rPr>
                <w:rFonts w:ascii="Arial" w:hAnsi="Arial" w:cs="Arial"/>
                <w:b/>
                <w:bCs/>
                <w:sz w:val="18"/>
                <w:szCs w:val="18"/>
                <w:lang w:eastAsia="en-AU"/>
              </w:rPr>
              <w:t>No.</w:t>
            </w:r>
          </w:p>
        </w:tc>
        <w:tc>
          <w:tcPr>
            <w:tcW w:w="740" w:type="dxa"/>
            <w:tcBorders>
              <w:top w:val="nil"/>
              <w:left w:val="nil"/>
              <w:bottom w:val="single" w:sz="8" w:space="0" w:color="auto"/>
              <w:right w:val="nil"/>
            </w:tcBorders>
            <w:shd w:val="clear" w:color="auto" w:fill="auto"/>
            <w:vAlign w:val="bottom"/>
            <w:hideMark/>
          </w:tcPr>
          <w:p w:rsidR="00792E5A" w:rsidRPr="00044A6A" w:rsidRDefault="00792E5A" w:rsidP="00044A6A">
            <w:pPr>
              <w:jc w:val="center"/>
              <w:rPr>
                <w:rFonts w:ascii="Arial" w:hAnsi="Arial" w:cs="Arial"/>
                <w:b/>
                <w:bCs/>
                <w:sz w:val="18"/>
                <w:szCs w:val="18"/>
                <w:lang w:eastAsia="en-AU"/>
              </w:rPr>
            </w:pPr>
            <w:r w:rsidRPr="00044A6A">
              <w:rPr>
                <w:rFonts w:ascii="Arial" w:hAnsi="Arial" w:cs="Arial"/>
                <w:b/>
                <w:bCs/>
                <w:sz w:val="18"/>
                <w:szCs w:val="18"/>
                <w:lang w:eastAsia="en-AU"/>
              </w:rPr>
              <w:t>%</w:t>
            </w:r>
          </w:p>
        </w:tc>
        <w:tc>
          <w:tcPr>
            <w:tcW w:w="930" w:type="dxa"/>
            <w:tcBorders>
              <w:top w:val="nil"/>
              <w:left w:val="nil"/>
              <w:bottom w:val="single" w:sz="8" w:space="0" w:color="auto"/>
              <w:right w:val="nil"/>
            </w:tcBorders>
            <w:shd w:val="clear" w:color="auto" w:fill="auto"/>
            <w:noWrap/>
            <w:vAlign w:val="bottom"/>
            <w:hideMark/>
          </w:tcPr>
          <w:p w:rsidR="00792E5A" w:rsidRPr="00044A6A" w:rsidRDefault="00792E5A" w:rsidP="00044A6A">
            <w:pPr>
              <w:jc w:val="center"/>
              <w:rPr>
                <w:rFonts w:ascii="Arial" w:hAnsi="Arial" w:cs="Arial"/>
                <w:b/>
                <w:bCs/>
                <w:sz w:val="18"/>
                <w:szCs w:val="18"/>
                <w:lang w:eastAsia="en-AU"/>
              </w:rPr>
            </w:pPr>
            <w:r w:rsidRPr="00044A6A">
              <w:rPr>
                <w:rFonts w:ascii="Arial" w:hAnsi="Arial" w:cs="Arial"/>
                <w:b/>
                <w:bCs/>
                <w:sz w:val="18"/>
                <w:szCs w:val="18"/>
                <w:lang w:eastAsia="en-AU"/>
              </w:rPr>
              <w:t>No.</w:t>
            </w:r>
          </w:p>
        </w:tc>
        <w:tc>
          <w:tcPr>
            <w:tcW w:w="770" w:type="dxa"/>
            <w:tcBorders>
              <w:top w:val="nil"/>
              <w:left w:val="nil"/>
              <w:bottom w:val="single" w:sz="8" w:space="0" w:color="auto"/>
              <w:right w:val="nil"/>
            </w:tcBorders>
            <w:shd w:val="clear" w:color="auto" w:fill="auto"/>
            <w:noWrap/>
            <w:vAlign w:val="bottom"/>
            <w:hideMark/>
          </w:tcPr>
          <w:p w:rsidR="00792E5A" w:rsidRPr="00044A6A" w:rsidRDefault="00792E5A" w:rsidP="00044A6A">
            <w:pPr>
              <w:jc w:val="center"/>
              <w:rPr>
                <w:rFonts w:ascii="Arial" w:hAnsi="Arial" w:cs="Arial"/>
                <w:b/>
                <w:bCs/>
                <w:sz w:val="18"/>
                <w:szCs w:val="18"/>
                <w:lang w:eastAsia="en-AU"/>
              </w:rPr>
            </w:pPr>
            <w:r w:rsidRPr="00044A6A">
              <w:rPr>
                <w:rFonts w:ascii="Arial" w:hAnsi="Arial" w:cs="Arial"/>
                <w:b/>
                <w:bCs/>
                <w:sz w:val="18"/>
                <w:szCs w:val="18"/>
                <w:lang w:eastAsia="en-AU"/>
              </w:rPr>
              <w:t>%</w:t>
            </w:r>
          </w:p>
        </w:tc>
      </w:tr>
      <w:tr w:rsidR="00792E5A" w:rsidRPr="00044A6A" w:rsidTr="00792E5A">
        <w:trPr>
          <w:trHeight w:val="300"/>
        </w:trPr>
        <w:tc>
          <w:tcPr>
            <w:tcW w:w="2520" w:type="dxa"/>
            <w:tcBorders>
              <w:top w:val="nil"/>
              <w:left w:val="nil"/>
              <w:bottom w:val="nil"/>
              <w:right w:val="nil"/>
            </w:tcBorders>
            <w:shd w:val="clear" w:color="auto" w:fill="auto"/>
            <w:noWrap/>
            <w:vAlign w:val="bottom"/>
            <w:hideMark/>
          </w:tcPr>
          <w:p w:rsidR="00792E5A" w:rsidRPr="00044A6A" w:rsidRDefault="00792E5A" w:rsidP="00044A6A">
            <w:pPr>
              <w:rPr>
                <w:rFonts w:ascii="Arial" w:hAnsi="Arial" w:cs="Arial"/>
                <w:sz w:val="18"/>
                <w:szCs w:val="18"/>
                <w:lang w:eastAsia="en-AU"/>
              </w:rPr>
            </w:pPr>
            <w:r w:rsidRPr="00044A6A">
              <w:rPr>
                <w:rFonts w:ascii="Arial" w:hAnsi="Arial" w:cs="Arial"/>
                <w:sz w:val="18"/>
                <w:szCs w:val="18"/>
                <w:lang w:eastAsia="en-AU"/>
              </w:rPr>
              <w:t>New South Wales</w:t>
            </w:r>
          </w:p>
        </w:tc>
        <w:tc>
          <w:tcPr>
            <w:tcW w:w="86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9,940</w:t>
            </w:r>
          </w:p>
        </w:tc>
        <w:tc>
          <w:tcPr>
            <w:tcW w:w="83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55.3</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8,037</w:t>
            </w:r>
          </w:p>
        </w:tc>
        <w:tc>
          <w:tcPr>
            <w:tcW w:w="74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44.7</w:t>
            </w:r>
          </w:p>
        </w:tc>
        <w:tc>
          <w:tcPr>
            <w:tcW w:w="93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17,977</w:t>
            </w:r>
          </w:p>
        </w:tc>
        <w:tc>
          <w:tcPr>
            <w:tcW w:w="77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color w:val="000000"/>
                <w:sz w:val="18"/>
                <w:szCs w:val="18"/>
                <w:lang w:eastAsia="en-AU"/>
              </w:rPr>
            </w:pPr>
            <w:r w:rsidRPr="00044A6A">
              <w:rPr>
                <w:rFonts w:ascii="Arial" w:hAnsi="Arial" w:cs="Arial"/>
                <w:color w:val="000000"/>
                <w:sz w:val="18"/>
                <w:szCs w:val="18"/>
                <w:lang w:eastAsia="en-AU"/>
              </w:rPr>
              <w:t>29.3</w:t>
            </w:r>
          </w:p>
        </w:tc>
      </w:tr>
      <w:tr w:rsidR="00792E5A" w:rsidRPr="00044A6A" w:rsidTr="00792E5A">
        <w:trPr>
          <w:trHeight w:val="300"/>
        </w:trPr>
        <w:tc>
          <w:tcPr>
            <w:tcW w:w="2520" w:type="dxa"/>
            <w:tcBorders>
              <w:top w:val="nil"/>
              <w:left w:val="nil"/>
              <w:bottom w:val="nil"/>
              <w:right w:val="nil"/>
            </w:tcBorders>
            <w:shd w:val="clear" w:color="auto" w:fill="auto"/>
            <w:noWrap/>
            <w:vAlign w:val="bottom"/>
            <w:hideMark/>
          </w:tcPr>
          <w:p w:rsidR="00792E5A" w:rsidRPr="00044A6A" w:rsidRDefault="00792E5A" w:rsidP="00044A6A">
            <w:pPr>
              <w:rPr>
                <w:rFonts w:ascii="Arial" w:hAnsi="Arial" w:cs="Arial"/>
                <w:sz w:val="18"/>
                <w:szCs w:val="18"/>
                <w:lang w:eastAsia="en-AU"/>
              </w:rPr>
            </w:pPr>
            <w:r w:rsidRPr="00044A6A">
              <w:rPr>
                <w:rFonts w:ascii="Arial" w:hAnsi="Arial" w:cs="Arial"/>
                <w:sz w:val="18"/>
                <w:szCs w:val="18"/>
                <w:lang w:eastAsia="en-AU"/>
              </w:rPr>
              <w:t>Victoria</w:t>
            </w:r>
          </w:p>
        </w:tc>
        <w:tc>
          <w:tcPr>
            <w:tcW w:w="86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8,984</w:t>
            </w:r>
          </w:p>
        </w:tc>
        <w:tc>
          <w:tcPr>
            <w:tcW w:w="83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53.7</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7,748</w:t>
            </w:r>
          </w:p>
        </w:tc>
        <w:tc>
          <w:tcPr>
            <w:tcW w:w="74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46.3</w:t>
            </w:r>
          </w:p>
        </w:tc>
        <w:tc>
          <w:tcPr>
            <w:tcW w:w="93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16,732</w:t>
            </w:r>
          </w:p>
        </w:tc>
        <w:tc>
          <w:tcPr>
            <w:tcW w:w="77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color w:val="000000"/>
                <w:sz w:val="18"/>
                <w:szCs w:val="18"/>
                <w:lang w:eastAsia="en-AU"/>
              </w:rPr>
            </w:pPr>
            <w:r w:rsidRPr="00044A6A">
              <w:rPr>
                <w:rFonts w:ascii="Arial" w:hAnsi="Arial" w:cs="Arial"/>
                <w:color w:val="000000"/>
                <w:sz w:val="18"/>
                <w:szCs w:val="18"/>
                <w:lang w:eastAsia="en-AU"/>
              </w:rPr>
              <w:t>27.3</w:t>
            </w:r>
          </w:p>
        </w:tc>
      </w:tr>
      <w:tr w:rsidR="00792E5A" w:rsidRPr="00044A6A" w:rsidTr="00792E5A">
        <w:trPr>
          <w:trHeight w:val="300"/>
        </w:trPr>
        <w:tc>
          <w:tcPr>
            <w:tcW w:w="2520" w:type="dxa"/>
            <w:tcBorders>
              <w:top w:val="nil"/>
              <w:left w:val="nil"/>
              <w:bottom w:val="nil"/>
              <w:right w:val="nil"/>
            </w:tcBorders>
            <w:shd w:val="clear" w:color="auto" w:fill="auto"/>
            <w:noWrap/>
            <w:vAlign w:val="bottom"/>
            <w:hideMark/>
          </w:tcPr>
          <w:p w:rsidR="00792E5A" w:rsidRPr="00044A6A" w:rsidRDefault="00792E5A" w:rsidP="00044A6A">
            <w:pPr>
              <w:rPr>
                <w:rFonts w:ascii="Arial" w:hAnsi="Arial" w:cs="Arial"/>
                <w:sz w:val="18"/>
                <w:szCs w:val="18"/>
                <w:lang w:eastAsia="en-AU"/>
              </w:rPr>
            </w:pPr>
            <w:r w:rsidRPr="00044A6A">
              <w:rPr>
                <w:rFonts w:ascii="Arial" w:hAnsi="Arial" w:cs="Arial"/>
                <w:sz w:val="18"/>
                <w:szCs w:val="18"/>
                <w:lang w:eastAsia="en-AU"/>
              </w:rPr>
              <w:t>Queensland</w:t>
            </w:r>
          </w:p>
        </w:tc>
        <w:tc>
          <w:tcPr>
            <w:tcW w:w="86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6,621</w:t>
            </w:r>
          </w:p>
        </w:tc>
        <w:tc>
          <w:tcPr>
            <w:tcW w:w="83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56.2</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5,153</w:t>
            </w:r>
          </w:p>
        </w:tc>
        <w:tc>
          <w:tcPr>
            <w:tcW w:w="74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43.8</w:t>
            </w:r>
          </w:p>
        </w:tc>
        <w:tc>
          <w:tcPr>
            <w:tcW w:w="93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11,774</w:t>
            </w:r>
          </w:p>
        </w:tc>
        <w:tc>
          <w:tcPr>
            <w:tcW w:w="77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color w:val="000000"/>
                <w:sz w:val="18"/>
                <w:szCs w:val="18"/>
                <w:lang w:eastAsia="en-AU"/>
              </w:rPr>
            </w:pPr>
            <w:r w:rsidRPr="00044A6A">
              <w:rPr>
                <w:rFonts w:ascii="Arial" w:hAnsi="Arial" w:cs="Arial"/>
                <w:color w:val="000000"/>
                <w:sz w:val="18"/>
                <w:szCs w:val="18"/>
                <w:lang w:eastAsia="en-AU"/>
              </w:rPr>
              <w:t>19.2</w:t>
            </w:r>
          </w:p>
        </w:tc>
      </w:tr>
      <w:tr w:rsidR="00792E5A" w:rsidRPr="00044A6A" w:rsidTr="00792E5A">
        <w:trPr>
          <w:trHeight w:val="300"/>
        </w:trPr>
        <w:tc>
          <w:tcPr>
            <w:tcW w:w="2520" w:type="dxa"/>
            <w:tcBorders>
              <w:top w:val="nil"/>
              <w:left w:val="nil"/>
              <w:bottom w:val="nil"/>
              <w:right w:val="nil"/>
            </w:tcBorders>
            <w:shd w:val="clear" w:color="auto" w:fill="auto"/>
            <w:noWrap/>
            <w:vAlign w:val="bottom"/>
            <w:hideMark/>
          </w:tcPr>
          <w:p w:rsidR="00792E5A" w:rsidRPr="00044A6A" w:rsidRDefault="00792E5A" w:rsidP="00044A6A">
            <w:pPr>
              <w:rPr>
                <w:rFonts w:ascii="Arial" w:hAnsi="Arial" w:cs="Arial"/>
                <w:sz w:val="18"/>
                <w:szCs w:val="18"/>
                <w:lang w:eastAsia="en-AU"/>
              </w:rPr>
            </w:pPr>
            <w:r w:rsidRPr="00044A6A">
              <w:rPr>
                <w:rFonts w:ascii="Arial" w:hAnsi="Arial" w:cs="Arial"/>
                <w:sz w:val="18"/>
                <w:szCs w:val="18"/>
                <w:lang w:eastAsia="en-AU"/>
              </w:rPr>
              <w:t>Western Australia</w:t>
            </w:r>
          </w:p>
        </w:tc>
        <w:tc>
          <w:tcPr>
            <w:tcW w:w="86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2,649</w:t>
            </w:r>
          </w:p>
        </w:tc>
        <w:tc>
          <w:tcPr>
            <w:tcW w:w="83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55.4</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2,136</w:t>
            </w:r>
          </w:p>
        </w:tc>
        <w:tc>
          <w:tcPr>
            <w:tcW w:w="74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44.6</w:t>
            </w:r>
          </w:p>
        </w:tc>
        <w:tc>
          <w:tcPr>
            <w:tcW w:w="93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4,785</w:t>
            </w:r>
          </w:p>
        </w:tc>
        <w:tc>
          <w:tcPr>
            <w:tcW w:w="77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color w:val="000000"/>
                <w:sz w:val="18"/>
                <w:szCs w:val="18"/>
                <w:lang w:eastAsia="en-AU"/>
              </w:rPr>
            </w:pPr>
            <w:r w:rsidRPr="00044A6A">
              <w:rPr>
                <w:rFonts w:ascii="Arial" w:hAnsi="Arial" w:cs="Arial"/>
                <w:color w:val="000000"/>
                <w:sz w:val="18"/>
                <w:szCs w:val="18"/>
                <w:lang w:eastAsia="en-AU"/>
              </w:rPr>
              <w:t>7.8</w:t>
            </w:r>
          </w:p>
        </w:tc>
      </w:tr>
      <w:tr w:rsidR="00792E5A" w:rsidRPr="00044A6A" w:rsidTr="00792E5A">
        <w:trPr>
          <w:trHeight w:val="300"/>
        </w:trPr>
        <w:tc>
          <w:tcPr>
            <w:tcW w:w="2520" w:type="dxa"/>
            <w:tcBorders>
              <w:top w:val="nil"/>
              <w:left w:val="nil"/>
              <w:bottom w:val="nil"/>
              <w:right w:val="nil"/>
            </w:tcBorders>
            <w:shd w:val="clear" w:color="auto" w:fill="auto"/>
            <w:noWrap/>
            <w:vAlign w:val="bottom"/>
            <w:hideMark/>
          </w:tcPr>
          <w:p w:rsidR="00792E5A" w:rsidRPr="00044A6A" w:rsidRDefault="00792E5A" w:rsidP="00044A6A">
            <w:pPr>
              <w:rPr>
                <w:rFonts w:ascii="Arial" w:hAnsi="Arial" w:cs="Arial"/>
                <w:sz w:val="18"/>
                <w:szCs w:val="18"/>
                <w:lang w:eastAsia="en-AU"/>
              </w:rPr>
            </w:pPr>
            <w:r w:rsidRPr="00044A6A">
              <w:rPr>
                <w:rFonts w:ascii="Arial" w:hAnsi="Arial" w:cs="Arial"/>
                <w:sz w:val="18"/>
                <w:szCs w:val="18"/>
                <w:lang w:eastAsia="en-AU"/>
              </w:rPr>
              <w:t>South Australia</w:t>
            </w:r>
          </w:p>
        </w:tc>
        <w:tc>
          <w:tcPr>
            <w:tcW w:w="86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3,560</w:t>
            </w:r>
          </w:p>
        </w:tc>
        <w:tc>
          <w:tcPr>
            <w:tcW w:w="83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49.3</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3,664</w:t>
            </w:r>
          </w:p>
        </w:tc>
        <w:tc>
          <w:tcPr>
            <w:tcW w:w="74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50.7</w:t>
            </w:r>
          </w:p>
        </w:tc>
        <w:tc>
          <w:tcPr>
            <w:tcW w:w="93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7,224</w:t>
            </w:r>
          </w:p>
        </w:tc>
        <w:tc>
          <w:tcPr>
            <w:tcW w:w="77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color w:val="000000"/>
                <w:sz w:val="18"/>
                <w:szCs w:val="18"/>
                <w:lang w:eastAsia="en-AU"/>
              </w:rPr>
            </w:pPr>
            <w:r w:rsidRPr="00044A6A">
              <w:rPr>
                <w:rFonts w:ascii="Arial" w:hAnsi="Arial" w:cs="Arial"/>
                <w:color w:val="000000"/>
                <w:sz w:val="18"/>
                <w:szCs w:val="18"/>
                <w:lang w:eastAsia="en-AU"/>
              </w:rPr>
              <w:t>11.8</w:t>
            </w:r>
          </w:p>
        </w:tc>
      </w:tr>
      <w:tr w:rsidR="00792E5A" w:rsidRPr="00044A6A" w:rsidTr="00792E5A">
        <w:trPr>
          <w:trHeight w:val="300"/>
        </w:trPr>
        <w:tc>
          <w:tcPr>
            <w:tcW w:w="2520" w:type="dxa"/>
            <w:tcBorders>
              <w:top w:val="nil"/>
              <w:left w:val="nil"/>
              <w:bottom w:val="nil"/>
              <w:right w:val="nil"/>
            </w:tcBorders>
            <w:shd w:val="clear" w:color="auto" w:fill="auto"/>
            <w:noWrap/>
            <w:vAlign w:val="bottom"/>
            <w:hideMark/>
          </w:tcPr>
          <w:p w:rsidR="00792E5A" w:rsidRPr="00044A6A" w:rsidRDefault="00792E5A" w:rsidP="00044A6A">
            <w:pPr>
              <w:rPr>
                <w:rFonts w:ascii="Arial" w:hAnsi="Arial" w:cs="Arial"/>
                <w:sz w:val="18"/>
                <w:szCs w:val="18"/>
                <w:lang w:eastAsia="en-AU"/>
              </w:rPr>
            </w:pPr>
            <w:r w:rsidRPr="00044A6A">
              <w:rPr>
                <w:rFonts w:ascii="Arial" w:hAnsi="Arial" w:cs="Arial"/>
                <w:sz w:val="18"/>
                <w:szCs w:val="18"/>
                <w:lang w:eastAsia="en-AU"/>
              </w:rPr>
              <w:t>Tasmania</w:t>
            </w:r>
          </w:p>
        </w:tc>
        <w:tc>
          <w:tcPr>
            <w:tcW w:w="86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1,021</w:t>
            </w:r>
          </w:p>
        </w:tc>
        <w:tc>
          <w:tcPr>
            <w:tcW w:w="83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51.2</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972</w:t>
            </w:r>
          </w:p>
        </w:tc>
        <w:tc>
          <w:tcPr>
            <w:tcW w:w="74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48.8</w:t>
            </w:r>
          </w:p>
        </w:tc>
        <w:tc>
          <w:tcPr>
            <w:tcW w:w="93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1,993</w:t>
            </w:r>
          </w:p>
        </w:tc>
        <w:tc>
          <w:tcPr>
            <w:tcW w:w="77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color w:val="000000"/>
                <w:sz w:val="18"/>
                <w:szCs w:val="18"/>
                <w:lang w:eastAsia="en-AU"/>
              </w:rPr>
            </w:pPr>
            <w:r w:rsidRPr="00044A6A">
              <w:rPr>
                <w:rFonts w:ascii="Arial" w:hAnsi="Arial" w:cs="Arial"/>
                <w:color w:val="000000"/>
                <w:sz w:val="18"/>
                <w:szCs w:val="18"/>
                <w:lang w:eastAsia="en-AU"/>
              </w:rPr>
              <w:t>3.2</w:t>
            </w:r>
          </w:p>
        </w:tc>
      </w:tr>
      <w:tr w:rsidR="00792E5A" w:rsidRPr="00044A6A" w:rsidTr="00792E5A">
        <w:trPr>
          <w:trHeight w:val="300"/>
        </w:trPr>
        <w:tc>
          <w:tcPr>
            <w:tcW w:w="2520" w:type="dxa"/>
            <w:tcBorders>
              <w:top w:val="nil"/>
              <w:left w:val="nil"/>
              <w:bottom w:val="nil"/>
              <w:right w:val="nil"/>
            </w:tcBorders>
            <w:shd w:val="clear" w:color="auto" w:fill="auto"/>
            <w:noWrap/>
            <w:vAlign w:val="bottom"/>
            <w:hideMark/>
          </w:tcPr>
          <w:p w:rsidR="00792E5A" w:rsidRPr="00044A6A" w:rsidRDefault="00792E5A" w:rsidP="00044A6A">
            <w:pPr>
              <w:rPr>
                <w:rFonts w:ascii="Arial" w:hAnsi="Arial" w:cs="Arial"/>
                <w:sz w:val="18"/>
                <w:szCs w:val="18"/>
                <w:lang w:eastAsia="en-AU"/>
              </w:rPr>
            </w:pPr>
            <w:r w:rsidRPr="00044A6A">
              <w:rPr>
                <w:rFonts w:ascii="Arial" w:hAnsi="Arial" w:cs="Arial"/>
                <w:sz w:val="18"/>
                <w:szCs w:val="18"/>
                <w:lang w:eastAsia="en-AU"/>
              </w:rPr>
              <w:t>Australian Capital Territory</w:t>
            </w:r>
          </w:p>
        </w:tc>
        <w:tc>
          <w:tcPr>
            <w:tcW w:w="86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311</w:t>
            </w:r>
          </w:p>
        </w:tc>
        <w:tc>
          <w:tcPr>
            <w:tcW w:w="83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53.8</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267</w:t>
            </w:r>
          </w:p>
        </w:tc>
        <w:tc>
          <w:tcPr>
            <w:tcW w:w="74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46.2</w:t>
            </w:r>
          </w:p>
        </w:tc>
        <w:tc>
          <w:tcPr>
            <w:tcW w:w="93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578</w:t>
            </w:r>
          </w:p>
        </w:tc>
        <w:tc>
          <w:tcPr>
            <w:tcW w:w="77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color w:val="000000"/>
                <w:sz w:val="18"/>
                <w:szCs w:val="18"/>
                <w:lang w:eastAsia="en-AU"/>
              </w:rPr>
            </w:pPr>
            <w:r w:rsidRPr="00044A6A">
              <w:rPr>
                <w:rFonts w:ascii="Arial" w:hAnsi="Arial" w:cs="Arial"/>
                <w:color w:val="000000"/>
                <w:sz w:val="18"/>
                <w:szCs w:val="18"/>
                <w:lang w:eastAsia="en-AU"/>
              </w:rPr>
              <w:t>0.9</w:t>
            </w:r>
          </w:p>
        </w:tc>
      </w:tr>
      <w:tr w:rsidR="00792E5A" w:rsidRPr="00044A6A" w:rsidTr="00792E5A">
        <w:trPr>
          <w:trHeight w:val="300"/>
        </w:trPr>
        <w:tc>
          <w:tcPr>
            <w:tcW w:w="2520" w:type="dxa"/>
            <w:tcBorders>
              <w:top w:val="nil"/>
              <w:left w:val="nil"/>
              <w:bottom w:val="nil"/>
              <w:right w:val="nil"/>
            </w:tcBorders>
            <w:shd w:val="clear" w:color="auto" w:fill="auto"/>
            <w:noWrap/>
            <w:vAlign w:val="bottom"/>
            <w:hideMark/>
          </w:tcPr>
          <w:p w:rsidR="00792E5A" w:rsidRPr="00044A6A" w:rsidRDefault="00792E5A" w:rsidP="00044A6A">
            <w:pPr>
              <w:rPr>
                <w:rFonts w:ascii="Arial" w:hAnsi="Arial" w:cs="Arial"/>
                <w:sz w:val="18"/>
                <w:szCs w:val="18"/>
                <w:lang w:eastAsia="en-AU"/>
              </w:rPr>
            </w:pPr>
            <w:r w:rsidRPr="00044A6A">
              <w:rPr>
                <w:rFonts w:ascii="Arial" w:hAnsi="Arial" w:cs="Arial"/>
                <w:sz w:val="18"/>
                <w:szCs w:val="18"/>
                <w:lang w:eastAsia="en-AU"/>
              </w:rPr>
              <w:t>Northern Territory</w:t>
            </w:r>
          </w:p>
        </w:tc>
        <w:tc>
          <w:tcPr>
            <w:tcW w:w="86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112</w:t>
            </w:r>
          </w:p>
        </w:tc>
        <w:tc>
          <w:tcPr>
            <w:tcW w:w="83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51.6</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105</w:t>
            </w:r>
          </w:p>
        </w:tc>
        <w:tc>
          <w:tcPr>
            <w:tcW w:w="74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48.4</w:t>
            </w:r>
          </w:p>
        </w:tc>
        <w:tc>
          <w:tcPr>
            <w:tcW w:w="93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217</w:t>
            </w:r>
          </w:p>
        </w:tc>
        <w:tc>
          <w:tcPr>
            <w:tcW w:w="77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color w:val="000000"/>
                <w:sz w:val="18"/>
                <w:szCs w:val="18"/>
                <w:lang w:eastAsia="en-AU"/>
              </w:rPr>
            </w:pPr>
            <w:r w:rsidRPr="00044A6A">
              <w:rPr>
                <w:rFonts w:ascii="Arial" w:hAnsi="Arial" w:cs="Arial"/>
                <w:color w:val="000000"/>
                <w:sz w:val="18"/>
                <w:szCs w:val="18"/>
                <w:lang w:eastAsia="en-AU"/>
              </w:rPr>
              <w:t>0.4</w:t>
            </w:r>
          </w:p>
        </w:tc>
      </w:tr>
      <w:tr w:rsidR="00792E5A" w:rsidRPr="00044A6A" w:rsidTr="00792E5A">
        <w:trPr>
          <w:trHeight w:val="300"/>
        </w:trPr>
        <w:tc>
          <w:tcPr>
            <w:tcW w:w="2520" w:type="dxa"/>
            <w:tcBorders>
              <w:top w:val="nil"/>
              <w:left w:val="nil"/>
              <w:bottom w:val="nil"/>
              <w:right w:val="nil"/>
            </w:tcBorders>
            <w:shd w:val="clear" w:color="auto" w:fill="auto"/>
            <w:noWrap/>
            <w:vAlign w:val="bottom"/>
            <w:hideMark/>
          </w:tcPr>
          <w:p w:rsidR="00792E5A" w:rsidRPr="00044A6A" w:rsidRDefault="00792E5A" w:rsidP="00044A6A">
            <w:pPr>
              <w:rPr>
                <w:rFonts w:ascii="Arial" w:hAnsi="Arial" w:cs="Arial"/>
                <w:sz w:val="18"/>
                <w:szCs w:val="18"/>
                <w:lang w:eastAsia="en-AU"/>
              </w:rPr>
            </w:pPr>
            <w:r w:rsidRPr="00044A6A">
              <w:rPr>
                <w:rFonts w:ascii="Arial" w:hAnsi="Arial" w:cs="Arial"/>
                <w:sz w:val="18"/>
                <w:szCs w:val="18"/>
                <w:lang w:eastAsia="en-AU"/>
              </w:rPr>
              <w:t>Other</w:t>
            </w:r>
            <w:r w:rsidRPr="00044A6A">
              <w:rPr>
                <w:rFonts w:ascii="Arial" w:hAnsi="Arial" w:cs="Arial"/>
                <w:sz w:val="18"/>
                <w:szCs w:val="18"/>
                <w:vertAlign w:val="superscript"/>
                <w:lang w:eastAsia="en-AU"/>
              </w:rPr>
              <w:t>(a)</w:t>
            </w:r>
          </w:p>
        </w:tc>
        <w:tc>
          <w:tcPr>
            <w:tcW w:w="86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38</w:t>
            </w:r>
          </w:p>
        </w:tc>
        <w:tc>
          <w:tcPr>
            <w:tcW w:w="835"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60.3</w:t>
            </w:r>
          </w:p>
        </w:tc>
        <w:tc>
          <w:tcPr>
            <w:tcW w:w="96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25</w:t>
            </w:r>
          </w:p>
        </w:tc>
        <w:tc>
          <w:tcPr>
            <w:tcW w:w="74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39.7</w:t>
            </w:r>
          </w:p>
        </w:tc>
        <w:tc>
          <w:tcPr>
            <w:tcW w:w="93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63</w:t>
            </w:r>
          </w:p>
        </w:tc>
        <w:tc>
          <w:tcPr>
            <w:tcW w:w="77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color w:val="000000"/>
                <w:sz w:val="18"/>
                <w:szCs w:val="18"/>
                <w:lang w:eastAsia="en-AU"/>
              </w:rPr>
            </w:pPr>
            <w:r w:rsidRPr="00044A6A">
              <w:rPr>
                <w:rFonts w:ascii="Arial" w:hAnsi="Arial" w:cs="Arial"/>
                <w:color w:val="000000"/>
                <w:sz w:val="18"/>
                <w:szCs w:val="18"/>
                <w:lang w:eastAsia="en-AU"/>
              </w:rPr>
              <w:t>0.1</w:t>
            </w:r>
          </w:p>
        </w:tc>
      </w:tr>
      <w:tr w:rsidR="00792E5A" w:rsidRPr="00044A6A" w:rsidTr="00792E5A">
        <w:trPr>
          <w:trHeight w:val="300"/>
        </w:trPr>
        <w:tc>
          <w:tcPr>
            <w:tcW w:w="2520" w:type="dxa"/>
            <w:tcBorders>
              <w:top w:val="nil"/>
              <w:left w:val="nil"/>
              <w:bottom w:val="single" w:sz="8" w:space="0" w:color="auto"/>
              <w:right w:val="nil"/>
            </w:tcBorders>
            <w:shd w:val="clear" w:color="auto" w:fill="auto"/>
            <w:noWrap/>
            <w:vAlign w:val="center"/>
            <w:hideMark/>
          </w:tcPr>
          <w:p w:rsidR="00792E5A" w:rsidRPr="00044A6A" w:rsidRDefault="00792E5A" w:rsidP="00044A6A">
            <w:pPr>
              <w:rPr>
                <w:rFonts w:ascii="Arial" w:hAnsi="Arial" w:cs="Arial"/>
                <w:b/>
                <w:bCs/>
                <w:sz w:val="18"/>
                <w:szCs w:val="18"/>
                <w:lang w:eastAsia="en-AU"/>
              </w:rPr>
            </w:pPr>
            <w:r w:rsidRPr="00044A6A">
              <w:rPr>
                <w:rFonts w:ascii="Arial" w:hAnsi="Arial" w:cs="Arial"/>
                <w:b/>
                <w:bCs/>
                <w:sz w:val="18"/>
                <w:szCs w:val="18"/>
                <w:lang w:eastAsia="en-AU"/>
              </w:rPr>
              <w:t>Total</w:t>
            </w:r>
          </w:p>
        </w:tc>
        <w:tc>
          <w:tcPr>
            <w:tcW w:w="865" w:type="dxa"/>
            <w:tcBorders>
              <w:top w:val="nil"/>
              <w:left w:val="nil"/>
              <w:bottom w:val="single" w:sz="8" w:space="0" w:color="auto"/>
              <w:right w:val="nil"/>
            </w:tcBorders>
            <w:shd w:val="clear" w:color="auto" w:fill="auto"/>
            <w:noWrap/>
            <w:vAlign w:val="bottom"/>
            <w:hideMark/>
          </w:tcPr>
          <w:p w:rsidR="00792E5A" w:rsidRPr="00044A6A" w:rsidRDefault="00792E5A" w:rsidP="00044A6A">
            <w:pPr>
              <w:jc w:val="right"/>
              <w:rPr>
                <w:rFonts w:ascii="Arial" w:hAnsi="Arial" w:cs="Arial"/>
                <w:b/>
                <w:bCs/>
                <w:sz w:val="18"/>
                <w:szCs w:val="18"/>
                <w:lang w:eastAsia="en-AU"/>
              </w:rPr>
            </w:pPr>
            <w:r w:rsidRPr="00044A6A">
              <w:rPr>
                <w:rFonts w:ascii="Arial" w:hAnsi="Arial" w:cs="Arial"/>
                <w:b/>
                <w:bCs/>
                <w:sz w:val="18"/>
                <w:szCs w:val="18"/>
                <w:lang w:eastAsia="en-AU"/>
              </w:rPr>
              <w:t>33,236</w:t>
            </w:r>
          </w:p>
        </w:tc>
        <w:tc>
          <w:tcPr>
            <w:tcW w:w="835" w:type="dxa"/>
            <w:tcBorders>
              <w:top w:val="nil"/>
              <w:left w:val="nil"/>
              <w:bottom w:val="single" w:sz="8" w:space="0" w:color="auto"/>
              <w:right w:val="nil"/>
            </w:tcBorders>
            <w:shd w:val="clear" w:color="auto" w:fill="auto"/>
            <w:noWrap/>
            <w:vAlign w:val="bottom"/>
            <w:hideMark/>
          </w:tcPr>
          <w:p w:rsidR="00792E5A" w:rsidRPr="00044A6A" w:rsidRDefault="00792E5A" w:rsidP="00044A6A">
            <w:pPr>
              <w:jc w:val="right"/>
              <w:rPr>
                <w:rFonts w:ascii="Arial" w:hAnsi="Arial" w:cs="Arial"/>
                <w:b/>
                <w:bCs/>
                <w:sz w:val="18"/>
                <w:szCs w:val="18"/>
                <w:lang w:eastAsia="en-AU"/>
              </w:rPr>
            </w:pPr>
            <w:r w:rsidRPr="00044A6A">
              <w:rPr>
                <w:rFonts w:ascii="Arial" w:hAnsi="Arial" w:cs="Arial"/>
                <w:b/>
                <w:bCs/>
                <w:sz w:val="18"/>
                <w:szCs w:val="18"/>
                <w:lang w:eastAsia="en-AU"/>
              </w:rPr>
              <w:t>54.2</w:t>
            </w:r>
          </w:p>
        </w:tc>
        <w:tc>
          <w:tcPr>
            <w:tcW w:w="960" w:type="dxa"/>
            <w:tcBorders>
              <w:top w:val="nil"/>
              <w:left w:val="nil"/>
              <w:bottom w:val="single" w:sz="8" w:space="0" w:color="auto"/>
              <w:right w:val="nil"/>
            </w:tcBorders>
            <w:shd w:val="clear" w:color="auto" w:fill="auto"/>
            <w:noWrap/>
            <w:vAlign w:val="bottom"/>
            <w:hideMark/>
          </w:tcPr>
          <w:p w:rsidR="00792E5A" w:rsidRPr="00044A6A" w:rsidRDefault="00792E5A" w:rsidP="00044A6A">
            <w:pPr>
              <w:jc w:val="right"/>
              <w:rPr>
                <w:rFonts w:ascii="Arial" w:hAnsi="Arial" w:cs="Arial"/>
                <w:b/>
                <w:bCs/>
                <w:sz w:val="18"/>
                <w:szCs w:val="18"/>
                <w:lang w:eastAsia="en-AU"/>
              </w:rPr>
            </w:pPr>
            <w:r w:rsidRPr="00044A6A">
              <w:rPr>
                <w:rFonts w:ascii="Arial" w:hAnsi="Arial" w:cs="Arial"/>
                <w:b/>
                <w:bCs/>
                <w:sz w:val="18"/>
                <w:szCs w:val="18"/>
                <w:lang w:eastAsia="en-AU"/>
              </w:rPr>
              <w:t>28,107</w:t>
            </w:r>
          </w:p>
        </w:tc>
        <w:tc>
          <w:tcPr>
            <w:tcW w:w="740" w:type="dxa"/>
            <w:tcBorders>
              <w:top w:val="nil"/>
              <w:left w:val="nil"/>
              <w:bottom w:val="single" w:sz="8" w:space="0" w:color="auto"/>
              <w:right w:val="nil"/>
            </w:tcBorders>
            <w:shd w:val="clear" w:color="auto" w:fill="auto"/>
            <w:noWrap/>
            <w:vAlign w:val="bottom"/>
            <w:hideMark/>
          </w:tcPr>
          <w:p w:rsidR="00792E5A" w:rsidRPr="00044A6A" w:rsidRDefault="00792E5A" w:rsidP="00044A6A">
            <w:pPr>
              <w:jc w:val="right"/>
              <w:rPr>
                <w:rFonts w:ascii="Arial" w:hAnsi="Arial" w:cs="Arial"/>
                <w:b/>
                <w:bCs/>
                <w:sz w:val="18"/>
                <w:szCs w:val="18"/>
                <w:lang w:eastAsia="en-AU"/>
              </w:rPr>
            </w:pPr>
            <w:r w:rsidRPr="00044A6A">
              <w:rPr>
                <w:rFonts w:ascii="Arial" w:hAnsi="Arial" w:cs="Arial"/>
                <w:b/>
                <w:bCs/>
                <w:sz w:val="18"/>
                <w:szCs w:val="18"/>
                <w:lang w:eastAsia="en-AU"/>
              </w:rPr>
              <w:t>45.8</w:t>
            </w:r>
          </w:p>
        </w:tc>
        <w:tc>
          <w:tcPr>
            <w:tcW w:w="930" w:type="dxa"/>
            <w:tcBorders>
              <w:top w:val="nil"/>
              <w:left w:val="nil"/>
              <w:bottom w:val="single" w:sz="8" w:space="0" w:color="auto"/>
              <w:right w:val="nil"/>
            </w:tcBorders>
            <w:shd w:val="clear" w:color="auto" w:fill="auto"/>
            <w:noWrap/>
            <w:vAlign w:val="bottom"/>
            <w:hideMark/>
          </w:tcPr>
          <w:p w:rsidR="00792E5A" w:rsidRPr="00044A6A" w:rsidRDefault="00792E5A" w:rsidP="00044A6A">
            <w:pPr>
              <w:jc w:val="right"/>
              <w:rPr>
                <w:rFonts w:ascii="Arial" w:hAnsi="Arial" w:cs="Arial"/>
                <w:b/>
                <w:bCs/>
                <w:sz w:val="18"/>
                <w:szCs w:val="18"/>
                <w:lang w:eastAsia="en-AU"/>
              </w:rPr>
            </w:pPr>
            <w:r w:rsidRPr="00044A6A">
              <w:rPr>
                <w:rFonts w:ascii="Arial" w:hAnsi="Arial" w:cs="Arial"/>
                <w:b/>
                <w:bCs/>
                <w:sz w:val="18"/>
                <w:szCs w:val="18"/>
                <w:lang w:eastAsia="en-AU"/>
              </w:rPr>
              <w:t>61,343</w:t>
            </w:r>
          </w:p>
        </w:tc>
        <w:tc>
          <w:tcPr>
            <w:tcW w:w="770" w:type="dxa"/>
            <w:tcBorders>
              <w:top w:val="nil"/>
              <w:left w:val="nil"/>
              <w:bottom w:val="single" w:sz="8" w:space="0" w:color="auto"/>
              <w:right w:val="nil"/>
            </w:tcBorders>
            <w:shd w:val="clear" w:color="auto" w:fill="auto"/>
            <w:noWrap/>
            <w:vAlign w:val="bottom"/>
            <w:hideMark/>
          </w:tcPr>
          <w:p w:rsidR="00792E5A" w:rsidRPr="00044A6A" w:rsidRDefault="00792E5A" w:rsidP="00044A6A">
            <w:pPr>
              <w:jc w:val="right"/>
              <w:rPr>
                <w:rFonts w:ascii="Arial" w:hAnsi="Arial" w:cs="Arial"/>
                <w:b/>
                <w:bCs/>
                <w:color w:val="000000"/>
                <w:sz w:val="18"/>
                <w:szCs w:val="18"/>
                <w:lang w:eastAsia="en-AU"/>
              </w:rPr>
            </w:pPr>
            <w:r w:rsidRPr="00044A6A">
              <w:rPr>
                <w:rFonts w:ascii="Arial" w:hAnsi="Arial" w:cs="Arial"/>
                <w:b/>
                <w:bCs/>
                <w:color w:val="000000"/>
                <w:sz w:val="18"/>
                <w:szCs w:val="18"/>
                <w:lang w:eastAsia="en-AU"/>
              </w:rPr>
              <w:t>100.0</w:t>
            </w:r>
          </w:p>
        </w:tc>
      </w:tr>
    </w:tbl>
    <w:p w:rsidR="00B74B67" w:rsidRDefault="00B74B67" w:rsidP="001F2EE2">
      <w:pPr>
        <w:pStyle w:val="Tablenotes"/>
        <w:rPr>
          <w:lang w:val="en-GB"/>
        </w:rPr>
      </w:pPr>
      <w:r>
        <w:rPr>
          <w:lang w:val="en-GB"/>
        </w:rPr>
        <w:t>(</w:t>
      </w:r>
      <w:proofErr w:type="gramStart"/>
      <w:r>
        <w:rPr>
          <w:lang w:val="en-GB"/>
        </w:rPr>
        <w:t>a</w:t>
      </w:r>
      <w:proofErr w:type="gramEnd"/>
      <w:r>
        <w:rPr>
          <w:lang w:val="en-GB"/>
        </w:rPr>
        <w:t>)</w:t>
      </w:r>
      <w:r>
        <w:rPr>
          <w:lang w:val="en-GB"/>
        </w:rPr>
        <w:tab/>
        <w:t>Includes unspecified state/territory.</w:t>
      </w:r>
    </w:p>
    <w:p w:rsidR="008C0523" w:rsidRPr="00ED32BC" w:rsidRDefault="008C0523" w:rsidP="00602367">
      <w:pPr>
        <w:pStyle w:val="Tablenotes"/>
        <w:spacing w:after="240"/>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 (D</w:t>
      </w:r>
      <w:r w:rsidR="00165FD6">
        <w:t>EEWR</w:t>
      </w:r>
      <w:r w:rsidRPr="00ED32BC">
        <w:rPr>
          <w:lang w:val="en-GB"/>
        </w:rPr>
        <w:t xml:space="preserve"> Blue Book dataset).</w:t>
      </w:r>
    </w:p>
    <w:p w:rsidR="00225C79" w:rsidRPr="00951D9D" w:rsidRDefault="00225C79" w:rsidP="00602367">
      <w:pPr>
        <w:pStyle w:val="Head2"/>
        <w:spacing w:before="240"/>
      </w:pPr>
      <w:bookmarkStart w:id="79" w:name="_Toc86125936"/>
      <w:bookmarkStart w:id="80" w:name="_Toc89581938"/>
      <w:bookmarkStart w:id="81" w:name="_Toc89582295"/>
      <w:bookmarkStart w:id="82" w:name="_Toc89593691"/>
      <w:bookmarkStart w:id="83" w:name="_Toc89593858"/>
      <w:bookmarkStart w:id="84" w:name="_Toc90349275"/>
      <w:bookmarkStart w:id="85" w:name="_Toc111023495"/>
      <w:bookmarkStart w:id="86" w:name="_Toc384646196"/>
      <w:bookmarkEnd w:id="77"/>
      <w:bookmarkEnd w:id="78"/>
      <w:r w:rsidRPr="00951D9D">
        <w:t>2.</w:t>
      </w:r>
      <w:r w:rsidR="0036485E" w:rsidRPr="00951D9D">
        <w:t>5</w:t>
      </w:r>
      <w:r w:rsidR="00400E8A" w:rsidRPr="00951D9D">
        <w:tab/>
      </w:r>
      <w:r w:rsidRPr="00951D9D">
        <w:t>Wife Pension</w:t>
      </w:r>
      <w:bookmarkEnd w:id="79"/>
      <w:bookmarkEnd w:id="80"/>
      <w:bookmarkEnd w:id="81"/>
      <w:bookmarkEnd w:id="82"/>
      <w:bookmarkEnd w:id="83"/>
      <w:bookmarkEnd w:id="84"/>
      <w:bookmarkEnd w:id="85"/>
      <w:bookmarkEnd w:id="86"/>
    </w:p>
    <w:p w:rsidR="00225C79" w:rsidRPr="0058765C" w:rsidRDefault="003E3E3B" w:rsidP="001F2EE2">
      <w:pPr>
        <w:pStyle w:val="BodyText1"/>
      </w:pPr>
      <w:r w:rsidRPr="0058765C">
        <w:t>Wife Pension is gradually being phased out. No new grants ha</w:t>
      </w:r>
      <w:r w:rsidR="00400E8A" w:rsidRPr="0058765C">
        <w:t xml:space="preserve">ve been made </w:t>
      </w:r>
      <w:r w:rsidR="00A6631B">
        <w:t>since</w:t>
      </w:r>
      <w:r w:rsidR="00A6631B" w:rsidRPr="0058765C">
        <w:t xml:space="preserve"> </w:t>
      </w:r>
      <w:r w:rsidR="00400E8A" w:rsidRPr="0058765C">
        <w:t xml:space="preserve">1 July 1995. </w:t>
      </w:r>
      <w:r w:rsidRPr="0058765C">
        <w:t>However, women who received a Wife Pension at that date</w:t>
      </w:r>
      <w:r w:rsidR="00225C79" w:rsidRPr="0058765C">
        <w:t xml:space="preserve"> </w:t>
      </w:r>
      <w:r w:rsidRPr="0058765C">
        <w:t>can con</w:t>
      </w:r>
      <w:r w:rsidR="00400E8A" w:rsidRPr="0058765C">
        <w:t xml:space="preserve">tinue to receive this payment. </w:t>
      </w:r>
      <w:r w:rsidRPr="0058765C">
        <w:t xml:space="preserve">To qualify </w:t>
      </w:r>
      <w:r w:rsidR="00400E8A" w:rsidRPr="0058765C">
        <w:t>f</w:t>
      </w:r>
      <w:r w:rsidRPr="0058765C">
        <w:t>o</w:t>
      </w:r>
      <w:r w:rsidR="00400E8A" w:rsidRPr="0058765C">
        <w:t>r</w:t>
      </w:r>
      <w:r w:rsidRPr="0058765C">
        <w:t xml:space="preserve"> Wife Pension, a woman must be the wife of an Age or Disability Support </w:t>
      </w:r>
      <w:r w:rsidR="001B33C7">
        <w:t>Pension recipient</w:t>
      </w:r>
      <w:r w:rsidRPr="0058765C">
        <w:t xml:space="preserve"> and not receiving a pension in her own right</w:t>
      </w:r>
      <w:r w:rsidR="00400E8A" w:rsidRPr="0058765C">
        <w:t>.</w:t>
      </w:r>
    </w:p>
    <w:p w:rsidR="00225C79" w:rsidRPr="0058765C" w:rsidRDefault="00225C79" w:rsidP="001F2EE2">
      <w:pPr>
        <w:pStyle w:val="BodyText1"/>
      </w:pPr>
      <w:r w:rsidRPr="0058765C">
        <w:t xml:space="preserve">Partners of new applicants for Age or Disability Support Pension need to </w:t>
      </w:r>
      <w:r w:rsidR="00D90FB6">
        <w:t>test their own eligibility for p</w:t>
      </w:r>
      <w:r w:rsidRPr="0058765C">
        <w:t>ayment</w:t>
      </w:r>
      <w:r w:rsidR="00D90FB6">
        <w:t>s</w:t>
      </w:r>
      <w:r w:rsidRPr="0058765C">
        <w:t xml:space="preserve"> such as Age Pension, Parenting Payment, Carer Payment</w:t>
      </w:r>
      <w:r w:rsidR="00124A33" w:rsidRPr="0058765C">
        <w:t>, Disability Support Pension or</w:t>
      </w:r>
      <w:r w:rsidRPr="0058765C">
        <w:t xml:space="preserve"> </w:t>
      </w:r>
      <w:proofErr w:type="spellStart"/>
      <w:r w:rsidRPr="0058765C">
        <w:t>Newstart</w:t>
      </w:r>
      <w:proofErr w:type="spellEnd"/>
      <w:r w:rsidRPr="0058765C">
        <w:t xml:space="preserve"> Allowance.</w:t>
      </w:r>
    </w:p>
    <w:p w:rsidR="004E12B4" w:rsidRPr="0058765C" w:rsidRDefault="004E12B4" w:rsidP="001F2EE2">
      <w:pPr>
        <w:pStyle w:val="BodyText1"/>
      </w:pPr>
      <w:r w:rsidRPr="0058765C">
        <w:t xml:space="preserve">Wife Pension is subject to income and </w:t>
      </w:r>
      <w:r w:rsidR="001F4B0A">
        <w:t xml:space="preserve">assets </w:t>
      </w:r>
      <w:r w:rsidRPr="0058765C">
        <w:t>test</w:t>
      </w:r>
      <w:r w:rsidR="0036485E" w:rsidRPr="0058765C">
        <w:t>s</w:t>
      </w:r>
      <w:r w:rsidRPr="0058765C">
        <w:t>.</w:t>
      </w:r>
      <w:r w:rsidR="00742E11" w:rsidRPr="0058765C">
        <w:t xml:space="preserve"> </w:t>
      </w:r>
      <w:r w:rsidR="00237A29" w:rsidRPr="0058765C">
        <w:t>Residen</w:t>
      </w:r>
      <w:r w:rsidR="00237A29">
        <w:t>ce</w:t>
      </w:r>
      <w:r w:rsidR="00237A29" w:rsidRPr="0058765C">
        <w:t xml:space="preserve"> </w:t>
      </w:r>
      <w:r w:rsidR="00742E11" w:rsidRPr="0058765C">
        <w:t>requirements may apply.</w:t>
      </w:r>
    </w:p>
    <w:p w:rsidR="0071784E" w:rsidRDefault="0071784E">
      <w:pPr>
        <w:rPr>
          <w:rFonts w:ascii="Arial" w:hAnsi="Arial"/>
          <w:b/>
          <w:lang w:val="en-GB"/>
        </w:rPr>
      </w:pPr>
      <w:bookmarkStart w:id="87" w:name="_Toc346699202"/>
      <w:bookmarkStart w:id="88" w:name="OLE_LINK61"/>
      <w:r>
        <w:br w:type="page"/>
      </w:r>
    </w:p>
    <w:p w:rsidR="0006654B" w:rsidRDefault="0006654B" w:rsidP="003D5411">
      <w:pPr>
        <w:pStyle w:val="Caption"/>
      </w:pPr>
      <w:r w:rsidRPr="00951D9D">
        <w:lastRenderedPageBreak/>
        <w:t>Table</w:t>
      </w:r>
      <w:r w:rsidR="0036485E" w:rsidRPr="00951D9D">
        <w:t xml:space="preserve"> </w:t>
      </w:r>
      <w:r w:rsidR="009A449C" w:rsidRPr="00951D9D">
        <w:t>14</w:t>
      </w:r>
      <w:r w:rsidR="00400E8A" w:rsidRPr="00951D9D">
        <w:t>:</w:t>
      </w:r>
      <w:r w:rsidR="00400E8A" w:rsidRPr="00951D9D">
        <w:tab/>
      </w:r>
      <w:r w:rsidRPr="00951D9D">
        <w:t xml:space="preserve">Wife Pension </w:t>
      </w:r>
      <w:r w:rsidR="008945F4">
        <w:t>recipients</w:t>
      </w:r>
      <w:r w:rsidRPr="00951D9D">
        <w:t xml:space="preserve"> by </w:t>
      </w:r>
      <w:r w:rsidR="00F1069C">
        <w:t xml:space="preserve">partner </w:t>
      </w:r>
      <w:r w:rsidRPr="00951D9D">
        <w:t xml:space="preserve">pension type, </w:t>
      </w:r>
      <w:r w:rsidR="00CE4098">
        <w:t>June 1992 to June 2012</w:t>
      </w:r>
      <w:bookmarkEnd w:id="87"/>
    </w:p>
    <w:tbl>
      <w:tblPr>
        <w:tblW w:w="6707" w:type="dxa"/>
        <w:tblInd w:w="93" w:type="dxa"/>
        <w:tblLook w:val="04A0" w:firstRow="1" w:lastRow="0" w:firstColumn="1" w:lastColumn="0" w:noHBand="0" w:noVBand="1"/>
        <w:tblCaption w:val="Table 14"/>
        <w:tblDescription w:val="This table shows Wife Pension recipients by partner pension type, June 1992 to June 2012."/>
      </w:tblPr>
      <w:tblGrid>
        <w:gridCol w:w="1120"/>
        <w:gridCol w:w="966"/>
        <w:gridCol w:w="634"/>
        <w:gridCol w:w="1039"/>
        <w:gridCol w:w="581"/>
        <w:gridCol w:w="820"/>
        <w:gridCol w:w="680"/>
        <w:gridCol w:w="867"/>
      </w:tblGrid>
      <w:tr w:rsidR="00792E5A" w:rsidRPr="00044A6A" w:rsidTr="00792E5A">
        <w:trPr>
          <w:trHeight w:val="825"/>
          <w:tblHeader/>
        </w:trPr>
        <w:tc>
          <w:tcPr>
            <w:tcW w:w="1120" w:type="dxa"/>
            <w:vMerge w:val="restart"/>
            <w:tcBorders>
              <w:top w:val="single" w:sz="8" w:space="0" w:color="auto"/>
              <w:left w:val="nil"/>
              <w:bottom w:val="single" w:sz="8" w:space="0" w:color="000000"/>
              <w:right w:val="nil"/>
            </w:tcBorders>
            <w:shd w:val="clear" w:color="auto" w:fill="auto"/>
            <w:noWrap/>
            <w:vAlign w:val="center"/>
            <w:hideMark/>
          </w:tcPr>
          <w:p w:rsidR="00792E5A" w:rsidRPr="00044A6A" w:rsidRDefault="00792E5A" w:rsidP="00044A6A">
            <w:pPr>
              <w:rPr>
                <w:rFonts w:ascii="Arial" w:hAnsi="Arial" w:cs="Arial"/>
                <w:b/>
                <w:bCs/>
                <w:sz w:val="18"/>
                <w:szCs w:val="18"/>
                <w:lang w:eastAsia="en-AU"/>
              </w:rPr>
            </w:pPr>
            <w:r w:rsidRPr="00044A6A">
              <w:rPr>
                <w:rFonts w:ascii="Arial" w:hAnsi="Arial" w:cs="Arial"/>
                <w:b/>
                <w:bCs/>
                <w:sz w:val="18"/>
                <w:szCs w:val="18"/>
                <w:lang w:eastAsia="en-AU"/>
              </w:rPr>
              <w:t>As at June</w:t>
            </w:r>
          </w:p>
        </w:tc>
        <w:tc>
          <w:tcPr>
            <w:tcW w:w="1600" w:type="dxa"/>
            <w:gridSpan w:val="2"/>
            <w:tcBorders>
              <w:top w:val="single" w:sz="8" w:space="0" w:color="auto"/>
              <w:left w:val="nil"/>
              <w:bottom w:val="single" w:sz="4" w:space="0" w:color="auto"/>
              <w:right w:val="nil"/>
            </w:tcBorders>
            <w:shd w:val="clear" w:color="auto" w:fill="auto"/>
            <w:vAlign w:val="center"/>
            <w:hideMark/>
          </w:tcPr>
          <w:p w:rsidR="00792E5A" w:rsidRPr="00044A6A" w:rsidRDefault="00792E5A" w:rsidP="00044A6A">
            <w:pPr>
              <w:jc w:val="center"/>
              <w:rPr>
                <w:rFonts w:ascii="Arial" w:hAnsi="Arial" w:cs="Arial"/>
                <w:b/>
                <w:bCs/>
                <w:sz w:val="18"/>
                <w:szCs w:val="18"/>
                <w:lang w:eastAsia="en-AU"/>
              </w:rPr>
            </w:pPr>
            <w:r w:rsidRPr="00044A6A">
              <w:rPr>
                <w:rFonts w:ascii="Arial" w:hAnsi="Arial" w:cs="Arial"/>
                <w:b/>
                <w:bCs/>
                <w:sz w:val="18"/>
                <w:szCs w:val="18"/>
                <w:lang w:eastAsia="en-AU"/>
              </w:rPr>
              <w:t>Age Pension</w:t>
            </w:r>
            <w:r w:rsidRPr="00044A6A">
              <w:rPr>
                <w:rFonts w:ascii="Arial" w:hAnsi="Arial" w:cs="Arial"/>
                <w:sz w:val="18"/>
                <w:szCs w:val="18"/>
                <w:vertAlign w:val="superscript"/>
                <w:lang w:eastAsia="en-AU"/>
              </w:rPr>
              <w:t>(a)</w:t>
            </w:r>
          </w:p>
        </w:tc>
        <w:tc>
          <w:tcPr>
            <w:tcW w:w="1620" w:type="dxa"/>
            <w:gridSpan w:val="2"/>
            <w:tcBorders>
              <w:top w:val="single" w:sz="8" w:space="0" w:color="auto"/>
              <w:left w:val="nil"/>
              <w:bottom w:val="single" w:sz="4" w:space="0" w:color="auto"/>
              <w:right w:val="nil"/>
            </w:tcBorders>
            <w:shd w:val="clear" w:color="auto" w:fill="auto"/>
            <w:vAlign w:val="center"/>
            <w:hideMark/>
          </w:tcPr>
          <w:p w:rsidR="00792E5A" w:rsidRPr="00044A6A" w:rsidRDefault="00792E5A" w:rsidP="00044A6A">
            <w:pPr>
              <w:jc w:val="center"/>
              <w:rPr>
                <w:rFonts w:ascii="Arial" w:hAnsi="Arial" w:cs="Arial"/>
                <w:b/>
                <w:bCs/>
                <w:sz w:val="18"/>
                <w:szCs w:val="18"/>
                <w:lang w:eastAsia="en-AU"/>
              </w:rPr>
            </w:pPr>
            <w:r w:rsidRPr="00044A6A">
              <w:rPr>
                <w:rFonts w:ascii="Arial" w:hAnsi="Arial" w:cs="Arial"/>
                <w:b/>
                <w:bCs/>
                <w:sz w:val="18"/>
                <w:szCs w:val="18"/>
                <w:lang w:eastAsia="en-AU"/>
              </w:rPr>
              <w:t>Disability Support Pension</w:t>
            </w:r>
          </w:p>
        </w:tc>
        <w:tc>
          <w:tcPr>
            <w:tcW w:w="1500" w:type="dxa"/>
            <w:gridSpan w:val="2"/>
            <w:tcBorders>
              <w:top w:val="single" w:sz="8" w:space="0" w:color="auto"/>
              <w:left w:val="nil"/>
              <w:bottom w:val="single" w:sz="4" w:space="0" w:color="auto"/>
              <w:right w:val="nil"/>
            </w:tcBorders>
            <w:shd w:val="clear" w:color="auto" w:fill="auto"/>
            <w:vAlign w:val="center"/>
            <w:hideMark/>
          </w:tcPr>
          <w:p w:rsidR="00792E5A" w:rsidRPr="00044A6A" w:rsidRDefault="00792E5A" w:rsidP="00044A6A">
            <w:pPr>
              <w:jc w:val="center"/>
              <w:rPr>
                <w:rFonts w:ascii="Arial" w:hAnsi="Arial" w:cs="Arial"/>
                <w:b/>
                <w:bCs/>
                <w:sz w:val="18"/>
                <w:szCs w:val="18"/>
                <w:lang w:eastAsia="en-AU"/>
              </w:rPr>
            </w:pPr>
            <w:r w:rsidRPr="00044A6A">
              <w:rPr>
                <w:rFonts w:ascii="Arial" w:hAnsi="Arial" w:cs="Arial"/>
                <w:b/>
                <w:bCs/>
                <w:sz w:val="18"/>
                <w:szCs w:val="18"/>
                <w:lang w:eastAsia="en-AU"/>
              </w:rPr>
              <w:t>Rehabilitation Allowance</w:t>
            </w:r>
            <w:r w:rsidRPr="00DE1643">
              <w:rPr>
                <w:rFonts w:ascii="Arial Bold" w:hAnsi="Arial Bold" w:cs="Arial"/>
                <w:sz w:val="18"/>
                <w:szCs w:val="18"/>
                <w:vertAlign w:val="superscript"/>
                <w:lang w:eastAsia="en-AU"/>
              </w:rPr>
              <w:t>(b)</w:t>
            </w:r>
          </w:p>
        </w:tc>
        <w:tc>
          <w:tcPr>
            <w:tcW w:w="867" w:type="dxa"/>
            <w:tcBorders>
              <w:top w:val="single" w:sz="8" w:space="0" w:color="auto"/>
              <w:left w:val="nil"/>
              <w:bottom w:val="single" w:sz="4" w:space="0" w:color="auto"/>
              <w:right w:val="nil"/>
            </w:tcBorders>
            <w:shd w:val="clear" w:color="auto" w:fill="auto"/>
            <w:vAlign w:val="center"/>
            <w:hideMark/>
          </w:tcPr>
          <w:p w:rsidR="00792E5A" w:rsidRPr="00044A6A" w:rsidRDefault="00792E5A" w:rsidP="00044A6A">
            <w:pPr>
              <w:jc w:val="center"/>
              <w:rPr>
                <w:rFonts w:ascii="Arial" w:hAnsi="Arial" w:cs="Arial"/>
                <w:b/>
                <w:bCs/>
                <w:sz w:val="18"/>
                <w:szCs w:val="18"/>
                <w:lang w:eastAsia="en-AU"/>
              </w:rPr>
            </w:pPr>
            <w:r w:rsidRPr="00044A6A">
              <w:rPr>
                <w:rFonts w:ascii="Arial" w:hAnsi="Arial" w:cs="Arial"/>
                <w:b/>
                <w:bCs/>
                <w:sz w:val="18"/>
                <w:szCs w:val="18"/>
                <w:lang w:eastAsia="en-AU"/>
              </w:rPr>
              <w:t>Total</w:t>
            </w:r>
            <w:r w:rsidRPr="00044A6A">
              <w:rPr>
                <w:rFonts w:ascii="Arial" w:hAnsi="Arial" w:cs="Arial"/>
                <w:sz w:val="18"/>
                <w:szCs w:val="18"/>
                <w:vertAlign w:val="superscript"/>
                <w:lang w:eastAsia="en-AU"/>
              </w:rPr>
              <w:t>(c)</w:t>
            </w:r>
          </w:p>
        </w:tc>
      </w:tr>
      <w:tr w:rsidR="00792E5A" w:rsidRPr="00044A6A" w:rsidTr="00792E5A">
        <w:trPr>
          <w:trHeight w:val="315"/>
          <w:tblHeader/>
        </w:trPr>
        <w:tc>
          <w:tcPr>
            <w:tcW w:w="1120" w:type="dxa"/>
            <w:vMerge/>
            <w:tcBorders>
              <w:top w:val="single" w:sz="8" w:space="0" w:color="auto"/>
              <w:left w:val="nil"/>
              <w:bottom w:val="single" w:sz="8" w:space="0" w:color="000000"/>
              <w:right w:val="nil"/>
            </w:tcBorders>
            <w:vAlign w:val="center"/>
            <w:hideMark/>
          </w:tcPr>
          <w:p w:rsidR="00792E5A" w:rsidRPr="00044A6A" w:rsidRDefault="00792E5A" w:rsidP="00044A6A">
            <w:pPr>
              <w:rPr>
                <w:rFonts w:ascii="Arial" w:hAnsi="Arial" w:cs="Arial"/>
                <w:b/>
                <w:bCs/>
                <w:sz w:val="18"/>
                <w:szCs w:val="18"/>
                <w:lang w:eastAsia="en-AU"/>
              </w:rPr>
            </w:pPr>
          </w:p>
        </w:tc>
        <w:tc>
          <w:tcPr>
            <w:tcW w:w="966" w:type="dxa"/>
            <w:tcBorders>
              <w:top w:val="nil"/>
              <w:left w:val="nil"/>
              <w:bottom w:val="single" w:sz="8" w:space="0" w:color="auto"/>
              <w:right w:val="nil"/>
            </w:tcBorders>
            <w:shd w:val="clear" w:color="auto" w:fill="auto"/>
            <w:noWrap/>
            <w:vAlign w:val="bottom"/>
            <w:hideMark/>
          </w:tcPr>
          <w:p w:rsidR="00792E5A" w:rsidRPr="00044A6A" w:rsidRDefault="00792E5A" w:rsidP="00044A6A">
            <w:pPr>
              <w:jc w:val="center"/>
              <w:rPr>
                <w:rFonts w:ascii="Arial" w:hAnsi="Arial" w:cs="Arial"/>
                <w:b/>
                <w:bCs/>
                <w:sz w:val="18"/>
                <w:szCs w:val="18"/>
                <w:lang w:eastAsia="en-AU"/>
              </w:rPr>
            </w:pPr>
            <w:r w:rsidRPr="00044A6A">
              <w:rPr>
                <w:rFonts w:ascii="Arial" w:hAnsi="Arial" w:cs="Arial"/>
                <w:b/>
                <w:bCs/>
                <w:sz w:val="18"/>
                <w:szCs w:val="18"/>
                <w:lang w:eastAsia="en-AU"/>
              </w:rPr>
              <w:t>No.</w:t>
            </w:r>
          </w:p>
        </w:tc>
        <w:tc>
          <w:tcPr>
            <w:tcW w:w="634" w:type="dxa"/>
            <w:tcBorders>
              <w:top w:val="nil"/>
              <w:left w:val="nil"/>
              <w:bottom w:val="single" w:sz="8" w:space="0" w:color="auto"/>
              <w:right w:val="nil"/>
            </w:tcBorders>
            <w:shd w:val="clear" w:color="auto" w:fill="auto"/>
            <w:noWrap/>
            <w:vAlign w:val="bottom"/>
            <w:hideMark/>
          </w:tcPr>
          <w:p w:rsidR="00792E5A" w:rsidRPr="00044A6A" w:rsidRDefault="00792E5A" w:rsidP="00044A6A">
            <w:pPr>
              <w:jc w:val="center"/>
              <w:rPr>
                <w:rFonts w:ascii="Arial" w:hAnsi="Arial" w:cs="Arial"/>
                <w:b/>
                <w:bCs/>
                <w:sz w:val="18"/>
                <w:szCs w:val="18"/>
                <w:lang w:eastAsia="en-AU"/>
              </w:rPr>
            </w:pPr>
            <w:r w:rsidRPr="00044A6A">
              <w:rPr>
                <w:rFonts w:ascii="Arial" w:hAnsi="Arial" w:cs="Arial"/>
                <w:b/>
                <w:bCs/>
                <w:sz w:val="18"/>
                <w:szCs w:val="18"/>
                <w:lang w:eastAsia="en-AU"/>
              </w:rPr>
              <w:t>%</w:t>
            </w:r>
          </w:p>
        </w:tc>
        <w:tc>
          <w:tcPr>
            <w:tcW w:w="1039" w:type="dxa"/>
            <w:tcBorders>
              <w:top w:val="nil"/>
              <w:left w:val="nil"/>
              <w:bottom w:val="single" w:sz="8" w:space="0" w:color="auto"/>
              <w:right w:val="nil"/>
            </w:tcBorders>
            <w:shd w:val="clear" w:color="auto" w:fill="auto"/>
            <w:noWrap/>
            <w:vAlign w:val="bottom"/>
            <w:hideMark/>
          </w:tcPr>
          <w:p w:rsidR="00792E5A" w:rsidRPr="00044A6A" w:rsidRDefault="00792E5A" w:rsidP="00044A6A">
            <w:pPr>
              <w:jc w:val="center"/>
              <w:rPr>
                <w:rFonts w:ascii="Arial" w:hAnsi="Arial" w:cs="Arial"/>
                <w:b/>
                <w:bCs/>
                <w:sz w:val="18"/>
                <w:szCs w:val="18"/>
                <w:lang w:eastAsia="en-AU"/>
              </w:rPr>
            </w:pPr>
            <w:r w:rsidRPr="00044A6A">
              <w:rPr>
                <w:rFonts w:ascii="Arial" w:hAnsi="Arial" w:cs="Arial"/>
                <w:b/>
                <w:bCs/>
                <w:sz w:val="18"/>
                <w:szCs w:val="18"/>
                <w:lang w:eastAsia="en-AU"/>
              </w:rPr>
              <w:t>No.</w:t>
            </w:r>
          </w:p>
        </w:tc>
        <w:tc>
          <w:tcPr>
            <w:tcW w:w="581" w:type="dxa"/>
            <w:tcBorders>
              <w:top w:val="nil"/>
              <w:left w:val="nil"/>
              <w:bottom w:val="single" w:sz="8" w:space="0" w:color="auto"/>
              <w:right w:val="nil"/>
            </w:tcBorders>
            <w:shd w:val="clear" w:color="auto" w:fill="auto"/>
            <w:noWrap/>
            <w:vAlign w:val="bottom"/>
            <w:hideMark/>
          </w:tcPr>
          <w:p w:rsidR="00792E5A" w:rsidRPr="00044A6A" w:rsidRDefault="00792E5A" w:rsidP="00044A6A">
            <w:pPr>
              <w:jc w:val="center"/>
              <w:rPr>
                <w:rFonts w:ascii="Arial" w:hAnsi="Arial" w:cs="Arial"/>
                <w:b/>
                <w:bCs/>
                <w:sz w:val="18"/>
                <w:szCs w:val="18"/>
                <w:lang w:eastAsia="en-AU"/>
              </w:rPr>
            </w:pPr>
            <w:r w:rsidRPr="00044A6A">
              <w:rPr>
                <w:rFonts w:ascii="Arial" w:hAnsi="Arial" w:cs="Arial"/>
                <w:b/>
                <w:bCs/>
                <w:sz w:val="18"/>
                <w:szCs w:val="18"/>
                <w:lang w:eastAsia="en-AU"/>
              </w:rPr>
              <w:t>%</w:t>
            </w:r>
          </w:p>
        </w:tc>
        <w:tc>
          <w:tcPr>
            <w:tcW w:w="820" w:type="dxa"/>
            <w:tcBorders>
              <w:top w:val="nil"/>
              <w:left w:val="nil"/>
              <w:bottom w:val="single" w:sz="8" w:space="0" w:color="auto"/>
              <w:right w:val="nil"/>
            </w:tcBorders>
            <w:shd w:val="clear" w:color="auto" w:fill="auto"/>
            <w:noWrap/>
            <w:vAlign w:val="bottom"/>
            <w:hideMark/>
          </w:tcPr>
          <w:p w:rsidR="00792E5A" w:rsidRPr="00044A6A" w:rsidRDefault="00792E5A" w:rsidP="00044A6A">
            <w:pPr>
              <w:jc w:val="center"/>
              <w:rPr>
                <w:rFonts w:ascii="Arial" w:hAnsi="Arial" w:cs="Arial"/>
                <w:b/>
                <w:bCs/>
                <w:sz w:val="18"/>
                <w:szCs w:val="18"/>
                <w:lang w:eastAsia="en-AU"/>
              </w:rPr>
            </w:pPr>
            <w:r w:rsidRPr="00044A6A">
              <w:rPr>
                <w:rFonts w:ascii="Arial" w:hAnsi="Arial" w:cs="Arial"/>
                <w:b/>
                <w:bCs/>
                <w:sz w:val="18"/>
                <w:szCs w:val="18"/>
                <w:lang w:eastAsia="en-AU"/>
              </w:rPr>
              <w:t>No.</w:t>
            </w:r>
          </w:p>
        </w:tc>
        <w:tc>
          <w:tcPr>
            <w:tcW w:w="680" w:type="dxa"/>
            <w:tcBorders>
              <w:top w:val="nil"/>
              <w:left w:val="nil"/>
              <w:bottom w:val="single" w:sz="8" w:space="0" w:color="auto"/>
              <w:right w:val="nil"/>
            </w:tcBorders>
            <w:shd w:val="clear" w:color="auto" w:fill="auto"/>
            <w:noWrap/>
            <w:vAlign w:val="bottom"/>
            <w:hideMark/>
          </w:tcPr>
          <w:p w:rsidR="00792E5A" w:rsidRPr="00044A6A" w:rsidRDefault="00792E5A" w:rsidP="00044A6A">
            <w:pPr>
              <w:jc w:val="center"/>
              <w:rPr>
                <w:rFonts w:ascii="Arial" w:hAnsi="Arial" w:cs="Arial"/>
                <w:b/>
                <w:bCs/>
                <w:sz w:val="18"/>
                <w:szCs w:val="18"/>
                <w:lang w:eastAsia="en-AU"/>
              </w:rPr>
            </w:pPr>
            <w:r w:rsidRPr="00044A6A">
              <w:rPr>
                <w:rFonts w:ascii="Arial" w:hAnsi="Arial" w:cs="Arial"/>
                <w:b/>
                <w:bCs/>
                <w:sz w:val="18"/>
                <w:szCs w:val="18"/>
                <w:lang w:eastAsia="en-AU"/>
              </w:rPr>
              <w:t>%</w:t>
            </w:r>
          </w:p>
        </w:tc>
        <w:tc>
          <w:tcPr>
            <w:tcW w:w="867" w:type="dxa"/>
            <w:tcBorders>
              <w:top w:val="nil"/>
              <w:left w:val="nil"/>
              <w:bottom w:val="single" w:sz="8" w:space="0" w:color="auto"/>
              <w:right w:val="nil"/>
            </w:tcBorders>
            <w:shd w:val="clear" w:color="auto" w:fill="auto"/>
            <w:noWrap/>
            <w:vAlign w:val="bottom"/>
            <w:hideMark/>
          </w:tcPr>
          <w:p w:rsidR="00792E5A" w:rsidRPr="00044A6A" w:rsidRDefault="00792E5A" w:rsidP="00044A6A">
            <w:pPr>
              <w:jc w:val="center"/>
              <w:rPr>
                <w:rFonts w:ascii="Arial" w:hAnsi="Arial" w:cs="Arial"/>
                <w:b/>
                <w:bCs/>
                <w:sz w:val="18"/>
                <w:szCs w:val="18"/>
                <w:lang w:eastAsia="en-AU"/>
              </w:rPr>
            </w:pPr>
            <w:r w:rsidRPr="00044A6A">
              <w:rPr>
                <w:rFonts w:ascii="Arial" w:hAnsi="Arial" w:cs="Arial"/>
                <w:b/>
                <w:bCs/>
                <w:sz w:val="18"/>
                <w:szCs w:val="18"/>
                <w:lang w:eastAsia="en-AU"/>
              </w:rPr>
              <w:t>No.</w:t>
            </w:r>
          </w:p>
        </w:tc>
      </w:tr>
      <w:tr w:rsidR="00792E5A" w:rsidRPr="00044A6A" w:rsidTr="00792E5A">
        <w:trPr>
          <w:trHeight w:val="315"/>
        </w:trPr>
        <w:tc>
          <w:tcPr>
            <w:tcW w:w="1120" w:type="dxa"/>
            <w:tcBorders>
              <w:top w:val="nil"/>
              <w:left w:val="nil"/>
              <w:bottom w:val="nil"/>
              <w:right w:val="nil"/>
            </w:tcBorders>
            <w:shd w:val="clear" w:color="auto" w:fill="auto"/>
            <w:noWrap/>
            <w:vAlign w:val="bottom"/>
            <w:hideMark/>
          </w:tcPr>
          <w:p w:rsidR="00792E5A" w:rsidRPr="00044A6A" w:rsidRDefault="00792E5A" w:rsidP="00044A6A">
            <w:pPr>
              <w:rPr>
                <w:rFonts w:ascii="Arial" w:hAnsi="Arial" w:cs="Arial"/>
                <w:sz w:val="18"/>
                <w:szCs w:val="18"/>
                <w:lang w:eastAsia="en-AU"/>
              </w:rPr>
            </w:pPr>
            <w:r w:rsidRPr="00044A6A">
              <w:rPr>
                <w:rFonts w:ascii="Arial" w:hAnsi="Arial" w:cs="Arial"/>
                <w:sz w:val="18"/>
                <w:szCs w:val="18"/>
                <w:lang w:eastAsia="en-AU"/>
              </w:rPr>
              <w:t>1992</w:t>
            </w:r>
          </w:p>
        </w:tc>
        <w:tc>
          <w:tcPr>
            <w:tcW w:w="966"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30,902</w:t>
            </w:r>
          </w:p>
        </w:tc>
        <w:tc>
          <w:tcPr>
            <w:tcW w:w="634"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23.2</w:t>
            </w:r>
          </w:p>
        </w:tc>
        <w:tc>
          <w:tcPr>
            <w:tcW w:w="1039"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101,731</w:t>
            </w:r>
          </w:p>
        </w:tc>
        <w:tc>
          <w:tcPr>
            <w:tcW w:w="581"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76.4</w:t>
            </w:r>
          </w:p>
        </w:tc>
        <w:tc>
          <w:tcPr>
            <w:tcW w:w="82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561</w:t>
            </w:r>
          </w:p>
        </w:tc>
        <w:tc>
          <w:tcPr>
            <w:tcW w:w="68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0.4</w:t>
            </w:r>
          </w:p>
        </w:tc>
        <w:tc>
          <w:tcPr>
            <w:tcW w:w="867"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133,194</w:t>
            </w:r>
          </w:p>
        </w:tc>
      </w:tr>
      <w:tr w:rsidR="00792E5A" w:rsidRPr="00044A6A" w:rsidTr="00792E5A">
        <w:trPr>
          <w:trHeight w:val="315"/>
        </w:trPr>
        <w:tc>
          <w:tcPr>
            <w:tcW w:w="1120" w:type="dxa"/>
            <w:tcBorders>
              <w:top w:val="nil"/>
              <w:left w:val="nil"/>
              <w:bottom w:val="nil"/>
              <w:right w:val="nil"/>
            </w:tcBorders>
            <w:shd w:val="clear" w:color="auto" w:fill="auto"/>
            <w:noWrap/>
            <w:vAlign w:val="bottom"/>
            <w:hideMark/>
          </w:tcPr>
          <w:p w:rsidR="00792E5A" w:rsidRPr="00044A6A" w:rsidRDefault="00792E5A" w:rsidP="00044A6A">
            <w:pPr>
              <w:rPr>
                <w:rFonts w:ascii="Arial" w:hAnsi="Arial" w:cs="Arial"/>
                <w:sz w:val="18"/>
                <w:szCs w:val="18"/>
                <w:lang w:eastAsia="en-AU"/>
              </w:rPr>
            </w:pPr>
            <w:r w:rsidRPr="00044A6A">
              <w:rPr>
                <w:rFonts w:ascii="Arial" w:hAnsi="Arial" w:cs="Arial"/>
                <w:sz w:val="18"/>
                <w:szCs w:val="18"/>
                <w:lang w:eastAsia="en-AU"/>
              </w:rPr>
              <w:t>1993</w:t>
            </w:r>
          </w:p>
        </w:tc>
        <w:tc>
          <w:tcPr>
            <w:tcW w:w="966"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33,520</w:t>
            </w:r>
          </w:p>
        </w:tc>
        <w:tc>
          <w:tcPr>
            <w:tcW w:w="634"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23.6</w:t>
            </w:r>
          </w:p>
        </w:tc>
        <w:tc>
          <w:tcPr>
            <w:tcW w:w="1039"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108,327</w:t>
            </w:r>
          </w:p>
        </w:tc>
        <w:tc>
          <w:tcPr>
            <w:tcW w:w="581"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76.3</w:t>
            </w:r>
          </w:p>
        </w:tc>
        <w:tc>
          <w:tcPr>
            <w:tcW w:w="82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166</w:t>
            </w:r>
          </w:p>
        </w:tc>
        <w:tc>
          <w:tcPr>
            <w:tcW w:w="68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0.1</w:t>
            </w:r>
          </w:p>
        </w:tc>
        <w:tc>
          <w:tcPr>
            <w:tcW w:w="867"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142,013</w:t>
            </w:r>
          </w:p>
        </w:tc>
      </w:tr>
      <w:tr w:rsidR="00792E5A" w:rsidRPr="00044A6A" w:rsidTr="00792E5A">
        <w:trPr>
          <w:trHeight w:val="315"/>
        </w:trPr>
        <w:tc>
          <w:tcPr>
            <w:tcW w:w="1120" w:type="dxa"/>
            <w:tcBorders>
              <w:top w:val="nil"/>
              <w:left w:val="nil"/>
              <w:bottom w:val="nil"/>
              <w:right w:val="nil"/>
            </w:tcBorders>
            <w:shd w:val="clear" w:color="auto" w:fill="auto"/>
            <w:noWrap/>
            <w:vAlign w:val="bottom"/>
            <w:hideMark/>
          </w:tcPr>
          <w:p w:rsidR="00792E5A" w:rsidRPr="00044A6A" w:rsidRDefault="00792E5A" w:rsidP="00044A6A">
            <w:pPr>
              <w:rPr>
                <w:rFonts w:ascii="Arial" w:hAnsi="Arial" w:cs="Arial"/>
                <w:sz w:val="18"/>
                <w:szCs w:val="18"/>
                <w:lang w:eastAsia="en-AU"/>
              </w:rPr>
            </w:pPr>
            <w:r w:rsidRPr="00044A6A">
              <w:rPr>
                <w:rFonts w:ascii="Arial" w:hAnsi="Arial" w:cs="Arial"/>
                <w:sz w:val="18"/>
                <w:szCs w:val="18"/>
                <w:lang w:eastAsia="en-AU"/>
              </w:rPr>
              <w:t>1994</w:t>
            </w:r>
          </w:p>
        </w:tc>
        <w:tc>
          <w:tcPr>
            <w:tcW w:w="966"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36,539</w:t>
            </w:r>
          </w:p>
        </w:tc>
        <w:tc>
          <w:tcPr>
            <w:tcW w:w="634"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23.9</w:t>
            </w:r>
          </w:p>
        </w:tc>
        <w:tc>
          <w:tcPr>
            <w:tcW w:w="1039"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116,036</w:t>
            </w:r>
          </w:p>
        </w:tc>
        <w:tc>
          <w:tcPr>
            <w:tcW w:w="581"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76.0</w:t>
            </w:r>
          </w:p>
        </w:tc>
        <w:tc>
          <w:tcPr>
            <w:tcW w:w="82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45</w:t>
            </w:r>
          </w:p>
        </w:tc>
        <w:tc>
          <w:tcPr>
            <w:tcW w:w="68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0.0</w:t>
            </w:r>
          </w:p>
        </w:tc>
        <w:tc>
          <w:tcPr>
            <w:tcW w:w="867"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152,620</w:t>
            </w:r>
          </w:p>
        </w:tc>
      </w:tr>
      <w:tr w:rsidR="00792E5A" w:rsidRPr="00044A6A" w:rsidTr="00792E5A">
        <w:trPr>
          <w:trHeight w:val="315"/>
        </w:trPr>
        <w:tc>
          <w:tcPr>
            <w:tcW w:w="1120" w:type="dxa"/>
            <w:tcBorders>
              <w:top w:val="nil"/>
              <w:left w:val="nil"/>
              <w:bottom w:val="nil"/>
              <w:right w:val="nil"/>
            </w:tcBorders>
            <w:shd w:val="clear" w:color="auto" w:fill="auto"/>
            <w:noWrap/>
            <w:vAlign w:val="bottom"/>
            <w:hideMark/>
          </w:tcPr>
          <w:p w:rsidR="00792E5A" w:rsidRPr="00044A6A" w:rsidRDefault="00792E5A" w:rsidP="00044A6A">
            <w:pPr>
              <w:rPr>
                <w:rFonts w:ascii="Arial" w:hAnsi="Arial" w:cs="Arial"/>
                <w:sz w:val="18"/>
                <w:szCs w:val="18"/>
                <w:lang w:eastAsia="en-AU"/>
              </w:rPr>
            </w:pPr>
            <w:r w:rsidRPr="00044A6A">
              <w:rPr>
                <w:rFonts w:ascii="Arial" w:hAnsi="Arial" w:cs="Arial"/>
                <w:sz w:val="18"/>
                <w:szCs w:val="18"/>
                <w:lang w:eastAsia="en-AU"/>
              </w:rPr>
              <w:t>1995</w:t>
            </w:r>
          </w:p>
        </w:tc>
        <w:tc>
          <w:tcPr>
            <w:tcW w:w="966"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39,611</w:t>
            </w:r>
          </w:p>
        </w:tc>
        <w:tc>
          <w:tcPr>
            <w:tcW w:w="634"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24.5</w:t>
            </w:r>
          </w:p>
        </w:tc>
        <w:tc>
          <w:tcPr>
            <w:tcW w:w="1039"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121,839</w:t>
            </w:r>
          </w:p>
        </w:tc>
        <w:tc>
          <w:tcPr>
            <w:tcW w:w="581"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75.5</w:t>
            </w:r>
          </w:p>
        </w:tc>
        <w:tc>
          <w:tcPr>
            <w:tcW w:w="82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7</w:t>
            </w:r>
          </w:p>
        </w:tc>
        <w:tc>
          <w:tcPr>
            <w:tcW w:w="68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0.0</w:t>
            </w:r>
          </w:p>
        </w:tc>
        <w:tc>
          <w:tcPr>
            <w:tcW w:w="867"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161,457</w:t>
            </w:r>
          </w:p>
        </w:tc>
      </w:tr>
      <w:tr w:rsidR="00792E5A" w:rsidRPr="00044A6A" w:rsidTr="00792E5A">
        <w:trPr>
          <w:trHeight w:val="315"/>
        </w:trPr>
        <w:tc>
          <w:tcPr>
            <w:tcW w:w="1120" w:type="dxa"/>
            <w:tcBorders>
              <w:top w:val="nil"/>
              <w:left w:val="nil"/>
              <w:bottom w:val="nil"/>
              <w:right w:val="nil"/>
            </w:tcBorders>
            <w:shd w:val="clear" w:color="auto" w:fill="auto"/>
            <w:noWrap/>
            <w:vAlign w:val="bottom"/>
            <w:hideMark/>
          </w:tcPr>
          <w:p w:rsidR="00792E5A" w:rsidRPr="00044A6A" w:rsidRDefault="00792E5A" w:rsidP="00792E5A">
            <w:pPr>
              <w:spacing w:before="240"/>
              <w:rPr>
                <w:rFonts w:ascii="Arial" w:hAnsi="Arial" w:cs="Arial"/>
                <w:sz w:val="18"/>
                <w:szCs w:val="18"/>
                <w:lang w:eastAsia="en-AU"/>
              </w:rPr>
            </w:pPr>
            <w:r w:rsidRPr="00044A6A">
              <w:rPr>
                <w:rFonts w:ascii="Arial" w:hAnsi="Arial" w:cs="Arial"/>
                <w:sz w:val="18"/>
                <w:szCs w:val="18"/>
                <w:lang w:eastAsia="en-AU"/>
              </w:rPr>
              <w:t>1996</w:t>
            </w:r>
          </w:p>
        </w:tc>
        <w:tc>
          <w:tcPr>
            <w:tcW w:w="966"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41,125</w:t>
            </w:r>
          </w:p>
        </w:tc>
        <w:tc>
          <w:tcPr>
            <w:tcW w:w="634"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27.6</w:t>
            </w:r>
          </w:p>
        </w:tc>
        <w:tc>
          <w:tcPr>
            <w:tcW w:w="1039"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107,803</w:t>
            </w:r>
          </w:p>
        </w:tc>
        <w:tc>
          <w:tcPr>
            <w:tcW w:w="581"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72.4</w:t>
            </w:r>
          </w:p>
        </w:tc>
        <w:tc>
          <w:tcPr>
            <w:tcW w:w="82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3</w:t>
            </w:r>
          </w:p>
        </w:tc>
        <w:tc>
          <w:tcPr>
            <w:tcW w:w="68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0.0</w:t>
            </w:r>
          </w:p>
        </w:tc>
        <w:tc>
          <w:tcPr>
            <w:tcW w:w="867"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148,931</w:t>
            </w:r>
          </w:p>
        </w:tc>
      </w:tr>
      <w:tr w:rsidR="00792E5A" w:rsidRPr="00044A6A" w:rsidTr="00792E5A">
        <w:trPr>
          <w:trHeight w:val="315"/>
        </w:trPr>
        <w:tc>
          <w:tcPr>
            <w:tcW w:w="1120" w:type="dxa"/>
            <w:tcBorders>
              <w:top w:val="nil"/>
              <w:left w:val="nil"/>
              <w:bottom w:val="nil"/>
              <w:right w:val="nil"/>
            </w:tcBorders>
            <w:shd w:val="clear" w:color="auto" w:fill="auto"/>
            <w:noWrap/>
            <w:vAlign w:val="bottom"/>
            <w:hideMark/>
          </w:tcPr>
          <w:p w:rsidR="00792E5A" w:rsidRPr="00044A6A" w:rsidRDefault="00792E5A" w:rsidP="00044A6A">
            <w:pPr>
              <w:rPr>
                <w:rFonts w:ascii="Arial" w:hAnsi="Arial" w:cs="Arial"/>
                <w:sz w:val="18"/>
                <w:szCs w:val="18"/>
                <w:lang w:eastAsia="en-AU"/>
              </w:rPr>
            </w:pPr>
            <w:r w:rsidRPr="00044A6A">
              <w:rPr>
                <w:rFonts w:ascii="Arial" w:hAnsi="Arial" w:cs="Arial"/>
                <w:sz w:val="18"/>
                <w:szCs w:val="18"/>
                <w:lang w:eastAsia="en-AU"/>
              </w:rPr>
              <w:t>1997</w:t>
            </w:r>
          </w:p>
        </w:tc>
        <w:tc>
          <w:tcPr>
            <w:tcW w:w="966"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36,577</w:t>
            </w:r>
          </w:p>
        </w:tc>
        <w:tc>
          <w:tcPr>
            <w:tcW w:w="634"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28.6</w:t>
            </w:r>
          </w:p>
        </w:tc>
        <w:tc>
          <w:tcPr>
            <w:tcW w:w="1039"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91,307</w:t>
            </w:r>
          </w:p>
        </w:tc>
        <w:tc>
          <w:tcPr>
            <w:tcW w:w="581"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71.4</w:t>
            </w:r>
          </w:p>
        </w:tc>
        <w:tc>
          <w:tcPr>
            <w:tcW w:w="82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w:t>
            </w:r>
          </w:p>
        </w:tc>
        <w:tc>
          <w:tcPr>
            <w:tcW w:w="680"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0.0</w:t>
            </w:r>
          </w:p>
        </w:tc>
        <w:tc>
          <w:tcPr>
            <w:tcW w:w="867"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127,885</w:t>
            </w:r>
          </w:p>
        </w:tc>
      </w:tr>
      <w:tr w:rsidR="00792E5A" w:rsidRPr="00044A6A" w:rsidTr="00792E5A">
        <w:trPr>
          <w:trHeight w:val="315"/>
        </w:trPr>
        <w:tc>
          <w:tcPr>
            <w:tcW w:w="1120" w:type="dxa"/>
            <w:tcBorders>
              <w:top w:val="nil"/>
              <w:left w:val="nil"/>
              <w:bottom w:val="nil"/>
              <w:right w:val="nil"/>
            </w:tcBorders>
            <w:shd w:val="clear" w:color="auto" w:fill="auto"/>
            <w:noWrap/>
            <w:vAlign w:val="bottom"/>
            <w:hideMark/>
          </w:tcPr>
          <w:p w:rsidR="00792E5A" w:rsidRPr="00044A6A" w:rsidRDefault="00792E5A" w:rsidP="00044A6A">
            <w:pPr>
              <w:rPr>
                <w:rFonts w:ascii="Arial" w:hAnsi="Arial" w:cs="Arial"/>
                <w:sz w:val="18"/>
                <w:szCs w:val="18"/>
                <w:lang w:eastAsia="en-AU"/>
              </w:rPr>
            </w:pPr>
            <w:r w:rsidRPr="00044A6A">
              <w:rPr>
                <w:rFonts w:ascii="Arial" w:hAnsi="Arial" w:cs="Arial"/>
                <w:sz w:val="18"/>
                <w:szCs w:val="18"/>
                <w:lang w:eastAsia="en-AU"/>
              </w:rPr>
              <w:t>1998</w:t>
            </w:r>
          </w:p>
        </w:tc>
        <w:tc>
          <w:tcPr>
            <w:tcW w:w="966"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36,233</w:t>
            </w:r>
          </w:p>
        </w:tc>
        <w:tc>
          <w:tcPr>
            <w:tcW w:w="634"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31.2</w:t>
            </w:r>
          </w:p>
        </w:tc>
        <w:tc>
          <w:tcPr>
            <w:tcW w:w="1039"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79,892</w:t>
            </w:r>
          </w:p>
        </w:tc>
        <w:tc>
          <w:tcPr>
            <w:tcW w:w="581"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68.8</w:t>
            </w:r>
          </w:p>
        </w:tc>
        <w:tc>
          <w:tcPr>
            <w:tcW w:w="820" w:type="dxa"/>
            <w:tcBorders>
              <w:top w:val="nil"/>
              <w:left w:val="nil"/>
              <w:bottom w:val="nil"/>
              <w:right w:val="nil"/>
            </w:tcBorders>
            <w:shd w:val="clear" w:color="auto" w:fill="auto"/>
            <w:noWrap/>
            <w:vAlign w:val="bottom"/>
            <w:hideMark/>
          </w:tcPr>
          <w:p w:rsidR="00792E5A" w:rsidRPr="00044A6A" w:rsidRDefault="00792E5A" w:rsidP="00044A6A">
            <w:pPr>
              <w:jc w:val="center"/>
              <w:rPr>
                <w:rFonts w:ascii="Arial" w:hAnsi="Arial" w:cs="Arial"/>
                <w:sz w:val="18"/>
                <w:szCs w:val="18"/>
                <w:lang w:eastAsia="en-AU"/>
              </w:rPr>
            </w:pPr>
            <w:r w:rsidRPr="00044A6A">
              <w:rPr>
                <w:rFonts w:ascii="Arial" w:hAnsi="Arial" w:cs="Arial"/>
                <w:sz w:val="18"/>
                <w:szCs w:val="18"/>
                <w:lang w:eastAsia="en-AU"/>
              </w:rPr>
              <w:t>‒</w:t>
            </w:r>
          </w:p>
        </w:tc>
        <w:tc>
          <w:tcPr>
            <w:tcW w:w="680" w:type="dxa"/>
            <w:tcBorders>
              <w:top w:val="nil"/>
              <w:left w:val="nil"/>
              <w:bottom w:val="nil"/>
              <w:right w:val="nil"/>
            </w:tcBorders>
            <w:shd w:val="clear" w:color="auto" w:fill="auto"/>
            <w:noWrap/>
            <w:vAlign w:val="bottom"/>
            <w:hideMark/>
          </w:tcPr>
          <w:p w:rsidR="00792E5A" w:rsidRPr="00044A6A" w:rsidRDefault="00792E5A" w:rsidP="00044A6A">
            <w:pPr>
              <w:jc w:val="center"/>
              <w:rPr>
                <w:rFonts w:ascii="Arial" w:hAnsi="Arial" w:cs="Arial"/>
                <w:sz w:val="18"/>
                <w:szCs w:val="18"/>
                <w:lang w:eastAsia="en-AU"/>
              </w:rPr>
            </w:pPr>
            <w:r w:rsidRPr="00044A6A">
              <w:rPr>
                <w:rFonts w:ascii="Arial" w:hAnsi="Arial" w:cs="Arial"/>
                <w:sz w:val="18"/>
                <w:szCs w:val="18"/>
                <w:lang w:eastAsia="en-AU"/>
              </w:rPr>
              <w:t>‒</w:t>
            </w:r>
          </w:p>
        </w:tc>
        <w:tc>
          <w:tcPr>
            <w:tcW w:w="867"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116,125</w:t>
            </w:r>
          </w:p>
        </w:tc>
      </w:tr>
      <w:tr w:rsidR="00792E5A" w:rsidRPr="00044A6A" w:rsidTr="00792E5A">
        <w:trPr>
          <w:trHeight w:val="315"/>
        </w:trPr>
        <w:tc>
          <w:tcPr>
            <w:tcW w:w="1120" w:type="dxa"/>
            <w:tcBorders>
              <w:top w:val="nil"/>
              <w:left w:val="nil"/>
              <w:bottom w:val="nil"/>
              <w:right w:val="nil"/>
            </w:tcBorders>
            <w:shd w:val="clear" w:color="auto" w:fill="auto"/>
            <w:noWrap/>
            <w:vAlign w:val="bottom"/>
            <w:hideMark/>
          </w:tcPr>
          <w:p w:rsidR="00792E5A" w:rsidRPr="00044A6A" w:rsidRDefault="00792E5A" w:rsidP="00044A6A">
            <w:pPr>
              <w:rPr>
                <w:rFonts w:ascii="Arial" w:hAnsi="Arial" w:cs="Arial"/>
                <w:sz w:val="18"/>
                <w:szCs w:val="18"/>
                <w:lang w:eastAsia="en-AU"/>
              </w:rPr>
            </w:pPr>
            <w:r w:rsidRPr="00044A6A">
              <w:rPr>
                <w:rFonts w:ascii="Arial" w:hAnsi="Arial" w:cs="Arial"/>
                <w:sz w:val="18"/>
                <w:szCs w:val="18"/>
                <w:lang w:eastAsia="en-AU"/>
              </w:rPr>
              <w:t>1999</w:t>
            </w:r>
          </w:p>
        </w:tc>
        <w:tc>
          <w:tcPr>
            <w:tcW w:w="966"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32,196</w:t>
            </w:r>
          </w:p>
        </w:tc>
        <w:tc>
          <w:tcPr>
            <w:tcW w:w="634"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32.0</w:t>
            </w:r>
          </w:p>
        </w:tc>
        <w:tc>
          <w:tcPr>
            <w:tcW w:w="1039"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68,523</w:t>
            </w:r>
          </w:p>
        </w:tc>
        <w:tc>
          <w:tcPr>
            <w:tcW w:w="581"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68.0</w:t>
            </w:r>
          </w:p>
        </w:tc>
        <w:tc>
          <w:tcPr>
            <w:tcW w:w="820" w:type="dxa"/>
            <w:tcBorders>
              <w:top w:val="nil"/>
              <w:left w:val="nil"/>
              <w:bottom w:val="nil"/>
              <w:right w:val="nil"/>
            </w:tcBorders>
            <w:shd w:val="clear" w:color="auto" w:fill="auto"/>
            <w:noWrap/>
            <w:vAlign w:val="bottom"/>
            <w:hideMark/>
          </w:tcPr>
          <w:p w:rsidR="00792E5A" w:rsidRPr="00044A6A" w:rsidRDefault="00792E5A" w:rsidP="00044A6A">
            <w:pPr>
              <w:jc w:val="center"/>
              <w:rPr>
                <w:rFonts w:ascii="Arial" w:hAnsi="Arial" w:cs="Arial"/>
                <w:sz w:val="18"/>
                <w:szCs w:val="18"/>
                <w:lang w:eastAsia="en-AU"/>
              </w:rPr>
            </w:pPr>
            <w:r w:rsidRPr="00044A6A">
              <w:rPr>
                <w:rFonts w:ascii="Arial" w:hAnsi="Arial" w:cs="Arial"/>
                <w:sz w:val="18"/>
                <w:szCs w:val="18"/>
                <w:lang w:eastAsia="en-AU"/>
              </w:rPr>
              <w:t>‒</w:t>
            </w:r>
          </w:p>
        </w:tc>
        <w:tc>
          <w:tcPr>
            <w:tcW w:w="680" w:type="dxa"/>
            <w:tcBorders>
              <w:top w:val="nil"/>
              <w:left w:val="nil"/>
              <w:bottom w:val="nil"/>
              <w:right w:val="nil"/>
            </w:tcBorders>
            <w:shd w:val="clear" w:color="auto" w:fill="auto"/>
            <w:noWrap/>
            <w:vAlign w:val="bottom"/>
            <w:hideMark/>
          </w:tcPr>
          <w:p w:rsidR="00792E5A" w:rsidRPr="00044A6A" w:rsidRDefault="00792E5A" w:rsidP="00044A6A">
            <w:pPr>
              <w:jc w:val="center"/>
              <w:rPr>
                <w:rFonts w:ascii="Arial" w:hAnsi="Arial" w:cs="Arial"/>
                <w:sz w:val="18"/>
                <w:szCs w:val="18"/>
                <w:lang w:eastAsia="en-AU"/>
              </w:rPr>
            </w:pPr>
            <w:r w:rsidRPr="00044A6A">
              <w:rPr>
                <w:rFonts w:ascii="Arial" w:hAnsi="Arial" w:cs="Arial"/>
                <w:sz w:val="18"/>
                <w:szCs w:val="18"/>
                <w:lang w:eastAsia="en-AU"/>
              </w:rPr>
              <w:t>‒</w:t>
            </w:r>
          </w:p>
        </w:tc>
        <w:tc>
          <w:tcPr>
            <w:tcW w:w="867"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100,719</w:t>
            </w:r>
          </w:p>
        </w:tc>
      </w:tr>
      <w:tr w:rsidR="00792E5A" w:rsidRPr="00044A6A" w:rsidTr="00792E5A">
        <w:trPr>
          <w:trHeight w:val="315"/>
        </w:trPr>
        <w:tc>
          <w:tcPr>
            <w:tcW w:w="1120" w:type="dxa"/>
            <w:tcBorders>
              <w:top w:val="nil"/>
              <w:left w:val="nil"/>
              <w:bottom w:val="nil"/>
              <w:right w:val="nil"/>
            </w:tcBorders>
            <w:shd w:val="clear" w:color="auto" w:fill="auto"/>
            <w:noWrap/>
            <w:vAlign w:val="bottom"/>
            <w:hideMark/>
          </w:tcPr>
          <w:p w:rsidR="00792E5A" w:rsidRPr="00044A6A" w:rsidRDefault="00792E5A" w:rsidP="00044A6A">
            <w:pPr>
              <w:rPr>
                <w:rFonts w:ascii="Arial" w:hAnsi="Arial" w:cs="Arial"/>
                <w:sz w:val="18"/>
                <w:szCs w:val="18"/>
                <w:lang w:eastAsia="en-AU"/>
              </w:rPr>
            </w:pPr>
            <w:r w:rsidRPr="00044A6A">
              <w:rPr>
                <w:rFonts w:ascii="Arial" w:hAnsi="Arial" w:cs="Arial"/>
                <w:sz w:val="18"/>
                <w:szCs w:val="18"/>
                <w:lang w:eastAsia="en-AU"/>
              </w:rPr>
              <w:t>2000</w:t>
            </w:r>
          </w:p>
        </w:tc>
        <w:tc>
          <w:tcPr>
            <w:tcW w:w="966"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31,406</w:t>
            </w:r>
          </w:p>
        </w:tc>
        <w:tc>
          <w:tcPr>
            <w:tcW w:w="634"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34.4</w:t>
            </w:r>
          </w:p>
        </w:tc>
        <w:tc>
          <w:tcPr>
            <w:tcW w:w="1039"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59,935</w:t>
            </w:r>
          </w:p>
        </w:tc>
        <w:tc>
          <w:tcPr>
            <w:tcW w:w="581"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65.6</w:t>
            </w:r>
          </w:p>
        </w:tc>
        <w:tc>
          <w:tcPr>
            <w:tcW w:w="820" w:type="dxa"/>
            <w:tcBorders>
              <w:top w:val="nil"/>
              <w:left w:val="nil"/>
              <w:bottom w:val="nil"/>
              <w:right w:val="nil"/>
            </w:tcBorders>
            <w:shd w:val="clear" w:color="auto" w:fill="auto"/>
            <w:noWrap/>
            <w:vAlign w:val="bottom"/>
            <w:hideMark/>
          </w:tcPr>
          <w:p w:rsidR="00792E5A" w:rsidRPr="00044A6A" w:rsidRDefault="00792E5A" w:rsidP="00044A6A">
            <w:pPr>
              <w:jc w:val="center"/>
              <w:rPr>
                <w:rFonts w:ascii="Arial" w:hAnsi="Arial" w:cs="Arial"/>
                <w:sz w:val="18"/>
                <w:szCs w:val="18"/>
                <w:lang w:eastAsia="en-AU"/>
              </w:rPr>
            </w:pPr>
            <w:r w:rsidRPr="00044A6A">
              <w:rPr>
                <w:rFonts w:ascii="Arial" w:hAnsi="Arial" w:cs="Arial"/>
                <w:sz w:val="18"/>
                <w:szCs w:val="18"/>
                <w:lang w:eastAsia="en-AU"/>
              </w:rPr>
              <w:t>‒</w:t>
            </w:r>
          </w:p>
        </w:tc>
        <w:tc>
          <w:tcPr>
            <w:tcW w:w="680" w:type="dxa"/>
            <w:tcBorders>
              <w:top w:val="nil"/>
              <w:left w:val="nil"/>
              <w:bottom w:val="nil"/>
              <w:right w:val="nil"/>
            </w:tcBorders>
            <w:shd w:val="clear" w:color="auto" w:fill="auto"/>
            <w:noWrap/>
            <w:vAlign w:val="bottom"/>
            <w:hideMark/>
          </w:tcPr>
          <w:p w:rsidR="00792E5A" w:rsidRPr="00044A6A" w:rsidRDefault="00792E5A" w:rsidP="00044A6A">
            <w:pPr>
              <w:jc w:val="center"/>
              <w:rPr>
                <w:rFonts w:ascii="Arial" w:hAnsi="Arial" w:cs="Arial"/>
                <w:sz w:val="18"/>
                <w:szCs w:val="18"/>
                <w:lang w:eastAsia="en-AU"/>
              </w:rPr>
            </w:pPr>
            <w:r w:rsidRPr="00044A6A">
              <w:rPr>
                <w:rFonts w:ascii="Arial" w:hAnsi="Arial" w:cs="Arial"/>
                <w:sz w:val="18"/>
                <w:szCs w:val="18"/>
                <w:lang w:eastAsia="en-AU"/>
              </w:rPr>
              <w:t>‒</w:t>
            </w:r>
          </w:p>
        </w:tc>
        <w:tc>
          <w:tcPr>
            <w:tcW w:w="867"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91,341</w:t>
            </w:r>
          </w:p>
        </w:tc>
      </w:tr>
      <w:tr w:rsidR="00792E5A" w:rsidRPr="00044A6A" w:rsidTr="00792E5A">
        <w:trPr>
          <w:trHeight w:val="315"/>
        </w:trPr>
        <w:tc>
          <w:tcPr>
            <w:tcW w:w="1120" w:type="dxa"/>
            <w:tcBorders>
              <w:top w:val="nil"/>
              <w:left w:val="nil"/>
              <w:bottom w:val="nil"/>
              <w:right w:val="nil"/>
            </w:tcBorders>
            <w:shd w:val="clear" w:color="auto" w:fill="auto"/>
            <w:noWrap/>
            <w:vAlign w:val="bottom"/>
            <w:hideMark/>
          </w:tcPr>
          <w:p w:rsidR="00792E5A" w:rsidRPr="00044A6A" w:rsidRDefault="00792E5A" w:rsidP="00792E5A">
            <w:pPr>
              <w:spacing w:before="240"/>
              <w:rPr>
                <w:rFonts w:ascii="Arial" w:hAnsi="Arial" w:cs="Arial"/>
                <w:sz w:val="18"/>
                <w:szCs w:val="18"/>
                <w:lang w:eastAsia="en-AU"/>
              </w:rPr>
            </w:pPr>
            <w:r w:rsidRPr="00044A6A">
              <w:rPr>
                <w:rFonts w:ascii="Arial" w:hAnsi="Arial" w:cs="Arial"/>
                <w:sz w:val="18"/>
                <w:szCs w:val="18"/>
                <w:lang w:eastAsia="en-AU"/>
              </w:rPr>
              <w:t>2001</w:t>
            </w:r>
          </w:p>
        </w:tc>
        <w:tc>
          <w:tcPr>
            <w:tcW w:w="966"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26,476</w:t>
            </w:r>
          </w:p>
        </w:tc>
        <w:tc>
          <w:tcPr>
            <w:tcW w:w="634"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34.1</w:t>
            </w:r>
          </w:p>
        </w:tc>
        <w:tc>
          <w:tcPr>
            <w:tcW w:w="1039"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51,225</w:t>
            </w:r>
          </w:p>
        </w:tc>
        <w:tc>
          <w:tcPr>
            <w:tcW w:w="581"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65.9</w:t>
            </w:r>
          </w:p>
        </w:tc>
        <w:tc>
          <w:tcPr>
            <w:tcW w:w="820" w:type="dxa"/>
            <w:tcBorders>
              <w:top w:val="nil"/>
              <w:left w:val="nil"/>
              <w:bottom w:val="nil"/>
              <w:right w:val="nil"/>
            </w:tcBorders>
            <w:shd w:val="clear" w:color="auto" w:fill="auto"/>
            <w:noWrap/>
            <w:vAlign w:val="bottom"/>
            <w:hideMark/>
          </w:tcPr>
          <w:p w:rsidR="00792E5A" w:rsidRPr="00044A6A" w:rsidRDefault="00792E5A" w:rsidP="00044A6A">
            <w:pPr>
              <w:jc w:val="center"/>
              <w:rPr>
                <w:rFonts w:ascii="Arial" w:hAnsi="Arial" w:cs="Arial"/>
                <w:sz w:val="18"/>
                <w:szCs w:val="18"/>
                <w:lang w:eastAsia="en-AU"/>
              </w:rPr>
            </w:pPr>
            <w:r w:rsidRPr="00044A6A">
              <w:rPr>
                <w:rFonts w:ascii="Arial" w:hAnsi="Arial" w:cs="Arial"/>
                <w:sz w:val="18"/>
                <w:szCs w:val="18"/>
                <w:lang w:eastAsia="en-AU"/>
              </w:rPr>
              <w:t>‒</w:t>
            </w:r>
          </w:p>
        </w:tc>
        <w:tc>
          <w:tcPr>
            <w:tcW w:w="680" w:type="dxa"/>
            <w:tcBorders>
              <w:top w:val="nil"/>
              <w:left w:val="nil"/>
              <w:bottom w:val="nil"/>
              <w:right w:val="nil"/>
            </w:tcBorders>
            <w:shd w:val="clear" w:color="auto" w:fill="auto"/>
            <w:noWrap/>
            <w:vAlign w:val="bottom"/>
            <w:hideMark/>
          </w:tcPr>
          <w:p w:rsidR="00792E5A" w:rsidRPr="00044A6A" w:rsidRDefault="00792E5A" w:rsidP="00044A6A">
            <w:pPr>
              <w:jc w:val="center"/>
              <w:rPr>
                <w:rFonts w:ascii="Arial" w:hAnsi="Arial" w:cs="Arial"/>
                <w:sz w:val="18"/>
                <w:szCs w:val="18"/>
                <w:lang w:eastAsia="en-AU"/>
              </w:rPr>
            </w:pPr>
            <w:r w:rsidRPr="00044A6A">
              <w:rPr>
                <w:rFonts w:ascii="Arial" w:hAnsi="Arial" w:cs="Arial"/>
                <w:sz w:val="18"/>
                <w:szCs w:val="18"/>
                <w:lang w:eastAsia="en-AU"/>
              </w:rPr>
              <w:t>‒</w:t>
            </w:r>
          </w:p>
        </w:tc>
        <w:tc>
          <w:tcPr>
            <w:tcW w:w="867"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77,701</w:t>
            </w:r>
          </w:p>
        </w:tc>
      </w:tr>
      <w:tr w:rsidR="00792E5A" w:rsidRPr="00044A6A" w:rsidTr="00792E5A">
        <w:trPr>
          <w:trHeight w:val="315"/>
        </w:trPr>
        <w:tc>
          <w:tcPr>
            <w:tcW w:w="1120" w:type="dxa"/>
            <w:tcBorders>
              <w:top w:val="nil"/>
              <w:left w:val="nil"/>
              <w:bottom w:val="nil"/>
              <w:right w:val="nil"/>
            </w:tcBorders>
            <w:shd w:val="clear" w:color="auto" w:fill="auto"/>
            <w:noWrap/>
            <w:vAlign w:val="bottom"/>
            <w:hideMark/>
          </w:tcPr>
          <w:p w:rsidR="00792E5A" w:rsidRPr="00044A6A" w:rsidRDefault="00792E5A" w:rsidP="00044A6A">
            <w:pPr>
              <w:rPr>
                <w:rFonts w:ascii="Arial" w:hAnsi="Arial" w:cs="Arial"/>
                <w:sz w:val="18"/>
                <w:szCs w:val="18"/>
                <w:lang w:eastAsia="en-AU"/>
              </w:rPr>
            </w:pPr>
            <w:r w:rsidRPr="00044A6A">
              <w:rPr>
                <w:rFonts w:ascii="Arial" w:hAnsi="Arial" w:cs="Arial"/>
                <w:sz w:val="18"/>
                <w:szCs w:val="18"/>
                <w:lang w:eastAsia="en-AU"/>
              </w:rPr>
              <w:t>2002</w:t>
            </w:r>
          </w:p>
        </w:tc>
        <w:tc>
          <w:tcPr>
            <w:tcW w:w="966"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23,730</w:t>
            </w:r>
          </w:p>
        </w:tc>
        <w:tc>
          <w:tcPr>
            <w:tcW w:w="634"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34.9</w:t>
            </w:r>
          </w:p>
        </w:tc>
        <w:tc>
          <w:tcPr>
            <w:tcW w:w="1039"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44,238</w:t>
            </w:r>
          </w:p>
        </w:tc>
        <w:tc>
          <w:tcPr>
            <w:tcW w:w="581"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65.1</w:t>
            </w:r>
          </w:p>
        </w:tc>
        <w:tc>
          <w:tcPr>
            <w:tcW w:w="820" w:type="dxa"/>
            <w:tcBorders>
              <w:top w:val="nil"/>
              <w:left w:val="nil"/>
              <w:bottom w:val="nil"/>
              <w:right w:val="nil"/>
            </w:tcBorders>
            <w:shd w:val="clear" w:color="auto" w:fill="auto"/>
            <w:noWrap/>
            <w:vAlign w:val="bottom"/>
            <w:hideMark/>
          </w:tcPr>
          <w:p w:rsidR="00792E5A" w:rsidRPr="00044A6A" w:rsidRDefault="00792E5A" w:rsidP="00044A6A">
            <w:pPr>
              <w:jc w:val="center"/>
              <w:rPr>
                <w:rFonts w:ascii="Arial" w:hAnsi="Arial" w:cs="Arial"/>
                <w:sz w:val="18"/>
                <w:szCs w:val="18"/>
                <w:lang w:eastAsia="en-AU"/>
              </w:rPr>
            </w:pPr>
            <w:r w:rsidRPr="00044A6A">
              <w:rPr>
                <w:rFonts w:ascii="Arial" w:hAnsi="Arial" w:cs="Arial"/>
                <w:sz w:val="18"/>
                <w:szCs w:val="18"/>
                <w:lang w:eastAsia="en-AU"/>
              </w:rPr>
              <w:t>‒</w:t>
            </w:r>
          </w:p>
        </w:tc>
        <w:tc>
          <w:tcPr>
            <w:tcW w:w="680" w:type="dxa"/>
            <w:tcBorders>
              <w:top w:val="nil"/>
              <w:left w:val="nil"/>
              <w:bottom w:val="nil"/>
              <w:right w:val="nil"/>
            </w:tcBorders>
            <w:shd w:val="clear" w:color="auto" w:fill="auto"/>
            <w:noWrap/>
            <w:vAlign w:val="bottom"/>
            <w:hideMark/>
          </w:tcPr>
          <w:p w:rsidR="00792E5A" w:rsidRPr="00044A6A" w:rsidRDefault="00792E5A" w:rsidP="00044A6A">
            <w:pPr>
              <w:jc w:val="center"/>
              <w:rPr>
                <w:rFonts w:ascii="Arial" w:hAnsi="Arial" w:cs="Arial"/>
                <w:sz w:val="18"/>
                <w:szCs w:val="18"/>
                <w:lang w:eastAsia="en-AU"/>
              </w:rPr>
            </w:pPr>
            <w:r w:rsidRPr="00044A6A">
              <w:rPr>
                <w:rFonts w:ascii="Arial" w:hAnsi="Arial" w:cs="Arial"/>
                <w:sz w:val="18"/>
                <w:szCs w:val="18"/>
                <w:lang w:eastAsia="en-AU"/>
              </w:rPr>
              <w:t>‒</w:t>
            </w:r>
          </w:p>
        </w:tc>
        <w:tc>
          <w:tcPr>
            <w:tcW w:w="867"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67,968</w:t>
            </w:r>
          </w:p>
        </w:tc>
      </w:tr>
      <w:tr w:rsidR="00792E5A" w:rsidRPr="00044A6A" w:rsidTr="00792E5A">
        <w:trPr>
          <w:trHeight w:val="315"/>
        </w:trPr>
        <w:tc>
          <w:tcPr>
            <w:tcW w:w="1120" w:type="dxa"/>
            <w:tcBorders>
              <w:top w:val="nil"/>
              <w:left w:val="nil"/>
              <w:bottom w:val="nil"/>
              <w:right w:val="nil"/>
            </w:tcBorders>
            <w:shd w:val="clear" w:color="auto" w:fill="auto"/>
            <w:noWrap/>
            <w:vAlign w:val="bottom"/>
            <w:hideMark/>
          </w:tcPr>
          <w:p w:rsidR="00792E5A" w:rsidRPr="00044A6A" w:rsidRDefault="00792E5A" w:rsidP="00044A6A">
            <w:pPr>
              <w:rPr>
                <w:rFonts w:ascii="Arial" w:hAnsi="Arial" w:cs="Arial"/>
                <w:sz w:val="18"/>
                <w:szCs w:val="18"/>
                <w:lang w:eastAsia="en-AU"/>
              </w:rPr>
            </w:pPr>
            <w:r w:rsidRPr="00044A6A">
              <w:rPr>
                <w:rFonts w:ascii="Arial" w:hAnsi="Arial" w:cs="Arial"/>
                <w:sz w:val="18"/>
                <w:szCs w:val="18"/>
                <w:lang w:eastAsia="en-AU"/>
              </w:rPr>
              <w:t>2003</w:t>
            </w:r>
          </w:p>
        </w:tc>
        <w:tc>
          <w:tcPr>
            <w:tcW w:w="966"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20,230</w:t>
            </w:r>
          </w:p>
        </w:tc>
        <w:tc>
          <w:tcPr>
            <w:tcW w:w="634"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34.8</w:t>
            </w:r>
          </w:p>
        </w:tc>
        <w:tc>
          <w:tcPr>
            <w:tcW w:w="1039"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37,880</w:t>
            </w:r>
          </w:p>
        </w:tc>
        <w:tc>
          <w:tcPr>
            <w:tcW w:w="581"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65.2</w:t>
            </w:r>
          </w:p>
        </w:tc>
        <w:tc>
          <w:tcPr>
            <w:tcW w:w="820" w:type="dxa"/>
            <w:tcBorders>
              <w:top w:val="nil"/>
              <w:left w:val="nil"/>
              <w:bottom w:val="nil"/>
              <w:right w:val="nil"/>
            </w:tcBorders>
            <w:shd w:val="clear" w:color="auto" w:fill="auto"/>
            <w:noWrap/>
            <w:vAlign w:val="bottom"/>
            <w:hideMark/>
          </w:tcPr>
          <w:p w:rsidR="00792E5A" w:rsidRPr="00044A6A" w:rsidRDefault="00792E5A" w:rsidP="00044A6A">
            <w:pPr>
              <w:jc w:val="center"/>
              <w:rPr>
                <w:rFonts w:ascii="Arial" w:hAnsi="Arial" w:cs="Arial"/>
                <w:sz w:val="18"/>
                <w:szCs w:val="18"/>
                <w:lang w:eastAsia="en-AU"/>
              </w:rPr>
            </w:pPr>
            <w:r w:rsidRPr="00044A6A">
              <w:rPr>
                <w:rFonts w:ascii="Arial" w:hAnsi="Arial" w:cs="Arial"/>
                <w:sz w:val="18"/>
                <w:szCs w:val="18"/>
                <w:lang w:eastAsia="en-AU"/>
              </w:rPr>
              <w:t>‒</w:t>
            </w:r>
          </w:p>
        </w:tc>
        <w:tc>
          <w:tcPr>
            <w:tcW w:w="680" w:type="dxa"/>
            <w:tcBorders>
              <w:top w:val="nil"/>
              <w:left w:val="nil"/>
              <w:bottom w:val="nil"/>
              <w:right w:val="nil"/>
            </w:tcBorders>
            <w:shd w:val="clear" w:color="auto" w:fill="auto"/>
            <w:noWrap/>
            <w:vAlign w:val="bottom"/>
            <w:hideMark/>
          </w:tcPr>
          <w:p w:rsidR="00792E5A" w:rsidRPr="00044A6A" w:rsidRDefault="00792E5A" w:rsidP="00044A6A">
            <w:pPr>
              <w:jc w:val="center"/>
              <w:rPr>
                <w:rFonts w:ascii="Arial" w:hAnsi="Arial" w:cs="Arial"/>
                <w:sz w:val="18"/>
                <w:szCs w:val="18"/>
                <w:lang w:eastAsia="en-AU"/>
              </w:rPr>
            </w:pPr>
            <w:r w:rsidRPr="00044A6A">
              <w:rPr>
                <w:rFonts w:ascii="Arial" w:hAnsi="Arial" w:cs="Arial"/>
                <w:sz w:val="18"/>
                <w:szCs w:val="18"/>
                <w:lang w:eastAsia="en-AU"/>
              </w:rPr>
              <w:t>‒</w:t>
            </w:r>
          </w:p>
        </w:tc>
        <w:tc>
          <w:tcPr>
            <w:tcW w:w="867"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58,110</w:t>
            </w:r>
          </w:p>
        </w:tc>
      </w:tr>
      <w:tr w:rsidR="00792E5A" w:rsidRPr="00044A6A" w:rsidTr="00792E5A">
        <w:trPr>
          <w:trHeight w:val="315"/>
        </w:trPr>
        <w:tc>
          <w:tcPr>
            <w:tcW w:w="1120" w:type="dxa"/>
            <w:tcBorders>
              <w:top w:val="nil"/>
              <w:left w:val="nil"/>
              <w:bottom w:val="nil"/>
              <w:right w:val="nil"/>
            </w:tcBorders>
            <w:shd w:val="clear" w:color="auto" w:fill="auto"/>
            <w:noWrap/>
            <w:vAlign w:val="bottom"/>
            <w:hideMark/>
          </w:tcPr>
          <w:p w:rsidR="00792E5A" w:rsidRPr="00044A6A" w:rsidRDefault="00792E5A" w:rsidP="00044A6A">
            <w:pPr>
              <w:rPr>
                <w:rFonts w:ascii="Arial" w:hAnsi="Arial" w:cs="Arial"/>
                <w:sz w:val="18"/>
                <w:szCs w:val="18"/>
                <w:lang w:eastAsia="en-AU"/>
              </w:rPr>
            </w:pPr>
            <w:r w:rsidRPr="00044A6A">
              <w:rPr>
                <w:rFonts w:ascii="Arial" w:hAnsi="Arial" w:cs="Arial"/>
                <w:sz w:val="18"/>
                <w:szCs w:val="18"/>
                <w:lang w:eastAsia="en-AU"/>
              </w:rPr>
              <w:t>2004</w:t>
            </w:r>
          </w:p>
        </w:tc>
        <w:tc>
          <w:tcPr>
            <w:tcW w:w="966"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19,646</w:t>
            </w:r>
          </w:p>
        </w:tc>
        <w:tc>
          <w:tcPr>
            <w:tcW w:w="634"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37.2</w:t>
            </w:r>
          </w:p>
        </w:tc>
        <w:tc>
          <w:tcPr>
            <w:tcW w:w="1039"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33,183</w:t>
            </w:r>
          </w:p>
        </w:tc>
        <w:tc>
          <w:tcPr>
            <w:tcW w:w="581"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62.8</w:t>
            </w:r>
          </w:p>
        </w:tc>
        <w:tc>
          <w:tcPr>
            <w:tcW w:w="820" w:type="dxa"/>
            <w:tcBorders>
              <w:top w:val="nil"/>
              <w:left w:val="nil"/>
              <w:bottom w:val="nil"/>
              <w:right w:val="nil"/>
            </w:tcBorders>
            <w:shd w:val="clear" w:color="auto" w:fill="auto"/>
            <w:noWrap/>
            <w:vAlign w:val="bottom"/>
            <w:hideMark/>
          </w:tcPr>
          <w:p w:rsidR="00792E5A" w:rsidRPr="00044A6A" w:rsidRDefault="00792E5A" w:rsidP="00044A6A">
            <w:pPr>
              <w:jc w:val="center"/>
              <w:rPr>
                <w:rFonts w:ascii="Arial" w:hAnsi="Arial" w:cs="Arial"/>
                <w:sz w:val="18"/>
                <w:szCs w:val="18"/>
                <w:lang w:eastAsia="en-AU"/>
              </w:rPr>
            </w:pPr>
            <w:r w:rsidRPr="00044A6A">
              <w:rPr>
                <w:rFonts w:ascii="Arial" w:hAnsi="Arial" w:cs="Arial"/>
                <w:sz w:val="18"/>
                <w:szCs w:val="18"/>
                <w:lang w:eastAsia="en-AU"/>
              </w:rPr>
              <w:t>‒</w:t>
            </w:r>
          </w:p>
        </w:tc>
        <w:tc>
          <w:tcPr>
            <w:tcW w:w="680" w:type="dxa"/>
            <w:tcBorders>
              <w:top w:val="nil"/>
              <w:left w:val="nil"/>
              <w:bottom w:val="nil"/>
              <w:right w:val="nil"/>
            </w:tcBorders>
            <w:shd w:val="clear" w:color="auto" w:fill="auto"/>
            <w:noWrap/>
            <w:vAlign w:val="bottom"/>
            <w:hideMark/>
          </w:tcPr>
          <w:p w:rsidR="00792E5A" w:rsidRPr="00044A6A" w:rsidRDefault="00792E5A" w:rsidP="00044A6A">
            <w:pPr>
              <w:jc w:val="center"/>
              <w:rPr>
                <w:rFonts w:ascii="Arial" w:hAnsi="Arial" w:cs="Arial"/>
                <w:sz w:val="18"/>
                <w:szCs w:val="18"/>
                <w:lang w:eastAsia="en-AU"/>
              </w:rPr>
            </w:pPr>
            <w:r w:rsidRPr="00044A6A">
              <w:rPr>
                <w:rFonts w:ascii="Arial" w:hAnsi="Arial" w:cs="Arial"/>
                <w:sz w:val="18"/>
                <w:szCs w:val="18"/>
                <w:lang w:eastAsia="en-AU"/>
              </w:rPr>
              <w:t>‒</w:t>
            </w:r>
          </w:p>
        </w:tc>
        <w:tc>
          <w:tcPr>
            <w:tcW w:w="867"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52,829</w:t>
            </w:r>
          </w:p>
        </w:tc>
      </w:tr>
      <w:tr w:rsidR="00792E5A" w:rsidRPr="00044A6A" w:rsidTr="00792E5A">
        <w:trPr>
          <w:trHeight w:val="315"/>
        </w:trPr>
        <w:tc>
          <w:tcPr>
            <w:tcW w:w="1120" w:type="dxa"/>
            <w:tcBorders>
              <w:top w:val="nil"/>
              <w:left w:val="nil"/>
              <w:bottom w:val="nil"/>
              <w:right w:val="nil"/>
            </w:tcBorders>
            <w:shd w:val="clear" w:color="auto" w:fill="auto"/>
            <w:noWrap/>
            <w:vAlign w:val="bottom"/>
            <w:hideMark/>
          </w:tcPr>
          <w:p w:rsidR="00792E5A" w:rsidRPr="00044A6A" w:rsidRDefault="00792E5A" w:rsidP="00044A6A">
            <w:pPr>
              <w:rPr>
                <w:rFonts w:ascii="Arial" w:hAnsi="Arial" w:cs="Arial"/>
                <w:sz w:val="18"/>
                <w:szCs w:val="18"/>
                <w:lang w:eastAsia="en-AU"/>
              </w:rPr>
            </w:pPr>
            <w:r w:rsidRPr="00044A6A">
              <w:rPr>
                <w:rFonts w:ascii="Arial" w:hAnsi="Arial" w:cs="Arial"/>
                <w:sz w:val="18"/>
                <w:szCs w:val="18"/>
                <w:lang w:eastAsia="en-AU"/>
              </w:rPr>
              <w:t>2005</w:t>
            </w:r>
          </w:p>
        </w:tc>
        <w:tc>
          <w:tcPr>
            <w:tcW w:w="966"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16,946</w:t>
            </w:r>
          </w:p>
        </w:tc>
        <w:tc>
          <w:tcPr>
            <w:tcW w:w="634"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37.6</w:t>
            </w:r>
          </w:p>
        </w:tc>
        <w:tc>
          <w:tcPr>
            <w:tcW w:w="1039"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28,144</w:t>
            </w:r>
          </w:p>
        </w:tc>
        <w:tc>
          <w:tcPr>
            <w:tcW w:w="581"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62.4</w:t>
            </w:r>
          </w:p>
        </w:tc>
        <w:tc>
          <w:tcPr>
            <w:tcW w:w="820" w:type="dxa"/>
            <w:tcBorders>
              <w:top w:val="nil"/>
              <w:left w:val="nil"/>
              <w:bottom w:val="nil"/>
              <w:right w:val="nil"/>
            </w:tcBorders>
            <w:shd w:val="clear" w:color="auto" w:fill="auto"/>
            <w:noWrap/>
            <w:vAlign w:val="bottom"/>
            <w:hideMark/>
          </w:tcPr>
          <w:p w:rsidR="00792E5A" w:rsidRPr="00044A6A" w:rsidRDefault="00792E5A" w:rsidP="00044A6A">
            <w:pPr>
              <w:jc w:val="center"/>
              <w:rPr>
                <w:rFonts w:ascii="Arial" w:hAnsi="Arial" w:cs="Arial"/>
                <w:sz w:val="18"/>
                <w:szCs w:val="18"/>
                <w:lang w:eastAsia="en-AU"/>
              </w:rPr>
            </w:pPr>
            <w:r w:rsidRPr="00044A6A">
              <w:rPr>
                <w:rFonts w:ascii="Arial" w:hAnsi="Arial" w:cs="Arial"/>
                <w:sz w:val="18"/>
                <w:szCs w:val="18"/>
                <w:lang w:eastAsia="en-AU"/>
              </w:rPr>
              <w:t>‒</w:t>
            </w:r>
          </w:p>
        </w:tc>
        <w:tc>
          <w:tcPr>
            <w:tcW w:w="680" w:type="dxa"/>
            <w:tcBorders>
              <w:top w:val="nil"/>
              <w:left w:val="nil"/>
              <w:bottom w:val="nil"/>
              <w:right w:val="nil"/>
            </w:tcBorders>
            <w:shd w:val="clear" w:color="auto" w:fill="auto"/>
            <w:noWrap/>
            <w:vAlign w:val="bottom"/>
            <w:hideMark/>
          </w:tcPr>
          <w:p w:rsidR="00792E5A" w:rsidRPr="00044A6A" w:rsidRDefault="00792E5A" w:rsidP="00044A6A">
            <w:pPr>
              <w:jc w:val="center"/>
              <w:rPr>
                <w:rFonts w:ascii="Arial" w:hAnsi="Arial" w:cs="Arial"/>
                <w:sz w:val="18"/>
                <w:szCs w:val="18"/>
                <w:lang w:eastAsia="en-AU"/>
              </w:rPr>
            </w:pPr>
            <w:r w:rsidRPr="00044A6A">
              <w:rPr>
                <w:rFonts w:ascii="Arial" w:hAnsi="Arial" w:cs="Arial"/>
                <w:sz w:val="18"/>
                <w:szCs w:val="18"/>
                <w:lang w:eastAsia="en-AU"/>
              </w:rPr>
              <w:t>‒</w:t>
            </w:r>
          </w:p>
        </w:tc>
        <w:tc>
          <w:tcPr>
            <w:tcW w:w="867"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45,090</w:t>
            </w:r>
          </w:p>
        </w:tc>
      </w:tr>
      <w:tr w:rsidR="00792E5A" w:rsidRPr="00044A6A" w:rsidTr="00792E5A">
        <w:trPr>
          <w:trHeight w:val="315"/>
        </w:trPr>
        <w:tc>
          <w:tcPr>
            <w:tcW w:w="1120" w:type="dxa"/>
            <w:tcBorders>
              <w:top w:val="nil"/>
              <w:left w:val="nil"/>
              <w:bottom w:val="nil"/>
              <w:right w:val="nil"/>
            </w:tcBorders>
            <w:shd w:val="clear" w:color="auto" w:fill="auto"/>
            <w:noWrap/>
            <w:vAlign w:val="bottom"/>
            <w:hideMark/>
          </w:tcPr>
          <w:p w:rsidR="00792E5A" w:rsidRPr="00044A6A" w:rsidRDefault="00792E5A" w:rsidP="00792E5A">
            <w:pPr>
              <w:spacing w:before="240"/>
              <w:rPr>
                <w:rFonts w:ascii="Arial" w:hAnsi="Arial" w:cs="Arial"/>
                <w:sz w:val="18"/>
                <w:szCs w:val="18"/>
                <w:lang w:eastAsia="en-AU"/>
              </w:rPr>
            </w:pPr>
            <w:r w:rsidRPr="00044A6A">
              <w:rPr>
                <w:rFonts w:ascii="Arial" w:hAnsi="Arial" w:cs="Arial"/>
                <w:sz w:val="18"/>
                <w:szCs w:val="18"/>
                <w:lang w:eastAsia="en-AU"/>
              </w:rPr>
              <w:t>2006</w:t>
            </w:r>
          </w:p>
        </w:tc>
        <w:tc>
          <w:tcPr>
            <w:tcW w:w="966"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16,254</w:t>
            </w:r>
          </w:p>
        </w:tc>
        <w:tc>
          <w:tcPr>
            <w:tcW w:w="634"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39.8</w:t>
            </w:r>
          </w:p>
        </w:tc>
        <w:tc>
          <w:tcPr>
            <w:tcW w:w="1039"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24,627</w:t>
            </w:r>
          </w:p>
        </w:tc>
        <w:tc>
          <w:tcPr>
            <w:tcW w:w="581"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60.2</w:t>
            </w:r>
          </w:p>
        </w:tc>
        <w:tc>
          <w:tcPr>
            <w:tcW w:w="820" w:type="dxa"/>
            <w:tcBorders>
              <w:top w:val="nil"/>
              <w:left w:val="nil"/>
              <w:bottom w:val="nil"/>
              <w:right w:val="nil"/>
            </w:tcBorders>
            <w:shd w:val="clear" w:color="auto" w:fill="auto"/>
            <w:noWrap/>
            <w:vAlign w:val="bottom"/>
            <w:hideMark/>
          </w:tcPr>
          <w:p w:rsidR="00792E5A" w:rsidRPr="00044A6A" w:rsidRDefault="00792E5A" w:rsidP="00044A6A">
            <w:pPr>
              <w:jc w:val="center"/>
              <w:rPr>
                <w:rFonts w:ascii="Arial" w:hAnsi="Arial" w:cs="Arial"/>
                <w:sz w:val="18"/>
                <w:szCs w:val="18"/>
                <w:lang w:eastAsia="en-AU"/>
              </w:rPr>
            </w:pPr>
            <w:r w:rsidRPr="00044A6A">
              <w:rPr>
                <w:rFonts w:ascii="Arial" w:hAnsi="Arial" w:cs="Arial"/>
                <w:sz w:val="18"/>
                <w:szCs w:val="18"/>
                <w:lang w:eastAsia="en-AU"/>
              </w:rPr>
              <w:t>‒</w:t>
            </w:r>
          </w:p>
        </w:tc>
        <w:tc>
          <w:tcPr>
            <w:tcW w:w="680" w:type="dxa"/>
            <w:tcBorders>
              <w:top w:val="nil"/>
              <w:left w:val="nil"/>
              <w:bottom w:val="nil"/>
              <w:right w:val="nil"/>
            </w:tcBorders>
            <w:shd w:val="clear" w:color="auto" w:fill="auto"/>
            <w:noWrap/>
            <w:vAlign w:val="bottom"/>
            <w:hideMark/>
          </w:tcPr>
          <w:p w:rsidR="00792E5A" w:rsidRPr="00044A6A" w:rsidRDefault="00792E5A" w:rsidP="00044A6A">
            <w:pPr>
              <w:jc w:val="center"/>
              <w:rPr>
                <w:rFonts w:ascii="Arial" w:hAnsi="Arial" w:cs="Arial"/>
                <w:sz w:val="18"/>
                <w:szCs w:val="18"/>
                <w:lang w:eastAsia="en-AU"/>
              </w:rPr>
            </w:pPr>
            <w:r w:rsidRPr="00044A6A">
              <w:rPr>
                <w:rFonts w:ascii="Arial" w:hAnsi="Arial" w:cs="Arial"/>
                <w:sz w:val="18"/>
                <w:szCs w:val="18"/>
                <w:lang w:eastAsia="en-AU"/>
              </w:rPr>
              <w:t>‒</w:t>
            </w:r>
          </w:p>
        </w:tc>
        <w:tc>
          <w:tcPr>
            <w:tcW w:w="867"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40,881</w:t>
            </w:r>
          </w:p>
        </w:tc>
      </w:tr>
      <w:tr w:rsidR="00792E5A" w:rsidRPr="00044A6A" w:rsidTr="00792E5A">
        <w:trPr>
          <w:trHeight w:val="315"/>
        </w:trPr>
        <w:tc>
          <w:tcPr>
            <w:tcW w:w="1120" w:type="dxa"/>
            <w:tcBorders>
              <w:top w:val="nil"/>
              <w:left w:val="nil"/>
              <w:bottom w:val="nil"/>
              <w:right w:val="nil"/>
            </w:tcBorders>
            <w:shd w:val="clear" w:color="auto" w:fill="auto"/>
            <w:noWrap/>
            <w:vAlign w:val="bottom"/>
            <w:hideMark/>
          </w:tcPr>
          <w:p w:rsidR="00792E5A" w:rsidRPr="00044A6A" w:rsidRDefault="00792E5A" w:rsidP="00044A6A">
            <w:pPr>
              <w:rPr>
                <w:rFonts w:ascii="Arial" w:hAnsi="Arial" w:cs="Arial"/>
                <w:sz w:val="18"/>
                <w:szCs w:val="18"/>
                <w:lang w:eastAsia="en-AU"/>
              </w:rPr>
            </w:pPr>
            <w:r w:rsidRPr="00044A6A">
              <w:rPr>
                <w:rFonts w:ascii="Arial" w:hAnsi="Arial" w:cs="Arial"/>
                <w:sz w:val="18"/>
                <w:szCs w:val="18"/>
                <w:lang w:eastAsia="en-AU"/>
              </w:rPr>
              <w:t>2007</w:t>
            </w:r>
          </w:p>
        </w:tc>
        <w:tc>
          <w:tcPr>
            <w:tcW w:w="966"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14,045</w:t>
            </w:r>
          </w:p>
        </w:tc>
        <w:tc>
          <w:tcPr>
            <w:tcW w:w="634"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39.8</w:t>
            </w:r>
          </w:p>
        </w:tc>
        <w:tc>
          <w:tcPr>
            <w:tcW w:w="1039"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21,228</w:t>
            </w:r>
          </w:p>
        </w:tc>
        <w:tc>
          <w:tcPr>
            <w:tcW w:w="581"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60.2</w:t>
            </w:r>
          </w:p>
        </w:tc>
        <w:tc>
          <w:tcPr>
            <w:tcW w:w="820" w:type="dxa"/>
            <w:tcBorders>
              <w:top w:val="nil"/>
              <w:left w:val="nil"/>
              <w:bottom w:val="nil"/>
              <w:right w:val="nil"/>
            </w:tcBorders>
            <w:shd w:val="clear" w:color="auto" w:fill="auto"/>
            <w:noWrap/>
            <w:vAlign w:val="bottom"/>
            <w:hideMark/>
          </w:tcPr>
          <w:p w:rsidR="00792E5A" w:rsidRPr="00044A6A" w:rsidRDefault="00792E5A" w:rsidP="00044A6A">
            <w:pPr>
              <w:jc w:val="center"/>
              <w:rPr>
                <w:rFonts w:ascii="Arial" w:hAnsi="Arial" w:cs="Arial"/>
                <w:sz w:val="18"/>
                <w:szCs w:val="18"/>
                <w:lang w:eastAsia="en-AU"/>
              </w:rPr>
            </w:pPr>
            <w:r w:rsidRPr="00044A6A">
              <w:rPr>
                <w:rFonts w:ascii="Arial" w:hAnsi="Arial" w:cs="Arial"/>
                <w:sz w:val="18"/>
                <w:szCs w:val="18"/>
                <w:lang w:eastAsia="en-AU"/>
              </w:rPr>
              <w:t>‒</w:t>
            </w:r>
          </w:p>
        </w:tc>
        <w:tc>
          <w:tcPr>
            <w:tcW w:w="680" w:type="dxa"/>
            <w:tcBorders>
              <w:top w:val="nil"/>
              <w:left w:val="nil"/>
              <w:bottom w:val="nil"/>
              <w:right w:val="nil"/>
            </w:tcBorders>
            <w:shd w:val="clear" w:color="auto" w:fill="auto"/>
            <w:noWrap/>
            <w:vAlign w:val="bottom"/>
            <w:hideMark/>
          </w:tcPr>
          <w:p w:rsidR="00792E5A" w:rsidRPr="00044A6A" w:rsidRDefault="00792E5A" w:rsidP="00044A6A">
            <w:pPr>
              <w:jc w:val="center"/>
              <w:rPr>
                <w:rFonts w:ascii="Arial" w:hAnsi="Arial" w:cs="Arial"/>
                <w:sz w:val="18"/>
                <w:szCs w:val="18"/>
                <w:lang w:eastAsia="en-AU"/>
              </w:rPr>
            </w:pPr>
            <w:r w:rsidRPr="00044A6A">
              <w:rPr>
                <w:rFonts w:ascii="Arial" w:hAnsi="Arial" w:cs="Arial"/>
                <w:sz w:val="18"/>
                <w:szCs w:val="18"/>
                <w:lang w:eastAsia="en-AU"/>
              </w:rPr>
              <w:t>‒</w:t>
            </w:r>
          </w:p>
        </w:tc>
        <w:tc>
          <w:tcPr>
            <w:tcW w:w="867"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35,273</w:t>
            </w:r>
          </w:p>
        </w:tc>
      </w:tr>
      <w:tr w:rsidR="00792E5A" w:rsidRPr="00044A6A" w:rsidTr="00792E5A">
        <w:trPr>
          <w:trHeight w:val="315"/>
        </w:trPr>
        <w:tc>
          <w:tcPr>
            <w:tcW w:w="1120" w:type="dxa"/>
            <w:tcBorders>
              <w:top w:val="nil"/>
              <w:left w:val="nil"/>
              <w:bottom w:val="nil"/>
              <w:right w:val="nil"/>
            </w:tcBorders>
            <w:shd w:val="clear" w:color="auto" w:fill="auto"/>
            <w:noWrap/>
            <w:vAlign w:val="bottom"/>
            <w:hideMark/>
          </w:tcPr>
          <w:p w:rsidR="00792E5A" w:rsidRPr="00044A6A" w:rsidRDefault="00792E5A" w:rsidP="00044A6A">
            <w:pPr>
              <w:rPr>
                <w:rFonts w:ascii="Arial" w:hAnsi="Arial" w:cs="Arial"/>
                <w:sz w:val="18"/>
                <w:szCs w:val="18"/>
                <w:lang w:eastAsia="en-AU"/>
              </w:rPr>
            </w:pPr>
            <w:r w:rsidRPr="00044A6A">
              <w:rPr>
                <w:rFonts w:ascii="Arial" w:hAnsi="Arial" w:cs="Arial"/>
                <w:sz w:val="18"/>
                <w:szCs w:val="18"/>
                <w:lang w:eastAsia="en-AU"/>
              </w:rPr>
              <w:t>2008</w:t>
            </w:r>
          </w:p>
        </w:tc>
        <w:tc>
          <w:tcPr>
            <w:tcW w:w="966"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13,395</w:t>
            </w:r>
          </w:p>
        </w:tc>
        <w:tc>
          <w:tcPr>
            <w:tcW w:w="634"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41.9</w:t>
            </w:r>
          </w:p>
        </w:tc>
        <w:tc>
          <w:tcPr>
            <w:tcW w:w="1039"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18,555</w:t>
            </w:r>
          </w:p>
        </w:tc>
        <w:tc>
          <w:tcPr>
            <w:tcW w:w="581"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58.1</w:t>
            </w:r>
          </w:p>
        </w:tc>
        <w:tc>
          <w:tcPr>
            <w:tcW w:w="820" w:type="dxa"/>
            <w:tcBorders>
              <w:top w:val="nil"/>
              <w:left w:val="nil"/>
              <w:bottom w:val="nil"/>
              <w:right w:val="nil"/>
            </w:tcBorders>
            <w:shd w:val="clear" w:color="auto" w:fill="auto"/>
            <w:noWrap/>
            <w:vAlign w:val="bottom"/>
            <w:hideMark/>
          </w:tcPr>
          <w:p w:rsidR="00792E5A" w:rsidRPr="00044A6A" w:rsidRDefault="00792E5A" w:rsidP="00044A6A">
            <w:pPr>
              <w:jc w:val="center"/>
              <w:rPr>
                <w:rFonts w:ascii="Arial" w:hAnsi="Arial" w:cs="Arial"/>
                <w:sz w:val="18"/>
                <w:szCs w:val="18"/>
                <w:lang w:eastAsia="en-AU"/>
              </w:rPr>
            </w:pPr>
            <w:r w:rsidRPr="00044A6A">
              <w:rPr>
                <w:rFonts w:ascii="Arial" w:hAnsi="Arial" w:cs="Arial"/>
                <w:sz w:val="18"/>
                <w:szCs w:val="18"/>
                <w:lang w:eastAsia="en-AU"/>
              </w:rPr>
              <w:t>‒</w:t>
            </w:r>
          </w:p>
        </w:tc>
        <w:tc>
          <w:tcPr>
            <w:tcW w:w="680" w:type="dxa"/>
            <w:tcBorders>
              <w:top w:val="nil"/>
              <w:left w:val="nil"/>
              <w:bottom w:val="nil"/>
              <w:right w:val="nil"/>
            </w:tcBorders>
            <w:shd w:val="clear" w:color="auto" w:fill="auto"/>
            <w:noWrap/>
            <w:vAlign w:val="bottom"/>
            <w:hideMark/>
          </w:tcPr>
          <w:p w:rsidR="00792E5A" w:rsidRPr="00044A6A" w:rsidRDefault="00792E5A" w:rsidP="00044A6A">
            <w:pPr>
              <w:jc w:val="center"/>
              <w:rPr>
                <w:rFonts w:ascii="Arial" w:hAnsi="Arial" w:cs="Arial"/>
                <w:sz w:val="18"/>
                <w:szCs w:val="18"/>
                <w:lang w:eastAsia="en-AU"/>
              </w:rPr>
            </w:pPr>
            <w:r w:rsidRPr="00044A6A">
              <w:rPr>
                <w:rFonts w:ascii="Arial" w:hAnsi="Arial" w:cs="Arial"/>
                <w:sz w:val="18"/>
                <w:szCs w:val="18"/>
                <w:lang w:eastAsia="en-AU"/>
              </w:rPr>
              <w:t>‒</w:t>
            </w:r>
          </w:p>
        </w:tc>
        <w:tc>
          <w:tcPr>
            <w:tcW w:w="867"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31,950</w:t>
            </w:r>
          </w:p>
        </w:tc>
      </w:tr>
      <w:tr w:rsidR="00792E5A" w:rsidRPr="00044A6A" w:rsidTr="00792E5A">
        <w:trPr>
          <w:trHeight w:val="315"/>
        </w:trPr>
        <w:tc>
          <w:tcPr>
            <w:tcW w:w="1120" w:type="dxa"/>
            <w:tcBorders>
              <w:top w:val="nil"/>
              <w:left w:val="nil"/>
              <w:bottom w:val="nil"/>
              <w:right w:val="nil"/>
            </w:tcBorders>
            <w:shd w:val="clear" w:color="auto" w:fill="auto"/>
            <w:noWrap/>
            <w:vAlign w:val="bottom"/>
            <w:hideMark/>
          </w:tcPr>
          <w:p w:rsidR="00792E5A" w:rsidRPr="00044A6A" w:rsidRDefault="00792E5A" w:rsidP="00044A6A">
            <w:pPr>
              <w:rPr>
                <w:rFonts w:ascii="Arial" w:hAnsi="Arial" w:cs="Arial"/>
                <w:sz w:val="18"/>
                <w:szCs w:val="18"/>
                <w:lang w:eastAsia="en-AU"/>
              </w:rPr>
            </w:pPr>
            <w:r w:rsidRPr="00044A6A">
              <w:rPr>
                <w:rFonts w:ascii="Arial" w:hAnsi="Arial" w:cs="Arial"/>
                <w:sz w:val="18"/>
                <w:szCs w:val="18"/>
                <w:lang w:eastAsia="en-AU"/>
              </w:rPr>
              <w:t>2009</w:t>
            </w:r>
          </w:p>
        </w:tc>
        <w:tc>
          <w:tcPr>
            <w:tcW w:w="966"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11,590</w:t>
            </w:r>
          </w:p>
        </w:tc>
        <w:tc>
          <w:tcPr>
            <w:tcW w:w="634"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42.2</w:t>
            </w:r>
          </w:p>
        </w:tc>
        <w:tc>
          <w:tcPr>
            <w:tcW w:w="1039"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15,847</w:t>
            </w:r>
          </w:p>
        </w:tc>
        <w:tc>
          <w:tcPr>
            <w:tcW w:w="581"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57.8</w:t>
            </w:r>
          </w:p>
        </w:tc>
        <w:tc>
          <w:tcPr>
            <w:tcW w:w="820" w:type="dxa"/>
            <w:tcBorders>
              <w:top w:val="nil"/>
              <w:left w:val="nil"/>
              <w:bottom w:val="nil"/>
              <w:right w:val="nil"/>
            </w:tcBorders>
            <w:shd w:val="clear" w:color="auto" w:fill="auto"/>
            <w:noWrap/>
            <w:vAlign w:val="bottom"/>
            <w:hideMark/>
          </w:tcPr>
          <w:p w:rsidR="00792E5A" w:rsidRPr="00044A6A" w:rsidRDefault="00792E5A" w:rsidP="00044A6A">
            <w:pPr>
              <w:jc w:val="center"/>
              <w:rPr>
                <w:rFonts w:ascii="Arial" w:hAnsi="Arial" w:cs="Arial"/>
                <w:sz w:val="18"/>
                <w:szCs w:val="18"/>
                <w:lang w:eastAsia="en-AU"/>
              </w:rPr>
            </w:pPr>
            <w:r w:rsidRPr="00044A6A">
              <w:rPr>
                <w:rFonts w:ascii="Arial" w:hAnsi="Arial" w:cs="Arial"/>
                <w:sz w:val="18"/>
                <w:szCs w:val="18"/>
                <w:lang w:eastAsia="en-AU"/>
              </w:rPr>
              <w:t>‒</w:t>
            </w:r>
          </w:p>
        </w:tc>
        <w:tc>
          <w:tcPr>
            <w:tcW w:w="680" w:type="dxa"/>
            <w:tcBorders>
              <w:top w:val="nil"/>
              <w:left w:val="nil"/>
              <w:bottom w:val="nil"/>
              <w:right w:val="nil"/>
            </w:tcBorders>
            <w:shd w:val="clear" w:color="auto" w:fill="auto"/>
            <w:noWrap/>
            <w:vAlign w:val="bottom"/>
            <w:hideMark/>
          </w:tcPr>
          <w:p w:rsidR="00792E5A" w:rsidRPr="00044A6A" w:rsidRDefault="00792E5A" w:rsidP="00044A6A">
            <w:pPr>
              <w:jc w:val="center"/>
              <w:rPr>
                <w:rFonts w:ascii="Arial" w:hAnsi="Arial" w:cs="Arial"/>
                <w:sz w:val="18"/>
                <w:szCs w:val="18"/>
                <w:lang w:eastAsia="en-AU"/>
              </w:rPr>
            </w:pPr>
            <w:r w:rsidRPr="00044A6A">
              <w:rPr>
                <w:rFonts w:ascii="Arial" w:hAnsi="Arial" w:cs="Arial"/>
                <w:sz w:val="18"/>
                <w:szCs w:val="18"/>
                <w:lang w:eastAsia="en-AU"/>
              </w:rPr>
              <w:t>‒</w:t>
            </w:r>
          </w:p>
        </w:tc>
        <w:tc>
          <w:tcPr>
            <w:tcW w:w="867"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27,437</w:t>
            </w:r>
          </w:p>
        </w:tc>
      </w:tr>
      <w:tr w:rsidR="00792E5A" w:rsidRPr="00044A6A" w:rsidTr="00792E5A">
        <w:trPr>
          <w:trHeight w:val="315"/>
        </w:trPr>
        <w:tc>
          <w:tcPr>
            <w:tcW w:w="1120" w:type="dxa"/>
            <w:tcBorders>
              <w:top w:val="nil"/>
              <w:left w:val="nil"/>
              <w:bottom w:val="nil"/>
              <w:right w:val="nil"/>
            </w:tcBorders>
            <w:shd w:val="clear" w:color="auto" w:fill="auto"/>
            <w:noWrap/>
            <w:vAlign w:val="bottom"/>
            <w:hideMark/>
          </w:tcPr>
          <w:p w:rsidR="00792E5A" w:rsidRPr="00044A6A" w:rsidRDefault="00792E5A" w:rsidP="00044A6A">
            <w:pPr>
              <w:rPr>
                <w:rFonts w:ascii="Arial" w:hAnsi="Arial" w:cs="Arial"/>
                <w:sz w:val="18"/>
                <w:szCs w:val="18"/>
                <w:lang w:eastAsia="en-AU"/>
              </w:rPr>
            </w:pPr>
            <w:r w:rsidRPr="00044A6A">
              <w:rPr>
                <w:rFonts w:ascii="Arial" w:hAnsi="Arial" w:cs="Arial"/>
                <w:sz w:val="18"/>
                <w:szCs w:val="18"/>
                <w:lang w:eastAsia="en-AU"/>
              </w:rPr>
              <w:t>2010</w:t>
            </w:r>
          </w:p>
        </w:tc>
        <w:tc>
          <w:tcPr>
            <w:tcW w:w="966"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10,873</w:t>
            </w:r>
          </w:p>
        </w:tc>
        <w:tc>
          <w:tcPr>
            <w:tcW w:w="634"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44.1</w:t>
            </w:r>
          </w:p>
        </w:tc>
        <w:tc>
          <w:tcPr>
            <w:tcW w:w="1039"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13,782</w:t>
            </w:r>
          </w:p>
        </w:tc>
        <w:tc>
          <w:tcPr>
            <w:tcW w:w="581"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55.9</w:t>
            </w:r>
          </w:p>
        </w:tc>
        <w:tc>
          <w:tcPr>
            <w:tcW w:w="820" w:type="dxa"/>
            <w:tcBorders>
              <w:top w:val="nil"/>
              <w:left w:val="nil"/>
              <w:bottom w:val="nil"/>
              <w:right w:val="nil"/>
            </w:tcBorders>
            <w:shd w:val="clear" w:color="auto" w:fill="auto"/>
            <w:noWrap/>
            <w:vAlign w:val="bottom"/>
            <w:hideMark/>
          </w:tcPr>
          <w:p w:rsidR="00792E5A" w:rsidRPr="00044A6A" w:rsidRDefault="00792E5A" w:rsidP="00044A6A">
            <w:pPr>
              <w:jc w:val="center"/>
              <w:rPr>
                <w:rFonts w:ascii="Arial" w:hAnsi="Arial" w:cs="Arial"/>
                <w:sz w:val="18"/>
                <w:szCs w:val="18"/>
                <w:lang w:eastAsia="en-AU"/>
              </w:rPr>
            </w:pPr>
            <w:r w:rsidRPr="00044A6A">
              <w:rPr>
                <w:rFonts w:ascii="Arial" w:hAnsi="Arial" w:cs="Arial"/>
                <w:sz w:val="18"/>
                <w:szCs w:val="18"/>
                <w:lang w:eastAsia="en-AU"/>
              </w:rPr>
              <w:t>‒</w:t>
            </w:r>
          </w:p>
        </w:tc>
        <w:tc>
          <w:tcPr>
            <w:tcW w:w="680" w:type="dxa"/>
            <w:tcBorders>
              <w:top w:val="nil"/>
              <w:left w:val="nil"/>
              <w:bottom w:val="nil"/>
              <w:right w:val="nil"/>
            </w:tcBorders>
            <w:shd w:val="clear" w:color="auto" w:fill="auto"/>
            <w:noWrap/>
            <w:vAlign w:val="bottom"/>
            <w:hideMark/>
          </w:tcPr>
          <w:p w:rsidR="00792E5A" w:rsidRPr="00044A6A" w:rsidRDefault="00792E5A" w:rsidP="00044A6A">
            <w:pPr>
              <w:jc w:val="center"/>
              <w:rPr>
                <w:rFonts w:ascii="Arial" w:hAnsi="Arial" w:cs="Arial"/>
                <w:sz w:val="18"/>
                <w:szCs w:val="18"/>
                <w:lang w:eastAsia="en-AU"/>
              </w:rPr>
            </w:pPr>
            <w:r w:rsidRPr="00044A6A">
              <w:rPr>
                <w:rFonts w:ascii="Arial" w:hAnsi="Arial" w:cs="Arial"/>
                <w:sz w:val="18"/>
                <w:szCs w:val="18"/>
                <w:lang w:eastAsia="en-AU"/>
              </w:rPr>
              <w:t>‒</w:t>
            </w:r>
          </w:p>
        </w:tc>
        <w:tc>
          <w:tcPr>
            <w:tcW w:w="867"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24,655</w:t>
            </w:r>
          </w:p>
        </w:tc>
      </w:tr>
      <w:tr w:rsidR="00792E5A" w:rsidRPr="00044A6A" w:rsidTr="00792E5A">
        <w:trPr>
          <w:trHeight w:val="315"/>
        </w:trPr>
        <w:tc>
          <w:tcPr>
            <w:tcW w:w="1120" w:type="dxa"/>
            <w:tcBorders>
              <w:top w:val="nil"/>
              <w:left w:val="nil"/>
              <w:bottom w:val="nil"/>
              <w:right w:val="nil"/>
            </w:tcBorders>
            <w:shd w:val="clear" w:color="auto" w:fill="auto"/>
            <w:noWrap/>
            <w:vAlign w:val="bottom"/>
            <w:hideMark/>
          </w:tcPr>
          <w:p w:rsidR="00792E5A" w:rsidRPr="00044A6A" w:rsidRDefault="00792E5A" w:rsidP="00792E5A">
            <w:pPr>
              <w:spacing w:before="240"/>
              <w:rPr>
                <w:rFonts w:ascii="Arial" w:hAnsi="Arial" w:cs="Arial"/>
                <w:sz w:val="18"/>
                <w:szCs w:val="18"/>
                <w:lang w:eastAsia="en-AU"/>
              </w:rPr>
            </w:pPr>
            <w:r w:rsidRPr="00044A6A">
              <w:rPr>
                <w:rFonts w:ascii="Arial" w:hAnsi="Arial" w:cs="Arial"/>
                <w:sz w:val="18"/>
                <w:szCs w:val="18"/>
                <w:lang w:eastAsia="en-AU"/>
              </w:rPr>
              <w:t>2011</w:t>
            </w:r>
          </w:p>
        </w:tc>
        <w:tc>
          <w:tcPr>
            <w:tcW w:w="966"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9,333</w:t>
            </w:r>
          </w:p>
        </w:tc>
        <w:tc>
          <w:tcPr>
            <w:tcW w:w="634"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44.0</w:t>
            </w:r>
          </w:p>
        </w:tc>
        <w:tc>
          <w:tcPr>
            <w:tcW w:w="1039"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11,882</w:t>
            </w:r>
          </w:p>
        </w:tc>
        <w:tc>
          <w:tcPr>
            <w:tcW w:w="581"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56.0</w:t>
            </w:r>
          </w:p>
        </w:tc>
        <w:tc>
          <w:tcPr>
            <w:tcW w:w="820" w:type="dxa"/>
            <w:tcBorders>
              <w:top w:val="nil"/>
              <w:left w:val="nil"/>
              <w:bottom w:val="nil"/>
              <w:right w:val="nil"/>
            </w:tcBorders>
            <w:shd w:val="clear" w:color="auto" w:fill="auto"/>
            <w:noWrap/>
            <w:vAlign w:val="bottom"/>
            <w:hideMark/>
          </w:tcPr>
          <w:p w:rsidR="00792E5A" w:rsidRPr="00044A6A" w:rsidRDefault="00792E5A" w:rsidP="00044A6A">
            <w:pPr>
              <w:jc w:val="center"/>
              <w:rPr>
                <w:rFonts w:ascii="Arial" w:hAnsi="Arial" w:cs="Arial"/>
                <w:sz w:val="18"/>
                <w:szCs w:val="18"/>
                <w:lang w:eastAsia="en-AU"/>
              </w:rPr>
            </w:pPr>
            <w:r w:rsidRPr="00044A6A">
              <w:rPr>
                <w:rFonts w:ascii="Arial" w:hAnsi="Arial" w:cs="Arial"/>
                <w:sz w:val="18"/>
                <w:szCs w:val="18"/>
                <w:lang w:eastAsia="en-AU"/>
              </w:rPr>
              <w:t>‒</w:t>
            </w:r>
          </w:p>
        </w:tc>
        <w:tc>
          <w:tcPr>
            <w:tcW w:w="680" w:type="dxa"/>
            <w:tcBorders>
              <w:top w:val="nil"/>
              <w:left w:val="nil"/>
              <w:bottom w:val="nil"/>
              <w:right w:val="nil"/>
            </w:tcBorders>
            <w:shd w:val="clear" w:color="auto" w:fill="auto"/>
            <w:noWrap/>
            <w:vAlign w:val="bottom"/>
            <w:hideMark/>
          </w:tcPr>
          <w:p w:rsidR="00792E5A" w:rsidRPr="00044A6A" w:rsidRDefault="00792E5A" w:rsidP="00044A6A">
            <w:pPr>
              <w:jc w:val="center"/>
              <w:rPr>
                <w:rFonts w:ascii="Arial" w:hAnsi="Arial" w:cs="Arial"/>
                <w:sz w:val="18"/>
                <w:szCs w:val="18"/>
                <w:lang w:eastAsia="en-AU"/>
              </w:rPr>
            </w:pPr>
            <w:r w:rsidRPr="00044A6A">
              <w:rPr>
                <w:rFonts w:ascii="Arial" w:hAnsi="Arial" w:cs="Arial"/>
                <w:sz w:val="18"/>
                <w:szCs w:val="18"/>
                <w:lang w:eastAsia="en-AU"/>
              </w:rPr>
              <w:t>‒</w:t>
            </w:r>
          </w:p>
        </w:tc>
        <w:tc>
          <w:tcPr>
            <w:tcW w:w="867" w:type="dxa"/>
            <w:tcBorders>
              <w:top w:val="nil"/>
              <w:left w:val="nil"/>
              <w:bottom w:val="nil"/>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21,215</w:t>
            </w:r>
          </w:p>
        </w:tc>
      </w:tr>
      <w:tr w:rsidR="00792E5A" w:rsidRPr="00044A6A" w:rsidTr="00792E5A">
        <w:trPr>
          <w:trHeight w:val="315"/>
        </w:trPr>
        <w:tc>
          <w:tcPr>
            <w:tcW w:w="1120" w:type="dxa"/>
            <w:tcBorders>
              <w:top w:val="nil"/>
              <w:left w:val="nil"/>
              <w:bottom w:val="single" w:sz="8" w:space="0" w:color="auto"/>
              <w:right w:val="nil"/>
            </w:tcBorders>
            <w:shd w:val="clear" w:color="auto" w:fill="auto"/>
            <w:noWrap/>
            <w:vAlign w:val="bottom"/>
            <w:hideMark/>
          </w:tcPr>
          <w:p w:rsidR="00792E5A" w:rsidRPr="00044A6A" w:rsidRDefault="00792E5A" w:rsidP="00044A6A">
            <w:pPr>
              <w:rPr>
                <w:rFonts w:ascii="Arial" w:hAnsi="Arial" w:cs="Arial"/>
                <w:sz w:val="18"/>
                <w:szCs w:val="18"/>
                <w:lang w:eastAsia="en-AU"/>
              </w:rPr>
            </w:pPr>
            <w:r w:rsidRPr="00044A6A">
              <w:rPr>
                <w:rFonts w:ascii="Arial" w:hAnsi="Arial" w:cs="Arial"/>
                <w:sz w:val="18"/>
                <w:szCs w:val="18"/>
                <w:lang w:eastAsia="en-AU"/>
              </w:rPr>
              <w:t>2012</w:t>
            </w:r>
          </w:p>
        </w:tc>
        <w:tc>
          <w:tcPr>
            <w:tcW w:w="966" w:type="dxa"/>
            <w:tcBorders>
              <w:top w:val="nil"/>
              <w:left w:val="nil"/>
              <w:bottom w:val="single" w:sz="8" w:space="0" w:color="auto"/>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9,117</w:t>
            </w:r>
          </w:p>
        </w:tc>
        <w:tc>
          <w:tcPr>
            <w:tcW w:w="634" w:type="dxa"/>
            <w:tcBorders>
              <w:top w:val="nil"/>
              <w:left w:val="nil"/>
              <w:bottom w:val="single" w:sz="8" w:space="0" w:color="auto"/>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47.2</w:t>
            </w:r>
          </w:p>
        </w:tc>
        <w:tc>
          <w:tcPr>
            <w:tcW w:w="1039" w:type="dxa"/>
            <w:tcBorders>
              <w:top w:val="nil"/>
              <w:left w:val="nil"/>
              <w:bottom w:val="single" w:sz="8" w:space="0" w:color="auto"/>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10,200</w:t>
            </w:r>
          </w:p>
        </w:tc>
        <w:tc>
          <w:tcPr>
            <w:tcW w:w="581" w:type="dxa"/>
            <w:tcBorders>
              <w:top w:val="nil"/>
              <w:left w:val="nil"/>
              <w:bottom w:val="single" w:sz="8" w:space="0" w:color="auto"/>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52.8</w:t>
            </w:r>
          </w:p>
        </w:tc>
        <w:tc>
          <w:tcPr>
            <w:tcW w:w="820" w:type="dxa"/>
            <w:tcBorders>
              <w:top w:val="nil"/>
              <w:left w:val="nil"/>
              <w:bottom w:val="single" w:sz="8" w:space="0" w:color="auto"/>
              <w:right w:val="nil"/>
            </w:tcBorders>
            <w:shd w:val="clear" w:color="auto" w:fill="auto"/>
            <w:vAlign w:val="bottom"/>
            <w:hideMark/>
          </w:tcPr>
          <w:p w:rsidR="00792E5A" w:rsidRPr="00044A6A" w:rsidRDefault="00792E5A" w:rsidP="00044A6A">
            <w:pPr>
              <w:jc w:val="center"/>
              <w:rPr>
                <w:rFonts w:ascii="Arial" w:hAnsi="Arial" w:cs="Arial"/>
                <w:sz w:val="18"/>
                <w:szCs w:val="18"/>
                <w:lang w:eastAsia="en-AU"/>
              </w:rPr>
            </w:pPr>
            <w:r w:rsidRPr="00044A6A">
              <w:rPr>
                <w:rFonts w:ascii="Arial" w:hAnsi="Arial" w:cs="Arial"/>
                <w:sz w:val="18"/>
                <w:szCs w:val="18"/>
                <w:lang w:eastAsia="en-AU"/>
              </w:rPr>
              <w:t>‒</w:t>
            </w:r>
          </w:p>
        </w:tc>
        <w:tc>
          <w:tcPr>
            <w:tcW w:w="680" w:type="dxa"/>
            <w:tcBorders>
              <w:top w:val="nil"/>
              <w:left w:val="nil"/>
              <w:bottom w:val="single" w:sz="8" w:space="0" w:color="auto"/>
              <w:right w:val="nil"/>
            </w:tcBorders>
            <w:shd w:val="clear" w:color="auto" w:fill="auto"/>
            <w:vAlign w:val="bottom"/>
            <w:hideMark/>
          </w:tcPr>
          <w:p w:rsidR="00792E5A" w:rsidRPr="00044A6A" w:rsidRDefault="00792E5A" w:rsidP="00044A6A">
            <w:pPr>
              <w:jc w:val="center"/>
              <w:rPr>
                <w:rFonts w:ascii="Arial" w:hAnsi="Arial" w:cs="Arial"/>
                <w:sz w:val="18"/>
                <w:szCs w:val="18"/>
                <w:lang w:eastAsia="en-AU"/>
              </w:rPr>
            </w:pPr>
            <w:r w:rsidRPr="00044A6A">
              <w:rPr>
                <w:rFonts w:ascii="Arial" w:hAnsi="Arial" w:cs="Arial"/>
                <w:sz w:val="18"/>
                <w:szCs w:val="18"/>
                <w:lang w:eastAsia="en-AU"/>
              </w:rPr>
              <w:t>‒</w:t>
            </w:r>
          </w:p>
        </w:tc>
        <w:tc>
          <w:tcPr>
            <w:tcW w:w="867" w:type="dxa"/>
            <w:tcBorders>
              <w:top w:val="nil"/>
              <w:left w:val="nil"/>
              <w:bottom w:val="single" w:sz="8" w:space="0" w:color="auto"/>
              <w:right w:val="nil"/>
            </w:tcBorders>
            <w:shd w:val="clear" w:color="auto" w:fill="auto"/>
            <w:noWrap/>
            <w:vAlign w:val="bottom"/>
            <w:hideMark/>
          </w:tcPr>
          <w:p w:rsidR="00792E5A" w:rsidRPr="00044A6A" w:rsidRDefault="00792E5A" w:rsidP="00044A6A">
            <w:pPr>
              <w:jc w:val="right"/>
              <w:rPr>
                <w:rFonts w:ascii="Arial" w:hAnsi="Arial" w:cs="Arial"/>
                <w:sz w:val="18"/>
                <w:szCs w:val="18"/>
                <w:lang w:eastAsia="en-AU"/>
              </w:rPr>
            </w:pPr>
            <w:r w:rsidRPr="00044A6A">
              <w:rPr>
                <w:rFonts w:ascii="Arial" w:hAnsi="Arial" w:cs="Arial"/>
                <w:sz w:val="18"/>
                <w:szCs w:val="18"/>
                <w:lang w:eastAsia="en-AU"/>
              </w:rPr>
              <w:t>19,317</w:t>
            </w:r>
          </w:p>
        </w:tc>
      </w:tr>
    </w:tbl>
    <w:p w:rsidR="008C0523" w:rsidRPr="00ED32BC" w:rsidRDefault="008C0523" w:rsidP="001F2EE2">
      <w:pPr>
        <w:pStyle w:val="Tablenotes"/>
        <w:rPr>
          <w:lang w:val="en-GB"/>
        </w:rPr>
      </w:pPr>
      <w:bookmarkStart w:id="89" w:name="OLE_LINK47"/>
      <w:r w:rsidRPr="00ED32BC">
        <w:rPr>
          <w:lang w:val="en-GB"/>
        </w:rPr>
        <w:t>(a)</w:t>
      </w:r>
      <w:r w:rsidRPr="00ED32BC">
        <w:rPr>
          <w:lang w:val="en-GB"/>
        </w:rPr>
        <w:tab/>
        <w:t xml:space="preserve">Includes Wife (Age) Pension payments administered by </w:t>
      </w:r>
      <w:r w:rsidR="00501DC0">
        <w:rPr>
          <w:lang w:val="en-GB"/>
        </w:rPr>
        <w:t>DVA</w:t>
      </w:r>
      <w:r w:rsidR="00501DC0" w:rsidRPr="00ED32BC">
        <w:rPr>
          <w:lang w:val="en-GB"/>
        </w:rPr>
        <w:t xml:space="preserve">. </w:t>
      </w:r>
      <w:r w:rsidRPr="00ED32BC">
        <w:rPr>
          <w:lang w:val="en-GB"/>
        </w:rPr>
        <w:t>For some years, Wife (Age) Pensions paid through DVA are captured in Age Pension figures.</w:t>
      </w:r>
    </w:p>
    <w:p w:rsidR="008C0523" w:rsidRPr="00ED32BC" w:rsidRDefault="008C0523" w:rsidP="001F2EE2">
      <w:pPr>
        <w:pStyle w:val="Tablenotes"/>
        <w:rPr>
          <w:lang w:val="en-GB"/>
        </w:rPr>
      </w:pPr>
      <w:r w:rsidRPr="00ED32BC">
        <w:rPr>
          <w:lang w:val="en-GB"/>
        </w:rPr>
        <w:t>(b)</w:t>
      </w:r>
      <w:r w:rsidRPr="00ED32BC">
        <w:rPr>
          <w:lang w:val="en-GB"/>
        </w:rPr>
        <w:tab/>
        <w:t>Rehabilitation Allowance began in March 1983 and was phased out in November 1991 as part of the Disability Reform Package. Rehabilitation Allowance recipients continue on the payment until their program is completed.</w:t>
      </w:r>
    </w:p>
    <w:p w:rsidR="008C0523" w:rsidRDefault="008C0523" w:rsidP="001F2EE2">
      <w:pPr>
        <w:pStyle w:val="Tablenotes"/>
      </w:pPr>
      <w:r w:rsidRPr="00ED32BC">
        <w:rPr>
          <w:lang w:val="en-GB"/>
        </w:rPr>
        <w:t>(c)</w:t>
      </w:r>
      <w:r w:rsidRPr="00ED32BC">
        <w:rPr>
          <w:lang w:val="en-GB"/>
        </w:rPr>
        <w:tab/>
        <w:t>Excludes Wife Disability Wage Supplement. From 1 January 1998, there were no further grants of Disability Wage Supplement.</w:t>
      </w:r>
    </w:p>
    <w:p w:rsidR="0009341F" w:rsidRPr="00ED32BC" w:rsidRDefault="0009341F" w:rsidP="001F2EE2">
      <w:pPr>
        <w:pStyle w:val="Tablenotes"/>
        <w:rPr>
          <w:lang w:val="en-GB"/>
        </w:rPr>
      </w:pPr>
      <w:r w:rsidRPr="0009341F">
        <w:t>Note:</w:t>
      </w:r>
      <w:r w:rsidRPr="0009341F">
        <w:tab/>
        <w:t>'–' = not applicable.</w:t>
      </w:r>
    </w:p>
    <w:p w:rsidR="008C0523" w:rsidRPr="008C0523" w:rsidRDefault="008C0523" w:rsidP="00602367">
      <w:pPr>
        <w:pStyle w:val="Tablenotes"/>
        <w:spacing w:after="240"/>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w:t>
      </w:r>
      <w:bookmarkEnd w:id="88"/>
      <w:bookmarkEnd w:id="89"/>
    </w:p>
    <w:p w:rsidR="003137CE" w:rsidRDefault="00BF66DA" w:rsidP="00C56212">
      <w:pPr>
        <w:pStyle w:val="CaptionFigure"/>
      </w:pPr>
      <w:bookmarkStart w:id="90" w:name="_Toc294704750"/>
      <w:bookmarkStart w:id="91" w:name="_Toc301785479"/>
      <w:r>
        <w:lastRenderedPageBreak/>
        <w:t xml:space="preserve">Figure 5: </w:t>
      </w:r>
      <w:r>
        <w:tab/>
      </w:r>
      <w:r w:rsidR="003137CE">
        <w:t xml:space="preserve">Wife Pension </w:t>
      </w:r>
      <w:r w:rsidR="008945F4">
        <w:t>recipients</w:t>
      </w:r>
      <w:r w:rsidR="003137CE">
        <w:t xml:space="preserve">, </w:t>
      </w:r>
      <w:r w:rsidR="00CE4098">
        <w:t>June 1992 to June 2012</w:t>
      </w:r>
      <w:bookmarkEnd w:id="90"/>
      <w:bookmarkEnd w:id="91"/>
    </w:p>
    <w:p w:rsidR="008C0523" w:rsidRDefault="005D1000" w:rsidP="001F2EE2">
      <w:pPr>
        <w:pStyle w:val="BodyText1"/>
        <w:rPr>
          <w:lang w:val="en-GB"/>
        </w:rPr>
      </w:pPr>
      <w:r>
        <w:rPr>
          <w:noProof/>
          <w:lang w:eastAsia="en-AU"/>
        </w:rPr>
        <w:drawing>
          <wp:inline distT="0" distB="0" distL="0" distR="0" wp14:anchorId="6016DC6D" wp14:editId="6813239A">
            <wp:extent cx="4773295" cy="3310255"/>
            <wp:effectExtent l="0" t="0" r="8255" b="4445"/>
            <wp:docPr id="19" name="Picture 19" descr="This figure is a representation of the data in Table 14, above, Wife Pension recipients by partner pension type, June 1992 to June 2012.&#10;Figure 5 is a bar graph showing the numbers of Wife Pension recipients between 1992 and 2012.&#10;Along its horizontal axis are years, from 1992 through to 2012.&#10;Along its vertical axis are numbers 0 to 200,000, indicating numbers of recipients.&#10;A bar for each year indicates the number of recipients.&#10;In 1992, recipients = 133,194.&#10;In 1993, recipients = 142,013.&#10;In 1994, recipients = 152,620.&#10;In 1995, recipients = 161,457.&#10;In 1996, recipients = 148,931.&#10;In 1997, recipients = 127,885.&#10;In 1998, recipients = 116,125.&#10;In 1999, recipients = 100,719.&#10;In 2000, recipients = 91,341.&#10;In 2001, recipients = 77,701.&#10;In 2002, recipients = 67,968.&#10;In 2003, recipients = 58,110.&#10;In 2004, recipients = 52,829.&#10;In 2005, recipients = 45,090.&#10;In 2006, recipients = 40,881.&#10;In 2007, recipients = 35,273.&#10;In 2008, recipients = 31,950.&#10;In 2009, recipients = 27,347.&#10;In 2010, recipients = 24,655.&#10;In 2011, recipients = 21,215.&#10;In 2012, recipients = 19,317." title="Fig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73295" cy="3310255"/>
                    </a:xfrm>
                    <a:prstGeom prst="rect">
                      <a:avLst/>
                    </a:prstGeom>
                    <a:noFill/>
                  </pic:spPr>
                </pic:pic>
              </a:graphicData>
            </a:graphic>
          </wp:inline>
        </w:drawing>
      </w:r>
    </w:p>
    <w:p w:rsidR="008C0523" w:rsidRPr="00ED32BC" w:rsidRDefault="008C0523" w:rsidP="001F2EE2">
      <w:pPr>
        <w:pStyle w:val="Tablenotes"/>
        <w:rPr>
          <w:lang w:val="en-GB"/>
        </w:rPr>
      </w:pPr>
      <w:r w:rsidRPr="00ED32BC">
        <w:rPr>
          <w:lang w:val="en-GB"/>
        </w:rPr>
        <w:t>Note:</w:t>
      </w:r>
      <w:r w:rsidRPr="00ED32BC">
        <w:rPr>
          <w:lang w:val="en-GB"/>
        </w:rPr>
        <w:tab/>
        <w:t xml:space="preserve">Includes Wife (Age) Pension payments administered by </w:t>
      </w:r>
      <w:r w:rsidR="00833AB2">
        <w:rPr>
          <w:lang w:val="en-GB"/>
        </w:rPr>
        <w:t>DVA</w:t>
      </w:r>
      <w:r w:rsidRPr="00ED32BC">
        <w:rPr>
          <w:lang w:val="en-GB"/>
        </w:rPr>
        <w:t>. For some years, Wife (Age) Pensions paid through DVA are captured in Age Pension figures.</w:t>
      </w:r>
      <w:r>
        <w:rPr>
          <w:lang w:val="en-GB"/>
        </w:rPr>
        <w:t xml:space="preserve"> </w:t>
      </w:r>
      <w:proofErr w:type="gramStart"/>
      <w:r w:rsidRPr="00ED32BC">
        <w:rPr>
          <w:lang w:val="en-GB"/>
        </w:rPr>
        <w:t>Excludes Wife Disability Wage Supplement.</w:t>
      </w:r>
      <w:proofErr w:type="gramEnd"/>
      <w:r w:rsidRPr="00ED32BC">
        <w:rPr>
          <w:lang w:val="en-GB"/>
        </w:rPr>
        <w:t xml:space="preserve"> From 1 January 1998, there were no further grants of Disability Wage Supplement.</w:t>
      </w:r>
    </w:p>
    <w:p w:rsidR="008C0523" w:rsidRPr="008C0523" w:rsidRDefault="008C0523" w:rsidP="00602367">
      <w:pPr>
        <w:pStyle w:val="Tablenotes"/>
        <w:spacing w:after="240"/>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w:t>
      </w:r>
    </w:p>
    <w:p w:rsidR="0071784E" w:rsidRDefault="0071784E">
      <w:pPr>
        <w:rPr>
          <w:rFonts w:ascii="Arial" w:hAnsi="Arial"/>
          <w:b/>
          <w:lang w:val="en-GB"/>
        </w:rPr>
      </w:pPr>
      <w:bookmarkStart w:id="92" w:name="_Toc346699203"/>
      <w:bookmarkStart w:id="93" w:name="OLE_LINK62"/>
      <w:r>
        <w:br w:type="page"/>
      </w:r>
    </w:p>
    <w:p w:rsidR="003D18F9" w:rsidRDefault="005C25FD" w:rsidP="003D5411">
      <w:pPr>
        <w:pStyle w:val="Caption"/>
      </w:pPr>
      <w:r w:rsidRPr="00951D9D">
        <w:lastRenderedPageBreak/>
        <w:t xml:space="preserve">Table </w:t>
      </w:r>
      <w:r w:rsidR="009A449C" w:rsidRPr="00951D9D">
        <w:t>15</w:t>
      </w:r>
      <w:r w:rsidR="00400E8A" w:rsidRPr="00951D9D">
        <w:t>:</w:t>
      </w:r>
      <w:r w:rsidR="00400E8A" w:rsidRPr="00951D9D">
        <w:tab/>
      </w:r>
      <w:r w:rsidRPr="00951D9D">
        <w:t xml:space="preserve">Wife Pension </w:t>
      </w:r>
      <w:r w:rsidR="008945F4">
        <w:t>recipients</w:t>
      </w:r>
      <w:r w:rsidRPr="00951D9D">
        <w:t xml:space="preserve">, characteristics by pension type, </w:t>
      </w:r>
      <w:r w:rsidR="00AE6E16">
        <w:t>June 2012</w:t>
      </w:r>
      <w:bookmarkEnd w:id="92"/>
    </w:p>
    <w:tbl>
      <w:tblPr>
        <w:tblW w:w="8618" w:type="dxa"/>
        <w:tblInd w:w="93" w:type="dxa"/>
        <w:tblLook w:val="04A0" w:firstRow="1" w:lastRow="0" w:firstColumn="1" w:lastColumn="0" w:noHBand="0" w:noVBand="1"/>
        <w:tblCaption w:val="Table 15"/>
        <w:tblDescription w:val="This table shows Wife Pension recipients, characteristics by pension type, June 2012."/>
      </w:tblPr>
      <w:tblGrid>
        <w:gridCol w:w="3623"/>
        <w:gridCol w:w="928"/>
        <w:gridCol w:w="737"/>
        <w:gridCol w:w="1005"/>
        <w:gridCol w:w="660"/>
        <w:gridCol w:w="910"/>
        <w:gridCol w:w="755"/>
      </w:tblGrid>
      <w:tr w:rsidR="00792E5A" w:rsidRPr="004878E4" w:rsidTr="00792E5A">
        <w:trPr>
          <w:trHeight w:val="615"/>
          <w:tblHeader/>
        </w:trPr>
        <w:tc>
          <w:tcPr>
            <w:tcW w:w="3623" w:type="dxa"/>
            <w:vMerge w:val="restart"/>
            <w:tcBorders>
              <w:top w:val="single" w:sz="8" w:space="0" w:color="auto"/>
              <w:left w:val="nil"/>
              <w:bottom w:val="single" w:sz="8" w:space="0" w:color="000000"/>
              <w:right w:val="nil"/>
            </w:tcBorders>
            <w:shd w:val="clear" w:color="auto" w:fill="auto"/>
            <w:noWrap/>
            <w:vAlign w:val="center"/>
            <w:hideMark/>
          </w:tcPr>
          <w:p w:rsidR="00792E5A" w:rsidRPr="004878E4" w:rsidRDefault="00792E5A" w:rsidP="004878E4">
            <w:pPr>
              <w:rPr>
                <w:rFonts w:ascii="Arial" w:hAnsi="Arial" w:cs="Arial"/>
                <w:b/>
                <w:bCs/>
                <w:sz w:val="18"/>
                <w:szCs w:val="18"/>
                <w:lang w:eastAsia="en-AU"/>
              </w:rPr>
            </w:pPr>
            <w:r w:rsidRPr="004878E4">
              <w:rPr>
                <w:rFonts w:ascii="Arial" w:hAnsi="Arial" w:cs="Arial"/>
                <w:b/>
                <w:bCs/>
                <w:sz w:val="18"/>
                <w:szCs w:val="18"/>
                <w:lang w:eastAsia="en-AU"/>
              </w:rPr>
              <w:t>Characteristics</w:t>
            </w:r>
          </w:p>
        </w:tc>
        <w:tc>
          <w:tcPr>
            <w:tcW w:w="1665" w:type="dxa"/>
            <w:gridSpan w:val="2"/>
            <w:tcBorders>
              <w:top w:val="single" w:sz="8" w:space="0" w:color="auto"/>
              <w:left w:val="nil"/>
              <w:bottom w:val="single" w:sz="4" w:space="0" w:color="auto"/>
              <w:right w:val="nil"/>
            </w:tcBorders>
            <w:shd w:val="clear" w:color="auto" w:fill="auto"/>
            <w:vAlign w:val="center"/>
            <w:hideMark/>
          </w:tcPr>
          <w:p w:rsidR="00792E5A" w:rsidRPr="004878E4" w:rsidRDefault="00792E5A" w:rsidP="004878E4">
            <w:pPr>
              <w:jc w:val="center"/>
              <w:rPr>
                <w:rFonts w:ascii="Arial" w:hAnsi="Arial" w:cs="Arial"/>
                <w:b/>
                <w:bCs/>
                <w:sz w:val="18"/>
                <w:szCs w:val="18"/>
                <w:lang w:eastAsia="en-AU"/>
              </w:rPr>
            </w:pPr>
            <w:r w:rsidRPr="004878E4">
              <w:rPr>
                <w:rFonts w:ascii="Arial" w:hAnsi="Arial" w:cs="Arial"/>
                <w:b/>
                <w:bCs/>
                <w:sz w:val="18"/>
                <w:szCs w:val="18"/>
                <w:lang w:eastAsia="en-AU"/>
              </w:rPr>
              <w:t>Age Pension</w:t>
            </w:r>
            <w:r w:rsidRPr="004878E4">
              <w:rPr>
                <w:rFonts w:ascii="Arial Bold" w:hAnsi="Arial Bold" w:cs="Arial"/>
                <w:sz w:val="18"/>
                <w:szCs w:val="18"/>
                <w:vertAlign w:val="superscript"/>
                <w:lang w:eastAsia="en-AU"/>
              </w:rPr>
              <w:t>(a)</w:t>
            </w:r>
          </w:p>
        </w:tc>
        <w:tc>
          <w:tcPr>
            <w:tcW w:w="1665" w:type="dxa"/>
            <w:gridSpan w:val="2"/>
            <w:tcBorders>
              <w:top w:val="single" w:sz="8" w:space="0" w:color="auto"/>
              <w:left w:val="nil"/>
              <w:bottom w:val="single" w:sz="4" w:space="0" w:color="auto"/>
              <w:right w:val="nil"/>
            </w:tcBorders>
            <w:shd w:val="clear" w:color="auto" w:fill="auto"/>
            <w:vAlign w:val="center"/>
            <w:hideMark/>
          </w:tcPr>
          <w:p w:rsidR="00792E5A" w:rsidRPr="004878E4" w:rsidRDefault="00792E5A" w:rsidP="004878E4">
            <w:pPr>
              <w:jc w:val="center"/>
              <w:rPr>
                <w:rFonts w:ascii="Arial" w:hAnsi="Arial" w:cs="Arial"/>
                <w:b/>
                <w:bCs/>
                <w:sz w:val="18"/>
                <w:szCs w:val="18"/>
                <w:lang w:eastAsia="en-AU"/>
              </w:rPr>
            </w:pPr>
            <w:r w:rsidRPr="004878E4">
              <w:rPr>
                <w:rFonts w:ascii="Arial" w:hAnsi="Arial" w:cs="Arial"/>
                <w:b/>
                <w:bCs/>
                <w:sz w:val="18"/>
                <w:szCs w:val="18"/>
                <w:lang w:eastAsia="en-AU"/>
              </w:rPr>
              <w:t>Disability Support Pension</w:t>
            </w:r>
          </w:p>
        </w:tc>
        <w:tc>
          <w:tcPr>
            <w:tcW w:w="1665" w:type="dxa"/>
            <w:gridSpan w:val="2"/>
            <w:tcBorders>
              <w:top w:val="single" w:sz="8" w:space="0" w:color="auto"/>
              <w:left w:val="nil"/>
              <w:bottom w:val="single" w:sz="4" w:space="0" w:color="auto"/>
              <w:right w:val="nil"/>
            </w:tcBorders>
            <w:shd w:val="clear" w:color="auto" w:fill="auto"/>
            <w:vAlign w:val="center"/>
            <w:hideMark/>
          </w:tcPr>
          <w:p w:rsidR="00792E5A" w:rsidRPr="004878E4" w:rsidRDefault="00792E5A" w:rsidP="004878E4">
            <w:pPr>
              <w:jc w:val="center"/>
              <w:rPr>
                <w:rFonts w:ascii="Arial" w:hAnsi="Arial" w:cs="Arial"/>
                <w:b/>
                <w:bCs/>
                <w:sz w:val="18"/>
                <w:szCs w:val="18"/>
                <w:lang w:eastAsia="en-AU"/>
              </w:rPr>
            </w:pPr>
            <w:r w:rsidRPr="004878E4">
              <w:rPr>
                <w:rFonts w:ascii="Arial" w:hAnsi="Arial" w:cs="Arial"/>
                <w:b/>
                <w:bCs/>
                <w:sz w:val="18"/>
                <w:szCs w:val="18"/>
                <w:lang w:eastAsia="en-AU"/>
              </w:rPr>
              <w:t>Total</w:t>
            </w:r>
            <w:r w:rsidRPr="004878E4">
              <w:rPr>
                <w:rFonts w:ascii="Arial" w:hAnsi="Arial" w:cs="Arial"/>
                <w:sz w:val="18"/>
                <w:szCs w:val="18"/>
                <w:vertAlign w:val="superscript"/>
                <w:lang w:eastAsia="en-AU"/>
              </w:rPr>
              <w:t>(b)</w:t>
            </w:r>
          </w:p>
        </w:tc>
      </w:tr>
      <w:tr w:rsidR="00792E5A" w:rsidRPr="004878E4" w:rsidTr="00792E5A">
        <w:trPr>
          <w:trHeight w:val="315"/>
          <w:tblHeader/>
        </w:trPr>
        <w:tc>
          <w:tcPr>
            <w:tcW w:w="3623" w:type="dxa"/>
            <w:vMerge/>
            <w:tcBorders>
              <w:top w:val="single" w:sz="8" w:space="0" w:color="auto"/>
              <w:left w:val="nil"/>
              <w:bottom w:val="single" w:sz="8" w:space="0" w:color="000000"/>
              <w:right w:val="nil"/>
            </w:tcBorders>
            <w:vAlign w:val="center"/>
            <w:hideMark/>
          </w:tcPr>
          <w:p w:rsidR="00792E5A" w:rsidRPr="004878E4" w:rsidRDefault="00792E5A" w:rsidP="004878E4">
            <w:pPr>
              <w:rPr>
                <w:rFonts w:ascii="Arial" w:hAnsi="Arial" w:cs="Arial"/>
                <w:b/>
                <w:bCs/>
                <w:sz w:val="18"/>
                <w:szCs w:val="18"/>
                <w:lang w:eastAsia="en-AU"/>
              </w:rPr>
            </w:pPr>
          </w:p>
        </w:tc>
        <w:tc>
          <w:tcPr>
            <w:tcW w:w="928" w:type="dxa"/>
            <w:tcBorders>
              <w:top w:val="nil"/>
              <w:left w:val="nil"/>
              <w:bottom w:val="single" w:sz="8" w:space="0" w:color="auto"/>
              <w:right w:val="nil"/>
            </w:tcBorders>
            <w:shd w:val="clear" w:color="auto" w:fill="auto"/>
            <w:noWrap/>
            <w:vAlign w:val="bottom"/>
            <w:hideMark/>
          </w:tcPr>
          <w:p w:rsidR="00792E5A" w:rsidRPr="004878E4" w:rsidRDefault="00792E5A" w:rsidP="004878E4">
            <w:pPr>
              <w:jc w:val="center"/>
              <w:rPr>
                <w:rFonts w:ascii="Arial" w:hAnsi="Arial" w:cs="Arial"/>
                <w:b/>
                <w:bCs/>
                <w:sz w:val="18"/>
                <w:szCs w:val="18"/>
                <w:lang w:eastAsia="en-AU"/>
              </w:rPr>
            </w:pPr>
            <w:r w:rsidRPr="004878E4">
              <w:rPr>
                <w:rFonts w:ascii="Arial" w:hAnsi="Arial" w:cs="Arial"/>
                <w:b/>
                <w:bCs/>
                <w:sz w:val="18"/>
                <w:szCs w:val="18"/>
                <w:lang w:eastAsia="en-AU"/>
              </w:rPr>
              <w:t>No.</w:t>
            </w:r>
          </w:p>
        </w:tc>
        <w:tc>
          <w:tcPr>
            <w:tcW w:w="737" w:type="dxa"/>
            <w:tcBorders>
              <w:top w:val="nil"/>
              <w:left w:val="nil"/>
              <w:bottom w:val="single" w:sz="8" w:space="0" w:color="auto"/>
              <w:right w:val="nil"/>
            </w:tcBorders>
            <w:shd w:val="clear" w:color="auto" w:fill="auto"/>
            <w:noWrap/>
            <w:vAlign w:val="bottom"/>
            <w:hideMark/>
          </w:tcPr>
          <w:p w:rsidR="00792E5A" w:rsidRPr="004878E4" w:rsidRDefault="00792E5A" w:rsidP="004878E4">
            <w:pPr>
              <w:jc w:val="center"/>
              <w:rPr>
                <w:rFonts w:ascii="Arial" w:hAnsi="Arial" w:cs="Arial"/>
                <w:b/>
                <w:bCs/>
                <w:sz w:val="18"/>
                <w:szCs w:val="18"/>
                <w:lang w:eastAsia="en-AU"/>
              </w:rPr>
            </w:pPr>
            <w:r w:rsidRPr="004878E4">
              <w:rPr>
                <w:rFonts w:ascii="Arial" w:hAnsi="Arial" w:cs="Arial"/>
                <w:b/>
                <w:bCs/>
                <w:sz w:val="18"/>
                <w:szCs w:val="18"/>
                <w:lang w:eastAsia="en-AU"/>
              </w:rPr>
              <w:t>%</w:t>
            </w:r>
          </w:p>
        </w:tc>
        <w:tc>
          <w:tcPr>
            <w:tcW w:w="1005" w:type="dxa"/>
            <w:tcBorders>
              <w:top w:val="nil"/>
              <w:left w:val="nil"/>
              <w:bottom w:val="single" w:sz="8" w:space="0" w:color="auto"/>
              <w:right w:val="nil"/>
            </w:tcBorders>
            <w:shd w:val="clear" w:color="auto" w:fill="auto"/>
            <w:noWrap/>
            <w:vAlign w:val="bottom"/>
            <w:hideMark/>
          </w:tcPr>
          <w:p w:rsidR="00792E5A" w:rsidRPr="004878E4" w:rsidRDefault="00792E5A" w:rsidP="004878E4">
            <w:pPr>
              <w:jc w:val="center"/>
              <w:rPr>
                <w:rFonts w:ascii="Arial" w:hAnsi="Arial" w:cs="Arial"/>
                <w:b/>
                <w:bCs/>
                <w:sz w:val="18"/>
                <w:szCs w:val="18"/>
                <w:lang w:eastAsia="en-AU"/>
              </w:rPr>
            </w:pPr>
            <w:r w:rsidRPr="004878E4">
              <w:rPr>
                <w:rFonts w:ascii="Arial" w:hAnsi="Arial" w:cs="Arial"/>
                <w:b/>
                <w:bCs/>
                <w:sz w:val="18"/>
                <w:szCs w:val="18"/>
                <w:lang w:eastAsia="en-AU"/>
              </w:rPr>
              <w:t>No.</w:t>
            </w:r>
          </w:p>
        </w:tc>
        <w:tc>
          <w:tcPr>
            <w:tcW w:w="660" w:type="dxa"/>
            <w:tcBorders>
              <w:top w:val="nil"/>
              <w:left w:val="nil"/>
              <w:bottom w:val="single" w:sz="8" w:space="0" w:color="auto"/>
              <w:right w:val="nil"/>
            </w:tcBorders>
            <w:shd w:val="clear" w:color="auto" w:fill="auto"/>
            <w:noWrap/>
            <w:vAlign w:val="bottom"/>
            <w:hideMark/>
          </w:tcPr>
          <w:p w:rsidR="00792E5A" w:rsidRPr="004878E4" w:rsidRDefault="00792E5A" w:rsidP="004878E4">
            <w:pPr>
              <w:jc w:val="center"/>
              <w:rPr>
                <w:rFonts w:ascii="Arial" w:hAnsi="Arial" w:cs="Arial"/>
                <w:b/>
                <w:bCs/>
                <w:sz w:val="18"/>
                <w:szCs w:val="18"/>
                <w:lang w:eastAsia="en-AU"/>
              </w:rPr>
            </w:pPr>
            <w:r w:rsidRPr="004878E4">
              <w:rPr>
                <w:rFonts w:ascii="Arial" w:hAnsi="Arial" w:cs="Arial"/>
                <w:b/>
                <w:bCs/>
                <w:sz w:val="18"/>
                <w:szCs w:val="18"/>
                <w:lang w:eastAsia="en-AU"/>
              </w:rPr>
              <w:t>%</w:t>
            </w:r>
          </w:p>
        </w:tc>
        <w:tc>
          <w:tcPr>
            <w:tcW w:w="910" w:type="dxa"/>
            <w:tcBorders>
              <w:top w:val="nil"/>
              <w:left w:val="nil"/>
              <w:bottom w:val="single" w:sz="8" w:space="0" w:color="auto"/>
              <w:right w:val="nil"/>
            </w:tcBorders>
            <w:shd w:val="clear" w:color="auto" w:fill="auto"/>
            <w:noWrap/>
            <w:vAlign w:val="bottom"/>
            <w:hideMark/>
          </w:tcPr>
          <w:p w:rsidR="00792E5A" w:rsidRPr="004878E4" w:rsidRDefault="00792E5A" w:rsidP="004878E4">
            <w:pPr>
              <w:jc w:val="center"/>
              <w:rPr>
                <w:rFonts w:ascii="Arial" w:hAnsi="Arial" w:cs="Arial"/>
                <w:b/>
                <w:bCs/>
                <w:sz w:val="18"/>
                <w:szCs w:val="18"/>
                <w:lang w:eastAsia="en-AU"/>
              </w:rPr>
            </w:pPr>
            <w:r w:rsidRPr="004878E4">
              <w:rPr>
                <w:rFonts w:ascii="Arial" w:hAnsi="Arial" w:cs="Arial"/>
                <w:b/>
                <w:bCs/>
                <w:sz w:val="18"/>
                <w:szCs w:val="18"/>
                <w:lang w:eastAsia="en-AU"/>
              </w:rPr>
              <w:t>No.</w:t>
            </w:r>
          </w:p>
        </w:tc>
        <w:tc>
          <w:tcPr>
            <w:tcW w:w="755" w:type="dxa"/>
            <w:tcBorders>
              <w:top w:val="nil"/>
              <w:left w:val="nil"/>
              <w:bottom w:val="single" w:sz="8" w:space="0" w:color="auto"/>
              <w:right w:val="nil"/>
            </w:tcBorders>
            <w:shd w:val="clear" w:color="auto" w:fill="auto"/>
            <w:noWrap/>
            <w:vAlign w:val="bottom"/>
            <w:hideMark/>
          </w:tcPr>
          <w:p w:rsidR="00792E5A" w:rsidRPr="004878E4" w:rsidRDefault="00792E5A" w:rsidP="004878E4">
            <w:pPr>
              <w:jc w:val="center"/>
              <w:rPr>
                <w:rFonts w:ascii="Arial" w:hAnsi="Arial" w:cs="Arial"/>
                <w:b/>
                <w:bCs/>
                <w:sz w:val="18"/>
                <w:szCs w:val="18"/>
                <w:lang w:eastAsia="en-AU"/>
              </w:rPr>
            </w:pPr>
            <w:r w:rsidRPr="004878E4">
              <w:rPr>
                <w:rFonts w:ascii="Arial" w:hAnsi="Arial" w:cs="Arial"/>
                <w:b/>
                <w:bCs/>
                <w:sz w:val="18"/>
                <w:szCs w:val="18"/>
                <w:lang w:eastAsia="en-AU"/>
              </w:rPr>
              <w:t>%</w:t>
            </w:r>
          </w:p>
        </w:tc>
      </w:tr>
      <w:tr w:rsidR="00792E5A" w:rsidRPr="004878E4" w:rsidTr="00792E5A">
        <w:trPr>
          <w:trHeight w:val="315"/>
        </w:trPr>
        <w:tc>
          <w:tcPr>
            <w:tcW w:w="3623" w:type="dxa"/>
            <w:tcBorders>
              <w:top w:val="nil"/>
              <w:left w:val="nil"/>
              <w:bottom w:val="nil"/>
              <w:right w:val="nil"/>
            </w:tcBorders>
            <w:shd w:val="clear" w:color="auto" w:fill="auto"/>
            <w:noWrap/>
            <w:vAlign w:val="bottom"/>
            <w:hideMark/>
          </w:tcPr>
          <w:p w:rsidR="00792E5A" w:rsidRPr="004878E4" w:rsidRDefault="00792E5A" w:rsidP="004878E4">
            <w:pPr>
              <w:rPr>
                <w:rFonts w:ascii="Arial" w:hAnsi="Arial" w:cs="Arial"/>
                <w:b/>
                <w:bCs/>
                <w:sz w:val="18"/>
                <w:szCs w:val="18"/>
                <w:lang w:eastAsia="en-AU"/>
              </w:rPr>
            </w:pPr>
            <w:r w:rsidRPr="004878E4">
              <w:rPr>
                <w:rFonts w:ascii="Arial" w:hAnsi="Arial" w:cs="Arial"/>
                <w:b/>
                <w:bCs/>
                <w:sz w:val="18"/>
                <w:szCs w:val="18"/>
                <w:lang w:eastAsia="en-AU"/>
              </w:rPr>
              <w:t>Total</w:t>
            </w:r>
          </w:p>
        </w:tc>
        <w:tc>
          <w:tcPr>
            <w:tcW w:w="928"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b/>
                <w:bCs/>
                <w:sz w:val="18"/>
                <w:szCs w:val="18"/>
                <w:lang w:eastAsia="en-AU"/>
              </w:rPr>
            </w:pPr>
            <w:r w:rsidRPr="004878E4">
              <w:rPr>
                <w:rFonts w:ascii="Arial" w:hAnsi="Arial" w:cs="Arial"/>
                <w:b/>
                <w:bCs/>
                <w:sz w:val="18"/>
                <w:szCs w:val="18"/>
                <w:lang w:eastAsia="en-AU"/>
              </w:rPr>
              <w:t>9,082</w:t>
            </w:r>
          </w:p>
        </w:tc>
        <w:tc>
          <w:tcPr>
            <w:tcW w:w="737"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b/>
                <w:bCs/>
                <w:sz w:val="18"/>
                <w:szCs w:val="18"/>
                <w:lang w:eastAsia="en-AU"/>
              </w:rPr>
            </w:pPr>
            <w:r w:rsidRPr="004878E4">
              <w:rPr>
                <w:rFonts w:ascii="Arial" w:hAnsi="Arial" w:cs="Arial"/>
                <w:b/>
                <w:bCs/>
                <w:sz w:val="18"/>
                <w:szCs w:val="18"/>
                <w:lang w:eastAsia="en-AU"/>
              </w:rPr>
              <w:t>47.1</w:t>
            </w:r>
          </w:p>
        </w:tc>
        <w:tc>
          <w:tcPr>
            <w:tcW w:w="1005"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b/>
                <w:bCs/>
                <w:sz w:val="18"/>
                <w:szCs w:val="18"/>
                <w:lang w:eastAsia="en-AU"/>
              </w:rPr>
            </w:pPr>
            <w:r w:rsidRPr="004878E4">
              <w:rPr>
                <w:rFonts w:ascii="Arial" w:hAnsi="Arial" w:cs="Arial"/>
                <w:b/>
                <w:bCs/>
                <w:sz w:val="18"/>
                <w:szCs w:val="18"/>
                <w:lang w:eastAsia="en-AU"/>
              </w:rPr>
              <w:t>10,200</w:t>
            </w:r>
          </w:p>
        </w:tc>
        <w:tc>
          <w:tcPr>
            <w:tcW w:w="6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b/>
                <w:bCs/>
                <w:sz w:val="18"/>
                <w:szCs w:val="18"/>
                <w:lang w:eastAsia="en-AU"/>
              </w:rPr>
            </w:pPr>
            <w:r w:rsidRPr="004878E4">
              <w:rPr>
                <w:rFonts w:ascii="Arial" w:hAnsi="Arial" w:cs="Arial"/>
                <w:b/>
                <w:bCs/>
                <w:sz w:val="18"/>
                <w:szCs w:val="18"/>
                <w:lang w:eastAsia="en-AU"/>
              </w:rPr>
              <w:t>52.9</w:t>
            </w:r>
          </w:p>
        </w:tc>
        <w:tc>
          <w:tcPr>
            <w:tcW w:w="91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b/>
                <w:bCs/>
                <w:sz w:val="18"/>
                <w:szCs w:val="18"/>
                <w:lang w:eastAsia="en-AU"/>
              </w:rPr>
            </w:pPr>
            <w:r w:rsidRPr="004878E4">
              <w:rPr>
                <w:rFonts w:ascii="Arial" w:hAnsi="Arial" w:cs="Arial"/>
                <w:b/>
                <w:bCs/>
                <w:sz w:val="18"/>
                <w:szCs w:val="18"/>
                <w:lang w:eastAsia="en-AU"/>
              </w:rPr>
              <w:t>19,282</w:t>
            </w:r>
          </w:p>
        </w:tc>
        <w:tc>
          <w:tcPr>
            <w:tcW w:w="755"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b/>
                <w:bCs/>
                <w:sz w:val="18"/>
                <w:szCs w:val="18"/>
                <w:lang w:eastAsia="en-AU"/>
              </w:rPr>
            </w:pPr>
            <w:r w:rsidRPr="004878E4">
              <w:rPr>
                <w:rFonts w:ascii="Arial" w:hAnsi="Arial" w:cs="Arial"/>
                <w:b/>
                <w:bCs/>
                <w:sz w:val="18"/>
                <w:szCs w:val="18"/>
                <w:lang w:eastAsia="en-AU"/>
              </w:rPr>
              <w:t>100.0</w:t>
            </w:r>
          </w:p>
        </w:tc>
      </w:tr>
      <w:tr w:rsidR="00792E5A" w:rsidRPr="004878E4" w:rsidTr="00792E5A">
        <w:trPr>
          <w:trHeight w:val="315"/>
        </w:trPr>
        <w:tc>
          <w:tcPr>
            <w:tcW w:w="8618" w:type="dxa"/>
            <w:gridSpan w:val="7"/>
            <w:tcBorders>
              <w:top w:val="nil"/>
              <w:left w:val="nil"/>
              <w:bottom w:val="nil"/>
              <w:right w:val="nil"/>
            </w:tcBorders>
            <w:shd w:val="clear" w:color="auto" w:fill="auto"/>
            <w:noWrap/>
            <w:vAlign w:val="bottom"/>
            <w:hideMark/>
          </w:tcPr>
          <w:p w:rsidR="00792E5A" w:rsidRPr="004878E4" w:rsidRDefault="00792E5A" w:rsidP="00792E5A">
            <w:pPr>
              <w:rPr>
                <w:sz w:val="18"/>
                <w:szCs w:val="18"/>
                <w:lang w:eastAsia="en-AU"/>
              </w:rPr>
            </w:pPr>
            <w:r w:rsidRPr="004878E4">
              <w:rPr>
                <w:rFonts w:ascii="Arial" w:hAnsi="Arial" w:cs="Arial"/>
                <w:sz w:val="18"/>
                <w:szCs w:val="18"/>
                <w:lang w:eastAsia="en-AU"/>
              </w:rPr>
              <w:t>Age (years)</w:t>
            </w:r>
          </w:p>
        </w:tc>
      </w:tr>
      <w:tr w:rsidR="00792E5A" w:rsidRPr="004878E4" w:rsidTr="00792E5A">
        <w:trPr>
          <w:trHeight w:val="315"/>
        </w:trPr>
        <w:tc>
          <w:tcPr>
            <w:tcW w:w="3623" w:type="dxa"/>
            <w:tcBorders>
              <w:top w:val="nil"/>
              <w:left w:val="nil"/>
              <w:bottom w:val="nil"/>
              <w:right w:val="nil"/>
            </w:tcBorders>
            <w:shd w:val="clear" w:color="auto" w:fill="auto"/>
            <w:noWrap/>
            <w:vAlign w:val="bottom"/>
            <w:hideMark/>
          </w:tcPr>
          <w:p w:rsidR="00792E5A" w:rsidRPr="004878E4" w:rsidRDefault="00792E5A" w:rsidP="004878E4">
            <w:pPr>
              <w:ind w:firstLineChars="200" w:firstLine="360"/>
              <w:rPr>
                <w:rFonts w:ascii="Arial" w:hAnsi="Arial" w:cs="Arial"/>
                <w:sz w:val="18"/>
                <w:szCs w:val="18"/>
                <w:lang w:eastAsia="en-AU"/>
              </w:rPr>
            </w:pPr>
            <w:r w:rsidRPr="004878E4">
              <w:rPr>
                <w:rFonts w:ascii="Arial" w:hAnsi="Arial" w:cs="Arial"/>
                <w:sz w:val="18"/>
                <w:szCs w:val="18"/>
                <w:lang w:eastAsia="en-AU"/>
              </w:rPr>
              <w:t>&lt;50</w:t>
            </w:r>
          </w:p>
        </w:tc>
        <w:tc>
          <w:tcPr>
            <w:tcW w:w="928"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229</w:t>
            </w:r>
          </w:p>
        </w:tc>
        <w:tc>
          <w:tcPr>
            <w:tcW w:w="737"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2.5</w:t>
            </w:r>
          </w:p>
        </w:tc>
        <w:tc>
          <w:tcPr>
            <w:tcW w:w="1005"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1,596</w:t>
            </w:r>
          </w:p>
        </w:tc>
        <w:tc>
          <w:tcPr>
            <w:tcW w:w="6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15.7</w:t>
            </w:r>
          </w:p>
        </w:tc>
        <w:tc>
          <w:tcPr>
            <w:tcW w:w="91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1,825</w:t>
            </w:r>
          </w:p>
        </w:tc>
        <w:tc>
          <w:tcPr>
            <w:tcW w:w="755"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9.5</w:t>
            </w:r>
          </w:p>
        </w:tc>
      </w:tr>
      <w:tr w:rsidR="00792E5A" w:rsidRPr="004878E4" w:rsidTr="00792E5A">
        <w:trPr>
          <w:trHeight w:val="315"/>
        </w:trPr>
        <w:tc>
          <w:tcPr>
            <w:tcW w:w="3623" w:type="dxa"/>
            <w:tcBorders>
              <w:top w:val="nil"/>
              <w:left w:val="nil"/>
              <w:bottom w:val="nil"/>
              <w:right w:val="nil"/>
            </w:tcBorders>
            <w:shd w:val="clear" w:color="auto" w:fill="auto"/>
            <w:noWrap/>
            <w:vAlign w:val="bottom"/>
            <w:hideMark/>
          </w:tcPr>
          <w:p w:rsidR="00792E5A" w:rsidRPr="004878E4" w:rsidRDefault="00792E5A" w:rsidP="004878E4">
            <w:pPr>
              <w:ind w:firstLineChars="200" w:firstLine="360"/>
              <w:rPr>
                <w:rFonts w:ascii="Arial" w:hAnsi="Arial" w:cs="Arial"/>
                <w:sz w:val="18"/>
                <w:szCs w:val="18"/>
                <w:lang w:eastAsia="en-AU"/>
              </w:rPr>
            </w:pPr>
            <w:r w:rsidRPr="004878E4">
              <w:rPr>
                <w:rFonts w:ascii="Arial" w:hAnsi="Arial" w:cs="Arial"/>
                <w:sz w:val="18"/>
                <w:szCs w:val="18"/>
                <w:lang w:eastAsia="en-AU"/>
              </w:rPr>
              <w:t>50–59</w:t>
            </w:r>
          </w:p>
        </w:tc>
        <w:tc>
          <w:tcPr>
            <w:tcW w:w="928"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2,595</w:t>
            </w:r>
          </w:p>
        </w:tc>
        <w:tc>
          <w:tcPr>
            <w:tcW w:w="737"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28.6</w:t>
            </w:r>
          </w:p>
        </w:tc>
        <w:tc>
          <w:tcPr>
            <w:tcW w:w="1005"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5,629</w:t>
            </w:r>
          </w:p>
        </w:tc>
        <w:tc>
          <w:tcPr>
            <w:tcW w:w="6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55.2</w:t>
            </w:r>
          </w:p>
        </w:tc>
        <w:tc>
          <w:tcPr>
            <w:tcW w:w="91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8,224</w:t>
            </w:r>
          </w:p>
        </w:tc>
        <w:tc>
          <w:tcPr>
            <w:tcW w:w="755"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42.7</w:t>
            </w:r>
          </w:p>
        </w:tc>
      </w:tr>
      <w:tr w:rsidR="00792E5A" w:rsidRPr="004878E4" w:rsidTr="00792E5A">
        <w:trPr>
          <w:trHeight w:val="315"/>
        </w:trPr>
        <w:tc>
          <w:tcPr>
            <w:tcW w:w="3623" w:type="dxa"/>
            <w:tcBorders>
              <w:top w:val="nil"/>
              <w:left w:val="nil"/>
              <w:bottom w:val="nil"/>
              <w:right w:val="nil"/>
            </w:tcBorders>
            <w:shd w:val="clear" w:color="auto" w:fill="auto"/>
            <w:noWrap/>
            <w:vAlign w:val="bottom"/>
            <w:hideMark/>
          </w:tcPr>
          <w:p w:rsidR="00792E5A" w:rsidRPr="004878E4" w:rsidRDefault="00792E5A" w:rsidP="004878E4">
            <w:pPr>
              <w:ind w:firstLineChars="200" w:firstLine="360"/>
              <w:rPr>
                <w:rFonts w:ascii="Arial" w:hAnsi="Arial" w:cs="Arial"/>
                <w:sz w:val="18"/>
                <w:szCs w:val="18"/>
                <w:lang w:eastAsia="en-AU"/>
              </w:rPr>
            </w:pPr>
            <w:r w:rsidRPr="004878E4">
              <w:rPr>
                <w:rFonts w:ascii="Arial" w:hAnsi="Arial" w:cs="Arial"/>
                <w:sz w:val="18"/>
                <w:szCs w:val="18"/>
                <w:lang w:eastAsia="en-AU"/>
              </w:rPr>
              <w:t>60–64</w:t>
            </w:r>
          </w:p>
        </w:tc>
        <w:tc>
          <w:tcPr>
            <w:tcW w:w="928"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5,272</w:t>
            </w:r>
          </w:p>
        </w:tc>
        <w:tc>
          <w:tcPr>
            <w:tcW w:w="737"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58.0</w:t>
            </w:r>
          </w:p>
        </w:tc>
        <w:tc>
          <w:tcPr>
            <w:tcW w:w="1005"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2,727</w:t>
            </w:r>
          </w:p>
        </w:tc>
        <w:tc>
          <w:tcPr>
            <w:tcW w:w="6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26.7</w:t>
            </w:r>
          </w:p>
        </w:tc>
        <w:tc>
          <w:tcPr>
            <w:tcW w:w="91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7,999</w:t>
            </w:r>
          </w:p>
        </w:tc>
        <w:tc>
          <w:tcPr>
            <w:tcW w:w="755"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41.5</w:t>
            </w:r>
          </w:p>
        </w:tc>
      </w:tr>
      <w:tr w:rsidR="00792E5A" w:rsidRPr="004878E4" w:rsidTr="00792E5A">
        <w:trPr>
          <w:trHeight w:val="315"/>
        </w:trPr>
        <w:tc>
          <w:tcPr>
            <w:tcW w:w="3623" w:type="dxa"/>
            <w:tcBorders>
              <w:top w:val="nil"/>
              <w:left w:val="nil"/>
              <w:bottom w:val="nil"/>
              <w:right w:val="nil"/>
            </w:tcBorders>
            <w:shd w:val="clear" w:color="auto" w:fill="auto"/>
            <w:noWrap/>
            <w:vAlign w:val="bottom"/>
            <w:hideMark/>
          </w:tcPr>
          <w:p w:rsidR="00792E5A" w:rsidRPr="004878E4" w:rsidRDefault="00792E5A" w:rsidP="004878E4">
            <w:pPr>
              <w:ind w:firstLineChars="200" w:firstLine="360"/>
              <w:rPr>
                <w:rFonts w:ascii="Arial" w:hAnsi="Arial" w:cs="Arial"/>
                <w:sz w:val="18"/>
                <w:szCs w:val="18"/>
                <w:lang w:eastAsia="en-AU"/>
              </w:rPr>
            </w:pPr>
            <w:r w:rsidRPr="004878E4">
              <w:rPr>
                <w:rFonts w:ascii="Arial" w:hAnsi="Arial" w:cs="Arial"/>
                <w:sz w:val="18"/>
                <w:szCs w:val="18"/>
                <w:lang w:eastAsia="en-AU"/>
              </w:rPr>
              <w:t>≥65</w:t>
            </w:r>
          </w:p>
        </w:tc>
        <w:tc>
          <w:tcPr>
            <w:tcW w:w="928"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986</w:t>
            </w:r>
          </w:p>
        </w:tc>
        <w:tc>
          <w:tcPr>
            <w:tcW w:w="737"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10.9</w:t>
            </w:r>
          </w:p>
        </w:tc>
        <w:tc>
          <w:tcPr>
            <w:tcW w:w="1005"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248</w:t>
            </w:r>
          </w:p>
        </w:tc>
        <w:tc>
          <w:tcPr>
            <w:tcW w:w="6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2.4</w:t>
            </w:r>
          </w:p>
        </w:tc>
        <w:tc>
          <w:tcPr>
            <w:tcW w:w="91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1,234</w:t>
            </w:r>
          </w:p>
        </w:tc>
        <w:tc>
          <w:tcPr>
            <w:tcW w:w="755"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6.4</w:t>
            </w:r>
          </w:p>
        </w:tc>
      </w:tr>
      <w:tr w:rsidR="00792E5A" w:rsidRPr="004878E4" w:rsidTr="00792E5A">
        <w:trPr>
          <w:trHeight w:val="315"/>
        </w:trPr>
        <w:tc>
          <w:tcPr>
            <w:tcW w:w="8618" w:type="dxa"/>
            <w:gridSpan w:val="7"/>
            <w:tcBorders>
              <w:top w:val="nil"/>
              <w:left w:val="nil"/>
              <w:bottom w:val="nil"/>
              <w:right w:val="nil"/>
            </w:tcBorders>
            <w:shd w:val="clear" w:color="auto" w:fill="auto"/>
            <w:noWrap/>
            <w:vAlign w:val="bottom"/>
            <w:hideMark/>
          </w:tcPr>
          <w:p w:rsidR="00792E5A" w:rsidRPr="004878E4" w:rsidRDefault="00792E5A" w:rsidP="00792E5A">
            <w:pPr>
              <w:rPr>
                <w:sz w:val="18"/>
                <w:szCs w:val="18"/>
                <w:lang w:eastAsia="en-AU"/>
              </w:rPr>
            </w:pPr>
            <w:r w:rsidRPr="004878E4">
              <w:rPr>
                <w:rFonts w:ascii="Arial" w:hAnsi="Arial" w:cs="Arial"/>
                <w:sz w:val="18"/>
                <w:szCs w:val="18"/>
                <w:lang w:eastAsia="en-AU"/>
              </w:rPr>
              <w:t>Marital status</w:t>
            </w:r>
            <w:r w:rsidRPr="004878E4">
              <w:rPr>
                <w:rFonts w:ascii="Arial" w:hAnsi="Arial" w:cs="Arial"/>
                <w:sz w:val="18"/>
                <w:szCs w:val="18"/>
                <w:vertAlign w:val="superscript"/>
                <w:lang w:eastAsia="en-AU"/>
              </w:rPr>
              <w:t>(c)</w:t>
            </w:r>
          </w:p>
        </w:tc>
      </w:tr>
      <w:tr w:rsidR="00792E5A" w:rsidRPr="004878E4" w:rsidTr="00792E5A">
        <w:trPr>
          <w:trHeight w:val="315"/>
        </w:trPr>
        <w:tc>
          <w:tcPr>
            <w:tcW w:w="3623" w:type="dxa"/>
            <w:tcBorders>
              <w:top w:val="nil"/>
              <w:left w:val="nil"/>
              <w:bottom w:val="nil"/>
              <w:right w:val="nil"/>
            </w:tcBorders>
            <w:shd w:val="clear" w:color="auto" w:fill="auto"/>
            <w:noWrap/>
            <w:vAlign w:val="bottom"/>
            <w:hideMark/>
          </w:tcPr>
          <w:p w:rsidR="00792E5A" w:rsidRPr="004878E4" w:rsidRDefault="00792E5A" w:rsidP="004878E4">
            <w:pPr>
              <w:ind w:firstLineChars="200" w:firstLine="360"/>
              <w:rPr>
                <w:rFonts w:ascii="Arial" w:hAnsi="Arial" w:cs="Arial"/>
                <w:sz w:val="18"/>
                <w:szCs w:val="18"/>
                <w:lang w:eastAsia="en-AU"/>
              </w:rPr>
            </w:pPr>
            <w:r w:rsidRPr="004878E4">
              <w:rPr>
                <w:rFonts w:ascii="Arial" w:hAnsi="Arial" w:cs="Arial"/>
                <w:sz w:val="18"/>
                <w:szCs w:val="18"/>
                <w:lang w:eastAsia="en-AU"/>
              </w:rPr>
              <w:t>Married/de facto</w:t>
            </w:r>
          </w:p>
        </w:tc>
        <w:tc>
          <w:tcPr>
            <w:tcW w:w="928"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9,016</w:t>
            </w:r>
          </w:p>
        </w:tc>
        <w:tc>
          <w:tcPr>
            <w:tcW w:w="737"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99.3</w:t>
            </w:r>
          </w:p>
        </w:tc>
        <w:tc>
          <w:tcPr>
            <w:tcW w:w="1005"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10,168</w:t>
            </w:r>
          </w:p>
        </w:tc>
        <w:tc>
          <w:tcPr>
            <w:tcW w:w="6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99.7</w:t>
            </w:r>
          </w:p>
        </w:tc>
        <w:tc>
          <w:tcPr>
            <w:tcW w:w="91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19,184</w:t>
            </w:r>
          </w:p>
        </w:tc>
        <w:tc>
          <w:tcPr>
            <w:tcW w:w="755"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99.5</w:t>
            </w:r>
          </w:p>
        </w:tc>
      </w:tr>
      <w:tr w:rsidR="00792E5A" w:rsidRPr="004878E4" w:rsidTr="00792E5A">
        <w:trPr>
          <w:trHeight w:val="315"/>
        </w:trPr>
        <w:tc>
          <w:tcPr>
            <w:tcW w:w="3623" w:type="dxa"/>
            <w:tcBorders>
              <w:top w:val="nil"/>
              <w:left w:val="nil"/>
              <w:bottom w:val="nil"/>
              <w:right w:val="nil"/>
            </w:tcBorders>
            <w:shd w:val="clear" w:color="auto" w:fill="auto"/>
            <w:noWrap/>
            <w:vAlign w:val="bottom"/>
            <w:hideMark/>
          </w:tcPr>
          <w:p w:rsidR="00792E5A" w:rsidRPr="004878E4" w:rsidRDefault="00792E5A" w:rsidP="004878E4">
            <w:pPr>
              <w:ind w:firstLineChars="200" w:firstLine="360"/>
              <w:rPr>
                <w:rFonts w:ascii="Arial" w:hAnsi="Arial" w:cs="Arial"/>
                <w:sz w:val="18"/>
                <w:szCs w:val="18"/>
                <w:lang w:eastAsia="en-AU"/>
              </w:rPr>
            </w:pPr>
            <w:r w:rsidRPr="004878E4">
              <w:rPr>
                <w:rFonts w:ascii="Arial" w:hAnsi="Arial" w:cs="Arial"/>
                <w:sz w:val="18"/>
                <w:szCs w:val="18"/>
                <w:lang w:eastAsia="en-AU"/>
              </w:rPr>
              <w:t xml:space="preserve">Single/separated/divorced/widowed </w:t>
            </w:r>
          </w:p>
        </w:tc>
        <w:tc>
          <w:tcPr>
            <w:tcW w:w="928"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66</w:t>
            </w:r>
          </w:p>
        </w:tc>
        <w:tc>
          <w:tcPr>
            <w:tcW w:w="737"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0.7</w:t>
            </w:r>
          </w:p>
        </w:tc>
        <w:tc>
          <w:tcPr>
            <w:tcW w:w="1005"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32</w:t>
            </w:r>
          </w:p>
        </w:tc>
        <w:tc>
          <w:tcPr>
            <w:tcW w:w="6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0.3</w:t>
            </w:r>
          </w:p>
        </w:tc>
        <w:tc>
          <w:tcPr>
            <w:tcW w:w="91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98</w:t>
            </w:r>
          </w:p>
        </w:tc>
        <w:tc>
          <w:tcPr>
            <w:tcW w:w="755"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0.5</w:t>
            </w:r>
          </w:p>
        </w:tc>
      </w:tr>
      <w:tr w:rsidR="00792E5A" w:rsidRPr="004878E4" w:rsidTr="00792E5A">
        <w:trPr>
          <w:trHeight w:val="315"/>
        </w:trPr>
        <w:tc>
          <w:tcPr>
            <w:tcW w:w="8618" w:type="dxa"/>
            <w:gridSpan w:val="7"/>
            <w:tcBorders>
              <w:top w:val="nil"/>
              <w:left w:val="nil"/>
              <w:bottom w:val="nil"/>
              <w:right w:val="nil"/>
            </w:tcBorders>
            <w:shd w:val="clear" w:color="auto" w:fill="auto"/>
            <w:noWrap/>
            <w:vAlign w:val="bottom"/>
            <w:hideMark/>
          </w:tcPr>
          <w:p w:rsidR="00792E5A" w:rsidRPr="004878E4" w:rsidRDefault="00792E5A" w:rsidP="00792E5A">
            <w:pPr>
              <w:rPr>
                <w:sz w:val="18"/>
                <w:szCs w:val="18"/>
                <w:lang w:eastAsia="en-AU"/>
              </w:rPr>
            </w:pPr>
            <w:r w:rsidRPr="004878E4">
              <w:rPr>
                <w:rFonts w:ascii="Arial" w:hAnsi="Arial" w:cs="Arial"/>
                <w:sz w:val="18"/>
                <w:szCs w:val="18"/>
                <w:lang w:eastAsia="en-AU"/>
              </w:rPr>
              <w:t>Country of birth (top five countries)</w:t>
            </w:r>
          </w:p>
        </w:tc>
      </w:tr>
      <w:tr w:rsidR="00792E5A" w:rsidRPr="004878E4" w:rsidTr="00792E5A">
        <w:trPr>
          <w:trHeight w:val="315"/>
        </w:trPr>
        <w:tc>
          <w:tcPr>
            <w:tcW w:w="3623" w:type="dxa"/>
            <w:tcBorders>
              <w:top w:val="nil"/>
              <w:left w:val="nil"/>
              <w:bottom w:val="nil"/>
              <w:right w:val="nil"/>
            </w:tcBorders>
            <w:shd w:val="clear" w:color="auto" w:fill="auto"/>
            <w:noWrap/>
            <w:vAlign w:val="bottom"/>
            <w:hideMark/>
          </w:tcPr>
          <w:p w:rsidR="00792E5A" w:rsidRPr="004878E4" w:rsidRDefault="00792E5A" w:rsidP="004878E4">
            <w:pPr>
              <w:ind w:firstLineChars="200" w:firstLine="360"/>
              <w:rPr>
                <w:rFonts w:ascii="Arial" w:hAnsi="Arial" w:cs="Arial"/>
                <w:sz w:val="18"/>
                <w:szCs w:val="18"/>
                <w:lang w:eastAsia="en-AU"/>
              </w:rPr>
            </w:pPr>
            <w:r w:rsidRPr="004878E4">
              <w:rPr>
                <w:rFonts w:ascii="Arial" w:hAnsi="Arial" w:cs="Arial"/>
                <w:sz w:val="18"/>
                <w:szCs w:val="18"/>
                <w:lang w:eastAsia="en-AU"/>
              </w:rPr>
              <w:t>Australia</w:t>
            </w:r>
          </w:p>
        </w:tc>
        <w:tc>
          <w:tcPr>
            <w:tcW w:w="928"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4,075</w:t>
            </w:r>
          </w:p>
        </w:tc>
        <w:tc>
          <w:tcPr>
            <w:tcW w:w="737"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44.9</w:t>
            </w:r>
          </w:p>
        </w:tc>
        <w:tc>
          <w:tcPr>
            <w:tcW w:w="1005"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6,629</w:t>
            </w:r>
          </w:p>
        </w:tc>
        <w:tc>
          <w:tcPr>
            <w:tcW w:w="6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65.0</w:t>
            </w:r>
          </w:p>
        </w:tc>
        <w:tc>
          <w:tcPr>
            <w:tcW w:w="91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10,704</w:t>
            </w:r>
          </w:p>
        </w:tc>
        <w:tc>
          <w:tcPr>
            <w:tcW w:w="755"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55.5</w:t>
            </w:r>
          </w:p>
        </w:tc>
      </w:tr>
      <w:tr w:rsidR="00792E5A" w:rsidRPr="004878E4" w:rsidTr="00792E5A">
        <w:trPr>
          <w:trHeight w:val="315"/>
        </w:trPr>
        <w:tc>
          <w:tcPr>
            <w:tcW w:w="3623" w:type="dxa"/>
            <w:tcBorders>
              <w:top w:val="nil"/>
              <w:left w:val="nil"/>
              <w:bottom w:val="nil"/>
              <w:right w:val="nil"/>
            </w:tcBorders>
            <w:shd w:val="clear" w:color="auto" w:fill="auto"/>
            <w:noWrap/>
            <w:vAlign w:val="bottom"/>
            <w:hideMark/>
          </w:tcPr>
          <w:p w:rsidR="00792E5A" w:rsidRPr="004878E4" w:rsidRDefault="00792E5A" w:rsidP="004878E4">
            <w:pPr>
              <w:ind w:firstLineChars="200" w:firstLine="360"/>
              <w:rPr>
                <w:rFonts w:ascii="Arial" w:hAnsi="Arial" w:cs="Arial"/>
                <w:sz w:val="18"/>
                <w:szCs w:val="18"/>
                <w:lang w:eastAsia="en-AU"/>
              </w:rPr>
            </w:pPr>
            <w:r w:rsidRPr="004878E4">
              <w:rPr>
                <w:rFonts w:ascii="Arial" w:hAnsi="Arial" w:cs="Arial"/>
                <w:sz w:val="18"/>
                <w:szCs w:val="18"/>
                <w:lang w:eastAsia="en-AU"/>
              </w:rPr>
              <w:t>Lebanon</w:t>
            </w:r>
          </w:p>
        </w:tc>
        <w:tc>
          <w:tcPr>
            <w:tcW w:w="928"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604</w:t>
            </w:r>
          </w:p>
        </w:tc>
        <w:tc>
          <w:tcPr>
            <w:tcW w:w="737"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6.7</w:t>
            </w:r>
          </w:p>
        </w:tc>
        <w:tc>
          <w:tcPr>
            <w:tcW w:w="1005"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505</w:t>
            </w:r>
          </w:p>
        </w:tc>
        <w:tc>
          <w:tcPr>
            <w:tcW w:w="6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5.0</w:t>
            </w:r>
          </w:p>
        </w:tc>
        <w:tc>
          <w:tcPr>
            <w:tcW w:w="91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1,109</w:t>
            </w:r>
          </w:p>
        </w:tc>
        <w:tc>
          <w:tcPr>
            <w:tcW w:w="755"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5.8</w:t>
            </w:r>
          </w:p>
        </w:tc>
      </w:tr>
      <w:tr w:rsidR="00792E5A" w:rsidRPr="004878E4" w:rsidTr="00792E5A">
        <w:trPr>
          <w:trHeight w:val="315"/>
        </w:trPr>
        <w:tc>
          <w:tcPr>
            <w:tcW w:w="3623" w:type="dxa"/>
            <w:tcBorders>
              <w:top w:val="nil"/>
              <w:left w:val="nil"/>
              <w:bottom w:val="nil"/>
              <w:right w:val="nil"/>
            </w:tcBorders>
            <w:shd w:val="clear" w:color="auto" w:fill="auto"/>
            <w:noWrap/>
            <w:vAlign w:val="bottom"/>
            <w:hideMark/>
          </w:tcPr>
          <w:p w:rsidR="00792E5A" w:rsidRPr="004878E4" w:rsidRDefault="00792E5A" w:rsidP="004878E4">
            <w:pPr>
              <w:ind w:firstLineChars="200" w:firstLine="360"/>
              <w:rPr>
                <w:rFonts w:ascii="Arial" w:hAnsi="Arial" w:cs="Arial"/>
                <w:sz w:val="18"/>
                <w:szCs w:val="18"/>
                <w:lang w:eastAsia="en-AU"/>
              </w:rPr>
            </w:pPr>
            <w:r w:rsidRPr="004878E4">
              <w:rPr>
                <w:rFonts w:ascii="Arial" w:hAnsi="Arial" w:cs="Arial"/>
                <w:sz w:val="18"/>
                <w:szCs w:val="18"/>
                <w:lang w:eastAsia="en-AU"/>
              </w:rPr>
              <w:t>United Kingdom</w:t>
            </w:r>
          </w:p>
        </w:tc>
        <w:tc>
          <w:tcPr>
            <w:tcW w:w="928"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377</w:t>
            </w:r>
          </w:p>
        </w:tc>
        <w:tc>
          <w:tcPr>
            <w:tcW w:w="737"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4.2</w:t>
            </w:r>
          </w:p>
        </w:tc>
        <w:tc>
          <w:tcPr>
            <w:tcW w:w="1005"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524</w:t>
            </w:r>
          </w:p>
        </w:tc>
        <w:tc>
          <w:tcPr>
            <w:tcW w:w="6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5.1</w:t>
            </w:r>
          </w:p>
        </w:tc>
        <w:tc>
          <w:tcPr>
            <w:tcW w:w="91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901</w:t>
            </w:r>
          </w:p>
        </w:tc>
        <w:tc>
          <w:tcPr>
            <w:tcW w:w="755"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4.7</w:t>
            </w:r>
          </w:p>
        </w:tc>
      </w:tr>
      <w:tr w:rsidR="00792E5A" w:rsidRPr="004878E4" w:rsidTr="00792E5A">
        <w:trPr>
          <w:trHeight w:val="315"/>
        </w:trPr>
        <w:tc>
          <w:tcPr>
            <w:tcW w:w="3623" w:type="dxa"/>
            <w:tcBorders>
              <w:top w:val="nil"/>
              <w:left w:val="nil"/>
              <w:bottom w:val="nil"/>
              <w:right w:val="nil"/>
            </w:tcBorders>
            <w:shd w:val="clear" w:color="auto" w:fill="auto"/>
            <w:noWrap/>
            <w:vAlign w:val="bottom"/>
            <w:hideMark/>
          </w:tcPr>
          <w:p w:rsidR="00792E5A" w:rsidRPr="004878E4" w:rsidRDefault="00792E5A" w:rsidP="004878E4">
            <w:pPr>
              <w:ind w:firstLineChars="200" w:firstLine="360"/>
              <w:rPr>
                <w:rFonts w:ascii="Arial" w:hAnsi="Arial" w:cs="Arial"/>
                <w:sz w:val="18"/>
                <w:szCs w:val="18"/>
                <w:lang w:eastAsia="en-AU"/>
              </w:rPr>
            </w:pPr>
            <w:r w:rsidRPr="004878E4">
              <w:rPr>
                <w:rFonts w:ascii="Arial" w:hAnsi="Arial" w:cs="Arial"/>
                <w:sz w:val="18"/>
                <w:szCs w:val="18"/>
                <w:lang w:eastAsia="en-AU"/>
              </w:rPr>
              <w:t>Italy</w:t>
            </w:r>
          </w:p>
        </w:tc>
        <w:tc>
          <w:tcPr>
            <w:tcW w:w="928"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641</w:t>
            </w:r>
          </w:p>
        </w:tc>
        <w:tc>
          <w:tcPr>
            <w:tcW w:w="737"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7.1</w:t>
            </w:r>
          </w:p>
        </w:tc>
        <w:tc>
          <w:tcPr>
            <w:tcW w:w="1005"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241</w:t>
            </w:r>
          </w:p>
        </w:tc>
        <w:tc>
          <w:tcPr>
            <w:tcW w:w="6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2.4</w:t>
            </w:r>
          </w:p>
        </w:tc>
        <w:tc>
          <w:tcPr>
            <w:tcW w:w="91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882</w:t>
            </w:r>
          </w:p>
        </w:tc>
        <w:tc>
          <w:tcPr>
            <w:tcW w:w="755"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4.6</w:t>
            </w:r>
          </w:p>
        </w:tc>
      </w:tr>
      <w:tr w:rsidR="00792E5A" w:rsidRPr="004878E4" w:rsidTr="00792E5A">
        <w:trPr>
          <w:trHeight w:val="315"/>
        </w:trPr>
        <w:tc>
          <w:tcPr>
            <w:tcW w:w="3623" w:type="dxa"/>
            <w:tcBorders>
              <w:top w:val="nil"/>
              <w:left w:val="nil"/>
              <w:bottom w:val="nil"/>
              <w:right w:val="nil"/>
            </w:tcBorders>
            <w:shd w:val="clear" w:color="auto" w:fill="auto"/>
            <w:noWrap/>
            <w:vAlign w:val="bottom"/>
            <w:hideMark/>
          </w:tcPr>
          <w:p w:rsidR="00792E5A" w:rsidRPr="004878E4" w:rsidRDefault="00792E5A" w:rsidP="004878E4">
            <w:pPr>
              <w:ind w:firstLineChars="200" w:firstLine="360"/>
              <w:rPr>
                <w:rFonts w:ascii="Arial" w:hAnsi="Arial" w:cs="Arial"/>
                <w:sz w:val="18"/>
                <w:szCs w:val="18"/>
                <w:lang w:eastAsia="en-AU"/>
              </w:rPr>
            </w:pPr>
            <w:proofErr w:type="spellStart"/>
            <w:r w:rsidRPr="004878E4">
              <w:rPr>
                <w:rFonts w:ascii="Arial" w:hAnsi="Arial" w:cs="Arial"/>
                <w:sz w:val="18"/>
                <w:szCs w:val="18"/>
                <w:lang w:eastAsia="en-AU"/>
              </w:rPr>
              <w:t>Phillipines</w:t>
            </w:r>
            <w:proofErr w:type="spellEnd"/>
          </w:p>
        </w:tc>
        <w:tc>
          <w:tcPr>
            <w:tcW w:w="928"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690</w:t>
            </w:r>
          </w:p>
        </w:tc>
        <w:tc>
          <w:tcPr>
            <w:tcW w:w="737"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7.6</w:t>
            </w:r>
          </w:p>
        </w:tc>
        <w:tc>
          <w:tcPr>
            <w:tcW w:w="1005"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161</w:t>
            </w:r>
          </w:p>
        </w:tc>
        <w:tc>
          <w:tcPr>
            <w:tcW w:w="6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1.6</w:t>
            </w:r>
          </w:p>
        </w:tc>
        <w:tc>
          <w:tcPr>
            <w:tcW w:w="91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851</w:t>
            </w:r>
          </w:p>
        </w:tc>
        <w:tc>
          <w:tcPr>
            <w:tcW w:w="755"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4.4</w:t>
            </w:r>
          </w:p>
        </w:tc>
      </w:tr>
      <w:tr w:rsidR="00792E5A" w:rsidRPr="004878E4" w:rsidTr="00792E5A">
        <w:trPr>
          <w:trHeight w:val="315"/>
        </w:trPr>
        <w:tc>
          <w:tcPr>
            <w:tcW w:w="3623" w:type="dxa"/>
            <w:tcBorders>
              <w:top w:val="nil"/>
              <w:left w:val="nil"/>
              <w:bottom w:val="nil"/>
              <w:right w:val="nil"/>
            </w:tcBorders>
            <w:shd w:val="clear" w:color="auto" w:fill="auto"/>
            <w:noWrap/>
            <w:vAlign w:val="bottom"/>
            <w:hideMark/>
          </w:tcPr>
          <w:p w:rsidR="00792E5A" w:rsidRPr="004878E4" w:rsidRDefault="00792E5A" w:rsidP="004878E4">
            <w:pPr>
              <w:ind w:firstLineChars="200" w:firstLine="360"/>
              <w:rPr>
                <w:rFonts w:ascii="Arial" w:hAnsi="Arial" w:cs="Arial"/>
                <w:sz w:val="18"/>
                <w:szCs w:val="18"/>
                <w:lang w:eastAsia="en-AU"/>
              </w:rPr>
            </w:pPr>
            <w:r w:rsidRPr="004878E4">
              <w:rPr>
                <w:rFonts w:ascii="Arial" w:hAnsi="Arial" w:cs="Arial"/>
                <w:sz w:val="18"/>
                <w:szCs w:val="18"/>
                <w:lang w:eastAsia="en-AU"/>
              </w:rPr>
              <w:t>Other</w:t>
            </w:r>
          </w:p>
        </w:tc>
        <w:tc>
          <w:tcPr>
            <w:tcW w:w="928"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2,695</w:t>
            </w:r>
          </w:p>
        </w:tc>
        <w:tc>
          <w:tcPr>
            <w:tcW w:w="737"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29.7</w:t>
            </w:r>
          </w:p>
        </w:tc>
        <w:tc>
          <w:tcPr>
            <w:tcW w:w="1005"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2,140</w:t>
            </w:r>
          </w:p>
        </w:tc>
        <w:tc>
          <w:tcPr>
            <w:tcW w:w="6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21.0</w:t>
            </w:r>
          </w:p>
        </w:tc>
        <w:tc>
          <w:tcPr>
            <w:tcW w:w="91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4,835</w:t>
            </w:r>
          </w:p>
        </w:tc>
        <w:tc>
          <w:tcPr>
            <w:tcW w:w="755"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25.1</w:t>
            </w:r>
          </w:p>
        </w:tc>
      </w:tr>
      <w:tr w:rsidR="00792E5A" w:rsidRPr="004878E4" w:rsidTr="00792E5A">
        <w:trPr>
          <w:trHeight w:val="315"/>
        </w:trPr>
        <w:tc>
          <w:tcPr>
            <w:tcW w:w="8618" w:type="dxa"/>
            <w:gridSpan w:val="7"/>
            <w:tcBorders>
              <w:top w:val="nil"/>
              <w:left w:val="nil"/>
              <w:bottom w:val="nil"/>
              <w:right w:val="nil"/>
            </w:tcBorders>
            <w:shd w:val="clear" w:color="auto" w:fill="auto"/>
            <w:noWrap/>
            <w:vAlign w:val="bottom"/>
            <w:hideMark/>
          </w:tcPr>
          <w:p w:rsidR="00792E5A" w:rsidRPr="004878E4" w:rsidRDefault="00792E5A" w:rsidP="00792E5A">
            <w:pPr>
              <w:rPr>
                <w:sz w:val="18"/>
                <w:szCs w:val="18"/>
                <w:lang w:eastAsia="en-AU"/>
              </w:rPr>
            </w:pPr>
            <w:r w:rsidRPr="004878E4">
              <w:rPr>
                <w:rFonts w:ascii="Arial" w:hAnsi="Arial" w:cs="Arial"/>
                <w:sz w:val="18"/>
                <w:szCs w:val="18"/>
                <w:lang w:eastAsia="en-AU"/>
              </w:rPr>
              <w:t>Home ownership</w:t>
            </w:r>
          </w:p>
        </w:tc>
      </w:tr>
      <w:tr w:rsidR="00792E5A" w:rsidRPr="004878E4" w:rsidTr="00792E5A">
        <w:trPr>
          <w:trHeight w:val="315"/>
        </w:trPr>
        <w:tc>
          <w:tcPr>
            <w:tcW w:w="3623" w:type="dxa"/>
            <w:tcBorders>
              <w:top w:val="nil"/>
              <w:left w:val="nil"/>
              <w:bottom w:val="nil"/>
              <w:right w:val="nil"/>
            </w:tcBorders>
            <w:shd w:val="clear" w:color="auto" w:fill="auto"/>
            <w:noWrap/>
            <w:vAlign w:val="bottom"/>
            <w:hideMark/>
          </w:tcPr>
          <w:p w:rsidR="00792E5A" w:rsidRPr="004878E4" w:rsidRDefault="00792E5A" w:rsidP="004878E4">
            <w:pPr>
              <w:ind w:firstLineChars="200" w:firstLine="360"/>
              <w:rPr>
                <w:rFonts w:ascii="Arial" w:hAnsi="Arial" w:cs="Arial"/>
                <w:sz w:val="18"/>
                <w:szCs w:val="18"/>
                <w:lang w:eastAsia="en-AU"/>
              </w:rPr>
            </w:pPr>
            <w:r w:rsidRPr="004878E4">
              <w:rPr>
                <w:rFonts w:ascii="Arial" w:hAnsi="Arial" w:cs="Arial"/>
                <w:sz w:val="18"/>
                <w:szCs w:val="18"/>
                <w:lang w:eastAsia="en-AU"/>
              </w:rPr>
              <w:t>Home owner</w:t>
            </w:r>
          </w:p>
        </w:tc>
        <w:tc>
          <w:tcPr>
            <w:tcW w:w="928"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6,585</w:t>
            </w:r>
          </w:p>
        </w:tc>
        <w:tc>
          <w:tcPr>
            <w:tcW w:w="737"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72.5</w:t>
            </w:r>
          </w:p>
        </w:tc>
        <w:tc>
          <w:tcPr>
            <w:tcW w:w="1005"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6,587</w:t>
            </w:r>
          </w:p>
        </w:tc>
        <w:tc>
          <w:tcPr>
            <w:tcW w:w="6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64.6</w:t>
            </w:r>
          </w:p>
        </w:tc>
        <w:tc>
          <w:tcPr>
            <w:tcW w:w="91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13,172</w:t>
            </w:r>
          </w:p>
        </w:tc>
        <w:tc>
          <w:tcPr>
            <w:tcW w:w="755"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68.3</w:t>
            </w:r>
          </w:p>
        </w:tc>
      </w:tr>
      <w:tr w:rsidR="00792E5A" w:rsidRPr="004878E4" w:rsidTr="00792E5A">
        <w:trPr>
          <w:trHeight w:val="315"/>
        </w:trPr>
        <w:tc>
          <w:tcPr>
            <w:tcW w:w="3623" w:type="dxa"/>
            <w:tcBorders>
              <w:top w:val="nil"/>
              <w:left w:val="nil"/>
              <w:bottom w:val="nil"/>
              <w:right w:val="nil"/>
            </w:tcBorders>
            <w:shd w:val="clear" w:color="auto" w:fill="auto"/>
            <w:noWrap/>
            <w:vAlign w:val="bottom"/>
            <w:hideMark/>
          </w:tcPr>
          <w:p w:rsidR="00792E5A" w:rsidRPr="004878E4" w:rsidRDefault="00792E5A" w:rsidP="004878E4">
            <w:pPr>
              <w:ind w:firstLineChars="200" w:firstLine="360"/>
              <w:rPr>
                <w:rFonts w:ascii="Arial" w:hAnsi="Arial" w:cs="Arial"/>
                <w:sz w:val="18"/>
                <w:szCs w:val="18"/>
                <w:lang w:eastAsia="en-AU"/>
              </w:rPr>
            </w:pPr>
            <w:r w:rsidRPr="004878E4">
              <w:rPr>
                <w:rFonts w:ascii="Arial" w:hAnsi="Arial" w:cs="Arial"/>
                <w:sz w:val="18"/>
                <w:szCs w:val="18"/>
                <w:lang w:eastAsia="en-AU"/>
              </w:rPr>
              <w:t>Non-home owner</w:t>
            </w:r>
          </w:p>
        </w:tc>
        <w:tc>
          <w:tcPr>
            <w:tcW w:w="928"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2,497</w:t>
            </w:r>
          </w:p>
        </w:tc>
        <w:tc>
          <w:tcPr>
            <w:tcW w:w="737"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27.5</w:t>
            </w:r>
          </w:p>
        </w:tc>
        <w:tc>
          <w:tcPr>
            <w:tcW w:w="1005"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3,613</w:t>
            </w:r>
          </w:p>
        </w:tc>
        <w:tc>
          <w:tcPr>
            <w:tcW w:w="6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35.4</w:t>
            </w:r>
          </w:p>
        </w:tc>
        <w:tc>
          <w:tcPr>
            <w:tcW w:w="91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6,110</w:t>
            </w:r>
          </w:p>
        </w:tc>
        <w:tc>
          <w:tcPr>
            <w:tcW w:w="755"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31.7</w:t>
            </w:r>
          </w:p>
        </w:tc>
      </w:tr>
      <w:tr w:rsidR="00792E5A" w:rsidRPr="004878E4" w:rsidTr="00792E5A">
        <w:trPr>
          <w:trHeight w:val="315"/>
        </w:trPr>
        <w:tc>
          <w:tcPr>
            <w:tcW w:w="8618" w:type="dxa"/>
            <w:gridSpan w:val="7"/>
            <w:tcBorders>
              <w:top w:val="nil"/>
              <w:left w:val="nil"/>
              <w:bottom w:val="nil"/>
              <w:right w:val="nil"/>
            </w:tcBorders>
            <w:shd w:val="clear" w:color="auto" w:fill="auto"/>
            <w:noWrap/>
            <w:vAlign w:val="bottom"/>
            <w:hideMark/>
          </w:tcPr>
          <w:p w:rsidR="00792E5A" w:rsidRPr="004878E4" w:rsidRDefault="00792E5A" w:rsidP="00792E5A">
            <w:pPr>
              <w:rPr>
                <w:sz w:val="18"/>
                <w:szCs w:val="18"/>
                <w:lang w:eastAsia="en-AU"/>
              </w:rPr>
            </w:pPr>
            <w:r w:rsidRPr="004878E4">
              <w:rPr>
                <w:rFonts w:ascii="Arial" w:hAnsi="Arial" w:cs="Arial"/>
                <w:sz w:val="18"/>
                <w:szCs w:val="18"/>
                <w:lang w:eastAsia="en-AU"/>
              </w:rPr>
              <w:t>Rate</w:t>
            </w:r>
          </w:p>
        </w:tc>
      </w:tr>
      <w:tr w:rsidR="00792E5A" w:rsidRPr="004878E4" w:rsidTr="00792E5A">
        <w:trPr>
          <w:trHeight w:val="315"/>
        </w:trPr>
        <w:tc>
          <w:tcPr>
            <w:tcW w:w="3623" w:type="dxa"/>
            <w:tcBorders>
              <w:top w:val="nil"/>
              <w:left w:val="nil"/>
              <w:bottom w:val="nil"/>
              <w:right w:val="nil"/>
            </w:tcBorders>
            <w:shd w:val="clear" w:color="auto" w:fill="auto"/>
            <w:noWrap/>
            <w:vAlign w:val="bottom"/>
            <w:hideMark/>
          </w:tcPr>
          <w:p w:rsidR="00792E5A" w:rsidRPr="004878E4" w:rsidRDefault="00792E5A" w:rsidP="004878E4">
            <w:pPr>
              <w:ind w:firstLineChars="200" w:firstLine="360"/>
              <w:rPr>
                <w:rFonts w:ascii="Arial" w:hAnsi="Arial" w:cs="Arial"/>
                <w:sz w:val="18"/>
                <w:szCs w:val="18"/>
                <w:lang w:eastAsia="en-AU"/>
              </w:rPr>
            </w:pPr>
            <w:r w:rsidRPr="004878E4">
              <w:rPr>
                <w:rFonts w:ascii="Arial" w:hAnsi="Arial" w:cs="Arial"/>
                <w:sz w:val="18"/>
                <w:szCs w:val="18"/>
                <w:lang w:eastAsia="en-AU"/>
              </w:rPr>
              <w:t>Full rate</w:t>
            </w:r>
          </w:p>
        </w:tc>
        <w:tc>
          <w:tcPr>
            <w:tcW w:w="928"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7,156</w:t>
            </w:r>
          </w:p>
        </w:tc>
        <w:tc>
          <w:tcPr>
            <w:tcW w:w="737"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78.8</w:t>
            </w:r>
          </w:p>
        </w:tc>
        <w:tc>
          <w:tcPr>
            <w:tcW w:w="1005"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7,133</w:t>
            </w:r>
          </w:p>
        </w:tc>
        <w:tc>
          <w:tcPr>
            <w:tcW w:w="6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69.9</w:t>
            </w:r>
          </w:p>
        </w:tc>
        <w:tc>
          <w:tcPr>
            <w:tcW w:w="91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14,289</w:t>
            </w:r>
          </w:p>
        </w:tc>
        <w:tc>
          <w:tcPr>
            <w:tcW w:w="755"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74.1</w:t>
            </w:r>
          </w:p>
        </w:tc>
      </w:tr>
      <w:tr w:rsidR="00792E5A" w:rsidRPr="004878E4" w:rsidTr="00792E5A">
        <w:trPr>
          <w:trHeight w:val="315"/>
        </w:trPr>
        <w:tc>
          <w:tcPr>
            <w:tcW w:w="3623" w:type="dxa"/>
            <w:tcBorders>
              <w:top w:val="nil"/>
              <w:left w:val="nil"/>
              <w:bottom w:val="nil"/>
              <w:right w:val="nil"/>
            </w:tcBorders>
            <w:shd w:val="clear" w:color="auto" w:fill="auto"/>
            <w:noWrap/>
            <w:vAlign w:val="bottom"/>
            <w:hideMark/>
          </w:tcPr>
          <w:p w:rsidR="00792E5A" w:rsidRPr="004878E4" w:rsidRDefault="00792E5A" w:rsidP="004878E4">
            <w:pPr>
              <w:ind w:firstLineChars="200" w:firstLine="360"/>
              <w:rPr>
                <w:rFonts w:ascii="Arial" w:hAnsi="Arial" w:cs="Arial"/>
                <w:sz w:val="18"/>
                <w:szCs w:val="18"/>
                <w:lang w:eastAsia="en-AU"/>
              </w:rPr>
            </w:pPr>
            <w:r w:rsidRPr="004878E4">
              <w:rPr>
                <w:rFonts w:ascii="Arial" w:hAnsi="Arial" w:cs="Arial"/>
                <w:sz w:val="18"/>
                <w:szCs w:val="18"/>
                <w:lang w:eastAsia="en-AU"/>
              </w:rPr>
              <w:t>Part rate</w:t>
            </w:r>
          </w:p>
        </w:tc>
        <w:tc>
          <w:tcPr>
            <w:tcW w:w="928"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1,926</w:t>
            </w:r>
          </w:p>
        </w:tc>
        <w:tc>
          <w:tcPr>
            <w:tcW w:w="737"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21.2</w:t>
            </w:r>
          </w:p>
        </w:tc>
        <w:tc>
          <w:tcPr>
            <w:tcW w:w="1005"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3,067</w:t>
            </w:r>
          </w:p>
        </w:tc>
        <w:tc>
          <w:tcPr>
            <w:tcW w:w="6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30.1</w:t>
            </w:r>
          </w:p>
        </w:tc>
        <w:tc>
          <w:tcPr>
            <w:tcW w:w="91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4,993</w:t>
            </w:r>
          </w:p>
        </w:tc>
        <w:tc>
          <w:tcPr>
            <w:tcW w:w="755"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25.9</w:t>
            </w:r>
          </w:p>
        </w:tc>
      </w:tr>
      <w:tr w:rsidR="00792E5A" w:rsidRPr="004878E4" w:rsidTr="00792E5A">
        <w:trPr>
          <w:trHeight w:val="315"/>
        </w:trPr>
        <w:tc>
          <w:tcPr>
            <w:tcW w:w="8618" w:type="dxa"/>
            <w:gridSpan w:val="7"/>
            <w:tcBorders>
              <w:top w:val="nil"/>
              <w:left w:val="nil"/>
              <w:bottom w:val="nil"/>
              <w:right w:val="nil"/>
            </w:tcBorders>
            <w:shd w:val="clear" w:color="auto" w:fill="auto"/>
            <w:noWrap/>
            <w:vAlign w:val="bottom"/>
            <w:hideMark/>
          </w:tcPr>
          <w:p w:rsidR="00792E5A" w:rsidRPr="004878E4" w:rsidRDefault="00792E5A" w:rsidP="00792E5A">
            <w:pPr>
              <w:rPr>
                <w:sz w:val="18"/>
                <w:szCs w:val="18"/>
                <w:lang w:eastAsia="en-AU"/>
              </w:rPr>
            </w:pPr>
            <w:r w:rsidRPr="004878E4">
              <w:rPr>
                <w:rFonts w:ascii="Arial" w:hAnsi="Arial" w:cs="Arial"/>
                <w:sz w:val="18"/>
                <w:szCs w:val="18"/>
                <w:lang w:eastAsia="en-AU"/>
              </w:rPr>
              <w:t xml:space="preserve">Paid under </w:t>
            </w:r>
          </w:p>
        </w:tc>
      </w:tr>
      <w:tr w:rsidR="00792E5A" w:rsidRPr="004878E4" w:rsidTr="00792E5A">
        <w:trPr>
          <w:trHeight w:val="315"/>
        </w:trPr>
        <w:tc>
          <w:tcPr>
            <w:tcW w:w="8618" w:type="dxa"/>
            <w:gridSpan w:val="7"/>
            <w:tcBorders>
              <w:top w:val="nil"/>
              <w:left w:val="nil"/>
              <w:bottom w:val="nil"/>
              <w:right w:val="nil"/>
            </w:tcBorders>
            <w:shd w:val="clear" w:color="auto" w:fill="auto"/>
            <w:noWrap/>
            <w:vAlign w:val="bottom"/>
            <w:hideMark/>
          </w:tcPr>
          <w:p w:rsidR="00792E5A" w:rsidRPr="004878E4" w:rsidRDefault="00792E5A" w:rsidP="00792E5A">
            <w:pPr>
              <w:ind w:left="333"/>
              <w:rPr>
                <w:sz w:val="18"/>
                <w:szCs w:val="18"/>
                <w:lang w:eastAsia="en-AU"/>
              </w:rPr>
            </w:pPr>
            <w:r w:rsidRPr="004878E4">
              <w:rPr>
                <w:rFonts w:ascii="Arial" w:hAnsi="Arial" w:cs="Arial"/>
                <w:sz w:val="18"/>
                <w:szCs w:val="18"/>
                <w:lang w:eastAsia="en-AU"/>
              </w:rPr>
              <w:t>Income test</w:t>
            </w:r>
            <w:r w:rsidRPr="004878E4">
              <w:rPr>
                <w:rFonts w:ascii="Arial" w:hAnsi="Arial" w:cs="Arial"/>
                <w:sz w:val="18"/>
                <w:szCs w:val="18"/>
                <w:vertAlign w:val="superscript"/>
                <w:lang w:eastAsia="en-AU"/>
              </w:rPr>
              <w:t>(d)</w:t>
            </w:r>
          </w:p>
        </w:tc>
      </w:tr>
      <w:tr w:rsidR="00792E5A" w:rsidRPr="004878E4" w:rsidTr="00792E5A">
        <w:trPr>
          <w:trHeight w:val="315"/>
        </w:trPr>
        <w:tc>
          <w:tcPr>
            <w:tcW w:w="3623" w:type="dxa"/>
            <w:tcBorders>
              <w:top w:val="nil"/>
              <w:left w:val="nil"/>
              <w:bottom w:val="nil"/>
              <w:right w:val="nil"/>
            </w:tcBorders>
            <w:shd w:val="clear" w:color="auto" w:fill="auto"/>
            <w:noWrap/>
            <w:vAlign w:val="bottom"/>
            <w:hideMark/>
          </w:tcPr>
          <w:p w:rsidR="00792E5A" w:rsidRPr="004878E4" w:rsidRDefault="00792E5A" w:rsidP="004878E4">
            <w:pPr>
              <w:ind w:firstLineChars="400" w:firstLine="720"/>
              <w:rPr>
                <w:rFonts w:ascii="Arial" w:hAnsi="Arial" w:cs="Arial"/>
                <w:sz w:val="18"/>
                <w:szCs w:val="18"/>
                <w:lang w:eastAsia="en-AU"/>
              </w:rPr>
            </w:pPr>
            <w:r w:rsidRPr="004878E4">
              <w:rPr>
                <w:rFonts w:ascii="Arial" w:hAnsi="Arial" w:cs="Arial"/>
                <w:sz w:val="18"/>
                <w:szCs w:val="18"/>
                <w:lang w:eastAsia="en-AU"/>
              </w:rPr>
              <w:t>Single</w:t>
            </w:r>
          </w:p>
        </w:tc>
        <w:tc>
          <w:tcPr>
            <w:tcW w:w="928"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203</w:t>
            </w:r>
          </w:p>
        </w:tc>
        <w:tc>
          <w:tcPr>
            <w:tcW w:w="737"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2.2</w:t>
            </w:r>
          </w:p>
        </w:tc>
        <w:tc>
          <w:tcPr>
            <w:tcW w:w="1005"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32</w:t>
            </w:r>
          </w:p>
        </w:tc>
        <w:tc>
          <w:tcPr>
            <w:tcW w:w="6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0.3</w:t>
            </w:r>
          </w:p>
        </w:tc>
        <w:tc>
          <w:tcPr>
            <w:tcW w:w="91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235</w:t>
            </w:r>
          </w:p>
        </w:tc>
        <w:tc>
          <w:tcPr>
            <w:tcW w:w="755"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1.2</w:t>
            </w:r>
          </w:p>
        </w:tc>
      </w:tr>
      <w:tr w:rsidR="00792E5A" w:rsidRPr="004878E4" w:rsidTr="00792E5A">
        <w:trPr>
          <w:trHeight w:val="315"/>
        </w:trPr>
        <w:tc>
          <w:tcPr>
            <w:tcW w:w="3623" w:type="dxa"/>
            <w:tcBorders>
              <w:top w:val="nil"/>
              <w:left w:val="nil"/>
              <w:bottom w:val="nil"/>
              <w:right w:val="nil"/>
            </w:tcBorders>
            <w:shd w:val="clear" w:color="auto" w:fill="auto"/>
            <w:noWrap/>
            <w:vAlign w:val="bottom"/>
            <w:hideMark/>
          </w:tcPr>
          <w:p w:rsidR="00792E5A" w:rsidRPr="004878E4" w:rsidRDefault="00792E5A" w:rsidP="004878E4">
            <w:pPr>
              <w:ind w:firstLineChars="400" w:firstLine="720"/>
              <w:rPr>
                <w:rFonts w:ascii="Arial" w:hAnsi="Arial" w:cs="Arial"/>
                <w:sz w:val="18"/>
                <w:szCs w:val="18"/>
                <w:lang w:eastAsia="en-AU"/>
              </w:rPr>
            </w:pPr>
            <w:r w:rsidRPr="004878E4">
              <w:rPr>
                <w:rFonts w:ascii="Arial" w:hAnsi="Arial" w:cs="Arial"/>
                <w:sz w:val="18"/>
                <w:szCs w:val="18"/>
                <w:lang w:eastAsia="en-AU"/>
              </w:rPr>
              <w:t>Partnered</w:t>
            </w:r>
          </w:p>
        </w:tc>
        <w:tc>
          <w:tcPr>
            <w:tcW w:w="928"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8,648</w:t>
            </w:r>
          </w:p>
        </w:tc>
        <w:tc>
          <w:tcPr>
            <w:tcW w:w="737"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95.2</w:t>
            </w:r>
          </w:p>
        </w:tc>
        <w:tc>
          <w:tcPr>
            <w:tcW w:w="1005"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9,959</w:t>
            </w:r>
          </w:p>
        </w:tc>
        <w:tc>
          <w:tcPr>
            <w:tcW w:w="6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97.6</w:t>
            </w:r>
          </w:p>
        </w:tc>
        <w:tc>
          <w:tcPr>
            <w:tcW w:w="91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18,607</w:t>
            </w:r>
          </w:p>
        </w:tc>
        <w:tc>
          <w:tcPr>
            <w:tcW w:w="755"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96.5</w:t>
            </w:r>
          </w:p>
        </w:tc>
      </w:tr>
      <w:tr w:rsidR="00792E5A" w:rsidRPr="004878E4" w:rsidTr="00792E5A">
        <w:trPr>
          <w:trHeight w:val="315"/>
        </w:trPr>
        <w:tc>
          <w:tcPr>
            <w:tcW w:w="8618" w:type="dxa"/>
            <w:gridSpan w:val="7"/>
            <w:tcBorders>
              <w:top w:val="nil"/>
              <w:left w:val="nil"/>
              <w:bottom w:val="nil"/>
              <w:right w:val="nil"/>
            </w:tcBorders>
            <w:shd w:val="clear" w:color="auto" w:fill="auto"/>
            <w:noWrap/>
            <w:vAlign w:val="bottom"/>
            <w:hideMark/>
          </w:tcPr>
          <w:p w:rsidR="00792E5A" w:rsidRPr="004878E4" w:rsidRDefault="00792E5A" w:rsidP="00792E5A">
            <w:pPr>
              <w:ind w:left="333"/>
              <w:rPr>
                <w:rFonts w:ascii="Arial" w:hAnsi="Arial" w:cs="Arial"/>
                <w:sz w:val="18"/>
                <w:szCs w:val="18"/>
                <w:lang w:eastAsia="en-AU"/>
              </w:rPr>
            </w:pPr>
            <w:r w:rsidRPr="004878E4">
              <w:rPr>
                <w:rFonts w:ascii="Arial" w:hAnsi="Arial" w:cs="Arial"/>
                <w:sz w:val="18"/>
                <w:szCs w:val="18"/>
                <w:lang w:eastAsia="en-AU"/>
              </w:rPr>
              <w:t>Assets test</w:t>
            </w:r>
            <w:r w:rsidRPr="004878E4">
              <w:rPr>
                <w:rFonts w:ascii="Arial" w:hAnsi="Arial" w:cs="Arial"/>
                <w:sz w:val="18"/>
                <w:szCs w:val="18"/>
                <w:vertAlign w:val="superscript"/>
                <w:lang w:eastAsia="en-AU"/>
              </w:rPr>
              <w:t>(d)</w:t>
            </w:r>
          </w:p>
        </w:tc>
      </w:tr>
      <w:tr w:rsidR="00792E5A" w:rsidRPr="004878E4" w:rsidTr="00792E5A">
        <w:trPr>
          <w:trHeight w:val="315"/>
        </w:trPr>
        <w:tc>
          <w:tcPr>
            <w:tcW w:w="3623" w:type="dxa"/>
            <w:tcBorders>
              <w:top w:val="nil"/>
              <w:left w:val="nil"/>
              <w:bottom w:val="nil"/>
              <w:right w:val="nil"/>
            </w:tcBorders>
            <w:shd w:val="clear" w:color="auto" w:fill="auto"/>
            <w:noWrap/>
            <w:vAlign w:val="bottom"/>
            <w:hideMark/>
          </w:tcPr>
          <w:p w:rsidR="00792E5A" w:rsidRPr="004878E4" w:rsidRDefault="00792E5A" w:rsidP="004878E4">
            <w:pPr>
              <w:ind w:firstLineChars="400" w:firstLine="720"/>
              <w:rPr>
                <w:rFonts w:ascii="Arial" w:hAnsi="Arial" w:cs="Arial"/>
                <w:sz w:val="18"/>
                <w:szCs w:val="18"/>
                <w:lang w:eastAsia="en-AU"/>
              </w:rPr>
            </w:pPr>
            <w:r w:rsidRPr="004878E4">
              <w:rPr>
                <w:rFonts w:ascii="Arial" w:hAnsi="Arial" w:cs="Arial"/>
                <w:sz w:val="18"/>
                <w:szCs w:val="18"/>
                <w:lang w:eastAsia="en-AU"/>
              </w:rPr>
              <w:t>Home owners</w:t>
            </w:r>
          </w:p>
        </w:tc>
        <w:tc>
          <w:tcPr>
            <w:tcW w:w="928"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219</w:t>
            </w:r>
          </w:p>
        </w:tc>
        <w:tc>
          <w:tcPr>
            <w:tcW w:w="737"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2.4</w:t>
            </w:r>
          </w:p>
        </w:tc>
        <w:tc>
          <w:tcPr>
            <w:tcW w:w="1005"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195</w:t>
            </w:r>
          </w:p>
        </w:tc>
        <w:tc>
          <w:tcPr>
            <w:tcW w:w="6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1.9</w:t>
            </w:r>
          </w:p>
        </w:tc>
        <w:tc>
          <w:tcPr>
            <w:tcW w:w="91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414</w:t>
            </w:r>
          </w:p>
        </w:tc>
        <w:tc>
          <w:tcPr>
            <w:tcW w:w="755"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2.1</w:t>
            </w:r>
          </w:p>
        </w:tc>
      </w:tr>
      <w:tr w:rsidR="00792E5A" w:rsidRPr="004878E4" w:rsidTr="00792E5A">
        <w:trPr>
          <w:trHeight w:val="315"/>
        </w:trPr>
        <w:tc>
          <w:tcPr>
            <w:tcW w:w="3623" w:type="dxa"/>
            <w:tcBorders>
              <w:top w:val="nil"/>
              <w:left w:val="nil"/>
              <w:bottom w:val="nil"/>
              <w:right w:val="nil"/>
            </w:tcBorders>
            <w:shd w:val="clear" w:color="auto" w:fill="auto"/>
            <w:noWrap/>
            <w:vAlign w:val="bottom"/>
            <w:hideMark/>
          </w:tcPr>
          <w:p w:rsidR="00792E5A" w:rsidRPr="004878E4" w:rsidRDefault="00792E5A" w:rsidP="004878E4">
            <w:pPr>
              <w:ind w:firstLineChars="400" w:firstLine="720"/>
              <w:rPr>
                <w:rFonts w:ascii="Arial" w:hAnsi="Arial" w:cs="Arial"/>
                <w:sz w:val="18"/>
                <w:szCs w:val="18"/>
                <w:lang w:eastAsia="en-AU"/>
              </w:rPr>
            </w:pPr>
            <w:r w:rsidRPr="004878E4">
              <w:rPr>
                <w:rFonts w:ascii="Arial" w:hAnsi="Arial" w:cs="Arial"/>
                <w:sz w:val="18"/>
                <w:szCs w:val="18"/>
                <w:lang w:eastAsia="en-AU"/>
              </w:rPr>
              <w:t>Non-home owners</w:t>
            </w:r>
          </w:p>
        </w:tc>
        <w:tc>
          <w:tcPr>
            <w:tcW w:w="928"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proofErr w:type="spellStart"/>
            <w:r w:rsidRPr="004878E4">
              <w:rPr>
                <w:rFonts w:ascii="Arial" w:hAnsi="Arial" w:cs="Arial"/>
                <w:sz w:val="18"/>
                <w:szCs w:val="18"/>
                <w:lang w:eastAsia="en-AU"/>
              </w:rPr>
              <w:t>n.p</w:t>
            </w:r>
            <w:proofErr w:type="spellEnd"/>
            <w:r w:rsidRPr="004878E4">
              <w:rPr>
                <w:rFonts w:ascii="Arial" w:hAnsi="Arial" w:cs="Arial"/>
                <w:sz w:val="18"/>
                <w:szCs w:val="18"/>
                <w:lang w:eastAsia="en-AU"/>
              </w:rPr>
              <w:t>.</w:t>
            </w:r>
          </w:p>
        </w:tc>
        <w:tc>
          <w:tcPr>
            <w:tcW w:w="737"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proofErr w:type="spellStart"/>
            <w:r w:rsidRPr="004878E4">
              <w:rPr>
                <w:rFonts w:ascii="Arial" w:hAnsi="Arial" w:cs="Arial"/>
                <w:sz w:val="18"/>
                <w:szCs w:val="18"/>
                <w:lang w:eastAsia="en-AU"/>
              </w:rPr>
              <w:t>n.p</w:t>
            </w:r>
            <w:proofErr w:type="spellEnd"/>
            <w:r w:rsidRPr="004878E4">
              <w:rPr>
                <w:rFonts w:ascii="Arial" w:hAnsi="Arial" w:cs="Arial"/>
                <w:sz w:val="18"/>
                <w:szCs w:val="18"/>
                <w:lang w:eastAsia="en-AU"/>
              </w:rPr>
              <w:t>.</w:t>
            </w:r>
          </w:p>
        </w:tc>
        <w:tc>
          <w:tcPr>
            <w:tcW w:w="1005"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proofErr w:type="spellStart"/>
            <w:r w:rsidRPr="004878E4">
              <w:rPr>
                <w:rFonts w:ascii="Arial" w:hAnsi="Arial" w:cs="Arial"/>
                <w:sz w:val="18"/>
                <w:szCs w:val="18"/>
                <w:lang w:eastAsia="en-AU"/>
              </w:rPr>
              <w:t>n.p</w:t>
            </w:r>
            <w:proofErr w:type="spellEnd"/>
            <w:r w:rsidRPr="004878E4">
              <w:rPr>
                <w:rFonts w:ascii="Arial" w:hAnsi="Arial" w:cs="Arial"/>
                <w:sz w:val="18"/>
                <w:szCs w:val="18"/>
                <w:lang w:eastAsia="en-AU"/>
              </w:rPr>
              <w:t>.</w:t>
            </w:r>
          </w:p>
        </w:tc>
        <w:tc>
          <w:tcPr>
            <w:tcW w:w="6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proofErr w:type="spellStart"/>
            <w:r w:rsidRPr="004878E4">
              <w:rPr>
                <w:rFonts w:ascii="Arial" w:hAnsi="Arial" w:cs="Arial"/>
                <w:sz w:val="18"/>
                <w:szCs w:val="18"/>
                <w:lang w:eastAsia="en-AU"/>
              </w:rPr>
              <w:t>n.p</w:t>
            </w:r>
            <w:proofErr w:type="spellEnd"/>
            <w:r w:rsidRPr="004878E4">
              <w:rPr>
                <w:rFonts w:ascii="Arial" w:hAnsi="Arial" w:cs="Arial"/>
                <w:sz w:val="18"/>
                <w:szCs w:val="18"/>
                <w:lang w:eastAsia="en-AU"/>
              </w:rPr>
              <w:t>.</w:t>
            </w:r>
          </w:p>
        </w:tc>
        <w:tc>
          <w:tcPr>
            <w:tcW w:w="91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proofErr w:type="spellStart"/>
            <w:r w:rsidRPr="004878E4">
              <w:rPr>
                <w:rFonts w:ascii="Arial" w:hAnsi="Arial" w:cs="Arial"/>
                <w:sz w:val="18"/>
                <w:szCs w:val="18"/>
                <w:lang w:eastAsia="en-AU"/>
              </w:rPr>
              <w:t>n.p</w:t>
            </w:r>
            <w:proofErr w:type="spellEnd"/>
            <w:r w:rsidRPr="004878E4">
              <w:rPr>
                <w:rFonts w:ascii="Arial" w:hAnsi="Arial" w:cs="Arial"/>
                <w:sz w:val="18"/>
                <w:szCs w:val="18"/>
                <w:lang w:eastAsia="en-AU"/>
              </w:rPr>
              <w:t>.</w:t>
            </w:r>
          </w:p>
        </w:tc>
        <w:tc>
          <w:tcPr>
            <w:tcW w:w="755"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proofErr w:type="spellStart"/>
            <w:r w:rsidRPr="004878E4">
              <w:rPr>
                <w:rFonts w:ascii="Arial" w:hAnsi="Arial" w:cs="Arial"/>
                <w:sz w:val="18"/>
                <w:szCs w:val="18"/>
                <w:lang w:eastAsia="en-AU"/>
              </w:rPr>
              <w:t>n.p</w:t>
            </w:r>
            <w:proofErr w:type="spellEnd"/>
            <w:r w:rsidRPr="004878E4">
              <w:rPr>
                <w:rFonts w:ascii="Arial" w:hAnsi="Arial" w:cs="Arial"/>
                <w:sz w:val="18"/>
                <w:szCs w:val="18"/>
                <w:lang w:eastAsia="en-AU"/>
              </w:rPr>
              <w:t>.</w:t>
            </w:r>
          </w:p>
        </w:tc>
      </w:tr>
      <w:tr w:rsidR="00792E5A" w:rsidRPr="004878E4" w:rsidTr="00792E5A">
        <w:trPr>
          <w:trHeight w:val="315"/>
        </w:trPr>
        <w:tc>
          <w:tcPr>
            <w:tcW w:w="3623" w:type="dxa"/>
            <w:tcBorders>
              <w:top w:val="nil"/>
              <w:left w:val="nil"/>
              <w:bottom w:val="single" w:sz="8" w:space="0" w:color="auto"/>
              <w:right w:val="nil"/>
            </w:tcBorders>
            <w:shd w:val="clear" w:color="auto" w:fill="auto"/>
            <w:noWrap/>
            <w:vAlign w:val="bottom"/>
            <w:hideMark/>
          </w:tcPr>
          <w:p w:rsidR="00792E5A" w:rsidRPr="004878E4" w:rsidRDefault="00792E5A" w:rsidP="004878E4">
            <w:pPr>
              <w:ind w:firstLineChars="200" w:firstLine="360"/>
              <w:rPr>
                <w:rFonts w:ascii="Arial" w:hAnsi="Arial" w:cs="Arial"/>
                <w:sz w:val="18"/>
                <w:szCs w:val="18"/>
                <w:lang w:eastAsia="en-AU"/>
              </w:rPr>
            </w:pPr>
            <w:r w:rsidRPr="004878E4">
              <w:rPr>
                <w:rFonts w:ascii="Arial" w:hAnsi="Arial" w:cs="Arial"/>
                <w:sz w:val="18"/>
                <w:szCs w:val="18"/>
                <w:lang w:eastAsia="en-AU"/>
              </w:rPr>
              <w:t>Not coded</w:t>
            </w:r>
            <w:r w:rsidRPr="004878E4">
              <w:rPr>
                <w:rFonts w:ascii="Arial" w:hAnsi="Arial" w:cs="Arial"/>
                <w:sz w:val="18"/>
                <w:szCs w:val="18"/>
                <w:vertAlign w:val="superscript"/>
                <w:lang w:eastAsia="en-AU"/>
              </w:rPr>
              <w:t>(e)</w:t>
            </w:r>
          </w:p>
        </w:tc>
        <w:tc>
          <w:tcPr>
            <w:tcW w:w="928" w:type="dxa"/>
            <w:tcBorders>
              <w:top w:val="nil"/>
              <w:left w:val="nil"/>
              <w:bottom w:val="single" w:sz="8" w:space="0" w:color="auto"/>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proofErr w:type="spellStart"/>
            <w:r w:rsidRPr="004878E4">
              <w:rPr>
                <w:rFonts w:ascii="Arial" w:hAnsi="Arial" w:cs="Arial"/>
                <w:sz w:val="18"/>
                <w:szCs w:val="18"/>
                <w:lang w:eastAsia="en-AU"/>
              </w:rPr>
              <w:t>n.p</w:t>
            </w:r>
            <w:proofErr w:type="spellEnd"/>
            <w:r w:rsidRPr="004878E4">
              <w:rPr>
                <w:rFonts w:ascii="Arial" w:hAnsi="Arial" w:cs="Arial"/>
                <w:sz w:val="18"/>
                <w:szCs w:val="18"/>
                <w:lang w:eastAsia="en-AU"/>
              </w:rPr>
              <w:t>.</w:t>
            </w:r>
          </w:p>
        </w:tc>
        <w:tc>
          <w:tcPr>
            <w:tcW w:w="737" w:type="dxa"/>
            <w:tcBorders>
              <w:top w:val="nil"/>
              <w:left w:val="nil"/>
              <w:bottom w:val="single" w:sz="8" w:space="0" w:color="auto"/>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proofErr w:type="spellStart"/>
            <w:r w:rsidRPr="004878E4">
              <w:rPr>
                <w:rFonts w:ascii="Arial" w:hAnsi="Arial" w:cs="Arial"/>
                <w:sz w:val="18"/>
                <w:szCs w:val="18"/>
                <w:lang w:eastAsia="en-AU"/>
              </w:rPr>
              <w:t>n.p</w:t>
            </w:r>
            <w:proofErr w:type="spellEnd"/>
            <w:r w:rsidRPr="004878E4">
              <w:rPr>
                <w:rFonts w:ascii="Arial" w:hAnsi="Arial" w:cs="Arial"/>
                <w:sz w:val="18"/>
                <w:szCs w:val="18"/>
                <w:lang w:eastAsia="en-AU"/>
              </w:rPr>
              <w:t>.</w:t>
            </w:r>
          </w:p>
        </w:tc>
        <w:tc>
          <w:tcPr>
            <w:tcW w:w="1005" w:type="dxa"/>
            <w:tcBorders>
              <w:top w:val="nil"/>
              <w:left w:val="nil"/>
              <w:bottom w:val="single" w:sz="8" w:space="0" w:color="auto"/>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proofErr w:type="spellStart"/>
            <w:r w:rsidRPr="004878E4">
              <w:rPr>
                <w:rFonts w:ascii="Arial" w:hAnsi="Arial" w:cs="Arial"/>
                <w:sz w:val="18"/>
                <w:szCs w:val="18"/>
                <w:lang w:eastAsia="en-AU"/>
              </w:rPr>
              <w:t>n.p</w:t>
            </w:r>
            <w:proofErr w:type="spellEnd"/>
            <w:r w:rsidRPr="004878E4">
              <w:rPr>
                <w:rFonts w:ascii="Arial" w:hAnsi="Arial" w:cs="Arial"/>
                <w:sz w:val="18"/>
                <w:szCs w:val="18"/>
                <w:lang w:eastAsia="en-AU"/>
              </w:rPr>
              <w:t>.</w:t>
            </w:r>
          </w:p>
        </w:tc>
        <w:tc>
          <w:tcPr>
            <w:tcW w:w="660" w:type="dxa"/>
            <w:tcBorders>
              <w:top w:val="nil"/>
              <w:left w:val="nil"/>
              <w:bottom w:val="single" w:sz="8" w:space="0" w:color="auto"/>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proofErr w:type="spellStart"/>
            <w:r w:rsidRPr="004878E4">
              <w:rPr>
                <w:rFonts w:ascii="Arial" w:hAnsi="Arial" w:cs="Arial"/>
                <w:sz w:val="18"/>
                <w:szCs w:val="18"/>
                <w:lang w:eastAsia="en-AU"/>
              </w:rPr>
              <w:t>n.p</w:t>
            </w:r>
            <w:proofErr w:type="spellEnd"/>
            <w:r w:rsidRPr="004878E4">
              <w:rPr>
                <w:rFonts w:ascii="Arial" w:hAnsi="Arial" w:cs="Arial"/>
                <w:sz w:val="18"/>
                <w:szCs w:val="18"/>
                <w:lang w:eastAsia="en-AU"/>
              </w:rPr>
              <w:t>.</w:t>
            </w:r>
          </w:p>
        </w:tc>
        <w:tc>
          <w:tcPr>
            <w:tcW w:w="910" w:type="dxa"/>
            <w:tcBorders>
              <w:top w:val="nil"/>
              <w:left w:val="nil"/>
              <w:bottom w:val="single" w:sz="8" w:space="0" w:color="auto"/>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proofErr w:type="spellStart"/>
            <w:r w:rsidRPr="004878E4">
              <w:rPr>
                <w:rFonts w:ascii="Arial" w:hAnsi="Arial" w:cs="Arial"/>
                <w:sz w:val="18"/>
                <w:szCs w:val="18"/>
                <w:lang w:eastAsia="en-AU"/>
              </w:rPr>
              <w:t>n.p</w:t>
            </w:r>
            <w:proofErr w:type="spellEnd"/>
            <w:r w:rsidRPr="004878E4">
              <w:rPr>
                <w:rFonts w:ascii="Arial" w:hAnsi="Arial" w:cs="Arial"/>
                <w:sz w:val="18"/>
                <w:szCs w:val="18"/>
                <w:lang w:eastAsia="en-AU"/>
              </w:rPr>
              <w:t>.</w:t>
            </w:r>
          </w:p>
        </w:tc>
        <w:tc>
          <w:tcPr>
            <w:tcW w:w="755" w:type="dxa"/>
            <w:tcBorders>
              <w:top w:val="nil"/>
              <w:left w:val="nil"/>
              <w:bottom w:val="single" w:sz="8" w:space="0" w:color="auto"/>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proofErr w:type="spellStart"/>
            <w:r w:rsidRPr="004878E4">
              <w:rPr>
                <w:rFonts w:ascii="Arial" w:hAnsi="Arial" w:cs="Arial"/>
                <w:sz w:val="18"/>
                <w:szCs w:val="18"/>
                <w:lang w:eastAsia="en-AU"/>
              </w:rPr>
              <w:t>n.p</w:t>
            </w:r>
            <w:proofErr w:type="spellEnd"/>
            <w:r w:rsidRPr="004878E4">
              <w:rPr>
                <w:rFonts w:ascii="Arial" w:hAnsi="Arial" w:cs="Arial"/>
                <w:sz w:val="18"/>
                <w:szCs w:val="18"/>
                <w:lang w:eastAsia="en-AU"/>
              </w:rPr>
              <w:t>.</w:t>
            </w:r>
          </w:p>
        </w:tc>
      </w:tr>
    </w:tbl>
    <w:p w:rsidR="008C0523" w:rsidRPr="00ED32BC" w:rsidRDefault="008C0523" w:rsidP="001F2EE2">
      <w:pPr>
        <w:pStyle w:val="Tablenotes"/>
        <w:rPr>
          <w:lang w:val="en-GB"/>
        </w:rPr>
      </w:pPr>
      <w:bookmarkStart w:id="94" w:name="OLE_LINK48"/>
      <w:r>
        <w:rPr>
          <w:lang w:val="en-GB"/>
        </w:rPr>
        <w:t>(a)</w:t>
      </w:r>
      <w:r>
        <w:rPr>
          <w:lang w:val="en-GB"/>
        </w:rPr>
        <w:tab/>
      </w:r>
      <w:r w:rsidRPr="00C55F60">
        <w:rPr>
          <w:lang w:val="en-GB"/>
        </w:rPr>
        <w:t xml:space="preserve">Excludes </w:t>
      </w:r>
      <w:r w:rsidR="00D8799A">
        <w:t>35</w:t>
      </w:r>
      <w:r w:rsidR="00E929A7" w:rsidRPr="007B75B6">
        <w:rPr>
          <w:rStyle w:val="BodytextChar"/>
        </w:rPr>
        <w:t xml:space="preserve"> </w:t>
      </w:r>
      <w:r w:rsidRPr="00ED32BC">
        <w:rPr>
          <w:lang w:val="en-GB"/>
        </w:rPr>
        <w:t xml:space="preserve">Wife (Age) Pension payments administered by </w:t>
      </w:r>
      <w:r w:rsidR="00D7496B">
        <w:t>DVA</w:t>
      </w:r>
      <w:r w:rsidR="00240B7E">
        <w:t>.</w:t>
      </w:r>
    </w:p>
    <w:p w:rsidR="008C0523" w:rsidRPr="00ED32BC" w:rsidRDefault="008C0523" w:rsidP="001F2EE2">
      <w:pPr>
        <w:pStyle w:val="Tablenotes"/>
        <w:rPr>
          <w:lang w:val="en-GB"/>
        </w:rPr>
      </w:pPr>
      <w:r w:rsidRPr="00ED32BC">
        <w:rPr>
          <w:lang w:val="en-GB"/>
        </w:rPr>
        <w:t>(b)</w:t>
      </w:r>
      <w:r w:rsidRPr="00ED32BC">
        <w:rPr>
          <w:lang w:val="en-GB"/>
        </w:rPr>
        <w:tab/>
        <w:t>‘Total’ percentages based on combined ‘Age’ and ‘Disability’ payments.</w:t>
      </w:r>
    </w:p>
    <w:p w:rsidR="008C0523" w:rsidRPr="00ED32BC" w:rsidRDefault="008C0523" w:rsidP="001F2EE2">
      <w:pPr>
        <w:pStyle w:val="Tablenotes"/>
        <w:rPr>
          <w:lang w:val="en-GB"/>
        </w:rPr>
      </w:pPr>
      <w:r w:rsidRPr="00ED32BC">
        <w:rPr>
          <w:lang w:val="en-GB"/>
        </w:rPr>
        <w:t>(c)</w:t>
      </w:r>
      <w:r w:rsidRPr="00ED32BC">
        <w:rPr>
          <w:lang w:val="en-GB"/>
        </w:rPr>
        <w:tab/>
        <w:t>Occurrences of 'single' wife pensioners can be attributed to rules that state that if the loss of the survivor's entitlement occurs as a result of the partner's death they can continue to temporarily remain qualified for Wife Pension for up to 14 weeks after the partner's death.</w:t>
      </w:r>
    </w:p>
    <w:p w:rsidR="008C0523" w:rsidRPr="00ED32BC" w:rsidRDefault="008C0523" w:rsidP="001F2EE2">
      <w:pPr>
        <w:pStyle w:val="Tablenotes"/>
        <w:rPr>
          <w:lang w:val="en-GB"/>
        </w:rPr>
      </w:pPr>
      <w:r w:rsidRPr="00ED32BC">
        <w:rPr>
          <w:lang w:val="en-GB"/>
        </w:rPr>
        <w:t>(</w:t>
      </w:r>
      <w:r w:rsidR="00374C1C">
        <w:rPr>
          <w:lang w:val="en-GB"/>
        </w:rPr>
        <w:t>d</w:t>
      </w:r>
      <w:r w:rsidRPr="00ED32BC">
        <w:rPr>
          <w:lang w:val="en-GB"/>
        </w:rPr>
        <w:t>)</w:t>
      </w:r>
      <w:r w:rsidRPr="00ED32BC">
        <w:rPr>
          <w:lang w:val="en-GB"/>
        </w:rPr>
        <w:tab/>
        <w:t>All pensioners paid a full rate of pension are classified as income tested and included in the 'paid under income test' category. Wife Pension can be paid at the single pension rate if the couple is living apart because of ill health—the 'partnered' income and assets test</w:t>
      </w:r>
      <w:r w:rsidR="00DC6F4B">
        <w:rPr>
          <w:lang w:val="en-GB"/>
        </w:rPr>
        <w:t>s</w:t>
      </w:r>
      <w:r w:rsidRPr="00ED32BC">
        <w:rPr>
          <w:lang w:val="en-GB"/>
        </w:rPr>
        <w:t xml:space="preserve"> still apply. </w:t>
      </w:r>
    </w:p>
    <w:p w:rsidR="008C0523" w:rsidRPr="00ED32BC" w:rsidRDefault="008C0523" w:rsidP="001F2EE2">
      <w:pPr>
        <w:pStyle w:val="Tablenotes"/>
        <w:rPr>
          <w:lang w:val="en-GB"/>
        </w:rPr>
      </w:pPr>
      <w:r w:rsidRPr="00ED32BC">
        <w:rPr>
          <w:lang w:val="en-GB"/>
        </w:rPr>
        <w:t>(</w:t>
      </w:r>
      <w:r w:rsidR="00374C1C">
        <w:rPr>
          <w:lang w:val="en-GB"/>
        </w:rPr>
        <w:t>e</w:t>
      </w:r>
      <w:r w:rsidRPr="00ED32BC">
        <w:rPr>
          <w:lang w:val="en-GB"/>
        </w:rPr>
        <w:t>)</w:t>
      </w:r>
      <w:r w:rsidRPr="00ED32BC">
        <w:rPr>
          <w:lang w:val="en-GB"/>
        </w:rPr>
        <w:tab/>
        <w:t xml:space="preserve">At least one of the variables required to determine the </w:t>
      </w:r>
      <w:r w:rsidR="00A6631B">
        <w:t>recipient</w:t>
      </w:r>
      <w:r w:rsidRPr="00ED32BC">
        <w:rPr>
          <w:lang w:val="en-GB"/>
        </w:rPr>
        <w:t>’s income or assets test category was not coded (that is, partnership category, home ownership type or whether income or asset</w:t>
      </w:r>
      <w:r w:rsidR="00F37818">
        <w:rPr>
          <w:lang w:val="en-GB"/>
        </w:rPr>
        <w:t>s</w:t>
      </w:r>
      <w:r w:rsidRPr="00ED32BC">
        <w:rPr>
          <w:lang w:val="en-GB"/>
        </w:rPr>
        <w:t xml:space="preserve"> tested).</w:t>
      </w:r>
    </w:p>
    <w:p w:rsidR="008C0523" w:rsidRDefault="008C0523" w:rsidP="001F2EE2">
      <w:pPr>
        <w:pStyle w:val="Tablenotes"/>
      </w:pPr>
      <w:r w:rsidRPr="00ED32BC">
        <w:rPr>
          <w:lang w:val="en-GB"/>
        </w:rPr>
        <w:t>Note:</w:t>
      </w:r>
      <w:r w:rsidRPr="00ED32BC">
        <w:rPr>
          <w:lang w:val="en-GB"/>
        </w:rPr>
        <w:tab/>
        <w:t>Wife pensioners over age 65 years are most likely to be women who are not residentially qualified for Age Pension in their own right</w:t>
      </w:r>
      <w:r w:rsidR="0066181D">
        <w:t xml:space="preserve"> (that is, women who have been on Wife Pension since before 1 July 1995 but have not been an Australian resident for 10 years)</w:t>
      </w:r>
      <w:r w:rsidR="0059661D">
        <w:rPr>
          <w:lang w:val="en-GB"/>
        </w:rPr>
        <w:t>.</w:t>
      </w:r>
      <w:r w:rsidRPr="00ED32BC">
        <w:rPr>
          <w:lang w:val="en-GB"/>
        </w:rPr>
        <w:t xml:space="preserve"> </w:t>
      </w:r>
    </w:p>
    <w:p w:rsidR="00DB4D9E" w:rsidRPr="00ED32BC" w:rsidRDefault="00DB4D9E" w:rsidP="001F2EE2">
      <w:pPr>
        <w:pStyle w:val="Tablenotes"/>
        <w:rPr>
          <w:lang w:val="en-GB"/>
        </w:rPr>
      </w:pPr>
      <w:r>
        <w:tab/>
      </w:r>
      <w:r w:rsidRPr="00DB4D9E">
        <w:t>'</w:t>
      </w:r>
      <w:proofErr w:type="spellStart"/>
      <w:r w:rsidRPr="00DB4D9E">
        <w:t>n.p</w:t>
      </w:r>
      <w:proofErr w:type="spellEnd"/>
      <w:r w:rsidRPr="00DB4D9E">
        <w:t>.'=not published. See 'Confidentiality' on page 1.</w:t>
      </w:r>
    </w:p>
    <w:p w:rsidR="008C0523" w:rsidRPr="00ED32BC" w:rsidRDefault="008C0523" w:rsidP="001F2EE2">
      <w:pPr>
        <w:pStyle w:val="Tablenotes"/>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w:t>
      </w:r>
    </w:p>
    <w:p w:rsidR="005C6213" w:rsidRDefault="005C25FD" w:rsidP="003D5411">
      <w:pPr>
        <w:pStyle w:val="Caption"/>
      </w:pPr>
      <w:bookmarkStart w:id="95" w:name="_Toc346699204"/>
      <w:bookmarkStart w:id="96" w:name="OLE_LINK63"/>
      <w:bookmarkStart w:id="97" w:name="OLE_LINK106"/>
      <w:bookmarkEnd w:id="93"/>
      <w:bookmarkEnd w:id="94"/>
      <w:r w:rsidRPr="00951D9D">
        <w:lastRenderedPageBreak/>
        <w:t xml:space="preserve">Table </w:t>
      </w:r>
      <w:r w:rsidR="009A449C" w:rsidRPr="00951D9D">
        <w:t>16</w:t>
      </w:r>
      <w:r w:rsidR="00400E8A" w:rsidRPr="00951D9D">
        <w:t>:</w:t>
      </w:r>
      <w:r w:rsidR="00400E8A" w:rsidRPr="00951D9D">
        <w:tab/>
      </w:r>
      <w:r w:rsidRPr="00951D9D">
        <w:t xml:space="preserve">Wife Pension </w:t>
      </w:r>
      <w:r w:rsidR="008945F4">
        <w:t>recipients</w:t>
      </w:r>
      <w:r w:rsidRPr="00951D9D">
        <w:t xml:space="preserve"> by state/territory and pension type, </w:t>
      </w:r>
      <w:r w:rsidR="00AE6E16">
        <w:t>June 2012</w:t>
      </w:r>
      <w:bookmarkEnd w:id="95"/>
    </w:p>
    <w:tbl>
      <w:tblPr>
        <w:tblW w:w="8100" w:type="dxa"/>
        <w:tblInd w:w="93" w:type="dxa"/>
        <w:tblLook w:val="04A0" w:firstRow="1" w:lastRow="0" w:firstColumn="1" w:lastColumn="0" w:noHBand="0" w:noVBand="1"/>
        <w:tblCaption w:val="Table 16"/>
        <w:tblDescription w:val="This table shows Wife Pension recipients by state/territory and pension type, June 2012."/>
      </w:tblPr>
      <w:tblGrid>
        <w:gridCol w:w="3000"/>
        <w:gridCol w:w="948"/>
        <w:gridCol w:w="752"/>
        <w:gridCol w:w="1027"/>
        <w:gridCol w:w="673"/>
        <w:gridCol w:w="930"/>
        <w:gridCol w:w="770"/>
      </w:tblGrid>
      <w:tr w:rsidR="00792E5A" w:rsidRPr="004878E4" w:rsidTr="00792E5A">
        <w:trPr>
          <w:trHeight w:val="615"/>
          <w:tblHeader/>
        </w:trPr>
        <w:tc>
          <w:tcPr>
            <w:tcW w:w="3000" w:type="dxa"/>
            <w:vMerge w:val="restart"/>
            <w:tcBorders>
              <w:top w:val="single" w:sz="8" w:space="0" w:color="auto"/>
              <w:left w:val="nil"/>
              <w:bottom w:val="single" w:sz="8" w:space="0" w:color="000000"/>
              <w:right w:val="nil"/>
            </w:tcBorders>
            <w:shd w:val="clear" w:color="auto" w:fill="auto"/>
            <w:noWrap/>
            <w:vAlign w:val="center"/>
            <w:hideMark/>
          </w:tcPr>
          <w:p w:rsidR="00792E5A" w:rsidRPr="004878E4" w:rsidRDefault="00792E5A" w:rsidP="004878E4">
            <w:pPr>
              <w:rPr>
                <w:rFonts w:ascii="Arial" w:hAnsi="Arial" w:cs="Arial"/>
                <w:b/>
                <w:bCs/>
                <w:sz w:val="18"/>
                <w:szCs w:val="18"/>
                <w:lang w:eastAsia="en-AU"/>
              </w:rPr>
            </w:pPr>
            <w:r w:rsidRPr="004878E4">
              <w:rPr>
                <w:rFonts w:ascii="Arial" w:hAnsi="Arial" w:cs="Arial"/>
                <w:b/>
                <w:bCs/>
                <w:sz w:val="18"/>
                <w:szCs w:val="18"/>
                <w:lang w:eastAsia="en-AU"/>
              </w:rPr>
              <w:t>State/territory</w:t>
            </w:r>
          </w:p>
        </w:tc>
        <w:tc>
          <w:tcPr>
            <w:tcW w:w="1700" w:type="dxa"/>
            <w:gridSpan w:val="2"/>
            <w:tcBorders>
              <w:top w:val="single" w:sz="8" w:space="0" w:color="auto"/>
              <w:left w:val="nil"/>
              <w:bottom w:val="single" w:sz="4" w:space="0" w:color="auto"/>
              <w:right w:val="nil"/>
            </w:tcBorders>
            <w:shd w:val="clear" w:color="auto" w:fill="auto"/>
            <w:vAlign w:val="center"/>
            <w:hideMark/>
          </w:tcPr>
          <w:p w:rsidR="00792E5A" w:rsidRPr="004878E4" w:rsidRDefault="00792E5A" w:rsidP="004878E4">
            <w:pPr>
              <w:jc w:val="center"/>
              <w:rPr>
                <w:rFonts w:ascii="Arial" w:hAnsi="Arial" w:cs="Arial"/>
                <w:b/>
                <w:bCs/>
                <w:sz w:val="18"/>
                <w:szCs w:val="18"/>
                <w:lang w:eastAsia="en-AU"/>
              </w:rPr>
            </w:pPr>
            <w:r w:rsidRPr="004878E4">
              <w:rPr>
                <w:rFonts w:ascii="Arial" w:hAnsi="Arial" w:cs="Arial"/>
                <w:b/>
                <w:bCs/>
                <w:sz w:val="18"/>
                <w:szCs w:val="18"/>
                <w:lang w:eastAsia="en-AU"/>
              </w:rPr>
              <w:t>Age Pension</w:t>
            </w:r>
            <w:r w:rsidRPr="004878E4">
              <w:rPr>
                <w:rFonts w:ascii="Arial Bold" w:hAnsi="Arial Bold" w:cs="Arial"/>
                <w:sz w:val="18"/>
                <w:szCs w:val="18"/>
                <w:vertAlign w:val="superscript"/>
                <w:lang w:eastAsia="en-AU"/>
              </w:rPr>
              <w:t>(a)</w:t>
            </w:r>
          </w:p>
        </w:tc>
        <w:tc>
          <w:tcPr>
            <w:tcW w:w="1700" w:type="dxa"/>
            <w:gridSpan w:val="2"/>
            <w:tcBorders>
              <w:top w:val="single" w:sz="8" w:space="0" w:color="auto"/>
              <w:left w:val="nil"/>
              <w:bottom w:val="single" w:sz="4" w:space="0" w:color="auto"/>
              <w:right w:val="nil"/>
            </w:tcBorders>
            <w:shd w:val="clear" w:color="auto" w:fill="auto"/>
            <w:vAlign w:val="center"/>
            <w:hideMark/>
          </w:tcPr>
          <w:p w:rsidR="00792E5A" w:rsidRPr="004878E4" w:rsidRDefault="00792E5A" w:rsidP="004878E4">
            <w:pPr>
              <w:jc w:val="center"/>
              <w:rPr>
                <w:rFonts w:ascii="Arial" w:hAnsi="Arial" w:cs="Arial"/>
                <w:b/>
                <w:bCs/>
                <w:sz w:val="18"/>
                <w:szCs w:val="18"/>
                <w:lang w:eastAsia="en-AU"/>
              </w:rPr>
            </w:pPr>
            <w:r w:rsidRPr="004878E4">
              <w:rPr>
                <w:rFonts w:ascii="Arial" w:hAnsi="Arial" w:cs="Arial"/>
                <w:b/>
                <w:bCs/>
                <w:sz w:val="18"/>
                <w:szCs w:val="18"/>
                <w:lang w:eastAsia="en-AU"/>
              </w:rPr>
              <w:t>Disability Support Pension</w:t>
            </w:r>
          </w:p>
        </w:tc>
        <w:tc>
          <w:tcPr>
            <w:tcW w:w="1700" w:type="dxa"/>
            <w:gridSpan w:val="2"/>
            <w:tcBorders>
              <w:top w:val="single" w:sz="8" w:space="0" w:color="auto"/>
              <w:left w:val="nil"/>
              <w:bottom w:val="single" w:sz="4" w:space="0" w:color="auto"/>
              <w:right w:val="nil"/>
            </w:tcBorders>
            <w:shd w:val="clear" w:color="auto" w:fill="auto"/>
            <w:vAlign w:val="center"/>
            <w:hideMark/>
          </w:tcPr>
          <w:p w:rsidR="00792E5A" w:rsidRPr="004878E4" w:rsidRDefault="00792E5A" w:rsidP="004878E4">
            <w:pPr>
              <w:jc w:val="center"/>
              <w:rPr>
                <w:rFonts w:ascii="Arial" w:hAnsi="Arial" w:cs="Arial"/>
                <w:b/>
                <w:bCs/>
                <w:sz w:val="18"/>
                <w:szCs w:val="18"/>
                <w:lang w:eastAsia="en-AU"/>
              </w:rPr>
            </w:pPr>
            <w:r w:rsidRPr="004878E4">
              <w:rPr>
                <w:rFonts w:ascii="Arial" w:hAnsi="Arial" w:cs="Arial"/>
                <w:b/>
                <w:bCs/>
                <w:sz w:val="18"/>
                <w:szCs w:val="18"/>
                <w:lang w:eastAsia="en-AU"/>
              </w:rPr>
              <w:t>Total</w:t>
            </w:r>
          </w:p>
        </w:tc>
      </w:tr>
      <w:tr w:rsidR="00792E5A" w:rsidRPr="004878E4" w:rsidTr="00792E5A">
        <w:trPr>
          <w:trHeight w:val="300"/>
          <w:tblHeader/>
        </w:trPr>
        <w:tc>
          <w:tcPr>
            <w:tcW w:w="3000" w:type="dxa"/>
            <w:vMerge/>
            <w:tcBorders>
              <w:top w:val="single" w:sz="8" w:space="0" w:color="auto"/>
              <w:left w:val="nil"/>
              <w:bottom w:val="single" w:sz="8" w:space="0" w:color="000000"/>
              <w:right w:val="nil"/>
            </w:tcBorders>
            <w:vAlign w:val="center"/>
            <w:hideMark/>
          </w:tcPr>
          <w:p w:rsidR="00792E5A" w:rsidRPr="004878E4" w:rsidRDefault="00792E5A" w:rsidP="004878E4">
            <w:pPr>
              <w:rPr>
                <w:rFonts w:ascii="Arial" w:hAnsi="Arial" w:cs="Arial"/>
                <w:b/>
                <w:bCs/>
                <w:sz w:val="18"/>
                <w:szCs w:val="18"/>
                <w:lang w:eastAsia="en-AU"/>
              </w:rPr>
            </w:pPr>
          </w:p>
        </w:tc>
        <w:tc>
          <w:tcPr>
            <w:tcW w:w="948" w:type="dxa"/>
            <w:tcBorders>
              <w:top w:val="nil"/>
              <w:left w:val="nil"/>
              <w:bottom w:val="single" w:sz="8" w:space="0" w:color="auto"/>
              <w:right w:val="nil"/>
            </w:tcBorders>
            <w:shd w:val="clear" w:color="auto" w:fill="auto"/>
            <w:noWrap/>
            <w:vAlign w:val="bottom"/>
            <w:hideMark/>
          </w:tcPr>
          <w:p w:rsidR="00792E5A" w:rsidRPr="004878E4" w:rsidRDefault="00792E5A" w:rsidP="004878E4">
            <w:pPr>
              <w:jc w:val="center"/>
              <w:rPr>
                <w:rFonts w:ascii="Arial" w:hAnsi="Arial" w:cs="Arial"/>
                <w:b/>
                <w:bCs/>
                <w:sz w:val="18"/>
                <w:szCs w:val="18"/>
                <w:lang w:eastAsia="en-AU"/>
              </w:rPr>
            </w:pPr>
            <w:r w:rsidRPr="004878E4">
              <w:rPr>
                <w:rFonts w:ascii="Arial" w:hAnsi="Arial" w:cs="Arial"/>
                <w:b/>
                <w:bCs/>
                <w:sz w:val="18"/>
                <w:szCs w:val="18"/>
                <w:lang w:eastAsia="en-AU"/>
              </w:rPr>
              <w:t>No.</w:t>
            </w:r>
          </w:p>
        </w:tc>
        <w:tc>
          <w:tcPr>
            <w:tcW w:w="752" w:type="dxa"/>
            <w:tcBorders>
              <w:top w:val="nil"/>
              <w:left w:val="nil"/>
              <w:bottom w:val="single" w:sz="8" w:space="0" w:color="auto"/>
              <w:right w:val="nil"/>
            </w:tcBorders>
            <w:shd w:val="clear" w:color="auto" w:fill="auto"/>
            <w:noWrap/>
            <w:vAlign w:val="bottom"/>
            <w:hideMark/>
          </w:tcPr>
          <w:p w:rsidR="00792E5A" w:rsidRPr="004878E4" w:rsidRDefault="00792E5A" w:rsidP="004878E4">
            <w:pPr>
              <w:jc w:val="center"/>
              <w:rPr>
                <w:rFonts w:ascii="Arial" w:hAnsi="Arial" w:cs="Arial"/>
                <w:b/>
                <w:bCs/>
                <w:sz w:val="18"/>
                <w:szCs w:val="18"/>
                <w:lang w:eastAsia="en-AU"/>
              </w:rPr>
            </w:pPr>
            <w:r w:rsidRPr="004878E4">
              <w:rPr>
                <w:rFonts w:ascii="Arial" w:hAnsi="Arial" w:cs="Arial"/>
                <w:b/>
                <w:bCs/>
                <w:sz w:val="18"/>
                <w:szCs w:val="18"/>
                <w:lang w:eastAsia="en-AU"/>
              </w:rPr>
              <w:t>%</w:t>
            </w:r>
          </w:p>
        </w:tc>
        <w:tc>
          <w:tcPr>
            <w:tcW w:w="1027" w:type="dxa"/>
            <w:tcBorders>
              <w:top w:val="nil"/>
              <w:left w:val="nil"/>
              <w:bottom w:val="single" w:sz="8" w:space="0" w:color="auto"/>
              <w:right w:val="nil"/>
            </w:tcBorders>
            <w:shd w:val="clear" w:color="auto" w:fill="auto"/>
            <w:noWrap/>
            <w:vAlign w:val="bottom"/>
            <w:hideMark/>
          </w:tcPr>
          <w:p w:rsidR="00792E5A" w:rsidRPr="004878E4" w:rsidRDefault="00792E5A" w:rsidP="004878E4">
            <w:pPr>
              <w:jc w:val="center"/>
              <w:rPr>
                <w:rFonts w:ascii="Arial" w:hAnsi="Arial" w:cs="Arial"/>
                <w:b/>
                <w:bCs/>
                <w:sz w:val="18"/>
                <w:szCs w:val="18"/>
                <w:lang w:eastAsia="en-AU"/>
              </w:rPr>
            </w:pPr>
            <w:r w:rsidRPr="004878E4">
              <w:rPr>
                <w:rFonts w:ascii="Arial" w:hAnsi="Arial" w:cs="Arial"/>
                <w:b/>
                <w:bCs/>
                <w:sz w:val="18"/>
                <w:szCs w:val="18"/>
                <w:lang w:eastAsia="en-AU"/>
              </w:rPr>
              <w:t>No.</w:t>
            </w:r>
          </w:p>
        </w:tc>
        <w:tc>
          <w:tcPr>
            <w:tcW w:w="673" w:type="dxa"/>
            <w:tcBorders>
              <w:top w:val="nil"/>
              <w:left w:val="nil"/>
              <w:bottom w:val="single" w:sz="8" w:space="0" w:color="auto"/>
              <w:right w:val="nil"/>
            </w:tcBorders>
            <w:shd w:val="clear" w:color="auto" w:fill="auto"/>
            <w:noWrap/>
            <w:vAlign w:val="bottom"/>
            <w:hideMark/>
          </w:tcPr>
          <w:p w:rsidR="00792E5A" w:rsidRPr="004878E4" w:rsidRDefault="00792E5A" w:rsidP="004878E4">
            <w:pPr>
              <w:jc w:val="center"/>
              <w:rPr>
                <w:rFonts w:ascii="Arial" w:hAnsi="Arial" w:cs="Arial"/>
                <w:b/>
                <w:bCs/>
                <w:sz w:val="18"/>
                <w:szCs w:val="18"/>
                <w:lang w:eastAsia="en-AU"/>
              </w:rPr>
            </w:pPr>
            <w:r w:rsidRPr="004878E4">
              <w:rPr>
                <w:rFonts w:ascii="Arial" w:hAnsi="Arial" w:cs="Arial"/>
                <w:b/>
                <w:bCs/>
                <w:sz w:val="18"/>
                <w:szCs w:val="18"/>
                <w:lang w:eastAsia="en-AU"/>
              </w:rPr>
              <w:t>%</w:t>
            </w:r>
          </w:p>
        </w:tc>
        <w:tc>
          <w:tcPr>
            <w:tcW w:w="930" w:type="dxa"/>
            <w:tcBorders>
              <w:top w:val="nil"/>
              <w:left w:val="nil"/>
              <w:bottom w:val="single" w:sz="8" w:space="0" w:color="auto"/>
              <w:right w:val="nil"/>
            </w:tcBorders>
            <w:shd w:val="clear" w:color="auto" w:fill="auto"/>
            <w:noWrap/>
            <w:vAlign w:val="bottom"/>
            <w:hideMark/>
          </w:tcPr>
          <w:p w:rsidR="00792E5A" w:rsidRPr="004878E4" w:rsidRDefault="00792E5A" w:rsidP="004878E4">
            <w:pPr>
              <w:jc w:val="center"/>
              <w:rPr>
                <w:rFonts w:ascii="Arial" w:hAnsi="Arial" w:cs="Arial"/>
                <w:b/>
                <w:bCs/>
                <w:sz w:val="18"/>
                <w:szCs w:val="18"/>
                <w:lang w:eastAsia="en-AU"/>
              </w:rPr>
            </w:pPr>
            <w:r w:rsidRPr="004878E4">
              <w:rPr>
                <w:rFonts w:ascii="Arial" w:hAnsi="Arial" w:cs="Arial"/>
                <w:b/>
                <w:bCs/>
                <w:sz w:val="18"/>
                <w:szCs w:val="18"/>
                <w:lang w:eastAsia="en-AU"/>
              </w:rPr>
              <w:t>No.</w:t>
            </w:r>
          </w:p>
        </w:tc>
        <w:tc>
          <w:tcPr>
            <w:tcW w:w="770" w:type="dxa"/>
            <w:tcBorders>
              <w:top w:val="nil"/>
              <w:left w:val="nil"/>
              <w:bottom w:val="single" w:sz="8" w:space="0" w:color="auto"/>
              <w:right w:val="nil"/>
            </w:tcBorders>
            <w:shd w:val="clear" w:color="auto" w:fill="auto"/>
            <w:noWrap/>
            <w:vAlign w:val="bottom"/>
            <w:hideMark/>
          </w:tcPr>
          <w:p w:rsidR="00792E5A" w:rsidRPr="004878E4" w:rsidRDefault="00792E5A" w:rsidP="004878E4">
            <w:pPr>
              <w:jc w:val="center"/>
              <w:rPr>
                <w:rFonts w:ascii="Arial" w:hAnsi="Arial" w:cs="Arial"/>
                <w:b/>
                <w:bCs/>
                <w:sz w:val="18"/>
                <w:szCs w:val="18"/>
                <w:lang w:eastAsia="en-AU"/>
              </w:rPr>
            </w:pPr>
            <w:r w:rsidRPr="004878E4">
              <w:rPr>
                <w:rFonts w:ascii="Arial" w:hAnsi="Arial" w:cs="Arial"/>
                <w:b/>
                <w:bCs/>
                <w:sz w:val="18"/>
                <w:szCs w:val="18"/>
                <w:lang w:eastAsia="en-AU"/>
              </w:rPr>
              <w:t>%</w:t>
            </w:r>
          </w:p>
        </w:tc>
      </w:tr>
      <w:tr w:rsidR="00792E5A" w:rsidRPr="004878E4" w:rsidTr="00792E5A">
        <w:trPr>
          <w:trHeight w:val="300"/>
        </w:trPr>
        <w:tc>
          <w:tcPr>
            <w:tcW w:w="3000" w:type="dxa"/>
            <w:tcBorders>
              <w:top w:val="nil"/>
              <w:left w:val="nil"/>
              <w:bottom w:val="nil"/>
              <w:right w:val="nil"/>
            </w:tcBorders>
            <w:shd w:val="clear" w:color="auto" w:fill="auto"/>
            <w:noWrap/>
            <w:vAlign w:val="bottom"/>
            <w:hideMark/>
          </w:tcPr>
          <w:p w:rsidR="00792E5A" w:rsidRPr="004878E4" w:rsidRDefault="00792E5A" w:rsidP="004878E4">
            <w:pPr>
              <w:rPr>
                <w:rFonts w:ascii="Arial" w:hAnsi="Arial" w:cs="Arial"/>
                <w:sz w:val="18"/>
                <w:szCs w:val="18"/>
                <w:lang w:eastAsia="en-AU"/>
              </w:rPr>
            </w:pPr>
            <w:r w:rsidRPr="004878E4">
              <w:rPr>
                <w:rFonts w:ascii="Arial" w:hAnsi="Arial" w:cs="Arial"/>
                <w:sz w:val="18"/>
                <w:szCs w:val="18"/>
                <w:lang w:eastAsia="en-AU"/>
              </w:rPr>
              <w:t>New South Wales</w:t>
            </w:r>
          </w:p>
        </w:tc>
        <w:tc>
          <w:tcPr>
            <w:tcW w:w="948"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3,038</w:t>
            </w:r>
          </w:p>
        </w:tc>
        <w:tc>
          <w:tcPr>
            <w:tcW w:w="752"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48.7</w:t>
            </w:r>
          </w:p>
        </w:tc>
        <w:tc>
          <w:tcPr>
            <w:tcW w:w="1027"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3,202</w:t>
            </w:r>
          </w:p>
        </w:tc>
        <w:tc>
          <w:tcPr>
            <w:tcW w:w="673"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51.3</w:t>
            </w:r>
          </w:p>
        </w:tc>
        <w:tc>
          <w:tcPr>
            <w:tcW w:w="93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6,240</w:t>
            </w:r>
          </w:p>
        </w:tc>
        <w:tc>
          <w:tcPr>
            <w:tcW w:w="77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color w:val="000000"/>
                <w:sz w:val="18"/>
                <w:szCs w:val="18"/>
                <w:lang w:eastAsia="en-AU"/>
              </w:rPr>
            </w:pPr>
            <w:r w:rsidRPr="004878E4">
              <w:rPr>
                <w:rFonts w:ascii="Arial" w:hAnsi="Arial" w:cs="Arial"/>
                <w:color w:val="000000"/>
                <w:sz w:val="18"/>
                <w:szCs w:val="18"/>
                <w:lang w:eastAsia="en-AU"/>
              </w:rPr>
              <w:t>32.4</w:t>
            </w:r>
          </w:p>
        </w:tc>
      </w:tr>
      <w:tr w:rsidR="00792E5A" w:rsidRPr="004878E4" w:rsidTr="00792E5A">
        <w:trPr>
          <w:trHeight w:val="300"/>
        </w:trPr>
        <w:tc>
          <w:tcPr>
            <w:tcW w:w="3000" w:type="dxa"/>
            <w:tcBorders>
              <w:top w:val="nil"/>
              <w:left w:val="nil"/>
              <w:bottom w:val="nil"/>
              <w:right w:val="nil"/>
            </w:tcBorders>
            <w:shd w:val="clear" w:color="auto" w:fill="auto"/>
            <w:noWrap/>
            <w:vAlign w:val="bottom"/>
            <w:hideMark/>
          </w:tcPr>
          <w:p w:rsidR="00792E5A" w:rsidRPr="004878E4" w:rsidRDefault="00792E5A" w:rsidP="004878E4">
            <w:pPr>
              <w:rPr>
                <w:rFonts w:ascii="Arial" w:hAnsi="Arial" w:cs="Arial"/>
                <w:sz w:val="18"/>
                <w:szCs w:val="18"/>
                <w:lang w:eastAsia="en-AU"/>
              </w:rPr>
            </w:pPr>
            <w:r w:rsidRPr="004878E4">
              <w:rPr>
                <w:rFonts w:ascii="Arial" w:hAnsi="Arial" w:cs="Arial"/>
                <w:sz w:val="18"/>
                <w:szCs w:val="18"/>
                <w:lang w:eastAsia="en-AU"/>
              </w:rPr>
              <w:t>Victoria</w:t>
            </w:r>
          </w:p>
        </w:tc>
        <w:tc>
          <w:tcPr>
            <w:tcW w:w="948"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2,176</w:t>
            </w:r>
          </w:p>
        </w:tc>
        <w:tc>
          <w:tcPr>
            <w:tcW w:w="752"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50.5</w:t>
            </w:r>
          </w:p>
        </w:tc>
        <w:tc>
          <w:tcPr>
            <w:tcW w:w="1027"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2,132</w:t>
            </w:r>
          </w:p>
        </w:tc>
        <w:tc>
          <w:tcPr>
            <w:tcW w:w="673"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49.5</w:t>
            </w:r>
          </w:p>
        </w:tc>
        <w:tc>
          <w:tcPr>
            <w:tcW w:w="93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4,308</w:t>
            </w:r>
          </w:p>
        </w:tc>
        <w:tc>
          <w:tcPr>
            <w:tcW w:w="77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color w:val="000000"/>
                <w:sz w:val="18"/>
                <w:szCs w:val="18"/>
                <w:lang w:eastAsia="en-AU"/>
              </w:rPr>
            </w:pPr>
            <w:r w:rsidRPr="004878E4">
              <w:rPr>
                <w:rFonts w:ascii="Arial" w:hAnsi="Arial" w:cs="Arial"/>
                <w:color w:val="000000"/>
                <w:sz w:val="18"/>
                <w:szCs w:val="18"/>
                <w:lang w:eastAsia="en-AU"/>
              </w:rPr>
              <w:t>22.3</w:t>
            </w:r>
          </w:p>
        </w:tc>
      </w:tr>
      <w:tr w:rsidR="00792E5A" w:rsidRPr="004878E4" w:rsidTr="00792E5A">
        <w:trPr>
          <w:trHeight w:val="300"/>
        </w:trPr>
        <w:tc>
          <w:tcPr>
            <w:tcW w:w="3000" w:type="dxa"/>
            <w:tcBorders>
              <w:top w:val="nil"/>
              <w:left w:val="nil"/>
              <w:bottom w:val="nil"/>
              <w:right w:val="nil"/>
            </w:tcBorders>
            <w:shd w:val="clear" w:color="auto" w:fill="auto"/>
            <w:noWrap/>
            <w:vAlign w:val="bottom"/>
            <w:hideMark/>
          </w:tcPr>
          <w:p w:rsidR="00792E5A" w:rsidRPr="004878E4" w:rsidRDefault="00792E5A" w:rsidP="004878E4">
            <w:pPr>
              <w:rPr>
                <w:rFonts w:ascii="Arial" w:hAnsi="Arial" w:cs="Arial"/>
                <w:sz w:val="18"/>
                <w:szCs w:val="18"/>
                <w:lang w:eastAsia="en-AU"/>
              </w:rPr>
            </w:pPr>
            <w:r w:rsidRPr="004878E4">
              <w:rPr>
                <w:rFonts w:ascii="Arial" w:hAnsi="Arial" w:cs="Arial"/>
                <w:sz w:val="18"/>
                <w:szCs w:val="18"/>
                <w:lang w:eastAsia="en-AU"/>
              </w:rPr>
              <w:t>Queensland</w:t>
            </w:r>
          </w:p>
        </w:tc>
        <w:tc>
          <w:tcPr>
            <w:tcW w:w="948"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1,561</w:t>
            </w:r>
          </w:p>
        </w:tc>
        <w:tc>
          <w:tcPr>
            <w:tcW w:w="752"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43.5</w:t>
            </w:r>
          </w:p>
        </w:tc>
        <w:tc>
          <w:tcPr>
            <w:tcW w:w="1027"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2,024</w:t>
            </w:r>
          </w:p>
        </w:tc>
        <w:tc>
          <w:tcPr>
            <w:tcW w:w="673"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56.5</w:t>
            </w:r>
          </w:p>
        </w:tc>
        <w:tc>
          <w:tcPr>
            <w:tcW w:w="93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3,585</w:t>
            </w:r>
          </w:p>
        </w:tc>
        <w:tc>
          <w:tcPr>
            <w:tcW w:w="77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color w:val="000000"/>
                <w:sz w:val="18"/>
                <w:szCs w:val="18"/>
                <w:lang w:eastAsia="en-AU"/>
              </w:rPr>
            </w:pPr>
            <w:r w:rsidRPr="004878E4">
              <w:rPr>
                <w:rFonts w:ascii="Arial" w:hAnsi="Arial" w:cs="Arial"/>
                <w:color w:val="000000"/>
                <w:sz w:val="18"/>
                <w:szCs w:val="18"/>
                <w:lang w:eastAsia="en-AU"/>
              </w:rPr>
              <w:t>18.6</w:t>
            </w:r>
          </w:p>
        </w:tc>
      </w:tr>
      <w:tr w:rsidR="00792E5A" w:rsidRPr="004878E4" w:rsidTr="00792E5A">
        <w:trPr>
          <w:trHeight w:val="300"/>
        </w:trPr>
        <w:tc>
          <w:tcPr>
            <w:tcW w:w="3000" w:type="dxa"/>
            <w:tcBorders>
              <w:top w:val="nil"/>
              <w:left w:val="nil"/>
              <w:bottom w:val="nil"/>
              <w:right w:val="nil"/>
            </w:tcBorders>
            <w:shd w:val="clear" w:color="auto" w:fill="auto"/>
            <w:noWrap/>
            <w:vAlign w:val="bottom"/>
            <w:hideMark/>
          </w:tcPr>
          <w:p w:rsidR="00792E5A" w:rsidRPr="004878E4" w:rsidRDefault="00792E5A" w:rsidP="004878E4">
            <w:pPr>
              <w:rPr>
                <w:rFonts w:ascii="Arial" w:hAnsi="Arial" w:cs="Arial"/>
                <w:sz w:val="18"/>
                <w:szCs w:val="18"/>
                <w:lang w:eastAsia="en-AU"/>
              </w:rPr>
            </w:pPr>
            <w:r w:rsidRPr="004878E4">
              <w:rPr>
                <w:rFonts w:ascii="Arial" w:hAnsi="Arial" w:cs="Arial"/>
                <w:sz w:val="18"/>
                <w:szCs w:val="18"/>
                <w:lang w:eastAsia="en-AU"/>
              </w:rPr>
              <w:t>Western Australia</w:t>
            </w:r>
          </w:p>
        </w:tc>
        <w:tc>
          <w:tcPr>
            <w:tcW w:w="948"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716</w:t>
            </w:r>
          </w:p>
        </w:tc>
        <w:tc>
          <w:tcPr>
            <w:tcW w:w="752"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44.1</w:t>
            </w:r>
          </w:p>
        </w:tc>
        <w:tc>
          <w:tcPr>
            <w:tcW w:w="1027"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909</w:t>
            </w:r>
          </w:p>
        </w:tc>
        <w:tc>
          <w:tcPr>
            <w:tcW w:w="673"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55.9</w:t>
            </w:r>
          </w:p>
        </w:tc>
        <w:tc>
          <w:tcPr>
            <w:tcW w:w="93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1,625</w:t>
            </w:r>
          </w:p>
        </w:tc>
        <w:tc>
          <w:tcPr>
            <w:tcW w:w="77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color w:val="000000"/>
                <w:sz w:val="18"/>
                <w:szCs w:val="18"/>
                <w:lang w:eastAsia="en-AU"/>
              </w:rPr>
            </w:pPr>
            <w:r w:rsidRPr="004878E4">
              <w:rPr>
                <w:rFonts w:ascii="Arial" w:hAnsi="Arial" w:cs="Arial"/>
                <w:color w:val="000000"/>
                <w:sz w:val="18"/>
                <w:szCs w:val="18"/>
                <w:lang w:eastAsia="en-AU"/>
              </w:rPr>
              <w:t>8.4</w:t>
            </w:r>
          </w:p>
        </w:tc>
      </w:tr>
      <w:tr w:rsidR="00792E5A" w:rsidRPr="004878E4" w:rsidTr="00792E5A">
        <w:trPr>
          <w:trHeight w:val="300"/>
        </w:trPr>
        <w:tc>
          <w:tcPr>
            <w:tcW w:w="3000" w:type="dxa"/>
            <w:tcBorders>
              <w:top w:val="nil"/>
              <w:left w:val="nil"/>
              <w:bottom w:val="nil"/>
              <w:right w:val="nil"/>
            </w:tcBorders>
            <w:shd w:val="clear" w:color="auto" w:fill="auto"/>
            <w:noWrap/>
            <w:vAlign w:val="bottom"/>
            <w:hideMark/>
          </w:tcPr>
          <w:p w:rsidR="00792E5A" w:rsidRPr="004878E4" w:rsidRDefault="00792E5A" w:rsidP="004878E4">
            <w:pPr>
              <w:rPr>
                <w:rFonts w:ascii="Arial" w:hAnsi="Arial" w:cs="Arial"/>
                <w:sz w:val="18"/>
                <w:szCs w:val="18"/>
                <w:lang w:eastAsia="en-AU"/>
              </w:rPr>
            </w:pPr>
            <w:r w:rsidRPr="004878E4">
              <w:rPr>
                <w:rFonts w:ascii="Arial" w:hAnsi="Arial" w:cs="Arial"/>
                <w:sz w:val="18"/>
                <w:szCs w:val="18"/>
                <w:lang w:eastAsia="en-AU"/>
              </w:rPr>
              <w:t>South Australia</w:t>
            </w:r>
          </w:p>
        </w:tc>
        <w:tc>
          <w:tcPr>
            <w:tcW w:w="948"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812</w:t>
            </w:r>
          </w:p>
        </w:tc>
        <w:tc>
          <w:tcPr>
            <w:tcW w:w="752"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45.8</w:t>
            </w:r>
          </w:p>
        </w:tc>
        <w:tc>
          <w:tcPr>
            <w:tcW w:w="1027"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961</w:t>
            </w:r>
          </w:p>
        </w:tc>
        <w:tc>
          <w:tcPr>
            <w:tcW w:w="673"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54.2</w:t>
            </w:r>
          </w:p>
        </w:tc>
        <w:tc>
          <w:tcPr>
            <w:tcW w:w="93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1,773</w:t>
            </w:r>
          </w:p>
        </w:tc>
        <w:tc>
          <w:tcPr>
            <w:tcW w:w="77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color w:val="000000"/>
                <w:sz w:val="18"/>
                <w:szCs w:val="18"/>
                <w:lang w:eastAsia="en-AU"/>
              </w:rPr>
            </w:pPr>
            <w:r w:rsidRPr="004878E4">
              <w:rPr>
                <w:rFonts w:ascii="Arial" w:hAnsi="Arial" w:cs="Arial"/>
                <w:color w:val="000000"/>
                <w:sz w:val="18"/>
                <w:szCs w:val="18"/>
                <w:lang w:eastAsia="en-AU"/>
              </w:rPr>
              <w:t>9.2</w:t>
            </w:r>
          </w:p>
        </w:tc>
      </w:tr>
      <w:tr w:rsidR="00792E5A" w:rsidRPr="004878E4" w:rsidTr="00792E5A">
        <w:trPr>
          <w:trHeight w:val="300"/>
        </w:trPr>
        <w:tc>
          <w:tcPr>
            <w:tcW w:w="3000" w:type="dxa"/>
            <w:tcBorders>
              <w:top w:val="nil"/>
              <w:left w:val="nil"/>
              <w:bottom w:val="nil"/>
              <w:right w:val="nil"/>
            </w:tcBorders>
            <w:shd w:val="clear" w:color="auto" w:fill="auto"/>
            <w:noWrap/>
            <w:vAlign w:val="bottom"/>
            <w:hideMark/>
          </w:tcPr>
          <w:p w:rsidR="00792E5A" w:rsidRPr="004878E4" w:rsidRDefault="00792E5A" w:rsidP="004878E4">
            <w:pPr>
              <w:rPr>
                <w:rFonts w:ascii="Arial" w:hAnsi="Arial" w:cs="Arial"/>
                <w:sz w:val="18"/>
                <w:szCs w:val="18"/>
                <w:lang w:eastAsia="en-AU"/>
              </w:rPr>
            </w:pPr>
            <w:r w:rsidRPr="004878E4">
              <w:rPr>
                <w:rFonts w:ascii="Arial" w:hAnsi="Arial" w:cs="Arial"/>
                <w:sz w:val="18"/>
                <w:szCs w:val="18"/>
                <w:lang w:eastAsia="en-AU"/>
              </w:rPr>
              <w:t>Tasmania</w:t>
            </w:r>
          </w:p>
        </w:tc>
        <w:tc>
          <w:tcPr>
            <w:tcW w:w="948"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308</w:t>
            </w:r>
          </w:p>
        </w:tc>
        <w:tc>
          <w:tcPr>
            <w:tcW w:w="752"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41.5</w:t>
            </w:r>
          </w:p>
        </w:tc>
        <w:tc>
          <w:tcPr>
            <w:tcW w:w="1027"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434</w:t>
            </w:r>
          </w:p>
        </w:tc>
        <w:tc>
          <w:tcPr>
            <w:tcW w:w="673"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58.5</w:t>
            </w:r>
          </w:p>
        </w:tc>
        <w:tc>
          <w:tcPr>
            <w:tcW w:w="93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742</w:t>
            </w:r>
          </w:p>
        </w:tc>
        <w:tc>
          <w:tcPr>
            <w:tcW w:w="77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color w:val="000000"/>
                <w:sz w:val="18"/>
                <w:szCs w:val="18"/>
                <w:lang w:eastAsia="en-AU"/>
              </w:rPr>
            </w:pPr>
            <w:r w:rsidRPr="004878E4">
              <w:rPr>
                <w:rFonts w:ascii="Arial" w:hAnsi="Arial" w:cs="Arial"/>
                <w:color w:val="000000"/>
                <w:sz w:val="18"/>
                <w:szCs w:val="18"/>
                <w:lang w:eastAsia="en-AU"/>
              </w:rPr>
              <w:t>3.8</w:t>
            </w:r>
          </w:p>
        </w:tc>
      </w:tr>
      <w:tr w:rsidR="00792E5A" w:rsidRPr="004878E4" w:rsidTr="00792E5A">
        <w:trPr>
          <w:trHeight w:val="300"/>
        </w:trPr>
        <w:tc>
          <w:tcPr>
            <w:tcW w:w="3000" w:type="dxa"/>
            <w:tcBorders>
              <w:top w:val="nil"/>
              <w:left w:val="nil"/>
              <w:bottom w:val="nil"/>
              <w:right w:val="nil"/>
            </w:tcBorders>
            <w:shd w:val="clear" w:color="auto" w:fill="auto"/>
            <w:noWrap/>
            <w:vAlign w:val="bottom"/>
            <w:hideMark/>
          </w:tcPr>
          <w:p w:rsidR="00792E5A" w:rsidRPr="004878E4" w:rsidRDefault="00792E5A" w:rsidP="004878E4">
            <w:pPr>
              <w:rPr>
                <w:rFonts w:ascii="Arial" w:hAnsi="Arial" w:cs="Arial"/>
                <w:sz w:val="18"/>
                <w:szCs w:val="18"/>
                <w:lang w:eastAsia="en-AU"/>
              </w:rPr>
            </w:pPr>
            <w:r w:rsidRPr="004878E4">
              <w:rPr>
                <w:rFonts w:ascii="Arial" w:hAnsi="Arial" w:cs="Arial"/>
                <w:sz w:val="18"/>
                <w:szCs w:val="18"/>
                <w:lang w:eastAsia="en-AU"/>
              </w:rPr>
              <w:t>Australian Capital Territory</w:t>
            </w:r>
          </w:p>
        </w:tc>
        <w:tc>
          <w:tcPr>
            <w:tcW w:w="948"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49</w:t>
            </w:r>
          </w:p>
        </w:tc>
        <w:tc>
          <w:tcPr>
            <w:tcW w:w="752"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54.4</w:t>
            </w:r>
          </w:p>
        </w:tc>
        <w:tc>
          <w:tcPr>
            <w:tcW w:w="1027"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41</w:t>
            </w:r>
          </w:p>
        </w:tc>
        <w:tc>
          <w:tcPr>
            <w:tcW w:w="673"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45.6</w:t>
            </w:r>
          </w:p>
        </w:tc>
        <w:tc>
          <w:tcPr>
            <w:tcW w:w="93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90</w:t>
            </w:r>
          </w:p>
        </w:tc>
        <w:tc>
          <w:tcPr>
            <w:tcW w:w="77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color w:val="000000"/>
                <w:sz w:val="18"/>
                <w:szCs w:val="18"/>
                <w:lang w:eastAsia="en-AU"/>
              </w:rPr>
            </w:pPr>
            <w:r w:rsidRPr="004878E4">
              <w:rPr>
                <w:rFonts w:ascii="Arial" w:hAnsi="Arial" w:cs="Arial"/>
                <w:color w:val="000000"/>
                <w:sz w:val="18"/>
                <w:szCs w:val="18"/>
                <w:lang w:eastAsia="en-AU"/>
              </w:rPr>
              <w:t>0.5</w:t>
            </w:r>
          </w:p>
        </w:tc>
      </w:tr>
      <w:tr w:rsidR="00792E5A" w:rsidRPr="004878E4" w:rsidTr="00792E5A">
        <w:trPr>
          <w:trHeight w:val="300"/>
        </w:trPr>
        <w:tc>
          <w:tcPr>
            <w:tcW w:w="3000" w:type="dxa"/>
            <w:tcBorders>
              <w:top w:val="nil"/>
              <w:left w:val="nil"/>
              <w:bottom w:val="nil"/>
              <w:right w:val="nil"/>
            </w:tcBorders>
            <w:shd w:val="clear" w:color="auto" w:fill="auto"/>
            <w:noWrap/>
            <w:vAlign w:val="bottom"/>
            <w:hideMark/>
          </w:tcPr>
          <w:p w:rsidR="00792E5A" w:rsidRPr="004878E4" w:rsidRDefault="00792E5A" w:rsidP="004878E4">
            <w:pPr>
              <w:rPr>
                <w:rFonts w:ascii="Arial" w:hAnsi="Arial" w:cs="Arial"/>
                <w:sz w:val="18"/>
                <w:szCs w:val="18"/>
                <w:lang w:eastAsia="en-AU"/>
              </w:rPr>
            </w:pPr>
            <w:r w:rsidRPr="004878E4">
              <w:rPr>
                <w:rFonts w:ascii="Arial" w:hAnsi="Arial" w:cs="Arial"/>
                <w:sz w:val="18"/>
                <w:szCs w:val="18"/>
                <w:lang w:eastAsia="en-AU"/>
              </w:rPr>
              <w:t>Northern Territory</w:t>
            </w:r>
          </w:p>
        </w:tc>
        <w:tc>
          <w:tcPr>
            <w:tcW w:w="948"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29</w:t>
            </w:r>
          </w:p>
        </w:tc>
        <w:tc>
          <w:tcPr>
            <w:tcW w:w="752"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52.7</w:t>
            </w:r>
          </w:p>
        </w:tc>
        <w:tc>
          <w:tcPr>
            <w:tcW w:w="1027"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26</w:t>
            </w:r>
          </w:p>
        </w:tc>
        <w:tc>
          <w:tcPr>
            <w:tcW w:w="673"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47.3</w:t>
            </w:r>
          </w:p>
        </w:tc>
        <w:tc>
          <w:tcPr>
            <w:tcW w:w="93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55</w:t>
            </w:r>
          </w:p>
        </w:tc>
        <w:tc>
          <w:tcPr>
            <w:tcW w:w="77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color w:val="000000"/>
                <w:sz w:val="18"/>
                <w:szCs w:val="18"/>
                <w:lang w:eastAsia="en-AU"/>
              </w:rPr>
            </w:pPr>
            <w:r w:rsidRPr="004878E4">
              <w:rPr>
                <w:rFonts w:ascii="Arial" w:hAnsi="Arial" w:cs="Arial"/>
                <w:color w:val="000000"/>
                <w:sz w:val="18"/>
                <w:szCs w:val="18"/>
                <w:lang w:eastAsia="en-AU"/>
              </w:rPr>
              <w:t>0.3</w:t>
            </w:r>
          </w:p>
        </w:tc>
      </w:tr>
      <w:tr w:rsidR="00792E5A" w:rsidRPr="004878E4" w:rsidTr="00792E5A">
        <w:trPr>
          <w:trHeight w:val="300"/>
        </w:trPr>
        <w:tc>
          <w:tcPr>
            <w:tcW w:w="3000" w:type="dxa"/>
            <w:tcBorders>
              <w:top w:val="nil"/>
              <w:left w:val="nil"/>
              <w:bottom w:val="nil"/>
              <w:right w:val="nil"/>
            </w:tcBorders>
            <w:shd w:val="clear" w:color="auto" w:fill="auto"/>
            <w:noWrap/>
            <w:vAlign w:val="bottom"/>
            <w:hideMark/>
          </w:tcPr>
          <w:p w:rsidR="00792E5A" w:rsidRPr="004878E4" w:rsidRDefault="00792E5A" w:rsidP="004878E4">
            <w:pPr>
              <w:rPr>
                <w:rFonts w:ascii="Arial" w:hAnsi="Arial" w:cs="Arial"/>
                <w:sz w:val="18"/>
                <w:szCs w:val="18"/>
                <w:lang w:eastAsia="en-AU"/>
              </w:rPr>
            </w:pPr>
            <w:r w:rsidRPr="004878E4">
              <w:rPr>
                <w:rFonts w:ascii="Arial" w:hAnsi="Arial" w:cs="Arial"/>
                <w:sz w:val="18"/>
                <w:szCs w:val="18"/>
                <w:lang w:eastAsia="en-AU"/>
              </w:rPr>
              <w:t>Other</w:t>
            </w:r>
            <w:r w:rsidRPr="004878E4">
              <w:rPr>
                <w:rFonts w:ascii="Arial" w:hAnsi="Arial" w:cs="Arial"/>
                <w:sz w:val="18"/>
                <w:szCs w:val="18"/>
                <w:vertAlign w:val="superscript"/>
                <w:lang w:eastAsia="en-AU"/>
              </w:rPr>
              <w:t>(b)</w:t>
            </w:r>
          </w:p>
        </w:tc>
        <w:tc>
          <w:tcPr>
            <w:tcW w:w="948"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393</w:t>
            </w:r>
          </w:p>
        </w:tc>
        <w:tc>
          <w:tcPr>
            <w:tcW w:w="752"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45.5</w:t>
            </w:r>
          </w:p>
        </w:tc>
        <w:tc>
          <w:tcPr>
            <w:tcW w:w="1027"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471</w:t>
            </w:r>
          </w:p>
        </w:tc>
        <w:tc>
          <w:tcPr>
            <w:tcW w:w="673"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54.5</w:t>
            </w:r>
          </w:p>
        </w:tc>
        <w:tc>
          <w:tcPr>
            <w:tcW w:w="93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864</w:t>
            </w:r>
          </w:p>
        </w:tc>
        <w:tc>
          <w:tcPr>
            <w:tcW w:w="77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color w:val="000000"/>
                <w:sz w:val="18"/>
                <w:szCs w:val="18"/>
                <w:lang w:eastAsia="en-AU"/>
              </w:rPr>
            </w:pPr>
            <w:r w:rsidRPr="004878E4">
              <w:rPr>
                <w:rFonts w:ascii="Arial" w:hAnsi="Arial" w:cs="Arial"/>
                <w:color w:val="000000"/>
                <w:sz w:val="18"/>
                <w:szCs w:val="18"/>
                <w:lang w:eastAsia="en-AU"/>
              </w:rPr>
              <w:t>4.5</w:t>
            </w:r>
          </w:p>
        </w:tc>
      </w:tr>
      <w:tr w:rsidR="00792E5A" w:rsidRPr="004878E4" w:rsidTr="00792E5A">
        <w:trPr>
          <w:trHeight w:val="300"/>
        </w:trPr>
        <w:tc>
          <w:tcPr>
            <w:tcW w:w="3000" w:type="dxa"/>
            <w:tcBorders>
              <w:top w:val="nil"/>
              <w:left w:val="nil"/>
              <w:bottom w:val="single" w:sz="8" w:space="0" w:color="auto"/>
              <w:right w:val="nil"/>
            </w:tcBorders>
            <w:shd w:val="clear" w:color="auto" w:fill="auto"/>
            <w:noWrap/>
            <w:vAlign w:val="bottom"/>
            <w:hideMark/>
          </w:tcPr>
          <w:p w:rsidR="00792E5A" w:rsidRPr="004878E4" w:rsidRDefault="00792E5A" w:rsidP="004878E4">
            <w:pPr>
              <w:rPr>
                <w:rFonts w:ascii="Arial" w:hAnsi="Arial" w:cs="Arial"/>
                <w:b/>
                <w:bCs/>
                <w:sz w:val="18"/>
                <w:szCs w:val="18"/>
                <w:lang w:eastAsia="en-AU"/>
              </w:rPr>
            </w:pPr>
            <w:r w:rsidRPr="004878E4">
              <w:rPr>
                <w:rFonts w:ascii="Arial" w:hAnsi="Arial" w:cs="Arial"/>
                <w:b/>
                <w:bCs/>
                <w:sz w:val="18"/>
                <w:szCs w:val="18"/>
                <w:lang w:eastAsia="en-AU"/>
              </w:rPr>
              <w:t>Total</w:t>
            </w:r>
          </w:p>
        </w:tc>
        <w:tc>
          <w:tcPr>
            <w:tcW w:w="948" w:type="dxa"/>
            <w:tcBorders>
              <w:top w:val="nil"/>
              <w:left w:val="nil"/>
              <w:bottom w:val="single" w:sz="8" w:space="0" w:color="auto"/>
              <w:right w:val="nil"/>
            </w:tcBorders>
            <w:shd w:val="clear" w:color="auto" w:fill="auto"/>
            <w:noWrap/>
            <w:vAlign w:val="bottom"/>
            <w:hideMark/>
          </w:tcPr>
          <w:p w:rsidR="00792E5A" w:rsidRPr="004878E4" w:rsidRDefault="00792E5A" w:rsidP="004878E4">
            <w:pPr>
              <w:jc w:val="right"/>
              <w:rPr>
                <w:rFonts w:ascii="Arial" w:hAnsi="Arial" w:cs="Arial"/>
                <w:b/>
                <w:bCs/>
                <w:sz w:val="18"/>
                <w:szCs w:val="18"/>
                <w:lang w:eastAsia="en-AU"/>
              </w:rPr>
            </w:pPr>
            <w:r w:rsidRPr="004878E4">
              <w:rPr>
                <w:rFonts w:ascii="Arial" w:hAnsi="Arial" w:cs="Arial"/>
                <w:b/>
                <w:bCs/>
                <w:sz w:val="18"/>
                <w:szCs w:val="18"/>
                <w:lang w:eastAsia="en-AU"/>
              </w:rPr>
              <w:t>9,082</w:t>
            </w:r>
          </w:p>
        </w:tc>
        <w:tc>
          <w:tcPr>
            <w:tcW w:w="752" w:type="dxa"/>
            <w:tcBorders>
              <w:top w:val="nil"/>
              <w:left w:val="nil"/>
              <w:bottom w:val="single" w:sz="8" w:space="0" w:color="auto"/>
              <w:right w:val="nil"/>
            </w:tcBorders>
            <w:shd w:val="clear" w:color="auto" w:fill="auto"/>
            <w:noWrap/>
            <w:vAlign w:val="bottom"/>
            <w:hideMark/>
          </w:tcPr>
          <w:p w:rsidR="00792E5A" w:rsidRPr="004878E4" w:rsidRDefault="00792E5A" w:rsidP="004878E4">
            <w:pPr>
              <w:jc w:val="right"/>
              <w:rPr>
                <w:rFonts w:ascii="Arial" w:hAnsi="Arial" w:cs="Arial"/>
                <w:b/>
                <w:bCs/>
                <w:sz w:val="18"/>
                <w:szCs w:val="18"/>
                <w:lang w:eastAsia="en-AU"/>
              </w:rPr>
            </w:pPr>
            <w:r w:rsidRPr="004878E4">
              <w:rPr>
                <w:rFonts w:ascii="Arial" w:hAnsi="Arial" w:cs="Arial"/>
                <w:b/>
                <w:bCs/>
                <w:sz w:val="18"/>
                <w:szCs w:val="18"/>
                <w:lang w:eastAsia="en-AU"/>
              </w:rPr>
              <w:t>47.1</w:t>
            </w:r>
          </w:p>
        </w:tc>
        <w:tc>
          <w:tcPr>
            <w:tcW w:w="1027" w:type="dxa"/>
            <w:tcBorders>
              <w:top w:val="nil"/>
              <w:left w:val="nil"/>
              <w:bottom w:val="single" w:sz="8" w:space="0" w:color="auto"/>
              <w:right w:val="nil"/>
            </w:tcBorders>
            <w:shd w:val="clear" w:color="auto" w:fill="auto"/>
            <w:noWrap/>
            <w:vAlign w:val="bottom"/>
            <w:hideMark/>
          </w:tcPr>
          <w:p w:rsidR="00792E5A" w:rsidRPr="004878E4" w:rsidRDefault="00792E5A" w:rsidP="004878E4">
            <w:pPr>
              <w:jc w:val="right"/>
              <w:rPr>
                <w:rFonts w:ascii="Arial" w:hAnsi="Arial" w:cs="Arial"/>
                <w:b/>
                <w:bCs/>
                <w:sz w:val="18"/>
                <w:szCs w:val="18"/>
                <w:lang w:eastAsia="en-AU"/>
              </w:rPr>
            </w:pPr>
            <w:r w:rsidRPr="004878E4">
              <w:rPr>
                <w:rFonts w:ascii="Arial" w:hAnsi="Arial" w:cs="Arial"/>
                <w:b/>
                <w:bCs/>
                <w:sz w:val="18"/>
                <w:szCs w:val="18"/>
                <w:lang w:eastAsia="en-AU"/>
              </w:rPr>
              <w:t>10,200</w:t>
            </w:r>
          </w:p>
        </w:tc>
        <w:tc>
          <w:tcPr>
            <w:tcW w:w="673" w:type="dxa"/>
            <w:tcBorders>
              <w:top w:val="nil"/>
              <w:left w:val="nil"/>
              <w:bottom w:val="single" w:sz="8" w:space="0" w:color="auto"/>
              <w:right w:val="nil"/>
            </w:tcBorders>
            <w:shd w:val="clear" w:color="auto" w:fill="auto"/>
            <w:noWrap/>
            <w:vAlign w:val="bottom"/>
            <w:hideMark/>
          </w:tcPr>
          <w:p w:rsidR="00792E5A" w:rsidRPr="004878E4" w:rsidRDefault="00792E5A" w:rsidP="004878E4">
            <w:pPr>
              <w:jc w:val="right"/>
              <w:rPr>
                <w:rFonts w:ascii="Arial" w:hAnsi="Arial" w:cs="Arial"/>
                <w:b/>
                <w:bCs/>
                <w:sz w:val="18"/>
                <w:szCs w:val="18"/>
                <w:lang w:eastAsia="en-AU"/>
              </w:rPr>
            </w:pPr>
            <w:r w:rsidRPr="004878E4">
              <w:rPr>
                <w:rFonts w:ascii="Arial" w:hAnsi="Arial" w:cs="Arial"/>
                <w:b/>
                <w:bCs/>
                <w:sz w:val="18"/>
                <w:szCs w:val="18"/>
                <w:lang w:eastAsia="en-AU"/>
              </w:rPr>
              <w:t>52.9</w:t>
            </w:r>
          </w:p>
        </w:tc>
        <w:tc>
          <w:tcPr>
            <w:tcW w:w="930" w:type="dxa"/>
            <w:tcBorders>
              <w:top w:val="nil"/>
              <w:left w:val="nil"/>
              <w:bottom w:val="single" w:sz="8" w:space="0" w:color="auto"/>
              <w:right w:val="nil"/>
            </w:tcBorders>
            <w:shd w:val="clear" w:color="auto" w:fill="auto"/>
            <w:noWrap/>
            <w:vAlign w:val="bottom"/>
            <w:hideMark/>
          </w:tcPr>
          <w:p w:rsidR="00792E5A" w:rsidRPr="004878E4" w:rsidRDefault="00792E5A" w:rsidP="004878E4">
            <w:pPr>
              <w:jc w:val="right"/>
              <w:rPr>
                <w:rFonts w:ascii="Arial" w:hAnsi="Arial" w:cs="Arial"/>
                <w:b/>
                <w:bCs/>
                <w:sz w:val="18"/>
                <w:szCs w:val="18"/>
                <w:lang w:eastAsia="en-AU"/>
              </w:rPr>
            </w:pPr>
            <w:r w:rsidRPr="004878E4">
              <w:rPr>
                <w:rFonts w:ascii="Arial" w:hAnsi="Arial" w:cs="Arial"/>
                <w:b/>
                <w:bCs/>
                <w:sz w:val="18"/>
                <w:szCs w:val="18"/>
                <w:lang w:eastAsia="en-AU"/>
              </w:rPr>
              <w:t>19,282</w:t>
            </w:r>
          </w:p>
        </w:tc>
        <w:tc>
          <w:tcPr>
            <w:tcW w:w="770" w:type="dxa"/>
            <w:tcBorders>
              <w:top w:val="nil"/>
              <w:left w:val="nil"/>
              <w:bottom w:val="single" w:sz="8" w:space="0" w:color="auto"/>
              <w:right w:val="nil"/>
            </w:tcBorders>
            <w:shd w:val="clear" w:color="auto" w:fill="auto"/>
            <w:noWrap/>
            <w:vAlign w:val="bottom"/>
            <w:hideMark/>
          </w:tcPr>
          <w:p w:rsidR="00792E5A" w:rsidRPr="004878E4" w:rsidRDefault="00792E5A" w:rsidP="004878E4">
            <w:pPr>
              <w:jc w:val="right"/>
              <w:rPr>
                <w:rFonts w:ascii="Arial" w:hAnsi="Arial" w:cs="Arial"/>
                <w:b/>
                <w:bCs/>
                <w:color w:val="000000"/>
                <w:sz w:val="18"/>
                <w:szCs w:val="18"/>
                <w:lang w:eastAsia="en-AU"/>
              </w:rPr>
            </w:pPr>
            <w:r w:rsidRPr="004878E4">
              <w:rPr>
                <w:rFonts w:ascii="Arial" w:hAnsi="Arial" w:cs="Arial"/>
                <w:b/>
                <w:bCs/>
                <w:color w:val="000000"/>
                <w:sz w:val="18"/>
                <w:szCs w:val="18"/>
                <w:lang w:eastAsia="en-AU"/>
              </w:rPr>
              <w:t>100.0</w:t>
            </w:r>
          </w:p>
        </w:tc>
      </w:tr>
    </w:tbl>
    <w:p w:rsidR="008C0523" w:rsidRPr="00ED32BC" w:rsidRDefault="008C0523" w:rsidP="001F2EE2">
      <w:pPr>
        <w:pStyle w:val="Tablenotes"/>
        <w:rPr>
          <w:lang w:val="en-GB"/>
        </w:rPr>
      </w:pPr>
      <w:bookmarkStart w:id="98" w:name="OLE_LINK49"/>
      <w:r w:rsidRPr="00ED32BC">
        <w:rPr>
          <w:lang w:val="en-GB"/>
        </w:rPr>
        <w:t>(a)</w:t>
      </w:r>
      <w:r w:rsidRPr="00ED32BC">
        <w:rPr>
          <w:lang w:val="en-GB"/>
        </w:rPr>
        <w:tab/>
      </w:r>
      <w:r w:rsidRPr="00C55F60">
        <w:rPr>
          <w:lang w:val="en-GB"/>
        </w:rPr>
        <w:t xml:space="preserve">Excludes </w:t>
      </w:r>
      <w:r w:rsidR="00D8799A">
        <w:t>35</w:t>
      </w:r>
      <w:r w:rsidR="00E929A7" w:rsidRPr="00C55F60">
        <w:rPr>
          <w:lang w:val="en-GB"/>
        </w:rPr>
        <w:t xml:space="preserve"> </w:t>
      </w:r>
      <w:r w:rsidRPr="00C55F60">
        <w:rPr>
          <w:lang w:val="en-GB"/>
        </w:rPr>
        <w:t>Wife</w:t>
      </w:r>
      <w:r w:rsidRPr="00ED32BC">
        <w:rPr>
          <w:lang w:val="en-GB"/>
        </w:rPr>
        <w:t xml:space="preserve"> (Age) Pension payments administered by </w:t>
      </w:r>
      <w:r w:rsidR="00501DC0">
        <w:rPr>
          <w:lang w:val="en-GB"/>
        </w:rPr>
        <w:t>DVA</w:t>
      </w:r>
      <w:r w:rsidR="00501DC0" w:rsidRPr="00ED32BC">
        <w:rPr>
          <w:lang w:val="en-GB"/>
        </w:rPr>
        <w:t>.</w:t>
      </w:r>
    </w:p>
    <w:p w:rsidR="008C0523" w:rsidRPr="00ED32BC" w:rsidRDefault="008C0523" w:rsidP="001F2EE2">
      <w:pPr>
        <w:pStyle w:val="Tablenotes"/>
        <w:rPr>
          <w:lang w:val="en-GB"/>
        </w:rPr>
      </w:pPr>
      <w:r w:rsidRPr="00ED32BC">
        <w:rPr>
          <w:lang w:val="en-GB"/>
        </w:rPr>
        <w:t>(b)</w:t>
      </w:r>
      <w:r w:rsidRPr="00ED32BC">
        <w:rPr>
          <w:lang w:val="en-GB"/>
        </w:rPr>
        <w:tab/>
        <w:t>Includes all overseas pensioners, regardless of their length of stay overseas.</w:t>
      </w:r>
    </w:p>
    <w:p w:rsidR="008C0523" w:rsidRPr="00ED32BC" w:rsidRDefault="008C0523" w:rsidP="0071784E">
      <w:pPr>
        <w:pStyle w:val="Tablenotes"/>
        <w:spacing w:after="240"/>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w:t>
      </w:r>
      <w:bookmarkEnd w:id="96"/>
    </w:p>
    <w:p w:rsidR="00225C79" w:rsidRPr="00951D9D" w:rsidRDefault="00225C79" w:rsidP="0071784E">
      <w:pPr>
        <w:pStyle w:val="Head2"/>
        <w:spacing w:before="240"/>
      </w:pPr>
      <w:bookmarkStart w:id="99" w:name="_Toc86125940"/>
      <w:bookmarkStart w:id="100" w:name="_Toc89581942"/>
      <w:bookmarkStart w:id="101" w:name="_Toc89582296"/>
      <w:bookmarkStart w:id="102" w:name="_Toc89593692"/>
      <w:bookmarkStart w:id="103" w:name="_Toc89593860"/>
      <w:bookmarkStart w:id="104" w:name="_Toc90349279"/>
      <w:bookmarkStart w:id="105" w:name="_Toc111023500"/>
      <w:bookmarkStart w:id="106" w:name="_Toc384646197"/>
      <w:bookmarkEnd w:id="97"/>
      <w:bookmarkEnd w:id="98"/>
      <w:r w:rsidRPr="00951D9D">
        <w:t>2.</w:t>
      </w:r>
      <w:r w:rsidR="00F1669C" w:rsidRPr="00951D9D">
        <w:t>6</w:t>
      </w:r>
      <w:r w:rsidR="00400E8A" w:rsidRPr="00951D9D">
        <w:tab/>
      </w:r>
      <w:r w:rsidRPr="00951D9D">
        <w:t>Carer Payment</w:t>
      </w:r>
      <w:bookmarkEnd w:id="99"/>
      <w:bookmarkEnd w:id="100"/>
      <w:bookmarkEnd w:id="101"/>
      <w:bookmarkEnd w:id="102"/>
      <w:bookmarkEnd w:id="103"/>
      <w:bookmarkEnd w:id="104"/>
      <w:bookmarkEnd w:id="105"/>
      <w:bookmarkEnd w:id="106"/>
    </w:p>
    <w:p w:rsidR="00FC1AD7" w:rsidRPr="001F2EE2" w:rsidRDefault="00FC1AD7" w:rsidP="001F2EE2">
      <w:pPr>
        <w:pStyle w:val="BodyText1"/>
      </w:pPr>
      <w:r w:rsidRPr="001F2EE2">
        <w:t xml:space="preserve">Carer Payment is for carers who provide full-time care </w:t>
      </w:r>
      <w:r w:rsidR="00046B3E" w:rsidRPr="001F2EE2">
        <w:t xml:space="preserve">in the home of the person(s) being cared for, </w:t>
      </w:r>
      <w:r w:rsidRPr="001F2EE2">
        <w:t>and who, because of the demands of their caring role, are unable to support themselves by participating substantially in the workforce.</w:t>
      </w:r>
    </w:p>
    <w:p w:rsidR="00225C79" w:rsidRPr="001F2EE2" w:rsidRDefault="00225C79" w:rsidP="001F2EE2">
      <w:pPr>
        <w:pStyle w:val="BodyText1"/>
      </w:pPr>
      <w:r w:rsidRPr="001F2EE2">
        <w:t>To qualify for Carer Payment, a person must be caring for someone who has a severe disability or medical condition and who</w:t>
      </w:r>
      <w:r w:rsidR="00C47FA8" w:rsidRPr="001F2EE2">
        <w:t xml:space="preserve"> is</w:t>
      </w:r>
      <w:r w:rsidRPr="001F2EE2">
        <w:t>:</w:t>
      </w:r>
    </w:p>
    <w:p w:rsidR="00225C79" w:rsidRPr="0058765C" w:rsidRDefault="00225C79" w:rsidP="001F2EE2">
      <w:pPr>
        <w:pStyle w:val="Bulletpoints"/>
        <w:contextualSpacing w:val="0"/>
      </w:pPr>
      <w:r w:rsidRPr="0058765C">
        <w:t xml:space="preserve">receiving a social security or a </w:t>
      </w:r>
      <w:r w:rsidR="0066181D">
        <w:t>Department of Veterans' Affairs (</w:t>
      </w:r>
      <w:r w:rsidR="00D7496B">
        <w:t>DVA</w:t>
      </w:r>
      <w:r w:rsidR="0066181D">
        <w:t>)</w:t>
      </w:r>
      <w:r w:rsidRPr="0058765C">
        <w:t xml:space="preserve"> income support payment, or</w:t>
      </w:r>
    </w:p>
    <w:p w:rsidR="00225C79" w:rsidRPr="0058765C" w:rsidRDefault="00225C79" w:rsidP="001F2EE2">
      <w:pPr>
        <w:pStyle w:val="Bulletpoints"/>
        <w:contextualSpacing w:val="0"/>
      </w:pPr>
      <w:r w:rsidRPr="0058765C">
        <w:t>not receiving payment solely for reasons of lack of sufficient period of residence in Australia, or</w:t>
      </w:r>
    </w:p>
    <w:p w:rsidR="00225C79" w:rsidRPr="0058765C" w:rsidRDefault="004E1FDC" w:rsidP="001F2EE2">
      <w:pPr>
        <w:pStyle w:val="Bulletpoints"/>
        <w:contextualSpacing w:val="0"/>
      </w:pPr>
      <w:proofErr w:type="gramStart"/>
      <w:r w:rsidRPr="0058765C">
        <w:t>not</w:t>
      </w:r>
      <w:proofErr w:type="gramEnd"/>
      <w:r w:rsidRPr="0058765C">
        <w:t xml:space="preserve"> receiving a social security or a</w:t>
      </w:r>
      <w:r w:rsidR="004A4D7C">
        <w:t xml:space="preserve"> </w:t>
      </w:r>
      <w:r w:rsidRPr="0058765C">
        <w:t>DVA income support payment but satis</w:t>
      </w:r>
      <w:r w:rsidR="003C3360">
        <w:t>fying</w:t>
      </w:r>
      <w:r w:rsidRPr="0058765C">
        <w:t xml:space="preserve"> the special care receiver income and assets tests.</w:t>
      </w:r>
    </w:p>
    <w:p w:rsidR="00225C79" w:rsidRPr="001F2EE2" w:rsidRDefault="00225C79" w:rsidP="001F2EE2">
      <w:pPr>
        <w:pStyle w:val="BodyText1"/>
      </w:pPr>
      <w:r w:rsidRPr="001F2EE2">
        <w:t>The person claiming must:</w:t>
      </w:r>
    </w:p>
    <w:p w:rsidR="00225C79" w:rsidRPr="0058765C" w:rsidRDefault="00225C79" w:rsidP="001F2EE2">
      <w:pPr>
        <w:pStyle w:val="Bulletpoints"/>
        <w:contextualSpacing w:val="0"/>
      </w:pPr>
      <w:r w:rsidRPr="0058765C">
        <w:t>be personally providing constant care to a care receiver who satisfies eligibility requirements</w:t>
      </w:r>
    </w:p>
    <w:p w:rsidR="00225C79" w:rsidRPr="0058765C" w:rsidRDefault="00225C79" w:rsidP="001F2EE2">
      <w:pPr>
        <w:pStyle w:val="Bulletpoints"/>
        <w:contextualSpacing w:val="0"/>
      </w:pPr>
      <w:r w:rsidRPr="0058765C">
        <w:t xml:space="preserve">not be in receipt of any other </w:t>
      </w:r>
      <w:r w:rsidR="00B05002">
        <w:t>income support payment</w:t>
      </w:r>
      <w:r w:rsidRPr="0058765C">
        <w:t>, and</w:t>
      </w:r>
    </w:p>
    <w:p w:rsidR="00225C79" w:rsidRPr="0058765C" w:rsidRDefault="00225C79" w:rsidP="001F2EE2">
      <w:pPr>
        <w:pStyle w:val="Bulletpoints"/>
        <w:contextualSpacing w:val="0"/>
      </w:pPr>
      <w:proofErr w:type="gramStart"/>
      <w:r w:rsidRPr="0058765C">
        <w:t>be</w:t>
      </w:r>
      <w:proofErr w:type="gramEnd"/>
      <w:r w:rsidRPr="0058765C">
        <w:t xml:space="preserve"> in Australia at the time the care is given and be a permanent resident of Australia.</w:t>
      </w:r>
    </w:p>
    <w:p w:rsidR="00225C79" w:rsidRPr="0058765C" w:rsidRDefault="00225C79" w:rsidP="007B75B6">
      <w:pPr>
        <w:pStyle w:val="BodyText1"/>
      </w:pPr>
      <w:r w:rsidRPr="0058765C">
        <w:t>A care receiver satisfies the eligibility requirements if they:</w:t>
      </w:r>
    </w:p>
    <w:p w:rsidR="00225C79" w:rsidRPr="0058765C" w:rsidRDefault="00225C79" w:rsidP="001F2EE2">
      <w:pPr>
        <w:pStyle w:val="Bulletpoints"/>
        <w:contextualSpacing w:val="0"/>
      </w:pPr>
      <w:r w:rsidRPr="0058765C">
        <w:t>have a physical, intellectual</w:t>
      </w:r>
      <w:r w:rsidR="00400E8A" w:rsidRPr="0058765C">
        <w:t xml:space="preserve"> or psychiatric disability, and</w:t>
      </w:r>
    </w:p>
    <w:p w:rsidR="00225C79" w:rsidRPr="0058765C" w:rsidRDefault="00225C79" w:rsidP="001F2EE2">
      <w:pPr>
        <w:pStyle w:val="Bulletpoints"/>
        <w:contextualSpacing w:val="0"/>
      </w:pPr>
      <w:r w:rsidRPr="0058765C">
        <w:t>are a person who is being p</w:t>
      </w:r>
      <w:r w:rsidR="00400E8A" w:rsidRPr="0058765C">
        <w:t>rovided with constant care, and</w:t>
      </w:r>
    </w:p>
    <w:p w:rsidR="00225C79" w:rsidRPr="0058765C" w:rsidRDefault="00225C79" w:rsidP="001F2EE2">
      <w:pPr>
        <w:pStyle w:val="Bulletpoints"/>
        <w:contextualSpacing w:val="0"/>
      </w:pPr>
      <w:r w:rsidRPr="0058765C">
        <w:t>are likely to suffer from that disability permanently or for an extended period, and</w:t>
      </w:r>
    </w:p>
    <w:p w:rsidR="00225C79" w:rsidRPr="0058765C" w:rsidRDefault="00225C79" w:rsidP="001F2EE2">
      <w:pPr>
        <w:pStyle w:val="Bulletpoints"/>
        <w:contextualSpacing w:val="0"/>
      </w:pPr>
      <w:r w:rsidRPr="0058765C">
        <w:t>have been assessed, rated and given a score of at least</w:t>
      </w:r>
      <w:r w:rsidR="0058765C">
        <w:t xml:space="preserve"> </w:t>
      </w:r>
      <w:r w:rsidRPr="0058765C">
        <w:t xml:space="preserve">25 </w:t>
      </w:r>
      <w:r w:rsidR="00D7496B">
        <w:t>using</w:t>
      </w:r>
      <w:r w:rsidRPr="0058765C">
        <w:t xml:space="preserve"> the Adult Disability Assessment Tool (ADAT), or</w:t>
      </w:r>
    </w:p>
    <w:p w:rsidR="00225C79" w:rsidRPr="0058765C" w:rsidRDefault="00225C79" w:rsidP="001F2EE2">
      <w:pPr>
        <w:pStyle w:val="Bulletpoints"/>
        <w:contextualSpacing w:val="0"/>
      </w:pPr>
      <w:r w:rsidRPr="0058765C">
        <w:t>have been assessed, rate</w:t>
      </w:r>
      <w:r w:rsidR="0058765C">
        <w:t xml:space="preserve">d and given a score of at least </w:t>
      </w:r>
      <w:r w:rsidRPr="0058765C">
        <w:t xml:space="preserve">20 </w:t>
      </w:r>
      <w:r w:rsidR="00D7496B">
        <w:t>using</w:t>
      </w:r>
      <w:r w:rsidRPr="0058765C">
        <w:t xml:space="preserve"> the ADAT, and </w:t>
      </w:r>
      <w:r w:rsidR="00BD4926">
        <w:t>have</w:t>
      </w:r>
      <w:r w:rsidR="00B05002">
        <w:t xml:space="preserve"> a</w:t>
      </w:r>
      <w:r w:rsidR="00BD4926">
        <w:t xml:space="preserve"> </w:t>
      </w:r>
      <w:r w:rsidRPr="0058765C">
        <w:t>Carer Allowance child under the age o</w:t>
      </w:r>
      <w:r w:rsidR="0058765C">
        <w:t xml:space="preserve">f </w:t>
      </w:r>
      <w:r w:rsidRPr="0058765C">
        <w:t xml:space="preserve">16 </w:t>
      </w:r>
      <w:r w:rsidR="008E08B3">
        <w:t xml:space="preserve">years </w:t>
      </w:r>
      <w:r w:rsidRPr="0058765C">
        <w:t xml:space="preserve">or a child under the age of </w:t>
      </w:r>
      <w:r w:rsidR="0058765C">
        <w:t>6</w:t>
      </w:r>
      <w:r w:rsidR="008E08B3">
        <w:t xml:space="preserve"> years</w:t>
      </w:r>
      <w:r w:rsidRPr="0058765C">
        <w:t>, or</w:t>
      </w:r>
    </w:p>
    <w:p w:rsidR="00225C79" w:rsidRPr="0058765C" w:rsidRDefault="00225C79" w:rsidP="001F2EE2">
      <w:pPr>
        <w:pStyle w:val="Bulletpoints"/>
        <w:contextualSpacing w:val="0"/>
      </w:pPr>
      <w:proofErr w:type="gramStart"/>
      <w:r w:rsidRPr="0058765C">
        <w:t>are</w:t>
      </w:r>
      <w:proofErr w:type="gramEnd"/>
      <w:r w:rsidRPr="0058765C">
        <w:t xml:space="preserve"> a child that </w:t>
      </w:r>
      <w:r w:rsidR="00C84859">
        <w:t>has been assessed under the Disability Care Load assessment as requiring an intense level of care</w:t>
      </w:r>
      <w:r w:rsidRPr="0058765C">
        <w:t>.</w:t>
      </w:r>
    </w:p>
    <w:p w:rsidR="00225C79" w:rsidRPr="001F2EE2" w:rsidRDefault="00225C79" w:rsidP="001F2EE2">
      <w:pPr>
        <w:pStyle w:val="BodyText1"/>
      </w:pPr>
      <w:r w:rsidRPr="001F2EE2">
        <w:t xml:space="preserve">Eligibility for Carer Payment </w:t>
      </w:r>
      <w:r w:rsidR="0058765C" w:rsidRPr="001F2EE2">
        <w:t xml:space="preserve">for carers of children under 16 </w:t>
      </w:r>
      <w:r w:rsidRPr="001F2EE2">
        <w:t>years of age was introduced on 1</w:t>
      </w:r>
      <w:r w:rsidR="0058765C" w:rsidRPr="001F2EE2">
        <w:t xml:space="preserve"> </w:t>
      </w:r>
      <w:r w:rsidRPr="001F2EE2">
        <w:t>July</w:t>
      </w:r>
      <w:r w:rsidR="0058765C" w:rsidRPr="001F2EE2">
        <w:t xml:space="preserve"> </w:t>
      </w:r>
      <w:r w:rsidRPr="001F2EE2">
        <w:t>1998.</w:t>
      </w:r>
    </w:p>
    <w:p w:rsidR="00C84859" w:rsidRPr="001F2EE2" w:rsidRDefault="00C84859" w:rsidP="001F2EE2">
      <w:pPr>
        <w:pStyle w:val="BodyText1"/>
      </w:pPr>
      <w:r w:rsidRPr="001F2EE2">
        <w:lastRenderedPageBreak/>
        <w:t>From 1 July 2009, Carer Payment (Child) assessment changed to being assessed under the Disability Care Load Assessment and the following categories are now covered:</w:t>
      </w:r>
    </w:p>
    <w:p w:rsidR="00C84859" w:rsidRPr="00063322" w:rsidRDefault="00063322" w:rsidP="001F2EE2">
      <w:pPr>
        <w:pStyle w:val="Bulletpoints"/>
        <w:contextualSpacing w:val="0"/>
      </w:pPr>
      <w:r>
        <w:t>a</w:t>
      </w:r>
      <w:r w:rsidR="00C84859" w:rsidRPr="00063322">
        <w:t xml:space="preserve"> child with severe disability or severe medical condition, or</w:t>
      </w:r>
    </w:p>
    <w:p w:rsidR="00C84859" w:rsidRPr="00063322" w:rsidRDefault="00063322" w:rsidP="001F2EE2">
      <w:pPr>
        <w:pStyle w:val="Bulletpoints"/>
        <w:contextualSpacing w:val="0"/>
      </w:pPr>
      <w:r>
        <w:t>t</w:t>
      </w:r>
      <w:r w:rsidR="00C84859" w:rsidRPr="00063322">
        <w:t>wo or more children with disability or medical condition, or</w:t>
      </w:r>
    </w:p>
    <w:p w:rsidR="00C84859" w:rsidRPr="00063322" w:rsidRDefault="00063322" w:rsidP="001F2EE2">
      <w:pPr>
        <w:pStyle w:val="Bulletpoints"/>
        <w:contextualSpacing w:val="0"/>
      </w:pPr>
      <w:r>
        <w:t>a</w:t>
      </w:r>
      <w:r w:rsidR="00C84859" w:rsidRPr="00063322">
        <w:t xml:space="preserve"> disabled adult and one or more children each with a disability or medical condition, or</w:t>
      </w:r>
    </w:p>
    <w:p w:rsidR="00C84859" w:rsidRPr="00063322" w:rsidRDefault="00063322" w:rsidP="001F2EE2">
      <w:pPr>
        <w:pStyle w:val="Bulletpoints"/>
        <w:contextualSpacing w:val="0"/>
      </w:pPr>
      <w:r>
        <w:t>a</w:t>
      </w:r>
      <w:r w:rsidR="00C84859" w:rsidRPr="00063322">
        <w:t xml:space="preserve"> child with severe disability or severe medical condition on a short term or episodic basis, or</w:t>
      </w:r>
    </w:p>
    <w:p w:rsidR="00C84859" w:rsidRDefault="00063322" w:rsidP="001F2EE2">
      <w:pPr>
        <w:pStyle w:val="Bulletpoints"/>
        <w:contextualSpacing w:val="0"/>
      </w:pPr>
      <w:proofErr w:type="gramStart"/>
      <w:r>
        <w:t>a</w:t>
      </w:r>
      <w:proofErr w:type="gramEnd"/>
      <w:r w:rsidR="00C84859" w:rsidRPr="00063322">
        <w:t xml:space="preserve"> profoundly disabled child or a disabled child (</w:t>
      </w:r>
      <w:r w:rsidR="00EC775C" w:rsidRPr="00063322">
        <w:t xml:space="preserve">continuing to qualify for a payment </w:t>
      </w:r>
      <w:r w:rsidR="00214520" w:rsidRPr="00063322">
        <w:t xml:space="preserve">under previous legislation </w:t>
      </w:r>
      <w:r w:rsidR="007E54A6">
        <w:t>(</w:t>
      </w:r>
      <w:r w:rsidR="00D7496B">
        <w:t>prior to</w:t>
      </w:r>
      <w:r w:rsidR="002B7E9F">
        <w:t xml:space="preserve"> </w:t>
      </w:r>
      <w:r w:rsidR="00C84859" w:rsidRPr="00063322">
        <w:t>1 July 2009</w:t>
      </w:r>
      <w:r w:rsidR="007E54A6">
        <w:t>)</w:t>
      </w:r>
      <w:r w:rsidR="00C84859" w:rsidRPr="00063322">
        <w:t>)</w:t>
      </w:r>
      <w:r>
        <w:t>.</w:t>
      </w:r>
    </w:p>
    <w:p w:rsidR="00A6631B" w:rsidRPr="001F2EE2" w:rsidRDefault="00A6631B" w:rsidP="00A6631B">
      <w:pPr>
        <w:pStyle w:val="BodyText1"/>
      </w:pPr>
      <w:r w:rsidRPr="001F2EE2">
        <w:t>Prior to 1 July 1997, Carer Payment was known as Carer Pension.</w:t>
      </w:r>
    </w:p>
    <w:p w:rsidR="00CD5DD1" w:rsidRDefault="00CD5DD1">
      <w:pPr>
        <w:rPr>
          <w:rFonts w:ascii="Arial" w:hAnsi="Arial"/>
          <w:b/>
          <w:lang w:val="en-GB"/>
        </w:rPr>
      </w:pPr>
      <w:bookmarkStart w:id="107" w:name="_Toc346699205"/>
      <w:bookmarkStart w:id="108" w:name="OLE_LINK64"/>
    </w:p>
    <w:p w:rsidR="00225C79" w:rsidRDefault="000B621E" w:rsidP="00C56212">
      <w:pPr>
        <w:pStyle w:val="Caption"/>
      </w:pPr>
      <w:r w:rsidRPr="00951D9D">
        <w:t xml:space="preserve">Table </w:t>
      </w:r>
      <w:r w:rsidR="009A449C" w:rsidRPr="00951D9D">
        <w:t>17</w:t>
      </w:r>
      <w:r w:rsidRPr="00951D9D">
        <w:t>:</w:t>
      </w:r>
      <w:r w:rsidR="00400E8A" w:rsidRPr="00951D9D">
        <w:tab/>
      </w:r>
      <w:r w:rsidRPr="00951D9D">
        <w:t xml:space="preserve">Carer </w:t>
      </w:r>
      <w:r w:rsidRPr="00C56212">
        <w:t xml:space="preserve">Payment </w:t>
      </w:r>
      <w:r w:rsidR="008945F4" w:rsidRPr="00C56212">
        <w:t>recipients</w:t>
      </w:r>
      <w:r w:rsidRPr="00C56212">
        <w:t xml:space="preserve"> by</w:t>
      </w:r>
      <w:r w:rsidRPr="00951D9D">
        <w:t xml:space="preserve"> </w:t>
      </w:r>
      <w:r w:rsidR="00585B8B">
        <w:t>pa</w:t>
      </w:r>
      <w:r w:rsidR="00F1069C">
        <w:t>yment</w:t>
      </w:r>
      <w:r w:rsidRPr="00951D9D">
        <w:t xml:space="preserve"> type</w:t>
      </w:r>
      <w:r w:rsidR="00F1069C">
        <w:t xml:space="preserve"> of care</w:t>
      </w:r>
      <w:r w:rsidR="00D322B3">
        <w:t xml:space="preserve"> receiver</w:t>
      </w:r>
      <w:r w:rsidRPr="00951D9D">
        <w:t xml:space="preserve">, </w:t>
      </w:r>
      <w:r w:rsidR="00CE4098">
        <w:t>June 1992 to June 2012</w:t>
      </w:r>
      <w:bookmarkEnd w:id="107"/>
    </w:p>
    <w:tbl>
      <w:tblPr>
        <w:tblW w:w="7020" w:type="dxa"/>
        <w:tblInd w:w="93" w:type="dxa"/>
        <w:tblLook w:val="04A0" w:firstRow="1" w:lastRow="0" w:firstColumn="1" w:lastColumn="0" w:noHBand="0" w:noVBand="1"/>
        <w:tblCaption w:val="Table 17"/>
        <w:tblDescription w:val="This table shows Carer Payment recipients by payment type of care receiver, June 1992 to June 2012."/>
      </w:tblPr>
      <w:tblGrid>
        <w:gridCol w:w="960"/>
        <w:gridCol w:w="960"/>
        <w:gridCol w:w="740"/>
        <w:gridCol w:w="960"/>
        <w:gridCol w:w="740"/>
        <w:gridCol w:w="960"/>
        <w:gridCol w:w="740"/>
        <w:gridCol w:w="960"/>
      </w:tblGrid>
      <w:tr w:rsidR="00792E5A" w:rsidRPr="004878E4" w:rsidTr="00792E5A">
        <w:trPr>
          <w:trHeight w:val="600"/>
          <w:tblHeader/>
        </w:trPr>
        <w:tc>
          <w:tcPr>
            <w:tcW w:w="960" w:type="dxa"/>
            <w:vMerge w:val="restart"/>
            <w:tcBorders>
              <w:top w:val="single" w:sz="8" w:space="0" w:color="auto"/>
              <w:left w:val="nil"/>
              <w:bottom w:val="single" w:sz="8" w:space="0" w:color="000000"/>
              <w:right w:val="nil"/>
            </w:tcBorders>
            <w:shd w:val="clear" w:color="auto" w:fill="auto"/>
            <w:noWrap/>
            <w:vAlign w:val="center"/>
            <w:hideMark/>
          </w:tcPr>
          <w:p w:rsidR="00792E5A" w:rsidRPr="004878E4" w:rsidRDefault="00792E5A" w:rsidP="004878E4">
            <w:pPr>
              <w:rPr>
                <w:rFonts w:ascii="Arial" w:hAnsi="Arial" w:cs="Arial"/>
                <w:b/>
                <w:bCs/>
                <w:sz w:val="18"/>
                <w:szCs w:val="18"/>
                <w:lang w:eastAsia="en-AU"/>
              </w:rPr>
            </w:pPr>
            <w:r w:rsidRPr="004878E4">
              <w:rPr>
                <w:rFonts w:ascii="Arial" w:hAnsi="Arial" w:cs="Arial"/>
                <w:b/>
                <w:bCs/>
                <w:sz w:val="18"/>
                <w:szCs w:val="18"/>
                <w:lang w:eastAsia="en-AU"/>
              </w:rPr>
              <w:t>As at June</w:t>
            </w:r>
          </w:p>
        </w:tc>
        <w:tc>
          <w:tcPr>
            <w:tcW w:w="1700" w:type="dxa"/>
            <w:gridSpan w:val="2"/>
            <w:tcBorders>
              <w:top w:val="single" w:sz="8" w:space="0" w:color="auto"/>
              <w:left w:val="nil"/>
              <w:bottom w:val="single" w:sz="4" w:space="0" w:color="auto"/>
              <w:right w:val="nil"/>
            </w:tcBorders>
            <w:shd w:val="clear" w:color="auto" w:fill="auto"/>
            <w:noWrap/>
            <w:vAlign w:val="center"/>
            <w:hideMark/>
          </w:tcPr>
          <w:p w:rsidR="00792E5A" w:rsidRPr="004878E4" w:rsidRDefault="00792E5A" w:rsidP="004878E4">
            <w:pPr>
              <w:jc w:val="center"/>
              <w:rPr>
                <w:rFonts w:ascii="Arial" w:hAnsi="Arial" w:cs="Arial"/>
                <w:b/>
                <w:bCs/>
                <w:sz w:val="18"/>
                <w:szCs w:val="18"/>
                <w:lang w:eastAsia="en-AU"/>
              </w:rPr>
            </w:pPr>
            <w:r w:rsidRPr="004878E4">
              <w:rPr>
                <w:rFonts w:ascii="Arial" w:hAnsi="Arial" w:cs="Arial"/>
                <w:b/>
                <w:bCs/>
                <w:sz w:val="18"/>
                <w:szCs w:val="18"/>
                <w:lang w:eastAsia="en-AU"/>
              </w:rPr>
              <w:t>Age Pension</w:t>
            </w:r>
          </w:p>
        </w:tc>
        <w:tc>
          <w:tcPr>
            <w:tcW w:w="1700" w:type="dxa"/>
            <w:gridSpan w:val="2"/>
            <w:tcBorders>
              <w:top w:val="single" w:sz="8" w:space="0" w:color="auto"/>
              <w:left w:val="nil"/>
              <w:bottom w:val="single" w:sz="4" w:space="0" w:color="auto"/>
              <w:right w:val="nil"/>
            </w:tcBorders>
            <w:shd w:val="clear" w:color="auto" w:fill="auto"/>
            <w:vAlign w:val="center"/>
            <w:hideMark/>
          </w:tcPr>
          <w:p w:rsidR="00792E5A" w:rsidRPr="004878E4" w:rsidRDefault="00792E5A" w:rsidP="004878E4">
            <w:pPr>
              <w:jc w:val="center"/>
              <w:rPr>
                <w:rFonts w:ascii="Arial" w:hAnsi="Arial" w:cs="Arial"/>
                <w:b/>
                <w:bCs/>
                <w:sz w:val="18"/>
                <w:szCs w:val="18"/>
                <w:lang w:eastAsia="en-AU"/>
              </w:rPr>
            </w:pPr>
            <w:r w:rsidRPr="004878E4">
              <w:rPr>
                <w:rFonts w:ascii="Arial" w:hAnsi="Arial" w:cs="Arial"/>
                <w:b/>
                <w:bCs/>
                <w:sz w:val="18"/>
                <w:szCs w:val="18"/>
                <w:lang w:eastAsia="en-AU"/>
              </w:rPr>
              <w:t>Disability Support Pension</w:t>
            </w:r>
          </w:p>
        </w:tc>
        <w:tc>
          <w:tcPr>
            <w:tcW w:w="1700" w:type="dxa"/>
            <w:gridSpan w:val="2"/>
            <w:tcBorders>
              <w:top w:val="single" w:sz="8" w:space="0" w:color="auto"/>
              <w:left w:val="nil"/>
              <w:bottom w:val="single" w:sz="4" w:space="0" w:color="auto"/>
              <w:right w:val="nil"/>
            </w:tcBorders>
            <w:shd w:val="clear" w:color="auto" w:fill="auto"/>
            <w:vAlign w:val="center"/>
            <w:hideMark/>
          </w:tcPr>
          <w:p w:rsidR="00792E5A" w:rsidRPr="004878E4" w:rsidRDefault="00792E5A" w:rsidP="004878E4">
            <w:pPr>
              <w:jc w:val="center"/>
              <w:rPr>
                <w:rFonts w:ascii="Arial" w:hAnsi="Arial" w:cs="Arial"/>
                <w:b/>
                <w:bCs/>
                <w:sz w:val="18"/>
                <w:szCs w:val="18"/>
                <w:lang w:eastAsia="en-AU"/>
              </w:rPr>
            </w:pPr>
            <w:r w:rsidRPr="004878E4">
              <w:rPr>
                <w:rFonts w:ascii="Arial" w:hAnsi="Arial" w:cs="Arial"/>
                <w:b/>
                <w:bCs/>
                <w:sz w:val="18"/>
                <w:szCs w:val="18"/>
                <w:lang w:eastAsia="en-AU"/>
              </w:rPr>
              <w:t>Other</w:t>
            </w:r>
            <w:r w:rsidRPr="004878E4">
              <w:rPr>
                <w:rFonts w:ascii="Arial" w:hAnsi="Arial" w:cs="Arial"/>
                <w:sz w:val="18"/>
                <w:szCs w:val="18"/>
                <w:vertAlign w:val="superscript"/>
                <w:lang w:eastAsia="en-AU"/>
              </w:rPr>
              <w:t>(a)</w:t>
            </w:r>
          </w:p>
        </w:tc>
        <w:tc>
          <w:tcPr>
            <w:tcW w:w="960" w:type="dxa"/>
            <w:tcBorders>
              <w:top w:val="single" w:sz="8" w:space="0" w:color="auto"/>
              <w:left w:val="nil"/>
              <w:bottom w:val="single" w:sz="4" w:space="0" w:color="auto"/>
              <w:right w:val="nil"/>
            </w:tcBorders>
            <w:shd w:val="clear" w:color="auto" w:fill="auto"/>
            <w:noWrap/>
            <w:vAlign w:val="center"/>
            <w:hideMark/>
          </w:tcPr>
          <w:p w:rsidR="00792E5A" w:rsidRPr="004878E4" w:rsidRDefault="00792E5A" w:rsidP="004878E4">
            <w:pPr>
              <w:jc w:val="center"/>
              <w:rPr>
                <w:rFonts w:ascii="Arial" w:hAnsi="Arial" w:cs="Arial"/>
                <w:b/>
                <w:bCs/>
                <w:sz w:val="18"/>
                <w:szCs w:val="18"/>
                <w:lang w:eastAsia="en-AU"/>
              </w:rPr>
            </w:pPr>
            <w:r w:rsidRPr="004878E4">
              <w:rPr>
                <w:rFonts w:ascii="Arial" w:hAnsi="Arial" w:cs="Arial"/>
                <w:b/>
                <w:bCs/>
                <w:sz w:val="18"/>
                <w:szCs w:val="18"/>
                <w:lang w:eastAsia="en-AU"/>
              </w:rPr>
              <w:t>Total</w:t>
            </w:r>
          </w:p>
        </w:tc>
      </w:tr>
      <w:tr w:rsidR="00792E5A" w:rsidRPr="004878E4" w:rsidTr="00792E5A">
        <w:trPr>
          <w:trHeight w:val="300"/>
          <w:tblHeader/>
        </w:trPr>
        <w:tc>
          <w:tcPr>
            <w:tcW w:w="960" w:type="dxa"/>
            <w:vMerge/>
            <w:tcBorders>
              <w:top w:val="single" w:sz="8" w:space="0" w:color="auto"/>
              <w:left w:val="nil"/>
              <w:bottom w:val="single" w:sz="8" w:space="0" w:color="000000"/>
              <w:right w:val="nil"/>
            </w:tcBorders>
            <w:vAlign w:val="center"/>
            <w:hideMark/>
          </w:tcPr>
          <w:p w:rsidR="00792E5A" w:rsidRPr="004878E4" w:rsidRDefault="00792E5A" w:rsidP="004878E4">
            <w:pPr>
              <w:rPr>
                <w:rFonts w:ascii="Arial" w:hAnsi="Arial" w:cs="Arial"/>
                <w:b/>
                <w:bCs/>
                <w:sz w:val="18"/>
                <w:szCs w:val="18"/>
                <w:lang w:eastAsia="en-AU"/>
              </w:rPr>
            </w:pPr>
          </w:p>
        </w:tc>
        <w:tc>
          <w:tcPr>
            <w:tcW w:w="960" w:type="dxa"/>
            <w:tcBorders>
              <w:top w:val="nil"/>
              <w:left w:val="nil"/>
              <w:bottom w:val="single" w:sz="8" w:space="0" w:color="auto"/>
              <w:right w:val="nil"/>
            </w:tcBorders>
            <w:shd w:val="clear" w:color="auto" w:fill="auto"/>
            <w:noWrap/>
            <w:vAlign w:val="bottom"/>
            <w:hideMark/>
          </w:tcPr>
          <w:p w:rsidR="00792E5A" w:rsidRPr="004878E4" w:rsidRDefault="00792E5A" w:rsidP="004878E4">
            <w:pPr>
              <w:jc w:val="center"/>
              <w:rPr>
                <w:rFonts w:ascii="Arial" w:hAnsi="Arial" w:cs="Arial"/>
                <w:b/>
                <w:bCs/>
                <w:sz w:val="18"/>
                <w:szCs w:val="18"/>
                <w:lang w:eastAsia="en-AU"/>
              </w:rPr>
            </w:pPr>
            <w:r w:rsidRPr="004878E4">
              <w:rPr>
                <w:rFonts w:ascii="Arial" w:hAnsi="Arial" w:cs="Arial"/>
                <w:b/>
                <w:bCs/>
                <w:sz w:val="18"/>
                <w:szCs w:val="18"/>
                <w:lang w:eastAsia="en-AU"/>
              </w:rPr>
              <w:t>No.</w:t>
            </w:r>
          </w:p>
        </w:tc>
        <w:tc>
          <w:tcPr>
            <w:tcW w:w="740" w:type="dxa"/>
            <w:tcBorders>
              <w:top w:val="nil"/>
              <w:left w:val="nil"/>
              <w:bottom w:val="single" w:sz="8" w:space="0" w:color="auto"/>
              <w:right w:val="nil"/>
            </w:tcBorders>
            <w:shd w:val="clear" w:color="auto" w:fill="auto"/>
            <w:vAlign w:val="bottom"/>
            <w:hideMark/>
          </w:tcPr>
          <w:p w:rsidR="00792E5A" w:rsidRPr="004878E4" w:rsidRDefault="00792E5A" w:rsidP="004878E4">
            <w:pPr>
              <w:jc w:val="center"/>
              <w:rPr>
                <w:rFonts w:ascii="Arial" w:hAnsi="Arial" w:cs="Arial"/>
                <w:b/>
                <w:bCs/>
                <w:sz w:val="18"/>
                <w:szCs w:val="18"/>
                <w:lang w:eastAsia="en-AU"/>
              </w:rPr>
            </w:pPr>
            <w:r w:rsidRPr="004878E4">
              <w:rPr>
                <w:rFonts w:ascii="Arial" w:hAnsi="Arial" w:cs="Arial"/>
                <w:b/>
                <w:bCs/>
                <w:sz w:val="18"/>
                <w:szCs w:val="18"/>
                <w:lang w:eastAsia="en-AU"/>
              </w:rPr>
              <w:t>%</w:t>
            </w:r>
          </w:p>
        </w:tc>
        <w:tc>
          <w:tcPr>
            <w:tcW w:w="960" w:type="dxa"/>
            <w:tcBorders>
              <w:top w:val="nil"/>
              <w:left w:val="nil"/>
              <w:bottom w:val="single" w:sz="8" w:space="0" w:color="auto"/>
              <w:right w:val="nil"/>
            </w:tcBorders>
            <w:shd w:val="clear" w:color="auto" w:fill="auto"/>
            <w:vAlign w:val="bottom"/>
            <w:hideMark/>
          </w:tcPr>
          <w:p w:rsidR="00792E5A" w:rsidRPr="004878E4" w:rsidRDefault="00792E5A" w:rsidP="004878E4">
            <w:pPr>
              <w:jc w:val="center"/>
              <w:rPr>
                <w:rFonts w:ascii="Arial" w:hAnsi="Arial" w:cs="Arial"/>
                <w:b/>
                <w:bCs/>
                <w:sz w:val="18"/>
                <w:szCs w:val="18"/>
                <w:lang w:eastAsia="en-AU"/>
              </w:rPr>
            </w:pPr>
            <w:r w:rsidRPr="004878E4">
              <w:rPr>
                <w:rFonts w:ascii="Arial" w:hAnsi="Arial" w:cs="Arial"/>
                <w:b/>
                <w:bCs/>
                <w:sz w:val="18"/>
                <w:szCs w:val="18"/>
                <w:lang w:eastAsia="en-AU"/>
              </w:rPr>
              <w:t>No.</w:t>
            </w:r>
          </w:p>
        </w:tc>
        <w:tc>
          <w:tcPr>
            <w:tcW w:w="740" w:type="dxa"/>
            <w:tcBorders>
              <w:top w:val="nil"/>
              <w:left w:val="nil"/>
              <w:bottom w:val="single" w:sz="8" w:space="0" w:color="auto"/>
              <w:right w:val="nil"/>
            </w:tcBorders>
            <w:shd w:val="clear" w:color="auto" w:fill="auto"/>
            <w:vAlign w:val="bottom"/>
            <w:hideMark/>
          </w:tcPr>
          <w:p w:rsidR="00792E5A" w:rsidRPr="004878E4" w:rsidRDefault="00792E5A" w:rsidP="004878E4">
            <w:pPr>
              <w:jc w:val="center"/>
              <w:rPr>
                <w:rFonts w:ascii="Arial" w:hAnsi="Arial" w:cs="Arial"/>
                <w:b/>
                <w:bCs/>
                <w:sz w:val="18"/>
                <w:szCs w:val="18"/>
                <w:lang w:eastAsia="en-AU"/>
              </w:rPr>
            </w:pPr>
            <w:r w:rsidRPr="004878E4">
              <w:rPr>
                <w:rFonts w:ascii="Arial" w:hAnsi="Arial" w:cs="Arial"/>
                <w:b/>
                <w:bCs/>
                <w:sz w:val="18"/>
                <w:szCs w:val="18"/>
                <w:lang w:eastAsia="en-AU"/>
              </w:rPr>
              <w:t>%</w:t>
            </w:r>
          </w:p>
        </w:tc>
        <w:tc>
          <w:tcPr>
            <w:tcW w:w="960" w:type="dxa"/>
            <w:tcBorders>
              <w:top w:val="nil"/>
              <w:left w:val="nil"/>
              <w:bottom w:val="single" w:sz="8" w:space="0" w:color="auto"/>
              <w:right w:val="nil"/>
            </w:tcBorders>
            <w:shd w:val="clear" w:color="auto" w:fill="auto"/>
            <w:vAlign w:val="bottom"/>
            <w:hideMark/>
          </w:tcPr>
          <w:p w:rsidR="00792E5A" w:rsidRPr="004878E4" w:rsidRDefault="00792E5A" w:rsidP="004878E4">
            <w:pPr>
              <w:jc w:val="center"/>
              <w:rPr>
                <w:rFonts w:ascii="Arial" w:hAnsi="Arial" w:cs="Arial"/>
                <w:b/>
                <w:bCs/>
                <w:sz w:val="18"/>
                <w:szCs w:val="18"/>
                <w:lang w:eastAsia="en-AU"/>
              </w:rPr>
            </w:pPr>
            <w:r w:rsidRPr="004878E4">
              <w:rPr>
                <w:rFonts w:ascii="Arial" w:hAnsi="Arial" w:cs="Arial"/>
                <w:b/>
                <w:bCs/>
                <w:sz w:val="18"/>
                <w:szCs w:val="18"/>
                <w:lang w:eastAsia="en-AU"/>
              </w:rPr>
              <w:t>No.</w:t>
            </w:r>
          </w:p>
        </w:tc>
        <w:tc>
          <w:tcPr>
            <w:tcW w:w="740" w:type="dxa"/>
            <w:tcBorders>
              <w:top w:val="nil"/>
              <w:left w:val="nil"/>
              <w:bottom w:val="single" w:sz="8" w:space="0" w:color="auto"/>
              <w:right w:val="nil"/>
            </w:tcBorders>
            <w:shd w:val="clear" w:color="auto" w:fill="auto"/>
            <w:vAlign w:val="bottom"/>
            <w:hideMark/>
          </w:tcPr>
          <w:p w:rsidR="00792E5A" w:rsidRPr="004878E4" w:rsidRDefault="00792E5A" w:rsidP="004878E4">
            <w:pPr>
              <w:jc w:val="center"/>
              <w:rPr>
                <w:rFonts w:ascii="Arial" w:hAnsi="Arial" w:cs="Arial"/>
                <w:b/>
                <w:bCs/>
                <w:sz w:val="18"/>
                <w:szCs w:val="18"/>
                <w:lang w:eastAsia="en-AU"/>
              </w:rPr>
            </w:pPr>
            <w:r w:rsidRPr="004878E4">
              <w:rPr>
                <w:rFonts w:ascii="Arial" w:hAnsi="Arial" w:cs="Arial"/>
                <w:b/>
                <w:bCs/>
                <w:sz w:val="18"/>
                <w:szCs w:val="18"/>
                <w:lang w:eastAsia="en-AU"/>
              </w:rPr>
              <w:t>%</w:t>
            </w:r>
          </w:p>
        </w:tc>
        <w:tc>
          <w:tcPr>
            <w:tcW w:w="960" w:type="dxa"/>
            <w:tcBorders>
              <w:top w:val="nil"/>
              <w:left w:val="nil"/>
              <w:bottom w:val="single" w:sz="8" w:space="0" w:color="auto"/>
              <w:right w:val="nil"/>
            </w:tcBorders>
            <w:shd w:val="clear" w:color="auto" w:fill="auto"/>
            <w:noWrap/>
            <w:vAlign w:val="bottom"/>
            <w:hideMark/>
          </w:tcPr>
          <w:p w:rsidR="00792E5A" w:rsidRPr="004878E4" w:rsidRDefault="00792E5A" w:rsidP="004878E4">
            <w:pPr>
              <w:jc w:val="center"/>
              <w:rPr>
                <w:rFonts w:ascii="Arial" w:hAnsi="Arial" w:cs="Arial"/>
                <w:b/>
                <w:bCs/>
                <w:sz w:val="18"/>
                <w:szCs w:val="18"/>
                <w:lang w:eastAsia="en-AU"/>
              </w:rPr>
            </w:pPr>
            <w:r w:rsidRPr="004878E4">
              <w:rPr>
                <w:rFonts w:ascii="Arial" w:hAnsi="Arial" w:cs="Arial"/>
                <w:b/>
                <w:bCs/>
                <w:sz w:val="18"/>
                <w:szCs w:val="18"/>
                <w:lang w:eastAsia="en-AU"/>
              </w:rPr>
              <w:t>No.</w:t>
            </w:r>
          </w:p>
        </w:tc>
      </w:tr>
      <w:tr w:rsidR="00792E5A" w:rsidRPr="004878E4" w:rsidTr="00792E5A">
        <w:trPr>
          <w:trHeight w:val="300"/>
        </w:trPr>
        <w:tc>
          <w:tcPr>
            <w:tcW w:w="960" w:type="dxa"/>
            <w:tcBorders>
              <w:top w:val="nil"/>
              <w:left w:val="nil"/>
              <w:bottom w:val="nil"/>
              <w:right w:val="nil"/>
            </w:tcBorders>
            <w:shd w:val="clear" w:color="auto" w:fill="auto"/>
            <w:noWrap/>
            <w:vAlign w:val="bottom"/>
            <w:hideMark/>
          </w:tcPr>
          <w:p w:rsidR="00792E5A" w:rsidRPr="004878E4" w:rsidRDefault="00792E5A" w:rsidP="004878E4">
            <w:pPr>
              <w:rPr>
                <w:rFonts w:ascii="Arial" w:hAnsi="Arial" w:cs="Arial"/>
                <w:sz w:val="18"/>
                <w:szCs w:val="18"/>
                <w:lang w:eastAsia="en-AU"/>
              </w:rPr>
            </w:pPr>
            <w:r w:rsidRPr="004878E4">
              <w:rPr>
                <w:rFonts w:ascii="Arial" w:hAnsi="Arial" w:cs="Arial"/>
                <w:sz w:val="18"/>
                <w:szCs w:val="18"/>
                <w:lang w:eastAsia="en-AU"/>
              </w:rPr>
              <w:t>1992</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5,574</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44.1</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6,790</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53.8</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267</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2.1</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12,631</w:t>
            </w:r>
          </w:p>
        </w:tc>
      </w:tr>
      <w:tr w:rsidR="00792E5A" w:rsidRPr="004878E4" w:rsidTr="00792E5A">
        <w:trPr>
          <w:trHeight w:val="300"/>
        </w:trPr>
        <w:tc>
          <w:tcPr>
            <w:tcW w:w="960" w:type="dxa"/>
            <w:tcBorders>
              <w:top w:val="nil"/>
              <w:left w:val="nil"/>
              <w:bottom w:val="nil"/>
              <w:right w:val="nil"/>
            </w:tcBorders>
            <w:shd w:val="clear" w:color="auto" w:fill="auto"/>
            <w:noWrap/>
            <w:vAlign w:val="bottom"/>
            <w:hideMark/>
          </w:tcPr>
          <w:p w:rsidR="00792E5A" w:rsidRPr="004878E4" w:rsidRDefault="00792E5A" w:rsidP="004878E4">
            <w:pPr>
              <w:rPr>
                <w:rFonts w:ascii="Arial" w:hAnsi="Arial" w:cs="Arial"/>
                <w:sz w:val="18"/>
                <w:szCs w:val="18"/>
                <w:lang w:eastAsia="en-AU"/>
              </w:rPr>
            </w:pPr>
            <w:r w:rsidRPr="004878E4">
              <w:rPr>
                <w:rFonts w:ascii="Arial" w:hAnsi="Arial" w:cs="Arial"/>
                <w:sz w:val="18"/>
                <w:szCs w:val="18"/>
                <w:lang w:eastAsia="en-AU"/>
              </w:rPr>
              <w:t>1993</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6,507</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43.3</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8,056</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53.5</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482</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3.2</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15,045</w:t>
            </w:r>
          </w:p>
        </w:tc>
      </w:tr>
      <w:tr w:rsidR="00792E5A" w:rsidRPr="004878E4" w:rsidTr="00792E5A">
        <w:trPr>
          <w:trHeight w:val="300"/>
        </w:trPr>
        <w:tc>
          <w:tcPr>
            <w:tcW w:w="960" w:type="dxa"/>
            <w:tcBorders>
              <w:top w:val="nil"/>
              <w:left w:val="nil"/>
              <w:bottom w:val="nil"/>
              <w:right w:val="nil"/>
            </w:tcBorders>
            <w:shd w:val="clear" w:color="auto" w:fill="auto"/>
            <w:noWrap/>
            <w:vAlign w:val="bottom"/>
            <w:hideMark/>
          </w:tcPr>
          <w:p w:rsidR="00792E5A" w:rsidRPr="004878E4" w:rsidRDefault="00792E5A" w:rsidP="004878E4">
            <w:pPr>
              <w:rPr>
                <w:rFonts w:ascii="Arial" w:hAnsi="Arial" w:cs="Arial"/>
                <w:sz w:val="18"/>
                <w:szCs w:val="18"/>
                <w:lang w:eastAsia="en-AU"/>
              </w:rPr>
            </w:pPr>
            <w:r w:rsidRPr="004878E4">
              <w:rPr>
                <w:rFonts w:ascii="Arial" w:hAnsi="Arial" w:cs="Arial"/>
                <w:sz w:val="18"/>
                <w:szCs w:val="18"/>
                <w:lang w:eastAsia="en-AU"/>
              </w:rPr>
              <w:t>1994</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7,441</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42.0</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9,450</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53.4</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808</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4.6</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17,699</w:t>
            </w:r>
          </w:p>
        </w:tc>
      </w:tr>
      <w:tr w:rsidR="00792E5A" w:rsidRPr="004878E4" w:rsidTr="00792E5A">
        <w:trPr>
          <w:trHeight w:val="300"/>
        </w:trPr>
        <w:tc>
          <w:tcPr>
            <w:tcW w:w="960" w:type="dxa"/>
            <w:tcBorders>
              <w:top w:val="nil"/>
              <w:left w:val="nil"/>
              <w:bottom w:val="nil"/>
              <w:right w:val="nil"/>
            </w:tcBorders>
            <w:shd w:val="clear" w:color="auto" w:fill="auto"/>
            <w:noWrap/>
            <w:vAlign w:val="bottom"/>
            <w:hideMark/>
          </w:tcPr>
          <w:p w:rsidR="00792E5A" w:rsidRPr="004878E4" w:rsidRDefault="00792E5A" w:rsidP="004878E4">
            <w:pPr>
              <w:rPr>
                <w:rFonts w:ascii="Arial" w:hAnsi="Arial" w:cs="Arial"/>
                <w:sz w:val="18"/>
                <w:szCs w:val="18"/>
                <w:lang w:eastAsia="en-AU"/>
              </w:rPr>
            </w:pPr>
            <w:r w:rsidRPr="004878E4">
              <w:rPr>
                <w:rFonts w:ascii="Arial" w:hAnsi="Arial" w:cs="Arial"/>
                <w:sz w:val="18"/>
                <w:szCs w:val="18"/>
                <w:lang w:eastAsia="en-AU"/>
              </w:rPr>
              <w:t>1995</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8,324</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41.4</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10,633</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52.9</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1,141</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5.7</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20,098</w:t>
            </w:r>
          </w:p>
        </w:tc>
      </w:tr>
      <w:tr w:rsidR="00792E5A" w:rsidRPr="004878E4" w:rsidTr="00792E5A">
        <w:trPr>
          <w:trHeight w:val="300"/>
        </w:trPr>
        <w:tc>
          <w:tcPr>
            <w:tcW w:w="960" w:type="dxa"/>
            <w:tcBorders>
              <w:top w:val="nil"/>
              <w:left w:val="nil"/>
              <w:bottom w:val="nil"/>
              <w:right w:val="nil"/>
            </w:tcBorders>
            <w:shd w:val="clear" w:color="auto" w:fill="auto"/>
            <w:noWrap/>
            <w:vAlign w:val="bottom"/>
            <w:hideMark/>
          </w:tcPr>
          <w:p w:rsidR="00792E5A" w:rsidRPr="004878E4" w:rsidRDefault="00792E5A" w:rsidP="004639C7">
            <w:pPr>
              <w:spacing w:before="240"/>
              <w:rPr>
                <w:rFonts w:ascii="Arial" w:hAnsi="Arial" w:cs="Arial"/>
                <w:sz w:val="18"/>
                <w:szCs w:val="18"/>
                <w:lang w:eastAsia="en-AU"/>
              </w:rPr>
            </w:pPr>
            <w:r w:rsidRPr="004878E4">
              <w:rPr>
                <w:rFonts w:ascii="Arial" w:hAnsi="Arial" w:cs="Arial"/>
                <w:sz w:val="18"/>
                <w:szCs w:val="18"/>
                <w:lang w:eastAsia="en-AU"/>
              </w:rPr>
              <w:t>1996</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9,500</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37.9</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13,483</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53.9</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2,054</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8.2</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25,037</w:t>
            </w:r>
          </w:p>
        </w:tc>
      </w:tr>
      <w:tr w:rsidR="00792E5A" w:rsidRPr="004878E4" w:rsidTr="00792E5A">
        <w:trPr>
          <w:trHeight w:val="300"/>
        </w:trPr>
        <w:tc>
          <w:tcPr>
            <w:tcW w:w="960" w:type="dxa"/>
            <w:tcBorders>
              <w:top w:val="nil"/>
              <w:left w:val="nil"/>
              <w:bottom w:val="nil"/>
              <w:right w:val="nil"/>
            </w:tcBorders>
            <w:shd w:val="clear" w:color="auto" w:fill="auto"/>
            <w:noWrap/>
            <w:vAlign w:val="bottom"/>
            <w:hideMark/>
          </w:tcPr>
          <w:p w:rsidR="00792E5A" w:rsidRPr="004878E4" w:rsidRDefault="00792E5A" w:rsidP="004878E4">
            <w:pPr>
              <w:rPr>
                <w:rFonts w:ascii="Arial" w:hAnsi="Arial" w:cs="Arial"/>
                <w:sz w:val="18"/>
                <w:szCs w:val="18"/>
                <w:lang w:eastAsia="en-AU"/>
              </w:rPr>
            </w:pPr>
            <w:r w:rsidRPr="004878E4">
              <w:rPr>
                <w:rFonts w:ascii="Arial" w:hAnsi="Arial" w:cs="Arial"/>
                <w:sz w:val="18"/>
                <w:szCs w:val="18"/>
                <w:lang w:eastAsia="en-AU"/>
              </w:rPr>
              <w:t>1997</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10,954</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37.1</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15,735</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53.2</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2,869</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9.7</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29,558</w:t>
            </w:r>
          </w:p>
        </w:tc>
      </w:tr>
      <w:tr w:rsidR="00792E5A" w:rsidRPr="004878E4" w:rsidTr="00792E5A">
        <w:trPr>
          <w:trHeight w:val="300"/>
        </w:trPr>
        <w:tc>
          <w:tcPr>
            <w:tcW w:w="960" w:type="dxa"/>
            <w:tcBorders>
              <w:top w:val="nil"/>
              <w:left w:val="nil"/>
              <w:bottom w:val="nil"/>
              <w:right w:val="nil"/>
            </w:tcBorders>
            <w:shd w:val="clear" w:color="auto" w:fill="auto"/>
            <w:noWrap/>
            <w:vAlign w:val="bottom"/>
            <w:hideMark/>
          </w:tcPr>
          <w:p w:rsidR="00792E5A" w:rsidRPr="004878E4" w:rsidRDefault="00792E5A" w:rsidP="004878E4">
            <w:pPr>
              <w:rPr>
                <w:rFonts w:ascii="Arial" w:hAnsi="Arial" w:cs="Arial"/>
                <w:sz w:val="18"/>
                <w:szCs w:val="18"/>
                <w:lang w:eastAsia="en-AU"/>
              </w:rPr>
            </w:pPr>
            <w:r w:rsidRPr="004878E4">
              <w:rPr>
                <w:rFonts w:ascii="Arial" w:hAnsi="Arial" w:cs="Arial"/>
                <w:sz w:val="18"/>
                <w:szCs w:val="18"/>
                <w:lang w:eastAsia="en-AU"/>
              </w:rPr>
              <w:t>1998</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11,740</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34.6</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18,556</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54.6</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3,683</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10.8</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33,979</w:t>
            </w:r>
          </w:p>
        </w:tc>
      </w:tr>
      <w:tr w:rsidR="00792E5A" w:rsidRPr="004878E4" w:rsidTr="00792E5A">
        <w:trPr>
          <w:trHeight w:val="300"/>
        </w:trPr>
        <w:tc>
          <w:tcPr>
            <w:tcW w:w="960" w:type="dxa"/>
            <w:tcBorders>
              <w:top w:val="nil"/>
              <w:left w:val="nil"/>
              <w:bottom w:val="nil"/>
              <w:right w:val="nil"/>
            </w:tcBorders>
            <w:shd w:val="clear" w:color="auto" w:fill="auto"/>
            <w:noWrap/>
            <w:vAlign w:val="bottom"/>
            <w:hideMark/>
          </w:tcPr>
          <w:p w:rsidR="00792E5A" w:rsidRPr="004878E4" w:rsidRDefault="00792E5A" w:rsidP="004878E4">
            <w:pPr>
              <w:rPr>
                <w:rFonts w:ascii="Arial" w:hAnsi="Arial" w:cs="Arial"/>
                <w:sz w:val="18"/>
                <w:szCs w:val="18"/>
                <w:lang w:eastAsia="en-AU"/>
              </w:rPr>
            </w:pPr>
            <w:r w:rsidRPr="004878E4">
              <w:rPr>
                <w:rFonts w:ascii="Arial" w:hAnsi="Arial" w:cs="Arial"/>
                <w:sz w:val="18"/>
                <w:szCs w:val="18"/>
                <w:lang w:eastAsia="en-AU"/>
              </w:rPr>
              <w:t>1999</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13,407</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33.5</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21,392</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53.4</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5,271</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13.2</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40,070</w:t>
            </w:r>
          </w:p>
        </w:tc>
      </w:tr>
      <w:tr w:rsidR="00792E5A" w:rsidRPr="004878E4" w:rsidTr="00792E5A">
        <w:trPr>
          <w:trHeight w:val="300"/>
        </w:trPr>
        <w:tc>
          <w:tcPr>
            <w:tcW w:w="960" w:type="dxa"/>
            <w:tcBorders>
              <w:top w:val="nil"/>
              <w:left w:val="nil"/>
              <w:bottom w:val="nil"/>
              <w:right w:val="nil"/>
            </w:tcBorders>
            <w:shd w:val="clear" w:color="auto" w:fill="auto"/>
            <w:noWrap/>
            <w:vAlign w:val="bottom"/>
            <w:hideMark/>
          </w:tcPr>
          <w:p w:rsidR="00792E5A" w:rsidRPr="004878E4" w:rsidRDefault="00792E5A" w:rsidP="004878E4">
            <w:pPr>
              <w:rPr>
                <w:rFonts w:ascii="Arial" w:hAnsi="Arial" w:cs="Arial"/>
                <w:sz w:val="18"/>
                <w:szCs w:val="18"/>
                <w:lang w:eastAsia="en-AU"/>
              </w:rPr>
            </w:pPr>
            <w:r w:rsidRPr="004878E4">
              <w:rPr>
                <w:rFonts w:ascii="Arial" w:hAnsi="Arial" w:cs="Arial"/>
                <w:sz w:val="18"/>
                <w:szCs w:val="18"/>
                <w:lang w:eastAsia="en-AU"/>
              </w:rPr>
              <w:t>2000</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15,346</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32.3</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24,500</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51.5</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7,704</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16.2</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47,550</w:t>
            </w:r>
          </w:p>
        </w:tc>
      </w:tr>
      <w:tr w:rsidR="00792E5A" w:rsidRPr="004878E4" w:rsidTr="00792E5A">
        <w:trPr>
          <w:trHeight w:val="300"/>
        </w:trPr>
        <w:tc>
          <w:tcPr>
            <w:tcW w:w="960" w:type="dxa"/>
            <w:tcBorders>
              <w:top w:val="nil"/>
              <w:left w:val="nil"/>
              <w:bottom w:val="nil"/>
              <w:right w:val="nil"/>
            </w:tcBorders>
            <w:shd w:val="clear" w:color="auto" w:fill="auto"/>
            <w:noWrap/>
            <w:vAlign w:val="bottom"/>
            <w:hideMark/>
          </w:tcPr>
          <w:p w:rsidR="00792E5A" w:rsidRPr="004878E4" w:rsidRDefault="00792E5A" w:rsidP="004639C7">
            <w:pPr>
              <w:spacing w:before="240"/>
              <w:rPr>
                <w:rFonts w:ascii="Arial" w:hAnsi="Arial" w:cs="Arial"/>
                <w:sz w:val="18"/>
                <w:szCs w:val="18"/>
                <w:lang w:eastAsia="en-AU"/>
              </w:rPr>
            </w:pPr>
            <w:r w:rsidRPr="004878E4">
              <w:rPr>
                <w:rFonts w:ascii="Arial" w:hAnsi="Arial" w:cs="Arial"/>
                <w:sz w:val="18"/>
                <w:szCs w:val="18"/>
                <w:lang w:eastAsia="en-AU"/>
              </w:rPr>
              <w:t>2001</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18,097</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31.6</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28,171</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49.3</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10,922</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19.1</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57,190</w:t>
            </w:r>
          </w:p>
        </w:tc>
      </w:tr>
      <w:tr w:rsidR="00792E5A" w:rsidRPr="004878E4" w:rsidTr="00792E5A">
        <w:trPr>
          <w:trHeight w:val="300"/>
        </w:trPr>
        <w:tc>
          <w:tcPr>
            <w:tcW w:w="960" w:type="dxa"/>
            <w:tcBorders>
              <w:top w:val="nil"/>
              <w:left w:val="nil"/>
              <w:bottom w:val="nil"/>
              <w:right w:val="nil"/>
            </w:tcBorders>
            <w:shd w:val="clear" w:color="auto" w:fill="auto"/>
            <w:noWrap/>
            <w:vAlign w:val="bottom"/>
            <w:hideMark/>
          </w:tcPr>
          <w:p w:rsidR="00792E5A" w:rsidRPr="004878E4" w:rsidRDefault="00792E5A" w:rsidP="004878E4">
            <w:pPr>
              <w:rPr>
                <w:rFonts w:ascii="Arial" w:hAnsi="Arial" w:cs="Arial"/>
                <w:sz w:val="18"/>
                <w:szCs w:val="18"/>
                <w:lang w:eastAsia="en-AU"/>
              </w:rPr>
            </w:pPr>
            <w:r w:rsidRPr="004878E4">
              <w:rPr>
                <w:rFonts w:ascii="Arial" w:hAnsi="Arial" w:cs="Arial"/>
                <w:sz w:val="18"/>
                <w:szCs w:val="18"/>
                <w:lang w:eastAsia="en-AU"/>
              </w:rPr>
              <w:t>2002</w:t>
            </w:r>
            <w:r w:rsidRPr="004878E4">
              <w:rPr>
                <w:rFonts w:ascii="Arial" w:hAnsi="Arial" w:cs="Arial"/>
                <w:sz w:val="18"/>
                <w:szCs w:val="18"/>
                <w:vertAlign w:val="superscript"/>
                <w:lang w:eastAsia="en-AU"/>
              </w:rPr>
              <w:t>(b)</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67,260</w:t>
            </w:r>
          </w:p>
        </w:tc>
      </w:tr>
      <w:tr w:rsidR="00792E5A" w:rsidRPr="004878E4" w:rsidTr="00792E5A">
        <w:trPr>
          <w:trHeight w:val="300"/>
        </w:trPr>
        <w:tc>
          <w:tcPr>
            <w:tcW w:w="960" w:type="dxa"/>
            <w:tcBorders>
              <w:top w:val="nil"/>
              <w:left w:val="nil"/>
              <w:bottom w:val="nil"/>
              <w:right w:val="nil"/>
            </w:tcBorders>
            <w:shd w:val="clear" w:color="auto" w:fill="auto"/>
            <w:noWrap/>
            <w:vAlign w:val="bottom"/>
            <w:hideMark/>
          </w:tcPr>
          <w:p w:rsidR="00792E5A" w:rsidRPr="004878E4" w:rsidRDefault="00792E5A" w:rsidP="004878E4">
            <w:pPr>
              <w:rPr>
                <w:rFonts w:ascii="Arial" w:hAnsi="Arial" w:cs="Arial"/>
                <w:sz w:val="18"/>
                <w:szCs w:val="18"/>
                <w:lang w:eastAsia="en-AU"/>
              </w:rPr>
            </w:pPr>
            <w:r w:rsidRPr="004878E4">
              <w:rPr>
                <w:rFonts w:ascii="Arial" w:hAnsi="Arial" w:cs="Arial"/>
                <w:sz w:val="18"/>
                <w:szCs w:val="18"/>
                <w:lang w:eastAsia="en-AU"/>
              </w:rPr>
              <w:t>2003</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75,937</w:t>
            </w:r>
          </w:p>
        </w:tc>
      </w:tr>
      <w:tr w:rsidR="00792E5A" w:rsidRPr="004878E4" w:rsidTr="00792E5A">
        <w:trPr>
          <w:trHeight w:val="300"/>
        </w:trPr>
        <w:tc>
          <w:tcPr>
            <w:tcW w:w="960" w:type="dxa"/>
            <w:tcBorders>
              <w:top w:val="nil"/>
              <w:left w:val="nil"/>
              <w:bottom w:val="nil"/>
              <w:right w:val="nil"/>
            </w:tcBorders>
            <w:shd w:val="clear" w:color="auto" w:fill="auto"/>
            <w:noWrap/>
            <w:vAlign w:val="bottom"/>
            <w:hideMark/>
          </w:tcPr>
          <w:p w:rsidR="00792E5A" w:rsidRPr="004878E4" w:rsidRDefault="00792E5A" w:rsidP="004878E4">
            <w:pPr>
              <w:rPr>
                <w:rFonts w:ascii="Arial" w:hAnsi="Arial" w:cs="Arial"/>
                <w:sz w:val="18"/>
                <w:szCs w:val="18"/>
                <w:lang w:eastAsia="en-AU"/>
              </w:rPr>
            </w:pPr>
            <w:r w:rsidRPr="004878E4">
              <w:rPr>
                <w:rFonts w:ascii="Arial" w:hAnsi="Arial" w:cs="Arial"/>
                <w:sz w:val="18"/>
                <w:szCs w:val="18"/>
                <w:lang w:eastAsia="en-AU"/>
              </w:rPr>
              <w:t>2004</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84,082</w:t>
            </w:r>
          </w:p>
        </w:tc>
      </w:tr>
      <w:tr w:rsidR="00792E5A" w:rsidRPr="004878E4" w:rsidTr="00792E5A">
        <w:trPr>
          <w:trHeight w:val="300"/>
        </w:trPr>
        <w:tc>
          <w:tcPr>
            <w:tcW w:w="960" w:type="dxa"/>
            <w:tcBorders>
              <w:top w:val="nil"/>
              <w:left w:val="nil"/>
              <w:bottom w:val="nil"/>
              <w:right w:val="nil"/>
            </w:tcBorders>
            <w:shd w:val="clear" w:color="auto" w:fill="auto"/>
            <w:noWrap/>
            <w:vAlign w:val="bottom"/>
            <w:hideMark/>
          </w:tcPr>
          <w:p w:rsidR="00792E5A" w:rsidRPr="004878E4" w:rsidRDefault="00792E5A" w:rsidP="004878E4">
            <w:pPr>
              <w:rPr>
                <w:rFonts w:ascii="Arial" w:hAnsi="Arial" w:cs="Arial"/>
                <w:sz w:val="18"/>
                <w:szCs w:val="18"/>
                <w:lang w:eastAsia="en-AU"/>
              </w:rPr>
            </w:pPr>
            <w:r w:rsidRPr="004878E4">
              <w:rPr>
                <w:rFonts w:ascii="Arial" w:hAnsi="Arial" w:cs="Arial"/>
                <w:sz w:val="18"/>
                <w:szCs w:val="18"/>
                <w:lang w:eastAsia="en-AU"/>
              </w:rPr>
              <w:t>2005</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95,446</w:t>
            </w:r>
          </w:p>
        </w:tc>
      </w:tr>
      <w:tr w:rsidR="00792E5A" w:rsidRPr="004878E4" w:rsidTr="00792E5A">
        <w:trPr>
          <w:trHeight w:val="300"/>
        </w:trPr>
        <w:tc>
          <w:tcPr>
            <w:tcW w:w="960" w:type="dxa"/>
            <w:tcBorders>
              <w:top w:val="nil"/>
              <w:left w:val="nil"/>
              <w:bottom w:val="nil"/>
              <w:right w:val="nil"/>
            </w:tcBorders>
            <w:shd w:val="clear" w:color="auto" w:fill="auto"/>
            <w:noWrap/>
            <w:vAlign w:val="bottom"/>
            <w:hideMark/>
          </w:tcPr>
          <w:p w:rsidR="00792E5A" w:rsidRPr="004878E4" w:rsidRDefault="00792E5A" w:rsidP="004639C7">
            <w:pPr>
              <w:spacing w:before="240"/>
              <w:rPr>
                <w:rFonts w:ascii="Arial" w:hAnsi="Arial" w:cs="Arial"/>
                <w:sz w:val="18"/>
                <w:szCs w:val="18"/>
                <w:lang w:eastAsia="en-AU"/>
              </w:rPr>
            </w:pPr>
            <w:r w:rsidRPr="004878E4">
              <w:rPr>
                <w:rFonts w:ascii="Arial" w:hAnsi="Arial" w:cs="Arial"/>
                <w:sz w:val="18"/>
                <w:szCs w:val="18"/>
                <w:lang w:eastAsia="en-AU"/>
              </w:rPr>
              <w:t>2006</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105,058</w:t>
            </w:r>
          </w:p>
        </w:tc>
      </w:tr>
      <w:tr w:rsidR="00792E5A" w:rsidRPr="004878E4" w:rsidTr="00792E5A">
        <w:trPr>
          <w:trHeight w:val="300"/>
        </w:trPr>
        <w:tc>
          <w:tcPr>
            <w:tcW w:w="960" w:type="dxa"/>
            <w:tcBorders>
              <w:top w:val="nil"/>
              <w:left w:val="nil"/>
              <w:bottom w:val="nil"/>
              <w:right w:val="nil"/>
            </w:tcBorders>
            <w:shd w:val="clear" w:color="auto" w:fill="auto"/>
            <w:noWrap/>
            <w:vAlign w:val="bottom"/>
            <w:hideMark/>
          </w:tcPr>
          <w:p w:rsidR="00792E5A" w:rsidRPr="004878E4" w:rsidRDefault="00792E5A" w:rsidP="004878E4">
            <w:pPr>
              <w:rPr>
                <w:rFonts w:ascii="Arial" w:hAnsi="Arial" w:cs="Arial"/>
                <w:sz w:val="18"/>
                <w:szCs w:val="18"/>
                <w:lang w:eastAsia="en-AU"/>
              </w:rPr>
            </w:pPr>
            <w:r w:rsidRPr="004878E4">
              <w:rPr>
                <w:rFonts w:ascii="Arial" w:hAnsi="Arial" w:cs="Arial"/>
                <w:sz w:val="18"/>
                <w:szCs w:val="18"/>
                <w:lang w:eastAsia="en-AU"/>
              </w:rPr>
              <w:t>2007</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116,614</w:t>
            </w:r>
          </w:p>
        </w:tc>
      </w:tr>
      <w:tr w:rsidR="00792E5A" w:rsidRPr="004878E4" w:rsidTr="00792E5A">
        <w:trPr>
          <w:trHeight w:val="300"/>
        </w:trPr>
        <w:tc>
          <w:tcPr>
            <w:tcW w:w="960" w:type="dxa"/>
            <w:tcBorders>
              <w:top w:val="nil"/>
              <w:left w:val="nil"/>
              <w:bottom w:val="nil"/>
              <w:right w:val="nil"/>
            </w:tcBorders>
            <w:shd w:val="clear" w:color="auto" w:fill="auto"/>
            <w:noWrap/>
            <w:vAlign w:val="bottom"/>
            <w:hideMark/>
          </w:tcPr>
          <w:p w:rsidR="00792E5A" w:rsidRPr="004878E4" w:rsidRDefault="00792E5A" w:rsidP="004878E4">
            <w:pPr>
              <w:rPr>
                <w:rFonts w:ascii="Arial" w:hAnsi="Arial" w:cs="Arial"/>
                <w:sz w:val="18"/>
                <w:szCs w:val="18"/>
                <w:lang w:eastAsia="en-AU"/>
              </w:rPr>
            </w:pPr>
            <w:r w:rsidRPr="004878E4">
              <w:rPr>
                <w:rFonts w:ascii="Arial" w:hAnsi="Arial" w:cs="Arial"/>
                <w:sz w:val="18"/>
                <w:szCs w:val="18"/>
                <w:lang w:eastAsia="en-AU"/>
              </w:rPr>
              <w:t>2008</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130,657</w:t>
            </w:r>
          </w:p>
        </w:tc>
      </w:tr>
      <w:tr w:rsidR="00792E5A" w:rsidRPr="004878E4" w:rsidTr="00792E5A">
        <w:trPr>
          <w:trHeight w:val="300"/>
        </w:trPr>
        <w:tc>
          <w:tcPr>
            <w:tcW w:w="960" w:type="dxa"/>
            <w:tcBorders>
              <w:top w:val="nil"/>
              <w:left w:val="nil"/>
              <w:bottom w:val="nil"/>
              <w:right w:val="nil"/>
            </w:tcBorders>
            <w:shd w:val="clear" w:color="auto" w:fill="auto"/>
            <w:noWrap/>
            <w:vAlign w:val="bottom"/>
            <w:hideMark/>
          </w:tcPr>
          <w:p w:rsidR="00792E5A" w:rsidRPr="004878E4" w:rsidRDefault="00792E5A" w:rsidP="004878E4">
            <w:pPr>
              <w:rPr>
                <w:rFonts w:ascii="Arial" w:hAnsi="Arial" w:cs="Arial"/>
                <w:sz w:val="18"/>
                <w:szCs w:val="18"/>
                <w:lang w:eastAsia="en-AU"/>
              </w:rPr>
            </w:pPr>
            <w:r w:rsidRPr="004878E4">
              <w:rPr>
                <w:rFonts w:ascii="Arial" w:hAnsi="Arial" w:cs="Arial"/>
                <w:sz w:val="18"/>
                <w:szCs w:val="18"/>
                <w:lang w:eastAsia="en-AU"/>
              </w:rPr>
              <w:t>2009</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146,870</w:t>
            </w:r>
          </w:p>
        </w:tc>
      </w:tr>
      <w:tr w:rsidR="00792E5A" w:rsidRPr="004878E4" w:rsidTr="00792E5A">
        <w:trPr>
          <w:trHeight w:val="300"/>
        </w:trPr>
        <w:tc>
          <w:tcPr>
            <w:tcW w:w="960" w:type="dxa"/>
            <w:tcBorders>
              <w:top w:val="nil"/>
              <w:left w:val="nil"/>
              <w:bottom w:val="nil"/>
              <w:right w:val="nil"/>
            </w:tcBorders>
            <w:shd w:val="clear" w:color="auto" w:fill="auto"/>
            <w:noWrap/>
            <w:vAlign w:val="bottom"/>
            <w:hideMark/>
          </w:tcPr>
          <w:p w:rsidR="00792E5A" w:rsidRPr="004878E4" w:rsidRDefault="00792E5A" w:rsidP="004878E4">
            <w:pPr>
              <w:rPr>
                <w:rFonts w:ascii="Arial" w:hAnsi="Arial" w:cs="Arial"/>
                <w:sz w:val="18"/>
                <w:szCs w:val="18"/>
                <w:lang w:eastAsia="en-AU"/>
              </w:rPr>
            </w:pPr>
            <w:r w:rsidRPr="004878E4">
              <w:rPr>
                <w:rFonts w:ascii="Arial" w:hAnsi="Arial" w:cs="Arial"/>
                <w:sz w:val="18"/>
                <w:szCs w:val="18"/>
                <w:lang w:eastAsia="en-AU"/>
              </w:rPr>
              <w:t>2010</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168,913</w:t>
            </w:r>
          </w:p>
        </w:tc>
      </w:tr>
      <w:tr w:rsidR="00792E5A" w:rsidRPr="004878E4" w:rsidTr="00792E5A">
        <w:trPr>
          <w:trHeight w:val="300"/>
        </w:trPr>
        <w:tc>
          <w:tcPr>
            <w:tcW w:w="960" w:type="dxa"/>
            <w:tcBorders>
              <w:top w:val="nil"/>
              <w:left w:val="nil"/>
              <w:bottom w:val="nil"/>
              <w:right w:val="nil"/>
            </w:tcBorders>
            <w:shd w:val="clear" w:color="auto" w:fill="auto"/>
            <w:noWrap/>
            <w:vAlign w:val="bottom"/>
            <w:hideMark/>
          </w:tcPr>
          <w:p w:rsidR="00792E5A" w:rsidRPr="004878E4" w:rsidRDefault="00792E5A" w:rsidP="004639C7">
            <w:pPr>
              <w:spacing w:before="240"/>
              <w:rPr>
                <w:rFonts w:ascii="Arial" w:hAnsi="Arial" w:cs="Arial"/>
                <w:sz w:val="18"/>
                <w:szCs w:val="18"/>
                <w:lang w:eastAsia="en-AU"/>
              </w:rPr>
            </w:pPr>
            <w:r w:rsidRPr="004878E4">
              <w:rPr>
                <w:rFonts w:ascii="Arial" w:hAnsi="Arial" w:cs="Arial"/>
                <w:sz w:val="18"/>
                <w:szCs w:val="18"/>
                <w:lang w:eastAsia="en-AU"/>
              </w:rPr>
              <w:t>2011</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740" w:type="dxa"/>
            <w:tcBorders>
              <w:top w:val="nil"/>
              <w:left w:val="nil"/>
              <w:bottom w:val="nil"/>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186,065</w:t>
            </w:r>
          </w:p>
        </w:tc>
      </w:tr>
      <w:tr w:rsidR="00792E5A" w:rsidRPr="004878E4" w:rsidTr="00792E5A">
        <w:trPr>
          <w:trHeight w:val="300"/>
        </w:trPr>
        <w:tc>
          <w:tcPr>
            <w:tcW w:w="960" w:type="dxa"/>
            <w:tcBorders>
              <w:top w:val="nil"/>
              <w:left w:val="nil"/>
              <w:bottom w:val="single" w:sz="8" w:space="0" w:color="auto"/>
              <w:right w:val="nil"/>
            </w:tcBorders>
            <w:shd w:val="clear" w:color="auto" w:fill="auto"/>
            <w:noWrap/>
            <w:vAlign w:val="bottom"/>
            <w:hideMark/>
          </w:tcPr>
          <w:p w:rsidR="00792E5A" w:rsidRPr="004878E4" w:rsidRDefault="00792E5A" w:rsidP="004878E4">
            <w:pPr>
              <w:rPr>
                <w:rFonts w:ascii="Arial" w:hAnsi="Arial" w:cs="Arial"/>
                <w:sz w:val="18"/>
                <w:szCs w:val="18"/>
                <w:lang w:eastAsia="en-AU"/>
              </w:rPr>
            </w:pPr>
            <w:r w:rsidRPr="004878E4">
              <w:rPr>
                <w:rFonts w:ascii="Arial" w:hAnsi="Arial" w:cs="Arial"/>
                <w:sz w:val="18"/>
                <w:szCs w:val="18"/>
                <w:lang w:eastAsia="en-AU"/>
              </w:rPr>
              <w:t>2012</w:t>
            </w:r>
          </w:p>
        </w:tc>
        <w:tc>
          <w:tcPr>
            <w:tcW w:w="960" w:type="dxa"/>
            <w:tcBorders>
              <w:top w:val="nil"/>
              <w:left w:val="nil"/>
              <w:bottom w:val="single" w:sz="8" w:space="0" w:color="auto"/>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740" w:type="dxa"/>
            <w:tcBorders>
              <w:top w:val="nil"/>
              <w:left w:val="nil"/>
              <w:bottom w:val="single" w:sz="8" w:space="0" w:color="auto"/>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60" w:type="dxa"/>
            <w:tcBorders>
              <w:top w:val="nil"/>
              <w:left w:val="nil"/>
              <w:bottom w:val="single" w:sz="8" w:space="0" w:color="auto"/>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740" w:type="dxa"/>
            <w:tcBorders>
              <w:top w:val="nil"/>
              <w:left w:val="nil"/>
              <w:bottom w:val="single" w:sz="8" w:space="0" w:color="auto"/>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60" w:type="dxa"/>
            <w:tcBorders>
              <w:top w:val="nil"/>
              <w:left w:val="nil"/>
              <w:bottom w:val="single" w:sz="8" w:space="0" w:color="auto"/>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740" w:type="dxa"/>
            <w:tcBorders>
              <w:top w:val="nil"/>
              <w:left w:val="nil"/>
              <w:bottom w:val="single" w:sz="8" w:space="0" w:color="auto"/>
              <w:right w:val="nil"/>
            </w:tcBorders>
            <w:shd w:val="clear" w:color="auto" w:fill="auto"/>
            <w:noWrap/>
            <w:vAlign w:val="bottom"/>
            <w:hideMark/>
          </w:tcPr>
          <w:p w:rsidR="00792E5A" w:rsidRPr="004878E4" w:rsidRDefault="00792E5A"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60" w:type="dxa"/>
            <w:tcBorders>
              <w:top w:val="nil"/>
              <w:left w:val="nil"/>
              <w:bottom w:val="single" w:sz="8" w:space="0" w:color="auto"/>
              <w:right w:val="nil"/>
            </w:tcBorders>
            <w:shd w:val="clear" w:color="auto" w:fill="auto"/>
            <w:noWrap/>
            <w:vAlign w:val="bottom"/>
            <w:hideMark/>
          </w:tcPr>
          <w:p w:rsidR="00792E5A" w:rsidRPr="004878E4" w:rsidRDefault="00792E5A" w:rsidP="004878E4">
            <w:pPr>
              <w:jc w:val="right"/>
              <w:rPr>
                <w:rFonts w:ascii="Arial" w:hAnsi="Arial" w:cs="Arial"/>
                <w:sz w:val="18"/>
                <w:szCs w:val="18"/>
                <w:lang w:eastAsia="en-AU"/>
              </w:rPr>
            </w:pPr>
            <w:r w:rsidRPr="004878E4">
              <w:rPr>
                <w:rFonts w:ascii="Arial" w:hAnsi="Arial" w:cs="Arial"/>
                <w:sz w:val="18"/>
                <w:szCs w:val="18"/>
                <w:lang w:eastAsia="en-AU"/>
              </w:rPr>
              <w:t>205,565</w:t>
            </w:r>
          </w:p>
        </w:tc>
      </w:tr>
    </w:tbl>
    <w:p w:rsidR="00EA0EB6" w:rsidRPr="00ED32BC" w:rsidRDefault="00EA0EB6" w:rsidP="001F2EE2">
      <w:pPr>
        <w:pStyle w:val="Tablenotes"/>
        <w:rPr>
          <w:rFonts w:eastAsia="Arial Unicode MS"/>
          <w:lang w:val="en-GB"/>
        </w:rPr>
      </w:pPr>
      <w:r w:rsidRPr="00ED32BC">
        <w:rPr>
          <w:rFonts w:eastAsia="Arial Unicode MS"/>
          <w:lang w:val="en-GB"/>
        </w:rPr>
        <w:t>(a)</w:t>
      </w:r>
      <w:r w:rsidRPr="00ED32BC">
        <w:rPr>
          <w:rFonts w:eastAsia="Arial Unicode MS"/>
          <w:lang w:val="en-GB"/>
        </w:rPr>
        <w:tab/>
        <w:t xml:space="preserve">Includes those caring for a person on a </w:t>
      </w:r>
      <w:r w:rsidR="00917926">
        <w:rPr>
          <w:rFonts w:eastAsia="Arial Unicode MS"/>
        </w:rPr>
        <w:t>DSS</w:t>
      </w:r>
      <w:r w:rsidR="00917926" w:rsidRPr="00ED32BC">
        <w:rPr>
          <w:rFonts w:eastAsia="Arial Unicode MS"/>
          <w:lang w:val="en-GB"/>
        </w:rPr>
        <w:t xml:space="preserve"> </w:t>
      </w:r>
      <w:r w:rsidRPr="00ED32BC">
        <w:rPr>
          <w:rFonts w:eastAsia="Arial Unicode MS"/>
          <w:lang w:val="en-GB"/>
        </w:rPr>
        <w:t xml:space="preserve">payment other than Age Pension or Disability Support Pension. It also includes those caring for a person not on a </w:t>
      </w:r>
      <w:r w:rsidR="00917926">
        <w:rPr>
          <w:rFonts w:eastAsia="Arial Unicode MS"/>
          <w:lang w:val="en-GB"/>
        </w:rPr>
        <w:t>DSS</w:t>
      </w:r>
      <w:r w:rsidR="00917926" w:rsidRPr="00ED32BC">
        <w:rPr>
          <w:rFonts w:eastAsia="Arial Unicode MS"/>
          <w:lang w:val="en-GB"/>
        </w:rPr>
        <w:t xml:space="preserve"> </w:t>
      </w:r>
      <w:r w:rsidRPr="00ED32BC">
        <w:rPr>
          <w:rFonts w:eastAsia="Arial Unicode MS"/>
          <w:lang w:val="en-GB"/>
        </w:rPr>
        <w:t>payment.</w:t>
      </w:r>
    </w:p>
    <w:p w:rsidR="00EA0EB6" w:rsidRDefault="00EA0EB6" w:rsidP="001F2EE2">
      <w:pPr>
        <w:pStyle w:val="Tablenotes"/>
        <w:rPr>
          <w:rFonts w:eastAsia="Arial Unicode MS"/>
        </w:rPr>
      </w:pPr>
      <w:r w:rsidRPr="00ED32BC">
        <w:rPr>
          <w:rFonts w:eastAsia="Arial Unicode MS"/>
          <w:lang w:val="en-GB"/>
        </w:rPr>
        <w:t>(b)</w:t>
      </w:r>
      <w:r w:rsidRPr="00ED32BC">
        <w:rPr>
          <w:rFonts w:eastAsia="Arial Unicode MS"/>
          <w:lang w:val="en-GB"/>
        </w:rPr>
        <w:tab/>
        <w:t>Figures by pension type are not available from 2002.</w:t>
      </w:r>
    </w:p>
    <w:p w:rsidR="0009341F" w:rsidRDefault="0009341F" w:rsidP="001F2EE2">
      <w:pPr>
        <w:pStyle w:val="Tablenotes"/>
        <w:rPr>
          <w:rFonts w:eastAsia="Arial Unicode MS"/>
          <w:lang w:val="en-GB"/>
        </w:rPr>
      </w:pPr>
      <w:r w:rsidRPr="0009341F">
        <w:t>Note:</w:t>
      </w:r>
      <w:r w:rsidRPr="0009341F">
        <w:tab/>
        <w:t>'–' = not applicable.</w:t>
      </w:r>
    </w:p>
    <w:p w:rsidR="00EA0EB6" w:rsidRPr="00ED32BC" w:rsidRDefault="00EA0EB6" w:rsidP="001F2EE2">
      <w:pPr>
        <w:pStyle w:val="Tablenotes"/>
        <w:rPr>
          <w:rFonts w:eastAsia="Arial Unicode MS"/>
          <w:lang w:val="en-GB"/>
        </w:rPr>
      </w:pPr>
      <w:r>
        <w:rPr>
          <w:rFonts w:eastAsia="Arial Unicode MS"/>
          <w:lang w:val="en-GB"/>
        </w:rPr>
        <w:t>Source:</w:t>
      </w:r>
      <w:r>
        <w:rPr>
          <w:rFonts w:eastAsia="Arial Unicode MS"/>
          <w:lang w:val="en-GB"/>
        </w:rPr>
        <w:tab/>
      </w:r>
      <w:r w:rsidR="00AE6E16">
        <w:rPr>
          <w:rFonts w:eastAsia="Arial Unicode MS"/>
          <w:lang w:val="en-GB"/>
        </w:rPr>
        <w:t>DHS</w:t>
      </w:r>
      <w:r>
        <w:rPr>
          <w:rFonts w:eastAsia="Arial Unicode MS"/>
          <w:lang w:val="en-GB"/>
        </w:rPr>
        <w:t xml:space="preserve"> administrative data.</w:t>
      </w:r>
    </w:p>
    <w:bookmarkEnd w:id="108"/>
    <w:p w:rsidR="00EA0EB6" w:rsidRPr="00EA0EB6" w:rsidRDefault="00EA0EB6" w:rsidP="001F2EE2">
      <w:pPr>
        <w:pStyle w:val="BodyText1"/>
        <w:rPr>
          <w:rFonts w:eastAsia="Arial Unicode MS"/>
          <w:lang w:val="en-GB"/>
        </w:rPr>
      </w:pPr>
    </w:p>
    <w:p w:rsidR="003137CE" w:rsidRDefault="00A96C2D" w:rsidP="0020266C">
      <w:pPr>
        <w:pStyle w:val="CaptionFigure"/>
      </w:pPr>
      <w:bookmarkStart w:id="109" w:name="_Toc294704754"/>
      <w:bookmarkStart w:id="110" w:name="_Toc301785483"/>
      <w:r>
        <w:lastRenderedPageBreak/>
        <w:t xml:space="preserve">Figure </w:t>
      </w:r>
      <w:r w:rsidR="00CC3733">
        <w:t>6:</w:t>
      </w:r>
      <w:r w:rsidR="00CC3733">
        <w:tab/>
      </w:r>
      <w:r w:rsidR="003137CE">
        <w:t xml:space="preserve">Carer </w:t>
      </w:r>
      <w:r w:rsidR="00DC1F6F">
        <w:t>Payment</w:t>
      </w:r>
      <w:r w:rsidR="003137CE">
        <w:t xml:space="preserve"> </w:t>
      </w:r>
      <w:r w:rsidR="008945F4">
        <w:t>recipients</w:t>
      </w:r>
      <w:r w:rsidR="003137CE">
        <w:t xml:space="preserve">, </w:t>
      </w:r>
      <w:r w:rsidR="00CE4098">
        <w:t>June 1992 to June 2012</w:t>
      </w:r>
      <w:bookmarkEnd w:id="109"/>
      <w:bookmarkEnd w:id="110"/>
    </w:p>
    <w:p w:rsidR="00EA0EB6" w:rsidRDefault="005D1000" w:rsidP="001F2EE2">
      <w:pPr>
        <w:pStyle w:val="BodyText1"/>
        <w:rPr>
          <w:lang w:val="en-GB"/>
        </w:rPr>
      </w:pPr>
      <w:r>
        <w:rPr>
          <w:noProof/>
          <w:lang w:eastAsia="en-AU"/>
        </w:rPr>
        <w:drawing>
          <wp:inline distT="0" distB="0" distL="0" distR="0" wp14:anchorId="4DAA867C" wp14:editId="21F62056">
            <wp:extent cx="4669790" cy="3133725"/>
            <wp:effectExtent l="0" t="0" r="0" b="9525"/>
            <wp:docPr id="20" name="Picture 20" descr="This figure is a representation of the data in Table 17, above, Carer Payment recipients by payment type of care receiver, June 1992 to June 2012.&#10;Figure 6 is a bar graph showing the numbers of Carer Payment recipients between 1992 and 2012.&#10;Along its horizontal axis are years, from 1992 through to 2012.&#10;Along its vertical axis are numbers 0 to 200,000, indicating numbers of recipients.&#10;A bar for each year indicates the number of recipients.&#10;In 1992, recipients = 12,631.&#10;In 1993, recipients = 15,045.&#10;In 1994, recipients = 17,699.&#10;In 1995, recipients = 20,098.&#10;In 1996, recipients = 25,037.&#10;In 1997, recipients = 29,558.&#10;In 1998, recipients = 33,979.&#10;In 1999, recipients = 40,070.&#10;In 2000, recipients = 47,550.&#10;In 2001, recipients = 57,190.&#10;In 2002, recipients = 67,260.&#10;In 2003, recipients = 75,937.&#10;In 2004, recipients = 84,082.&#10;In 2005, recipients = 95,446.&#10;In 2006, recipients = 105,058.&#10;In 2007, recipients = 116,614.&#10;In 2008, recipients = 130,657.&#10;In 2009, recipients = 146,870.&#10;In 2010, recipients = 168,913.&#10;In 2011, recipients = 186,065.&#10;In 2012, recipients = 205,565.&#10;" title="Fig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69790" cy="3133725"/>
                    </a:xfrm>
                    <a:prstGeom prst="rect">
                      <a:avLst/>
                    </a:prstGeom>
                    <a:noFill/>
                  </pic:spPr>
                </pic:pic>
              </a:graphicData>
            </a:graphic>
          </wp:inline>
        </w:drawing>
      </w:r>
    </w:p>
    <w:p w:rsidR="00EA0EB6" w:rsidRPr="00ED32BC" w:rsidRDefault="00EA0EB6" w:rsidP="001F2EE2">
      <w:pPr>
        <w:pStyle w:val="Tablenotes"/>
        <w:rPr>
          <w:lang w:val="en-GB"/>
        </w:rPr>
      </w:pPr>
      <w:r w:rsidRPr="00ED32BC">
        <w:rPr>
          <w:lang w:val="en-GB"/>
        </w:rPr>
        <w:t>Note:</w:t>
      </w:r>
      <w:r w:rsidRPr="00ED32BC">
        <w:rPr>
          <w:lang w:val="en-GB"/>
        </w:rPr>
        <w:tab/>
        <w:t xml:space="preserve">Includes those caring for a person on a </w:t>
      </w:r>
      <w:r w:rsidR="00917926">
        <w:rPr>
          <w:lang w:val="en-GB"/>
        </w:rPr>
        <w:t>DSS</w:t>
      </w:r>
      <w:r w:rsidR="00917926" w:rsidRPr="00ED32BC">
        <w:rPr>
          <w:lang w:val="en-GB"/>
        </w:rPr>
        <w:t xml:space="preserve"> </w:t>
      </w:r>
      <w:r w:rsidRPr="00ED32BC">
        <w:rPr>
          <w:lang w:val="en-GB"/>
        </w:rPr>
        <w:t xml:space="preserve">payment other than Age Pension or Disability Support Pension. It also includes those caring for a person not on a </w:t>
      </w:r>
      <w:r w:rsidR="00917926">
        <w:rPr>
          <w:lang w:val="en-GB"/>
        </w:rPr>
        <w:t>DSS</w:t>
      </w:r>
      <w:r w:rsidR="00917926" w:rsidRPr="00ED32BC">
        <w:rPr>
          <w:lang w:val="en-GB"/>
        </w:rPr>
        <w:t xml:space="preserve"> </w:t>
      </w:r>
      <w:r w:rsidRPr="00ED32BC">
        <w:rPr>
          <w:lang w:val="en-GB"/>
        </w:rPr>
        <w:t>payment.</w:t>
      </w:r>
    </w:p>
    <w:p w:rsidR="00EA0EB6" w:rsidRPr="00ED32BC" w:rsidRDefault="00EA0EB6" w:rsidP="0071784E">
      <w:pPr>
        <w:pStyle w:val="Tablenotes"/>
        <w:spacing w:after="240"/>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w:t>
      </w:r>
    </w:p>
    <w:p w:rsidR="0071784E" w:rsidRDefault="0071784E">
      <w:pPr>
        <w:rPr>
          <w:rFonts w:ascii="Arial" w:hAnsi="Arial"/>
          <w:b/>
          <w:lang w:val="en-GB"/>
        </w:rPr>
      </w:pPr>
      <w:bookmarkStart w:id="111" w:name="_Toc346699206"/>
      <w:bookmarkStart w:id="112" w:name="OLE_LINK65"/>
      <w:bookmarkStart w:id="113" w:name="OLE_LINK107"/>
      <w:r>
        <w:br w:type="page"/>
      </w:r>
    </w:p>
    <w:p w:rsidR="00225C79" w:rsidRDefault="000B621E" w:rsidP="003D5411">
      <w:pPr>
        <w:pStyle w:val="Caption"/>
      </w:pPr>
      <w:r w:rsidRPr="00951D9D">
        <w:lastRenderedPageBreak/>
        <w:t xml:space="preserve">Table </w:t>
      </w:r>
      <w:r w:rsidR="009A449C" w:rsidRPr="00951D9D">
        <w:t>18</w:t>
      </w:r>
      <w:r w:rsidRPr="00951D9D">
        <w:t>:</w:t>
      </w:r>
      <w:r w:rsidR="00A31EA6" w:rsidRPr="00951D9D">
        <w:tab/>
      </w:r>
      <w:r w:rsidRPr="00951D9D">
        <w:t xml:space="preserve">Carer Payment </w:t>
      </w:r>
      <w:r w:rsidR="008945F4">
        <w:t>recipients</w:t>
      </w:r>
      <w:r w:rsidRPr="00951D9D">
        <w:t xml:space="preserve">, characteristics by </w:t>
      </w:r>
      <w:r w:rsidR="00953523" w:rsidRPr="00951D9D">
        <w:t>sex</w:t>
      </w:r>
      <w:r w:rsidRPr="00951D9D">
        <w:t xml:space="preserve">, </w:t>
      </w:r>
      <w:r w:rsidR="00AE6E16">
        <w:t>June 2012</w:t>
      </w:r>
      <w:bookmarkEnd w:id="111"/>
    </w:p>
    <w:tbl>
      <w:tblPr>
        <w:tblW w:w="9004" w:type="dxa"/>
        <w:tblInd w:w="93" w:type="dxa"/>
        <w:tblLook w:val="04A0" w:firstRow="1" w:lastRow="0" w:firstColumn="1" w:lastColumn="0" w:noHBand="0" w:noVBand="1"/>
        <w:tblCaption w:val="Table 18"/>
        <w:tblDescription w:val="This table shows Carer Payment recipients, characteristics by sex, June 2012."/>
      </w:tblPr>
      <w:tblGrid>
        <w:gridCol w:w="3560"/>
        <w:gridCol w:w="890"/>
        <w:gridCol w:w="30"/>
        <w:gridCol w:w="920"/>
        <w:gridCol w:w="991"/>
        <w:gridCol w:w="802"/>
        <w:gridCol w:w="1074"/>
        <w:gridCol w:w="737"/>
      </w:tblGrid>
      <w:tr w:rsidR="004639C7" w:rsidRPr="004878E4" w:rsidTr="00602367">
        <w:trPr>
          <w:trHeight w:val="285"/>
          <w:tblHeader/>
        </w:trPr>
        <w:tc>
          <w:tcPr>
            <w:tcW w:w="3560" w:type="dxa"/>
            <w:vMerge w:val="restart"/>
            <w:tcBorders>
              <w:top w:val="single" w:sz="8" w:space="0" w:color="auto"/>
              <w:left w:val="nil"/>
              <w:bottom w:val="single" w:sz="8" w:space="0" w:color="000000"/>
              <w:right w:val="nil"/>
            </w:tcBorders>
            <w:shd w:val="clear" w:color="auto" w:fill="auto"/>
            <w:noWrap/>
            <w:vAlign w:val="center"/>
            <w:hideMark/>
          </w:tcPr>
          <w:p w:rsidR="004639C7" w:rsidRPr="004878E4" w:rsidRDefault="004639C7" w:rsidP="004878E4">
            <w:pPr>
              <w:rPr>
                <w:rFonts w:ascii="Arial" w:hAnsi="Arial" w:cs="Arial"/>
                <w:b/>
                <w:bCs/>
                <w:sz w:val="18"/>
                <w:szCs w:val="18"/>
                <w:lang w:eastAsia="en-AU"/>
              </w:rPr>
            </w:pPr>
            <w:r w:rsidRPr="004878E4">
              <w:rPr>
                <w:rFonts w:ascii="Arial" w:hAnsi="Arial" w:cs="Arial"/>
                <w:b/>
                <w:bCs/>
                <w:sz w:val="18"/>
                <w:szCs w:val="18"/>
                <w:lang w:eastAsia="en-AU"/>
              </w:rPr>
              <w:t>Characteristics</w:t>
            </w:r>
          </w:p>
        </w:tc>
        <w:tc>
          <w:tcPr>
            <w:tcW w:w="1840" w:type="dxa"/>
            <w:gridSpan w:val="3"/>
            <w:tcBorders>
              <w:top w:val="single" w:sz="8" w:space="0" w:color="auto"/>
              <w:left w:val="nil"/>
              <w:bottom w:val="single" w:sz="4" w:space="0" w:color="auto"/>
              <w:right w:val="nil"/>
            </w:tcBorders>
            <w:shd w:val="clear" w:color="auto" w:fill="auto"/>
            <w:noWrap/>
            <w:vAlign w:val="bottom"/>
            <w:hideMark/>
          </w:tcPr>
          <w:p w:rsidR="004639C7" w:rsidRPr="004878E4" w:rsidRDefault="004639C7" w:rsidP="004878E4">
            <w:pPr>
              <w:jc w:val="center"/>
              <w:rPr>
                <w:rFonts w:ascii="Arial" w:hAnsi="Arial" w:cs="Arial"/>
                <w:b/>
                <w:bCs/>
                <w:sz w:val="18"/>
                <w:szCs w:val="18"/>
                <w:lang w:eastAsia="en-AU"/>
              </w:rPr>
            </w:pPr>
            <w:r w:rsidRPr="004878E4">
              <w:rPr>
                <w:rFonts w:ascii="Arial" w:hAnsi="Arial" w:cs="Arial"/>
                <w:b/>
                <w:bCs/>
                <w:sz w:val="18"/>
                <w:szCs w:val="18"/>
                <w:lang w:eastAsia="en-AU"/>
              </w:rPr>
              <w:t>Male</w:t>
            </w:r>
          </w:p>
        </w:tc>
        <w:tc>
          <w:tcPr>
            <w:tcW w:w="1793" w:type="dxa"/>
            <w:gridSpan w:val="2"/>
            <w:tcBorders>
              <w:top w:val="single" w:sz="8" w:space="0" w:color="auto"/>
              <w:left w:val="nil"/>
              <w:bottom w:val="single" w:sz="4" w:space="0" w:color="auto"/>
              <w:right w:val="nil"/>
            </w:tcBorders>
            <w:shd w:val="clear" w:color="auto" w:fill="auto"/>
            <w:noWrap/>
            <w:vAlign w:val="bottom"/>
            <w:hideMark/>
          </w:tcPr>
          <w:p w:rsidR="004639C7" w:rsidRPr="004878E4" w:rsidRDefault="004639C7" w:rsidP="004878E4">
            <w:pPr>
              <w:jc w:val="center"/>
              <w:rPr>
                <w:rFonts w:ascii="Arial" w:hAnsi="Arial" w:cs="Arial"/>
                <w:b/>
                <w:bCs/>
                <w:sz w:val="18"/>
                <w:szCs w:val="18"/>
                <w:lang w:eastAsia="en-AU"/>
              </w:rPr>
            </w:pPr>
            <w:r w:rsidRPr="004878E4">
              <w:rPr>
                <w:rFonts w:ascii="Arial" w:hAnsi="Arial" w:cs="Arial"/>
                <w:b/>
                <w:bCs/>
                <w:sz w:val="18"/>
                <w:szCs w:val="18"/>
                <w:lang w:eastAsia="en-AU"/>
              </w:rPr>
              <w:t>Female</w:t>
            </w:r>
          </w:p>
        </w:tc>
        <w:tc>
          <w:tcPr>
            <w:tcW w:w="1811" w:type="dxa"/>
            <w:gridSpan w:val="2"/>
            <w:tcBorders>
              <w:top w:val="single" w:sz="8" w:space="0" w:color="auto"/>
              <w:left w:val="nil"/>
              <w:bottom w:val="single" w:sz="4" w:space="0" w:color="auto"/>
              <w:right w:val="nil"/>
            </w:tcBorders>
            <w:shd w:val="clear" w:color="auto" w:fill="auto"/>
            <w:noWrap/>
            <w:vAlign w:val="bottom"/>
            <w:hideMark/>
          </w:tcPr>
          <w:p w:rsidR="004639C7" w:rsidRPr="004878E4" w:rsidRDefault="004639C7" w:rsidP="004878E4">
            <w:pPr>
              <w:jc w:val="center"/>
              <w:rPr>
                <w:rFonts w:ascii="Arial" w:hAnsi="Arial" w:cs="Arial"/>
                <w:b/>
                <w:bCs/>
                <w:sz w:val="18"/>
                <w:szCs w:val="18"/>
                <w:lang w:eastAsia="en-AU"/>
              </w:rPr>
            </w:pPr>
            <w:r w:rsidRPr="004878E4">
              <w:rPr>
                <w:rFonts w:ascii="Arial" w:hAnsi="Arial" w:cs="Arial"/>
                <w:b/>
                <w:bCs/>
                <w:sz w:val="18"/>
                <w:szCs w:val="18"/>
                <w:lang w:eastAsia="en-AU"/>
              </w:rPr>
              <w:t>Total</w:t>
            </w:r>
          </w:p>
        </w:tc>
      </w:tr>
      <w:tr w:rsidR="004639C7" w:rsidRPr="004878E4" w:rsidTr="00602367">
        <w:trPr>
          <w:trHeight w:val="285"/>
          <w:tblHeader/>
        </w:trPr>
        <w:tc>
          <w:tcPr>
            <w:tcW w:w="3560" w:type="dxa"/>
            <w:vMerge/>
            <w:tcBorders>
              <w:top w:val="single" w:sz="8" w:space="0" w:color="auto"/>
              <w:left w:val="nil"/>
              <w:bottom w:val="single" w:sz="8" w:space="0" w:color="000000"/>
              <w:right w:val="nil"/>
            </w:tcBorders>
            <w:vAlign w:val="center"/>
            <w:hideMark/>
          </w:tcPr>
          <w:p w:rsidR="004639C7" w:rsidRPr="004878E4" w:rsidRDefault="004639C7" w:rsidP="004878E4">
            <w:pPr>
              <w:rPr>
                <w:rFonts w:ascii="Arial" w:hAnsi="Arial" w:cs="Arial"/>
                <w:b/>
                <w:bCs/>
                <w:sz w:val="18"/>
                <w:szCs w:val="18"/>
                <w:lang w:eastAsia="en-AU"/>
              </w:rPr>
            </w:pPr>
          </w:p>
        </w:tc>
        <w:tc>
          <w:tcPr>
            <w:tcW w:w="890" w:type="dxa"/>
            <w:tcBorders>
              <w:top w:val="nil"/>
              <w:left w:val="nil"/>
              <w:bottom w:val="single" w:sz="8" w:space="0" w:color="auto"/>
              <w:right w:val="nil"/>
            </w:tcBorders>
            <w:shd w:val="clear" w:color="auto" w:fill="auto"/>
            <w:noWrap/>
            <w:vAlign w:val="bottom"/>
            <w:hideMark/>
          </w:tcPr>
          <w:p w:rsidR="004639C7" w:rsidRPr="004878E4" w:rsidRDefault="004639C7" w:rsidP="004878E4">
            <w:pPr>
              <w:jc w:val="right"/>
              <w:rPr>
                <w:rFonts w:ascii="Arial" w:hAnsi="Arial" w:cs="Arial"/>
                <w:b/>
                <w:bCs/>
                <w:sz w:val="18"/>
                <w:szCs w:val="18"/>
                <w:lang w:eastAsia="en-AU"/>
              </w:rPr>
            </w:pPr>
            <w:r w:rsidRPr="004878E4">
              <w:rPr>
                <w:rFonts w:ascii="Arial" w:hAnsi="Arial" w:cs="Arial"/>
                <w:b/>
                <w:bCs/>
                <w:sz w:val="18"/>
                <w:szCs w:val="18"/>
                <w:lang w:eastAsia="en-AU"/>
              </w:rPr>
              <w:t>No.</w:t>
            </w:r>
          </w:p>
        </w:tc>
        <w:tc>
          <w:tcPr>
            <w:tcW w:w="950" w:type="dxa"/>
            <w:gridSpan w:val="2"/>
            <w:tcBorders>
              <w:top w:val="nil"/>
              <w:left w:val="nil"/>
              <w:bottom w:val="single" w:sz="8" w:space="0" w:color="auto"/>
              <w:right w:val="nil"/>
            </w:tcBorders>
            <w:shd w:val="clear" w:color="auto" w:fill="auto"/>
            <w:vAlign w:val="bottom"/>
            <w:hideMark/>
          </w:tcPr>
          <w:p w:rsidR="004639C7" w:rsidRPr="004878E4" w:rsidRDefault="004639C7" w:rsidP="004878E4">
            <w:pPr>
              <w:jc w:val="right"/>
              <w:rPr>
                <w:rFonts w:ascii="Arial" w:hAnsi="Arial" w:cs="Arial"/>
                <w:b/>
                <w:bCs/>
                <w:sz w:val="18"/>
                <w:szCs w:val="18"/>
                <w:lang w:eastAsia="en-AU"/>
              </w:rPr>
            </w:pPr>
            <w:r w:rsidRPr="004878E4">
              <w:rPr>
                <w:rFonts w:ascii="Arial" w:hAnsi="Arial" w:cs="Arial"/>
                <w:b/>
                <w:bCs/>
                <w:sz w:val="18"/>
                <w:szCs w:val="18"/>
                <w:lang w:eastAsia="en-AU"/>
              </w:rPr>
              <w:t>%</w:t>
            </w:r>
          </w:p>
        </w:tc>
        <w:tc>
          <w:tcPr>
            <w:tcW w:w="991" w:type="dxa"/>
            <w:tcBorders>
              <w:top w:val="nil"/>
              <w:left w:val="nil"/>
              <w:bottom w:val="single" w:sz="8" w:space="0" w:color="auto"/>
              <w:right w:val="nil"/>
            </w:tcBorders>
            <w:shd w:val="clear" w:color="auto" w:fill="auto"/>
            <w:noWrap/>
            <w:vAlign w:val="bottom"/>
            <w:hideMark/>
          </w:tcPr>
          <w:p w:rsidR="004639C7" w:rsidRPr="004878E4" w:rsidRDefault="004639C7" w:rsidP="004878E4">
            <w:pPr>
              <w:jc w:val="right"/>
              <w:rPr>
                <w:rFonts w:ascii="Arial" w:hAnsi="Arial" w:cs="Arial"/>
                <w:b/>
                <w:bCs/>
                <w:sz w:val="18"/>
                <w:szCs w:val="18"/>
                <w:lang w:eastAsia="en-AU"/>
              </w:rPr>
            </w:pPr>
            <w:r w:rsidRPr="004878E4">
              <w:rPr>
                <w:rFonts w:ascii="Arial" w:hAnsi="Arial" w:cs="Arial"/>
                <w:b/>
                <w:bCs/>
                <w:sz w:val="18"/>
                <w:szCs w:val="18"/>
                <w:lang w:eastAsia="en-AU"/>
              </w:rPr>
              <w:t>No.</w:t>
            </w:r>
          </w:p>
        </w:tc>
        <w:tc>
          <w:tcPr>
            <w:tcW w:w="802" w:type="dxa"/>
            <w:tcBorders>
              <w:top w:val="nil"/>
              <w:left w:val="nil"/>
              <w:bottom w:val="single" w:sz="8" w:space="0" w:color="auto"/>
              <w:right w:val="nil"/>
            </w:tcBorders>
            <w:shd w:val="clear" w:color="auto" w:fill="auto"/>
            <w:vAlign w:val="bottom"/>
            <w:hideMark/>
          </w:tcPr>
          <w:p w:rsidR="004639C7" w:rsidRPr="004878E4" w:rsidRDefault="004639C7" w:rsidP="004878E4">
            <w:pPr>
              <w:jc w:val="right"/>
              <w:rPr>
                <w:rFonts w:ascii="Arial" w:hAnsi="Arial" w:cs="Arial"/>
                <w:b/>
                <w:bCs/>
                <w:sz w:val="18"/>
                <w:szCs w:val="18"/>
                <w:lang w:eastAsia="en-AU"/>
              </w:rPr>
            </w:pPr>
            <w:r w:rsidRPr="004878E4">
              <w:rPr>
                <w:rFonts w:ascii="Arial" w:hAnsi="Arial" w:cs="Arial"/>
                <w:b/>
                <w:bCs/>
                <w:sz w:val="18"/>
                <w:szCs w:val="18"/>
                <w:lang w:eastAsia="en-AU"/>
              </w:rPr>
              <w:t>%</w:t>
            </w:r>
          </w:p>
        </w:tc>
        <w:tc>
          <w:tcPr>
            <w:tcW w:w="1074" w:type="dxa"/>
            <w:tcBorders>
              <w:top w:val="nil"/>
              <w:left w:val="nil"/>
              <w:bottom w:val="single" w:sz="8" w:space="0" w:color="auto"/>
              <w:right w:val="nil"/>
            </w:tcBorders>
            <w:shd w:val="clear" w:color="auto" w:fill="auto"/>
            <w:noWrap/>
            <w:vAlign w:val="bottom"/>
            <w:hideMark/>
          </w:tcPr>
          <w:p w:rsidR="004639C7" w:rsidRPr="004878E4" w:rsidRDefault="004639C7" w:rsidP="004878E4">
            <w:pPr>
              <w:jc w:val="right"/>
              <w:rPr>
                <w:rFonts w:ascii="Arial" w:hAnsi="Arial" w:cs="Arial"/>
                <w:b/>
                <w:bCs/>
                <w:sz w:val="18"/>
                <w:szCs w:val="18"/>
                <w:lang w:eastAsia="en-AU"/>
              </w:rPr>
            </w:pPr>
            <w:r w:rsidRPr="004878E4">
              <w:rPr>
                <w:rFonts w:ascii="Arial" w:hAnsi="Arial" w:cs="Arial"/>
                <w:b/>
                <w:bCs/>
                <w:sz w:val="18"/>
                <w:szCs w:val="18"/>
                <w:lang w:eastAsia="en-AU"/>
              </w:rPr>
              <w:t>No.</w:t>
            </w:r>
          </w:p>
        </w:tc>
        <w:tc>
          <w:tcPr>
            <w:tcW w:w="737" w:type="dxa"/>
            <w:tcBorders>
              <w:top w:val="nil"/>
              <w:left w:val="nil"/>
              <w:bottom w:val="single" w:sz="8" w:space="0" w:color="auto"/>
              <w:right w:val="nil"/>
            </w:tcBorders>
            <w:shd w:val="clear" w:color="auto" w:fill="auto"/>
            <w:noWrap/>
            <w:vAlign w:val="bottom"/>
            <w:hideMark/>
          </w:tcPr>
          <w:p w:rsidR="004639C7" w:rsidRPr="004878E4" w:rsidRDefault="004639C7" w:rsidP="004878E4">
            <w:pPr>
              <w:jc w:val="right"/>
              <w:rPr>
                <w:rFonts w:ascii="Arial" w:hAnsi="Arial" w:cs="Arial"/>
                <w:b/>
                <w:bCs/>
                <w:sz w:val="18"/>
                <w:szCs w:val="18"/>
                <w:lang w:eastAsia="en-AU"/>
              </w:rPr>
            </w:pPr>
            <w:r w:rsidRPr="004878E4">
              <w:rPr>
                <w:rFonts w:ascii="Arial" w:hAnsi="Arial" w:cs="Arial"/>
                <w:b/>
                <w:bCs/>
                <w:sz w:val="18"/>
                <w:szCs w:val="18"/>
                <w:lang w:eastAsia="en-AU"/>
              </w:rPr>
              <w:t>%</w:t>
            </w:r>
          </w:p>
        </w:tc>
      </w:tr>
      <w:tr w:rsidR="004639C7" w:rsidRPr="004878E4" w:rsidTr="00602367">
        <w:trPr>
          <w:trHeight w:val="285"/>
        </w:trPr>
        <w:tc>
          <w:tcPr>
            <w:tcW w:w="3560" w:type="dxa"/>
            <w:tcBorders>
              <w:top w:val="nil"/>
              <w:left w:val="nil"/>
              <w:bottom w:val="nil"/>
              <w:right w:val="nil"/>
            </w:tcBorders>
            <w:shd w:val="clear" w:color="auto" w:fill="auto"/>
            <w:noWrap/>
            <w:vAlign w:val="bottom"/>
            <w:hideMark/>
          </w:tcPr>
          <w:p w:rsidR="004639C7" w:rsidRPr="004878E4" w:rsidRDefault="004639C7" w:rsidP="004878E4">
            <w:pPr>
              <w:rPr>
                <w:rFonts w:ascii="Arial" w:hAnsi="Arial" w:cs="Arial"/>
                <w:b/>
                <w:bCs/>
                <w:sz w:val="18"/>
                <w:szCs w:val="18"/>
                <w:lang w:eastAsia="en-AU"/>
              </w:rPr>
            </w:pPr>
            <w:r w:rsidRPr="004878E4">
              <w:rPr>
                <w:rFonts w:ascii="Arial" w:hAnsi="Arial" w:cs="Arial"/>
                <w:b/>
                <w:bCs/>
                <w:sz w:val="18"/>
                <w:szCs w:val="18"/>
                <w:lang w:eastAsia="en-AU"/>
              </w:rPr>
              <w:t>Total</w:t>
            </w:r>
          </w:p>
        </w:tc>
        <w:tc>
          <w:tcPr>
            <w:tcW w:w="890"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b/>
                <w:bCs/>
                <w:sz w:val="18"/>
                <w:szCs w:val="18"/>
                <w:lang w:eastAsia="en-AU"/>
              </w:rPr>
            </w:pPr>
            <w:r w:rsidRPr="004878E4">
              <w:rPr>
                <w:rFonts w:ascii="Arial" w:hAnsi="Arial" w:cs="Arial"/>
                <w:b/>
                <w:bCs/>
                <w:sz w:val="18"/>
                <w:szCs w:val="18"/>
                <w:lang w:eastAsia="en-AU"/>
              </w:rPr>
              <w:t>63,641</w:t>
            </w:r>
          </w:p>
        </w:tc>
        <w:tc>
          <w:tcPr>
            <w:tcW w:w="950" w:type="dxa"/>
            <w:gridSpan w:val="2"/>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b/>
                <w:bCs/>
                <w:sz w:val="18"/>
                <w:szCs w:val="18"/>
                <w:lang w:eastAsia="en-AU"/>
              </w:rPr>
            </w:pPr>
            <w:r w:rsidRPr="004878E4">
              <w:rPr>
                <w:rFonts w:ascii="Arial" w:hAnsi="Arial" w:cs="Arial"/>
                <w:b/>
                <w:bCs/>
                <w:sz w:val="18"/>
                <w:szCs w:val="18"/>
                <w:lang w:eastAsia="en-AU"/>
              </w:rPr>
              <w:t>31.0</w:t>
            </w:r>
          </w:p>
        </w:tc>
        <w:tc>
          <w:tcPr>
            <w:tcW w:w="991"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b/>
                <w:bCs/>
                <w:sz w:val="18"/>
                <w:szCs w:val="18"/>
                <w:lang w:eastAsia="en-AU"/>
              </w:rPr>
            </w:pPr>
            <w:r w:rsidRPr="004878E4">
              <w:rPr>
                <w:rFonts w:ascii="Arial" w:hAnsi="Arial" w:cs="Arial"/>
                <w:b/>
                <w:bCs/>
                <w:sz w:val="18"/>
                <w:szCs w:val="18"/>
                <w:lang w:eastAsia="en-AU"/>
              </w:rPr>
              <w:t>141,924</w:t>
            </w:r>
          </w:p>
        </w:tc>
        <w:tc>
          <w:tcPr>
            <w:tcW w:w="802"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b/>
                <w:bCs/>
                <w:sz w:val="18"/>
                <w:szCs w:val="18"/>
                <w:lang w:eastAsia="en-AU"/>
              </w:rPr>
            </w:pPr>
            <w:r w:rsidRPr="004878E4">
              <w:rPr>
                <w:rFonts w:ascii="Arial" w:hAnsi="Arial" w:cs="Arial"/>
                <w:b/>
                <w:bCs/>
                <w:sz w:val="18"/>
                <w:szCs w:val="18"/>
                <w:lang w:eastAsia="en-AU"/>
              </w:rPr>
              <w:t>69.0</w:t>
            </w:r>
          </w:p>
        </w:tc>
        <w:tc>
          <w:tcPr>
            <w:tcW w:w="1074"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b/>
                <w:bCs/>
                <w:sz w:val="18"/>
                <w:szCs w:val="18"/>
                <w:lang w:eastAsia="en-AU"/>
              </w:rPr>
            </w:pPr>
            <w:r w:rsidRPr="004878E4">
              <w:rPr>
                <w:rFonts w:ascii="Arial" w:hAnsi="Arial" w:cs="Arial"/>
                <w:b/>
                <w:bCs/>
                <w:sz w:val="18"/>
                <w:szCs w:val="18"/>
                <w:lang w:eastAsia="en-AU"/>
              </w:rPr>
              <w:t>205,565</w:t>
            </w:r>
          </w:p>
        </w:tc>
        <w:tc>
          <w:tcPr>
            <w:tcW w:w="737"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b/>
                <w:bCs/>
                <w:sz w:val="18"/>
                <w:szCs w:val="18"/>
                <w:lang w:eastAsia="en-AU"/>
              </w:rPr>
            </w:pPr>
            <w:r w:rsidRPr="004878E4">
              <w:rPr>
                <w:rFonts w:ascii="Arial" w:hAnsi="Arial" w:cs="Arial"/>
                <w:b/>
                <w:bCs/>
                <w:sz w:val="18"/>
                <w:szCs w:val="18"/>
                <w:lang w:eastAsia="en-AU"/>
              </w:rPr>
              <w:t>100.0</w:t>
            </w:r>
          </w:p>
        </w:tc>
      </w:tr>
      <w:tr w:rsidR="004639C7" w:rsidRPr="004878E4" w:rsidTr="00602367">
        <w:trPr>
          <w:trHeight w:val="285"/>
        </w:trPr>
        <w:tc>
          <w:tcPr>
            <w:tcW w:w="9004" w:type="dxa"/>
            <w:gridSpan w:val="8"/>
            <w:tcBorders>
              <w:top w:val="nil"/>
              <w:left w:val="nil"/>
              <w:bottom w:val="nil"/>
              <w:right w:val="nil"/>
            </w:tcBorders>
            <w:shd w:val="clear" w:color="auto" w:fill="auto"/>
            <w:noWrap/>
            <w:vAlign w:val="bottom"/>
            <w:hideMark/>
          </w:tcPr>
          <w:p w:rsidR="004639C7" w:rsidRPr="004878E4" w:rsidRDefault="004639C7" w:rsidP="004639C7">
            <w:pPr>
              <w:rPr>
                <w:sz w:val="18"/>
                <w:szCs w:val="18"/>
                <w:lang w:eastAsia="en-AU"/>
              </w:rPr>
            </w:pPr>
            <w:r w:rsidRPr="004878E4">
              <w:rPr>
                <w:rFonts w:ascii="Arial" w:hAnsi="Arial" w:cs="Arial"/>
                <w:sz w:val="18"/>
                <w:szCs w:val="18"/>
                <w:lang w:eastAsia="en-AU"/>
              </w:rPr>
              <w:t>Age (years)</w:t>
            </w:r>
          </w:p>
        </w:tc>
      </w:tr>
      <w:tr w:rsidR="004639C7" w:rsidRPr="004878E4" w:rsidTr="00602367">
        <w:trPr>
          <w:trHeight w:val="285"/>
        </w:trPr>
        <w:tc>
          <w:tcPr>
            <w:tcW w:w="3560" w:type="dxa"/>
            <w:tcBorders>
              <w:top w:val="nil"/>
              <w:left w:val="nil"/>
              <w:bottom w:val="nil"/>
              <w:right w:val="nil"/>
            </w:tcBorders>
            <w:shd w:val="clear" w:color="auto" w:fill="auto"/>
            <w:noWrap/>
            <w:vAlign w:val="bottom"/>
            <w:hideMark/>
          </w:tcPr>
          <w:p w:rsidR="004639C7" w:rsidRPr="004878E4" w:rsidRDefault="004639C7" w:rsidP="004878E4">
            <w:pPr>
              <w:ind w:firstLineChars="200" w:firstLine="360"/>
              <w:rPr>
                <w:rFonts w:ascii="Arial" w:hAnsi="Arial" w:cs="Arial"/>
                <w:sz w:val="18"/>
                <w:szCs w:val="18"/>
                <w:lang w:eastAsia="en-AU"/>
              </w:rPr>
            </w:pPr>
            <w:r w:rsidRPr="004878E4">
              <w:rPr>
                <w:rFonts w:ascii="Arial" w:hAnsi="Arial" w:cs="Arial"/>
                <w:sz w:val="18"/>
                <w:szCs w:val="18"/>
                <w:lang w:eastAsia="en-AU"/>
              </w:rPr>
              <w:t>&lt;20</w:t>
            </w:r>
          </w:p>
        </w:tc>
        <w:tc>
          <w:tcPr>
            <w:tcW w:w="890"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916</w:t>
            </w:r>
          </w:p>
        </w:tc>
        <w:tc>
          <w:tcPr>
            <w:tcW w:w="950" w:type="dxa"/>
            <w:gridSpan w:val="2"/>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1.4</w:t>
            </w:r>
          </w:p>
        </w:tc>
        <w:tc>
          <w:tcPr>
            <w:tcW w:w="991"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1,309</w:t>
            </w:r>
          </w:p>
        </w:tc>
        <w:tc>
          <w:tcPr>
            <w:tcW w:w="802"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0.9</w:t>
            </w:r>
          </w:p>
        </w:tc>
        <w:tc>
          <w:tcPr>
            <w:tcW w:w="1074"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2,225</w:t>
            </w:r>
          </w:p>
        </w:tc>
        <w:tc>
          <w:tcPr>
            <w:tcW w:w="737"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1.1</w:t>
            </w:r>
          </w:p>
        </w:tc>
      </w:tr>
      <w:tr w:rsidR="004639C7" w:rsidRPr="004878E4" w:rsidTr="00602367">
        <w:trPr>
          <w:trHeight w:val="285"/>
        </w:trPr>
        <w:tc>
          <w:tcPr>
            <w:tcW w:w="3560" w:type="dxa"/>
            <w:tcBorders>
              <w:top w:val="nil"/>
              <w:left w:val="nil"/>
              <w:bottom w:val="nil"/>
              <w:right w:val="nil"/>
            </w:tcBorders>
            <w:shd w:val="clear" w:color="auto" w:fill="auto"/>
            <w:noWrap/>
            <w:vAlign w:val="bottom"/>
            <w:hideMark/>
          </w:tcPr>
          <w:p w:rsidR="004639C7" w:rsidRPr="004878E4" w:rsidRDefault="004639C7" w:rsidP="004878E4">
            <w:pPr>
              <w:ind w:firstLineChars="200" w:firstLine="360"/>
              <w:rPr>
                <w:rFonts w:ascii="Arial" w:hAnsi="Arial" w:cs="Arial"/>
                <w:sz w:val="18"/>
                <w:szCs w:val="18"/>
                <w:lang w:eastAsia="en-AU"/>
              </w:rPr>
            </w:pPr>
            <w:r w:rsidRPr="004878E4">
              <w:rPr>
                <w:rFonts w:ascii="Arial" w:hAnsi="Arial" w:cs="Arial"/>
                <w:sz w:val="18"/>
                <w:szCs w:val="18"/>
                <w:lang w:eastAsia="en-AU"/>
              </w:rPr>
              <w:t>20–29</w:t>
            </w:r>
          </w:p>
        </w:tc>
        <w:tc>
          <w:tcPr>
            <w:tcW w:w="890"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5,348</w:t>
            </w:r>
          </w:p>
        </w:tc>
        <w:tc>
          <w:tcPr>
            <w:tcW w:w="950" w:type="dxa"/>
            <w:gridSpan w:val="2"/>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8.4</w:t>
            </w:r>
          </w:p>
        </w:tc>
        <w:tc>
          <w:tcPr>
            <w:tcW w:w="991"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9,163</w:t>
            </w:r>
          </w:p>
        </w:tc>
        <w:tc>
          <w:tcPr>
            <w:tcW w:w="802"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6.5</w:t>
            </w:r>
          </w:p>
        </w:tc>
        <w:tc>
          <w:tcPr>
            <w:tcW w:w="1074"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14,511</w:t>
            </w:r>
          </w:p>
        </w:tc>
        <w:tc>
          <w:tcPr>
            <w:tcW w:w="737"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7.1</w:t>
            </w:r>
          </w:p>
        </w:tc>
      </w:tr>
      <w:tr w:rsidR="004639C7" w:rsidRPr="004878E4" w:rsidTr="00602367">
        <w:trPr>
          <w:trHeight w:val="285"/>
        </w:trPr>
        <w:tc>
          <w:tcPr>
            <w:tcW w:w="3560" w:type="dxa"/>
            <w:tcBorders>
              <w:top w:val="nil"/>
              <w:left w:val="nil"/>
              <w:bottom w:val="nil"/>
              <w:right w:val="nil"/>
            </w:tcBorders>
            <w:shd w:val="clear" w:color="auto" w:fill="auto"/>
            <w:noWrap/>
            <w:vAlign w:val="bottom"/>
            <w:hideMark/>
          </w:tcPr>
          <w:p w:rsidR="004639C7" w:rsidRPr="004878E4" w:rsidRDefault="004639C7" w:rsidP="004878E4">
            <w:pPr>
              <w:ind w:firstLineChars="200" w:firstLine="360"/>
              <w:rPr>
                <w:rFonts w:ascii="Arial" w:hAnsi="Arial" w:cs="Arial"/>
                <w:sz w:val="18"/>
                <w:szCs w:val="18"/>
                <w:lang w:eastAsia="en-AU"/>
              </w:rPr>
            </w:pPr>
            <w:r w:rsidRPr="004878E4">
              <w:rPr>
                <w:rFonts w:ascii="Arial" w:hAnsi="Arial" w:cs="Arial"/>
                <w:sz w:val="18"/>
                <w:szCs w:val="18"/>
                <w:lang w:eastAsia="en-AU"/>
              </w:rPr>
              <w:t>30–39</w:t>
            </w:r>
          </w:p>
        </w:tc>
        <w:tc>
          <w:tcPr>
            <w:tcW w:w="890"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7,680</w:t>
            </w:r>
          </w:p>
        </w:tc>
        <w:tc>
          <w:tcPr>
            <w:tcW w:w="950" w:type="dxa"/>
            <w:gridSpan w:val="2"/>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12.1</w:t>
            </w:r>
          </w:p>
        </w:tc>
        <w:tc>
          <w:tcPr>
            <w:tcW w:w="991"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19,020</w:t>
            </w:r>
          </w:p>
        </w:tc>
        <w:tc>
          <w:tcPr>
            <w:tcW w:w="802"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13.4</w:t>
            </w:r>
          </w:p>
        </w:tc>
        <w:tc>
          <w:tcPr>
            <w:tcW w:w="1074"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26,700</w:t>
            </w:r>
          </w:p>
        </w:tc>
        <w:tc>
          <w:tcPr>
            <w:tcW w:w="737"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13.0</w:t>
            </w:r>
          </w:p>
        </w:tc>
      </w:tr>
      <w:tr w:rsidR="004639C7" w:rsidRPr="004878E4" w:rsidTr="00602367">
        <w:trPr>
          <w:trHeight w:val="285"/>
        </w:trPr>
        <w:tc>
          <w:tcPr>
            <w:tcW w:w="3560" w:type="dxa"/>
            <w:tcBorders>
              <w:top w:val="nil"/>
              <w:left w:val="nil"/>
              <w:bottom w:val="nil"/>
              <w:right w:val="nil"/>
            </w:tcBorders>
            <w:shd w:val="clear" w:color="auto" w:fill="auto"/>
            <w:noWrap/>
            <w:vAlign w:val="bottom"/>
            <w:hideMark/>
          </w:tcPr>
          <w:p w:rsidR="004639C7" w:rsidRPr="004878E4" w:rsidRDefault="004639C7" w:rsidP="004878E4">
            <w:pPr>
              <w:ind w:firstLineChars="200" w:firstLine="360"/>
              <w:rPr>
                <w:rFonts w:ascii="Arial" w:hAnsi="Arial" w:cs="Arial"/>
                <w:sz w:val="18"/>
                <w:szCs w:val="18"/>
                <w:lang w:eastAsia="en-AU"/>
              </w:rPr>
            </w:pPr>
            <w:r w:rsidRPr="004878E4">
              <w:rPr>
                <w:rFonts w:ascii="Arial" w:hAnsi="Arial" w:cs="Arial"/>
                <w:sz w:val="18"/>
                <w:szCs w:val="18"/>
                <w:lang w:eastAsia="en-AU"/>
              </w:rPr>
              <w:t>40–49</w:t>
            </w:r>
          </w:p>
        </w:tc>
        <w:tc>
          <w:tcPr>
            <w:tcW w:w="890"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13,079</w:t>
            </w:r>
          </w:p>
        </w:tc>
        <w:tc>
          <w:tcPr>
            <w:tcW w:w="950" w:type="dxa"/>
            <w:gridSpan w:val="2"/>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20.6</w:t>
            </w:r>
          </w:p>
        </w:tc>
        <w:tc>
          <w:tcPr>
            <w:tcW w:w="991"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32,799</w:t>
            </w:r>
          </w:p>
        </w:tc>
        <w:tc>
          <w:tcPr>
            <w:tcW w:w="802"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23.1</w:t>
            </w:r>
          </w:p>
        </w:tc>
        <w:tc>
          <w:tcPr>
            <w:tcW w:w="1074"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45,878</w:t>
            </w:r>
          </w:p>
        </w:tc>
        <w:tc>
          <w:tcPr>
            <w:tcW w:w="737"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22.3</w:t>
            </w:r>
          </w:p>
        </w:tc>
      </w:tr>
      <w:tr w:rsidR="004639C7" w:rsidRPr="004878E4" w:rsidTr="00602367">
        <w:trPr>
          <w:trHeight w:val="285"/>
        </w:trPr>
        <w:tc>
          <w:tcPr>
            <w:tcW w:w="3560" w:type="dxa"/>
            <w:tcBorders>
              <w:top w:val="nil"/>
              <w:left w:val="nil"/>
              <w:bottom w:val="nil"/>
              <w:right w:val="nil"/>
            </w:tcBorders>
            <w:shd w:val="clear" w:color="auto" w:fill="auto"/>
            <w:noWrap/>
            <w:vAlign w:val="bottom"/>
            <w:hideMark/>
          </w:tcPr>
          <w:p w:rsidR="004639C7" w:rsidRPr="004878E4" w:rsidRDefault="004639C7" w:rsidP="004878E4">
            <w:pPr>
              <w:ind w:firstLineChars="200" w:firstLine="360"/>
              <w:rPr>
                <w:rFonts w:ascii="Arial" w:hAnsi="Arial" w:cs="Arial"/>
                <w:sz w:val="18"/>
                <w:szCs w:val="18"/>
                <w:lang w:eastAsia="en-AU"/>
              </w:rPr>
            </w:pPr>
            <w:r w:rsidRPr="004878E4">
              <w:rPr>
                <w:rFonts w:ascii="Arial" w:hAnsi="Arial" w:cs="Arial"/>
                <w:sz w:val="18"/>
                <w:szCs w:val="18"/>
                <w:lang w:eastAsia="en-AU"/>
              </w:rPr>
              <w:t>50–59</w:t>
            </w:r>
          </w:p>
        </w:tc>
        <w:tc>
          <w:tcPr>
            <w:tcW w:w="890"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16,026</w:t>
            </w:r>
          </w:p>
        </w:tc>
        <w:tc>
          <w:tcPr>
            <w:tcW w:w="950" w:type="dxa"/>
            <w:gridSpan w:val="2"/>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25.2</w:t>
            </w:r>
          </w:p>
        </w:tc>
        <w:tc>
          <w:tcPr>
            <w:tcW w:w="991"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41,222</w:t>
            </w:r>
          </w:p>
        </w:tc>
        <w:tc>
          <w:tcPr>
            <w:tcW w:w="802"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29.0</w:t>
            </w:r>
          </w:p>
        </w:tc>
        <w:tc>
          <w:tcPr>
            <w:tcW w:w="1074"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57,248</w:t>
            </w:r>
          </w:p>
        </w:tc>
        <w:tc>
          <w:tcPr>
            <w:tcW w:w="737"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27.8</w:t>
            </w:r>
          </w:p>
        </w:tc>
      </w:tr>
      <w:tr w:rsidR="004639C7" w:rsidRPr="004878E4" w:rsidTr="00602367">
        <w:trPr>
          <w:trHeight w:val="285"/>
        </w:trPr>
        <w:tc>
          <w:tcPr>
            <w:tcW w:w="3560" w:type="dxa"/>
            <w:tcBorders>
              <w:top w:val="nil"/>
              <w:left w:val="nil"/>
              <w:bottom w:val="nil"/>
              <w:right w:val="nil"/>
            </w:tcBorders>
            <w:shd w:val="clear" w:color="auto" w:fill="auto"/>
            <w:noWrap/>
            <w:vAlign w:val="bottom"/>
            <w:hideMark/>
          </w:tcPr>
          <w:p w:rsidR="004639C7" w:rsidRPr="004878E4" w:rsidRDefault="004639C7" w:rsidP="004878E4">
            <w:pPr>
              <w:ind w:firstLineChars="200" w:firstLine="360"/>
              <w:rPr>
                <w:rFonts w:ascii="Arial" w:hAnsi="Arial" w:cs="Arial"/>
                <w:sz w:val="18"/>
                <w:szCs w:val="18"/>
                <w:lang w:eastAsia="en-AU"/>
              </w:rPr>
            </w:pPr>
            <w:r w:rsidRPr="004878E4">
              <w:rPr>
                <w:rFonts w:ascii="Arial" w:hAnsi="Arial" w:cs="Arial"/>
                <w:sz w:val="18"/>
                <w:szCs w:val="18"/>
                <w:lang w:eastAsia="en-AU"/>
              </w:rPr>
              <w:t>60–64</w:t>
            </w:r>
          </w:p>
        </w:tc>
        <w:tc>
          <w:tcPr>
            <w:tcW w:w="890"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10,027</w:t>
            </w:r>
          </w:p>
        </w:tc>
        <w:tc>
          <w:tcPr>
            <w:tcW w:w="950" w:type="dxa"/>
            <w:gridSpan w:val="2"/>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15.8</w:t>
            </w:r>
          </w:p>
        </w:tc>
        <w:tc>
          <w:tcPr>
            <w:tcW w:w="991"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23,784</w:t>
            </w:r>
          </w:p>
        </w:tc>
        <w:tc>
          <w:tcPr>
            <w:tcW w:w="802"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16.8</w:t>
            </w:r>
          </w:p>
        </w:tc>
        <w:tc>
          <w:tcPr>
            <w:tcW w:w="1074"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33,811</w:t>
            </w:r>
          </w:p>
        </w:tc>
        <w:tc>
          <w:tcPr>
            <w:tcW w:w="737"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16.4</w:t>
            </w:r>
          </w:p>
        </w:tc>
      </w:tr>
      <w:tr w:rsidR="004639C7" w:rsidRPr="004878E4" w:rsidTr="00602367">
        <w:trPr>
          <w:trHeight w:val="285"/>
        </w:trPr>
        <w:tc>
          <w:tcPr>
            <w:tcW w:w="3560" w:type="dxa"/>
            <w:tcBorders>
              <w:top w:val="nil"/>
              <w:left w:val="nil"/>
              <w:bottom w:val="nil"/>
              <w:right w:val="nil"/>
            </w:tcBorders>
            <w:shd w:val="clear" w:color="auto" w:fill="auto"/>
            <w:noWrap/>
            <w:vAlign w:val="bottom"/>
            <w:hideMark/>
          </w:tcPr>
          <w:p w:rsidR="004639C7" w:rsidRPr="004878E4" w:rsidRDefault="004639C7" w:rsidP="004878E4">
            <w:pPr>
              <w:ind w:firstLineChars="200" w:firstLine="360"/>
              <w:rPr>
                <w:rFonts w:ascii="Arial" w:hAnsi="Arial" w:cs="Arial"/>
                <w:sz w:val="18"/>
                <w:szCs w:val="18"/>
                <w:lang w:eastAsia="en-AU"/>
              </w:rPr>
            </w:pPr>
            <w:r w:rsidRPr="004878E4">
              <w:rPr>
                <w:rFonts w:ascii="Arial" w:hAnsi="Arial" w:cs="Arial"/>
                <w:sz w:val="18"/>
                <w:szCs w:val="18"/>
                <w:lang w:eastAsia="en-AU"/>
              </w:rPr>
              <w:t>≥65</w:t>
            </w:r>
          </w:p>
        </w:tc>
        <w:tc>
          <w:tcPr>
            <w:tcW w:w="890"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10,565</w:t>
            </w:r>
          </w:p>
        </w:tc>
        <w:tc>
          <w:tcPr>
            <w:tcW w:w="950" w:type="dxa"/>
            <w:gridSpan w:val="2"/>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16.6</w:t>
            </w:r>
          </w:p>
        </w:tc>
        <w:tc>
          <w:tcPr>
            <w:tcW w:w="991"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14,627</w:t>
            </w:r>
          </w:p>
        </w:tc>
        <w:tc>
          <w:tcPr>
            <w:tcW w:w="802"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10.3</w:t>
            </w:r>
          </w:p>
        </w:tc>
        <w:tc>
          <w:tcPr>
            <w:tcW w:w="1074"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25,192</w:t>
            </w:r>
          </w:p>
        </w:tc>
        <w:tc>
          <w:tcPr>
            <w:tcW w:w="737"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12.3</w:t>
            </w:r>
          </w:p>
        </w:tc>
      </w:tr>
      <w:tr w:rsidR="004639C7" w:rsidRPr="004878E4" w:rsidTr="00602367">
        <w:trPr>
          <w:trHeight w:val="285"/>
        </w:trPr>
        <w:tc>
          <w:tcPr>
            <w:tcW w:w="9004" w:type="dxa"/>
            <w:gridSpan w:val="8"/>
            <w:tcBorders>
              <w:top w:val="nil"/>
              <w:left w:val="nil"/>
              <w:bottom w:val="nil"/>
              <w:right w:val="nil"/>
            </w:tcBorders>
            <w:shd w:val="clear" w:color="auto" w:fill="auto"/>
            <w:noWrap/>
            <w:vAlign w:val="bottom"/>
            <w:hideMark/>
          </w:tcPr>
          <w:p w:rsidR="004639C7" w:rsidRPr="004878E4" w:rsidRDefault="004639C7" w:rsidP="004639C7">
            <w:pPr>
              <w:rPr>
                <w:sz w:val="18"/>
                <w:szCs w:val="18"/>
                <w:lang w:eastAsia="en-AU"/>
              </w:rPr>
            </w:pPr>
            <w:r w:rsidRPr="004878E4">
              <w:rPr>
                <w:rFonts w:ascii="Arial" w:hAnsi="Arial" w:cs="Arial"/>
                <w:sz w:val="18"/>
                <w:szCs w:val="18"/>
                <w:lang w:eastAsia="en-AU"/>
              </w:rPr>
              <w:t>Marital status</w:t>
            </w:r>
          </w:p>
        </w:tc>
      </w:tr>
      <w:tr w:rsidR="004639C7" w:rsidRPr="004878E4" w:rsidTr="00602367">
        <w:trPr>
          <w:trHeight w:val="285"/>
        </w:trPr>
        <w:tc>
          <w:tcPr>
            <w:tcW w:w="3560" w:type="dxa"/>
            <w:tcBorders>
              <w:top w:val="nil"/>
              <w:left w:val="nil"/>
              <w:bottom w:val="nil"/>
              <w:right w:val="nil"/>
            </w:tcBorders>
            <w:shd w:val="clear" w:color="auto" w:fill="auto"/>
            <w:noWrap/>
            <w:vAlign w:val="bottom"/>
            <w:hideMark/>
          </w:tcPr>
          <w:p w:rsidR="004639C7" w:rsidRPr="004878E4" w:rsidRDefault="004639C7" w:rsidP="004878E4">
            <w:pPr>
              <w:ind w:firstLineChars="200" w:firstLine="360"/>
              <w:rPr>
                <w:rFonts w:ascii="Arial" w:hAnsi="Arial" w:cs="Arial"/>
                <w:sz w:val="18"/>
                <w:szCs w:val="18"/>
                <w:lang w:eastAsia="en-AU"/>
              </w:rPr>
            </w:pPr>
            <w:r w:rsidRPr="004878E4">
              <w:rPr>
                <w:rFonts w:ascii="Arial" w:hAnsi="Arial" w:cs="Arial"/>
                <w:sz w:val="18"/>
                <w:szCs w:val="18"/>
                <w:lang w:eastAsia="en-AU"/>
              </w:rPr>
              <w:t>Married/de facto</w:t>
            </w:r>
          </w:p>
        </w:tc>
        <w:tc>
          <w:tcPr>
            <w:tcW w:w="890"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37,574</w:t>
            </w:r>
          </w:p>
        </w:tc>
        <w:tc>
          <w:tcPr>
            <w:tcW w:w="950" w:type="dxa"/>
            <w:gridSpan w:val="2"/>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59.0</w:t>
            </w:r>
          </w:p>
        </w:tc>
        <w:tc>
          <w:tcPr>
            <w:tcW w:w="991"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87,516</w:t>
            </w:r>
          </w:p>
        </w:tc>
        <w:tc>
          <w:tcPr>
            <w:tcW w:w="802"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61.7</w:t>
            </w:r>
          </w:p>
        </w:tc>
        <w:tc>
          <w:tcPr>
            <w:tcW w:w="1074"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125,090</w:t>
            </w:r>
          </w:p>
        </w:tc>
        <w:tc>
          <w:tcPr>
            <w:tcW w:w="737"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60.9</w:t>
            </w:r>
          </w:p>
        </w:tc>
      </w:tr>
      <w:tr w:rsidR="004639C7" w:rsidRPr="004878E4" w:rsidTr="00602367">
        <w:trPr>
          <w:trHeight w:val="285"/>
        </w:trPr>
        <w:tc>
          <w:tcPr>
            <w:tcW w:w="3560" w:type="dxa"/>
            <w:tcBorders>
              <w:top w:val="nil"/>
              <w:left w:val="nil"/>
              <w:bottom w:val="nil"/>
              <w:right w:val="nil"/>
            </w:tcBorders>
            <w:shd w:val="clear" w:color="auto" w:fill="auto"/>
            <w:noWrap/>
            <w:vAlign w:val="bottom"/>
            <w:hideMark/>
          </w:tcPr>
          <w:p w:rsidR="004639C7" w:rsidRPr="004878E4" w:rsidRDefault="004639C7" w:rsidP="004878E4">
            <w:pPr>
              <w:ind w:firstLineChars="200" w:firstLine="360"/>
              <w:rPr>
                <w:rFonts w:ascii="Arial" w:hAnsi="Arial" w:cs="Arial"/>
                <w:sz w:val="18"/>
                <w:szCs w:val="18"/>
                <w:lang w:eastAsia="en-AU"/>
              </w:rPr>
            </w:pPr>
            <w:r w:rsidRPr="004878E4">
              <w:rPr>
                <w:rFonts w:ascii="Arial" w:hAnsi="Arial" w:cs="Arial"/>
                <w:sz w:val="18"/>
                <w:szCs w:val="18"/>
                <w:lang w:eastAsia="en-AU"/>
              </w:rPr>
              <w:t>Single/separated/divorced/widowed</w:t>
            </w:r>
          </w:p>
        </w:tc>
        <w:tc>
          <w:tcPr>
            <w:tcW w:w="890"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26,067</w:t>
            </w:r>
          </w:p>
        </w:tc>
        <w:tc>
          <w:tcPr>
            <w:tcW w:w="950" w:type="dxa"/>
            <w:gridSpan w:val="2"/>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41.0</w:t>
            </w:r>
          </w:p>
        </w:tc>
        <w:tc>
          <w:tcPr>
            <w:tcW w:w="991"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54,408</w:t>
            </w:r>
          </w:p>
        </w:tc>
        <w:tc>
          <w:tcPr>
            <w:tcW w:w="802"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38.3</w:t>
            </w:r>
          </w:p>
        </w:tc>
        <w:tc>
          <w:tcPr>
            <w:tcW w:w="1074"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80,475</w:t>
            </w:r>
          </w:p>
        </w:tc>
        <w:tc>
          <w:tcPr>
            <w:tcW w:w="737"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39.1</w:t>
            </w:r>
          </w:p>
        </w:tc>
      </w:tr>
      <w:tr w:rsidR="004639C7" w:rsidRPr="004878E4" w:rsidTr="00602367">
        <w:trPr>
          <w:trHeight w:val="285"/>
        </w:trPr>
        <w:tc>
          <w:tcPr>
            <w:tcW w:w="9004" w:type="dxa"/>
            <w:gridSpan w:val="8"/>
            <w:tcBorders>
              <w:top w:val="nil"/>
              <w:left w:val="nil"/>
              <w:bottom w:val="nil"/>
              <w:right w:val="nil"/>
            </w:tcBorders>
            <w:shd w:val="clear" w:color="auto" w:fill="auto"/>
            <w:noWrap/>
            <w:vAlign w:val="bottom"/>
            <w:hideMark/>
          </w:tcPr>
          <w:p w:rsidR="004639C7" w:rsidRPr="004878E4" w:rsidRDefault="004639C7" w:rsidP="004639C7">
            <w:pPr>
              <w:rPr>
                <w:sz w:val="18"/>
                <w:szCs w:val="18"/>
                <w:lang w:eastAsia="en-AU"/>
              </w:rPr>
            </w:pPr>
            <w:r w:rsidRPr="004878E4">
              <w:rPr>
                <w:rFonts w:ascii="Arial" w:hAnsi="Arial" w:cs="Arial"/>
                <w:sz w:val="18"/>
                <w:szCs w:val="18"/>
                <w:lang w:eastAsia="en-AU"/>
              </w:rPr>
              <w:t>Country of birth (top five countries)</w:t>
            </w:r>
          </w:p>
        </w:tc>
      </w:tr>
      <w:tr w:rsidR="004639C7" w:rsidRPr="004878E4" w:rsidTr="00602367">
        <w:trPr>
          <w:trHeight w:val="285"/>
        </w:trPr>
        <w:tc>
          <w:tcPr>
            <w:tcW w:w="3560" w:type="dxa"/>
            <w:tcBorders>
              <w:top w:val="nil"/>
              <w:left w:val="nil"/>
              <w:bottom w:val="nil"/>
              <w:right w:val="nil"/>
            </w:tcBorders>
            <w:shd w:val="clear" w:color="auto" w:fill="auto"/>
            <w:noWrap/>
            <w:vAlign w:val="bottom"/>
            <w:hideMark/>
          </w:tcPr>
          <w:p w:rsidR="004639C7" w:rsidRPr="004878E4" w:rsidRDefault="004639C7" w:rsidP="004878E4">
            <w:pPr>
              <w:ind w:firstLineChars="200" w:firstLine="360"/>
              <w:rPr>
                <w:rFonts w:ascii="Arial" w:hAnsi="Arial" w:cs="Arial"/>
                <w:sz w:val="18"/>
                <w:szCs w:val="18"/>
                <w:lang w:eastAsia="en-AU"/>
              </w:rPr>
            </w:pPr>
            <w:r w:rsidRPr="004878E4">
              <w:rPr>
                <w:rFonts w:ascii="Arial" w:hAnsi="Arial" w:cs="Arial"/>
                <w:sz w:val="18"/>
                <w:szCs w:val="18"/>
                <w:lang w:eastAsia="en-AU"/>
              </w:rPr>
              <w:t>Australia</w:t>
            </w:r>
          </w:p>
        </w:tc>
        <w:tc>
          <w:tcPr>
            <w:tcW w:w="890"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40,914</w:t>
            </w:r>
          </w:p>
        </w:tc>
        <w:tc>
          <w:tcPr>
            <w:tcW w:w="950" w:type="dxa"/>
            <w:gridSpan w:val="2"/>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64.3</w:t>
            </w:r>
          </w:p>
        </w:tc>
        <w:tc>
          <w:tcPr>
            <w:tcW w:w="991"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89,784</w:t>
            </w:r>
          </w:p>
        </w:tc>
        <w:tc>
          <w:tcPr>
            <w:tcW w:w="802"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63.3</w:t>
            </w:r>
          </w:p>
        </w:tc>
        <w:tc>
          <w:tcPr>
            <w:tcW w:w="1074"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130,698</w:t>
            </w:r>
          </w:p>
        </w:tc>
        <w:tc>
          <w:tcPr>
            <w:tcW w:w="737"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63.6</w:t>
            </w:r>
          </w:p>
        </w:tc>
      </w:tr>
      <w:tr w:rsidR="004639C7" w:rsidRPr="004878E4" w:rsidTr="00602367">
        <w:trPr>
          <w:trHeight w:val="285"/>
        </w:trPr>
        <w:tc>
          <w:tcPr>
            <w:tcW w:w="3560" w:type="dxa"/>
            <w:tcBorders>
              <w:top w:val="nil"/>
              <w:left w:val="nil"/>
              <w:bottom w:val="nil"/>
              <w:right w:val="nil"/>
            </w:tcBorders>
            <w:shd w:val="clear" w:color="auto" w:fill="auto"/>
            <w:noWrap/>
            <w:vAlign w:val="bottom"/>
            <w:hideMark/>
          </w:tcPr>
          <w:p w:rsidR="004639C7" w:rsidRPr="004878E4" w:rsidRDefault="004639C7" w:rsidP="004878E4">
            <w:pPr>
              <w:ind w:firstLineChars="200" w:firstLine="360"/>
              <w:rPr>
                <w:rFonts w:ascii="Arial" w:hAnsi="Arial" w:cs="Arial"/>
                <w:sz w:val="18"/>
                <w:szCs w:val="18"/>
                <w:lang w:eastAsia="en-AU"/>
              </w:rPr>
            </w:pPr>
            <w:r w:rsidRPr="004878E4">
              <w:rPr>
                <w:rFonts w:ascii="Arial" w:hAnsi="Arial" w:cs="Arial"/>
                <w:sz w:val="18"/>
                <w:szCs w:val="18"/>
                <w:lang w:eastAsia="en-AU"/>
              </w:rPr>
              <w:t>United Kingdom</w:t>
            </w:r>
          </w:p>
        </w:tc>
        <w:tc>
          <w:tcPr>
            <w:tcW w:w="890"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3,576</w:t>
            </w:r>
          </w:p>
        </w:tc>
        <w:tc>
          <w:tcPr>
            <w:tcW w:w="950" w:type="dxa"/>
            <w:gridSpan w:val="2"/>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5.6</w:t>
            </w:r>
          </w:p>
        </w:tc>
        <w:tc>
          <w:tcPr>
            <w:tcW w:w="991"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6,128</w:t>
            </w:r>
          </w:p>
        </w:tc>
        <w:tc>
          <w:tcPr>
            <w:tcW w:w="802"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4.3</w:t>
            </w:r>
          </w:p>
        </w:tc>
        <w:tc>
          <w:tcPr>
            <w:tcW w:w="1074"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9,704</w:t>
            </w:r>
          </w:p>
        </w:tc>
        <w:tc>
          <w:tcPr>
            <w:tcW w:w="737"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4.7</w:t>
            </w:r>
          </w:p>
        </w:tc>
      </w:tr>
      <w:tr w:rsidR="004639C7" w:rsidRPr="004878E4" w:rsidTr="00602367">
        <w:trPr>
          <w:trHeight w:val="285"/>
        </w:trPr>
        <w:tc>
          <w:tcPr>
            <w:tcW w:w="3560" w:type="dxa"/>
            <w:tcBorders>
              <w:top w:val="nil"/>
              <w:left w:val="nil"/>
              <w:bottom w:val="nil"/>
              <w:right w:val="nil"/>
            </w:tcBorders>
            <w:shd w:val="clear" w:color="auto" w:fill="auto"/>
            <w:noWrap/>
            <w:vAlign w:val="bottom"/>
            <w:hideMark/>
          </w:tcPr>
          <w:p w:rsidR="004639C7" w:rsidRPr="004878E4" w:rsidRDefault="004639C7" w:rsidP="004878E4">
            <w:pPr>
              <w:ind w:firstLineChars="200" w:firstLine="360"/>
              <w:rPr>
                <w:rFonts w:ascii="Arial" w:hAnsi="Arial" w:cs="Arial"/>
                <w:sz w:val="18"/>
                <w:szCs w:val="18"/>
                <w:lang w:eastAsia="en-AU"/>
              </w:rPr>
            </w:pPr>
            <w:r w:rsidRPr="004878E4">
              <w:rPr>
                <w:rFonts w:ascii="Arial" w:hAnsi="Arial" w:cs="Arial"/>
                <w:sz w:val="18"/>
                <w:szCs w:val="18"/>
                <w:lang w:eastAsia="en-AU"/>
              </w:rPr>
              <w:t>Lebanon</w:t>
            </w:r>
          </w:p>
        </w:tc>
        <w:tc>
          <w:tcPr>
            <w:tcW w:w="890"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1,705</w:t>
            </w:r>
          </w:p>
        </w:tc>
        <w:tc>
          <w:tcPr>
            <w:tcW w:w="950" w:type="dxa"/>
            <w:gridSpan w:val="2"/>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2.7</w:t>
            </w:r>
          </w:p>
        </w:tc>
        <w:tc>
          <w:tcPr>
            <w:tcW w:w="991"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5,142</w:t>
            </w:r>
          </w:p>
        </w:tc>
        <w:tc>
          <w:tcPr>
            <w:tcW w:w="802"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3.6</w:t>
            </w:r>
          </w:p>
        </w:tc>
        <w:tc>
          <w:tcPr>
            <w:tcW w:w="1074"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6,847</w:t>
            </w:r>
          </w:p>
        </w:tc>
        <w:tc>
          <w:tcPr>
            <w:tcW w:w="737"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3.3</w:t>
            </w:r>
          </w:p>
        </w:tc>
      </w:tr>
      <w:tr w:rsidR="004639C7" w:rsidRPr="004878E4" w:rsidTr="00602367">
        <w:trPr>
          <w:trHeight w:val="285"/>
        </w:trPr>
        <w:tc>
          <w:tcPr>
            <w:tcW w:w="3560" w:type="dxa"/>
            <w:tcBorders>
              <w:top w:val="nil"/>
              <w:left w:val="nil"/>
              <w:bottom w:val="nil"/>
              <w:right w:val="nil"/>
            </w:tcBorders>
            <w:shd w:val="clear" w:color="auto" w:fill="auto"/>
            <w:noWrap/>
            <w:vAlign w:val="bottom"/>
            <w:hideMark/>
          </w:tcPr>
          <w:p w:rsidR="004639C7" w:rsidRPr="004878E4" w:rsidRDefault="004639C7" w:rsidP="004878E4">
            <w:pPr>
              <w:ind w:firstLineChars="200" w:firstLine="360"/>
              <w:rPr>
                <w:rFonts w:ascii="Arial" w:hAnsi="Arial" w:cs="Arial"/>
                <w:sz w:val="18"/>
                <w:szCs w:val="18"/>
                <w:lang w:eastAsia="en-AU"/>
              </w:rPr>
            </w:pPr>
            <w:r w:rsidRPr="004878E4">
              <w:rPr>
                <w:rFonts w:ascii="Arial" w:hAnsi="Arial" w:cs="Arial"/>
                <w:sz w:val="18"/>
                <w:szCs w:val="18"/>
                <w:lang w:eastAsia="en-AU"/>
              </w:rPr>
              <w:t>Iraq</w:t>
            </w:r>
          </w:p>
        </w:tc>
        <w:tc>
          <w:tcPr>
            <w:tcW w:w="890"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2,867</w:t>
            </w:r>
          </w:p>
        </w:tc>
        <w:tc>
          <w:tcPr>
            <w:tcW w:w="950" w:type="dxa"/>
            <w:gridSpan w:val="2"/>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4.5</w:t>
            </w:r>
          </w:p>
        </w:tc>
        <w:tc>
          <w:tcPr>
            <w:tcW w:w="991"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3,937</w:t>
            </w:r>
          </w:p>
        </w:tc>
        <w:tc>
          <w:tcPr>
            <w:tcW w:w="802"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2.8</w:t>
            </w:r>
          </w:p>
        </w:tc>
        <w:tc>
          <w:tcPr>
            <w:tcW w:w="1074"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6,804</w:t>
            </w:r>
          </w:p>
        </w:tc>
        <w:tc>
          <w:tcPr>
            <w:tcW w:w="737"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3.3</w:t>
            </w:r>
          </w:p>
        </w:tc>
      </w:tr>
      <w:tr w:rsidR="004639C7" w:rsidRPr="004878E4" w:rsidTr="00602367">
        <w:trPr>
          <w:trHeight w:val="285"/>
        </w:trPr>
        <w:tc>
          <w:tcPr>
            <w:tcW w:w="3560" w:type="dxa"/>
            <w:tcBorders>
              <w:top w:val="nil"/>
              <w:left w:val="nil"/>
              <w:bottom w:val="nil"/>
              <w:right w:val="nil"/>
            </w:tcBorders>
            <w:shd w:val="clear" w:color="auto" w:fill="auto"/>
            <w:noWrap/>
            <w:vAlign w:val="bottom"/>
            <w:hideMark/>
          </w:tcPr>
          <w:p w:rsidR="004639C7" w:rsidRPr="004878E4" w:rsidRDefault="004639C7" w:rsidP="004878E4">
            <w:pPr>
              <w:ind w:firstLineChars="200" w:firstLine="360"/>
              <w:rPr>
                <w:rFonts w:ascii="Arial" w:hAnsi="Arial" w:cs="Arial"/>
                <w:sz w:val="18"/>
                <w:szCs w:val="18"/>
                <w:lang w:eastAsia="en-AU"/>
              </w:rPr>
            </w:pPr>
            <w:r w:rsidRPr="004878E4">
              <w:rPr>
                <w:rFonts w:ascii="Arial" w:hAnsi="Arial" w:cs="Arial"/>
                <w:sz w:val="18"/>
                <w:szCs w:val="18"/>
                <w:lang w:eastAsia="en-AU"/>
              </w:rPr>
              <w:t>Vietnam</w:t>
            </w:r>
          </w:p>
        </w:tc>
        <w:tc>
          <w:tcPr>
            <w:tcW w:w="890"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1,388</w:t>
            </w:r>
          </w:p>
        </w:tc>
        <w:tc>
          <w:tcPr>
            <w:tcW w:w="950" w:type="dxa"/>
            <w:gridSpan w:val="2"/>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2.2</w:t>
            </w:r>
          </w:p>
        </w:tc>
        <w:tc>
          <w:tcPr>
            <w:tcW w:w="991"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4,340</w:t>
            </w:r>
          </w:p>
        </w:tc>
        <w:tc>
          <w:tcPr>
            <w:tcW w:w="802"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3.1</w:t>
            </w:r>
          </w:p>
        </w:tc>
        <w:tc>
          <w:tcPr>
            <w:tcW w:w="1074"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5,728</w:t>
            </w:r>
          </w:p>
        </w:tc>
        <w:tc>
          <w:tcPr>
            <w:tcW w:w="737"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2.8</w:t>
            </w:r>
          </w:p>
        </w:tc>
      </w:tr>
      <w:tr w:rsidR="004639C7" w:rsidRPr="004878E4" w:rsidTr="00602367">
        <w:trPr>
          <w:trHeight w:val="285"/>
        </w:trPr>
        <w:tc>
          <w:tcPr>
            <w:tcW w:w="3560" w:type="dxa"/>
            <w:tcBorders>
              <w:top w:val="nil"/>
              <w:left w:val="nil"/>
              <w:bottom w:val="nil"/>
              <w:right w:val="nil"/>
            </w:tcBorders>
            <w:shd w:val="clear" w:color="auto" w:fill="auto"/>
            <w:noWrap/>
            <w:vAlign w:val="bottom"/>
            <w:hideMark/>
          </w:tcPr>
          <w:p w:rsidR="004639C7" w:rsidRPr="004878E4" w:rsidRDefault="004639C7" w:rsidP="004878E4">
            <w:pPr>
              <w:ind w:firstLineChars="200" w:firstLine="360"/>
              <w:rPr>
                <w:rFonts w:ascii="Arial" w:hAnsi="Arial" w:cs="Arial"/>
                <w:sz w:val="18"/>
                <w:szCs w:val="18"/>
                <w:lang w:eastAsia="en-AU"/>
              </w:rPr>
            </w:pPr>
            <w:r w:rsidRPr="004878E4">
              <w:rPr>
                <w:rFonts w:ascii="Arial" w:hAnsi="Arial" w:cs="Arial"/>
                <w:sz w:val="18"/>
                <w:szCs w:val="18"/>
                <w:lang w:eastAsia="en-AU"/>
              </w:rPr>
              <w:t>Other</w:t>
            </w:r>
            <w:r w:rsidRPr="004878E4">
              <w:rPr>
                <w:rFonts w:ascii="Arial" w:hAnsi="Arial" w:cs="Arial"/>
                <w:sz w:val="18"/>
                <w:szCs w:val="18"/>
                <w:vertAlign w:val="superscript"/>
                <w:lang w:eastAsia="en-AU"/>
              </w:rPr>
              <w:t>(a)</w:t>
            </w:r>
          </w:p>
        </w:tc>
        <w:tc>
          <w:tcPr>
            <w:tcW w:w="890"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13,191</w:t>
            </w:r>
          </w:p>
        </w:tc>
        <w:tc>
          <w:tcPr>
            <w:tcW w:w="950" w:type="dxa"/>
            <w:gridSpan w:val="2"/>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20.7</w:t>
            </w:r>
          </w:p>
        </w:tc>
        <w:tc>
          <w:tcPr>
            <w:tcW w:w="991"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32,593</w:t>
            </w:r>
          </w:p>
        </w:tc>
        <w:tc>
          <w:tcPr>
            <w:tcW w:w="802"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23.0</w:t>
            </w:r>
          </w:p>
        </w:tc>
        <w:tc>
          <w:tcPr>
            <w:tcW w:w="1074"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45,784</w:t>
            </w:r>
          </w:p>
        </w:tc>
        <w:tc>
          <w:tcPr>
            <w:tcW w:w="737"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22.3</w:t>
            </w:r>
          </w:p>
        </w:tc>
      </w:tr>
      <w:tr w:rsidR="004639C7" w:rsidRPr="004878E4" w:rsidTr="00602367">
        <w:trPr>
          <w:trHeight w:val="285"/>
        </w:trPr>
        <w:tc>
          <w:tcPr>
            <w:tcW w:w="9004" w:type="dxa"/>
            <w:gridSpan w:val="8"/>
            <w:tcBorders>
              <w:top w:val="nil"/>
              <w:left w:val="nil"/>
              <w:bottom w:val="nil"/>
              <w:right w:val="nil"/>
            </w:tcBorders>
            <w:shd w:val="clear" w:color="auto" w:fill="auto"/>
            <w:noWrap/>
            <w:vAlign w:val="bottom"/>
            <w:hideMark/>
          </w:tcPr>
          <w:p w:rsidR="004639C7" w:rsidRPr="004878E4" w:rsidRDefault="004639C7" w:rsidP="004639C7">
            <w:pPr>
              <w:rPr>
                <w:sz w:val="18"/>
                <w:szCs w:val="18"/>
                <w:lang w:eastAsia="en-AU"/>
              </w:rPr>
            </w:pPr>
            <w:r w:rsidRPr="004878E4">
              <w:rPr>
                <w:rFonts w:ascii="Arial" w:hAnsi="Arial" w:cs="Arial"/>
                <w:sz w:val="18"/>
                <w:szCs w:val="18"/>
                <w:lang w:eastAsia="en-AU"/>
              </w:rPr>
              <w:t>Home ownership</w:t>
            </w:r>
          </w:p>
        </w:tc>
      </w:tr>
      <w:tr w:rsidR="004639C7" w:rsidRPr="004878E4" w:rsidTr="00602367">
        <w:trPr>
          <w:trHeight w:val="285"/>
        </w:trPr>
        <w:tc>
          <w:tcPr>
            <w:tcW w:w="3560" w:type="dxa"/>
            <w:tcBorders>
              <w:top w:val="nil"/>
              <w:left w:val="nil"/>
              <w:bottom w:val="nil"/>
              <w:right w:val="nil"/>
            </w:tcBorders>
            <w:shd w:val="clear" w:color="auto" w:fill="auto"/>
            <w:noWrap/>
            <w:vAlign w:val="bottom"/>
            <w:hideMark/>
          </w:tcPr>
          <w:p w:rsidR="004639C7" w:rsidRPr="004878E4" w:rsidRDefault="004639C7" w:rsidP="004878E4">
            <w:pPr>
              <w:ind w:firstLineChars="200" w:firstLine="360"/>
              <w:rPr>
                <w:rFonts w:ascii="Arial" w:hAnsi="Arial" w:cs="Arial"/>
                <w:sz w:val="18"/>
                <w:szCs w:val="18"/>
                <w:lang w:eastAsia="en-AU"/>
              </w:rPr>
            </w:pPr>
            <w:r w:rsidRPr="004878E4">
              <w:rPr>
                <w:rFonts w:ascii="Arial" w:hAnsi="Arial" w:cs="Arial"/>
                <w:sz w:val="18"/>
                <w:szCs w:val="18"/>
                <w:lang w:eastAsia="en-AU"/>
              </w:rPr>
              <w:t>Home owner</w:t>
            </w:r>
          </w:p>
        </w:tc>
        <w:tc>
          <w:tcPr>
            <w:tcW w:w="890"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23,917</w:t>
            </w:r>
          </w:p>
        </w:tc>
        <w:tc>
          <w:tcPr>
            <w:tcW w:w="950" w:type="dxa"/>
            <w:gridSpan w:val="2"/>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37.6</w:t>
            </w:r>
          </w:p>
        </w:tc>
        <w:tc>
          <w:tcPr>
            <w:tcW w:w="991"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66,636</w:t>
            </w:r>
          </w:p>
        </w:tc>
        <w:tc>
          <w:tcPr>
            <w:tcW w:w="802"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47.0</w:t>
            </w:r>
          </w:p>
        </w:tc>
        <w:tc>
          <w:tcPr>
            <w:tcW w:w="1074"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90,553</w:t>
            </w:r>
          </w:p>
        </w:tc>
        <w:tc>
          <w:tcPr>
            <w:tcW w:w="737"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44.1</w:t>
            </w:r>
          </w:p>
        </w:tc>
      </w:tr>
      <w:tr w:rsidR="004639C7" w:rsidRPr="004878E4" w:rsidTr="00602367">
        <w:trPr>
          <w:trHeight w:val="285"/>
        </w:trPr>
        <w:tc>
          <w:tcPr>
            <w:tcW w:w="3560" w:type="dxa"/>
            <w:tcBorders>
              <w:top w:val="nil"/>
              <w:left w:val="nil"/>
              <w:bottom w:val="nil"/>
              <w:right w:val="nil"/>
            </w:tcBorders>
            <w:shd w:val="clear" w:color="auto" w:fill="auto"/>
            <w:noWrap/>
            <w:vAlign w:val="bottom"/>
            <w:hideMark/>
          </w:tcPr>
          <w:p w:rsidR="004639C7" w:rsidRPr="004878E4" w:rsidRDefault="004639C7" w:rsidP="004878E4">
            <w:pPr>
              <w:ind w:firstLineChars="200" w:firstLine="360"/>
              <w:rPr>
                <w:rFonts w:ascii="Arial" w:hAnsi="Arial" w:cs="Arial"/>
                <w:sz w:val="18"/>
                <w:szCs w:val="18"/>
                <w:lang w:eastAsia="en-AU"/>
              </w:rPr>
            </w:pPr>
            <w:r w:rsidRPr="004878E4">
              <w:rPr>
                <w:rFonts w:ascii="Arial" w:hAnsi="Arial" w:cs="Arial"/>
                <w:sz w:val="18"/>
                <w:szCs w:val="18"/>
                <w:lang w:eastAsia="en-AU"/>
              </w:rPr>
              <w:t>Non-home owner</w:t>
            </w:r>
          </w:p>
        </w:tc>
        <w:tc>
          <w:tcPr>
            <w:tcW w:w="890"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39,724</w:t>
            </w:r>
          </w:p>
        </w:tc>
        <w:tc>
          <w:tcPr>
            <w:tcW w:w="950" w:type="dxa"/>
            <w:gridSpan w:val="2"/>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62.4</w:t>
            </w:r>
          </w:p>
        </w:tc>
        <w:tc>
          <w:tcPr>
            <w:tcW w:w="991"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75,288</w:t>
            </w:r>
          </w:p>
        </w:tc>
        <w:tc>
          <w:tcPr>
            <w:tcW w:w="802"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53.0</w:t>
            </w:r>
          </w:p>
        </w:tc>
        <w:tc>
          <w:tcPr>
            <w:tcW w:w="1074"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115,012</w:t>
            </w:r>
          </w:p>
        </w:tc>
        <w:tc>
          <w:tcPr>
            <w:tcW w:w="737"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55.9</w:t>
            </w:r>
          </w:p>
        </w:tc>
      </w:tr>
      <w:tr w:rsidR="004639C7" w:rsidRPr="004878E4" w:rsidTr="00602367">
        <w:trPr>
          <w:trHeight w:val="285"/>
        </w:trPr>
        <w:tc>
          <w:tcPr>
            <w:tcW w:w="9004" w:type="dxa"/>
            <w:gridSpan w:val="8"/>
            <w:tcBorders>
              <w:top w:val="nil"/>
              <w:left w:val="nil"/>
              <w:bottom w:val="nil"/>
              <w:right w:val="nil"/>
            </w:tcBorders>
            <w:shd w:val="clear" w:color="auto" w:fill="auto"/>
            <w:noWrap/>
            <w:vAlign w:val="bottom"/>
            <w:hideMark/>
          </w:tcPr>
          <w:p w:rsidR="004639C7" w:rsidRPr="004878E4" w:rsidRDefault="004639C7" w:rsidP="004639C7">
            <w:pPr>
              <w:rPr>
                <w:rFonts w:ascii="Arial" w:hAnsi="Arial" w:cs="Arial"/>
                <w:sz w:val="18"/>
                <w:szCs w:val="18"/>
                <w:lang w:eastAsia="en-AU"/>
              </w:rPr>
            </w:pPr>
            <w:r w:rsidRPr="004878E4">
              <w:rPr>
                <w:rFonts w:ascii="Arial" w:hAnsi="Arial" w:cs="Arial"/>
                <w:sz w:val="18"/>
                <w:szCs w:val="18"/>
                <w:lang w:eastAsia="en-AU"/>
              </w:rPr>
              <w:t>Rate</w:t>
            </w:r>
            <w:r w:rsidRPr="004878E4">
              <w:rPr>
                <w:rFonts w:ascii="Arial" w:hAnsi="Arial" w:cs="Arial"/>
                <w:sz w:val="18"/>
                <w:szCs w:val="18"/>
                <w:vertAlign w:val="superscript"/>
                <w:lang w:eastAsia="en-AU"/>
              </w:rPr>
              <w:t>(b)</w:t>
            </w:r>
          </w:p>
        </w:tc>
      </w:tr>
      <w:tr w:rsidR="004639C7" w:rsidRPr="004878E4" w:rsidTr="00602367">
        <w:trPr>
          <w:trHeight w:val="285"/>
        </w:trPr>
        <w:tc>
          <w:tcPr>
            <w:tcW w:w="3560" w:type="dxa"/>
            <w:tcBorders>
              <w:top w:val="nil"/>
              <w:left w:val="nil"/>
              <w:bottom w:val="nil"/>
              <w:right w:val="nil"/>
            </w:tcBorders>
            <w:shd w:val="clear" w:color="auto" w:fill="auto"/>
            <w:noWrap/>
            <w:vAlign w:val="bottom"/>
            <w:hideMark/>
          </w:tcPr>
          <w:p w:rsidR="004639C7" w:rsidRPr="004878E4" w:rsidRDefault="004639C7" w:rsidP="004878E4">
            <w:pPr>
              <w:ind w:firstLineChars="200" w:firstLine="360"/>
              <w:rPr>
                <w:rFonts w:ascii="Arial" w:hAnsi="Arial" w:cs="Arial"/>
                <w:sz w:val="18"/>
                <w:szCs w:val="18"/>
                <w:lang w:eastAsia="en-AU"/>
              </w:rPr>
            </w:pPr>
            <w:r w:rsidRPr="004878E4">
              <w:rPr>
                <w:rFonts w:ascii="Arial" w:hAnsi="Arial" w:cs="Arial"/>
                <w:sz w:val="18"/>
                <w:szCs w:val="18"/>
                <w:lang w:eastAsia="en-AU"/>
              </w:rPr>
              <w:t>Full rate</w:t>
            </w:r>
          </w:p>
        </w:tc>
        <w:tc>
          <w:tcPr>
            <w:tcW w:w="890" w:type="dxa"/>
            <w:tcBorders>
              <w:top w:val="nil"/>
              <w:left w:val="nil"/>
              <w:bottom w:val="nil"/>
              <w:right w:val="nil"/>
            </w:tcBorders>
            <w:shd w:val="clear" w:color="auto" w:fill="auto"/>
            <w:noWrap/>
            <w:vAlign w:val="bottom"/>
            <w:hideMark/>
          </w:tcPr>
          <w:p w:rsidR="004639C7" w:rsidRPr="004878E4" w:rsidRDefault="004639C7"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50" w:type="dxa"/>
            <w:gridSpan w:val="2"/>
            <w:tcBorders>
              <w:top w:val="nil"/>
              <w:left w:val="nil"/>
              <w:bottom w:val="nil"/>
              <w:right w:val="nil"/>
            </w:tcBorders>
            <w:shd w:val="clear" w:color="auto" w:fill="auto"/>
            <w:noWrap/>
            <w:vAlign w:val="bottom"/>
            <w:hideMark/>
          </w:tcPr>
          <w:p w:rsidR="004639C7" w:rsidRPr="004878E4" w:rsidRDefault="004639C7"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91" w:type="dxa"/>
            <w:tcBorders>
              <w:top w:val="nil"/>
              <w:left w:val="nil"/>
              <w:bottom w:val="nil"/>
              <w:right w:val="nil"/>
            </w:tcBorders>
            <w:shd w:val="clear" w:color="auto" w:fill="auto"/>
            <w:noWrap/>
            <w:vAlign w:val="bottom"/>
            <w:hideMark/>
          </w:tcPr>
          <w:p w:rsidR="004639C7" w:rsidRPr="004878E4" w:rsidRDefault="004639C7"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802" w:type="dxa"/>
            <w:tcBorders>
              <w:top w:val="nil"/>
              <w:left w:val="nil"/>
              <w:bottom w:val="nil"/>
              <w:right w:val="nil"/>
            </w:tcBorders>
            <w:shd w:val="clear" w:color="auto" w:fill="auto"/>
            <w:noWrap/>
            <w:vAlign w:val="bottom"/>
            <w:hideMark/>
          </w:tcPr>
          <w:p w:rsidR="004639C7" w:rsidRPr="004878E4" w:rsidRDefault="004639C7"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1074"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153,306</w:t>
            </w:r>
          </w:p>
        </w:tc>
        <w:tc>
          <w:tcPr>
            <w:tcW w:w="737"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74.6</w:t>
            </w:r>
          </w:p>
        </w:tc>
      </w:tr>
      <w:tr w:rsidR="004639C7" w:rsidRPr="004878E4" w:rsidTr="00602367">
        <w:trPr>
          <w:trHeight w:val="285"/>
        </w:trPr>
        <w:tc>
          <w:tcPr>
            <w:tcW w:w="3560" w:type="dxa"/>
            <w:tcBorders>
              <w:top w:val="nil"/>
              <w:left w:val="nil"/>
              <w:bottom w:val="nil"/>
              <w:right w:val="nil"/>
            </w:tcBorders>
            <w:shd w:val="clear" w:color="auto" w:fill="auto"/>
            <w:noWrap/>
            <w:vAlign w:val="bottom"/>
            <w:hideMark/>
          </w:tcPr>
          <w:p w:rsidR="004639C7" w:rsidRPr="004878E4" w:rsidRDefault="004639C7" w:rsidP="004878E4">
            <w:pPr>
              <w:ind w:firstLineChars="200" w:firstLine="360"/>
              <w:rPr>
                <w:rFonts w:ascii="Arial" w:hAnsi="Arial" w:cs="Arial"/>
                <w:sz w:val="18"/>
                <w:szCs w:val="18"/>
                <w:lang w:eastAsia="en-AU"/>
              </w:rPr>
            </w:pPr>
            <w:r w:rsidRPr="004878E4">
              <w:rPr>
                <w:rFonts w:ascii="Arial" w:hAnsi="Arial" w:cs="Arial"/>
                <w:sz w:val="18"/>
                <w:szCs w:val="18"/>
                <w:lang w:eastAsia="en-AU"/>
              </w:rPr>
              <w:t>Part rate</w:t>
            </w:r>
          </w:p>
        </w:tc>
        <w:tc>
          <w:tcPr>
            <w:tcW w:w="890" w:type="dxa"/>
            <w:tcBorders>
              <w:top w:val="nil"/>
              <w:left w:val="nil"/>
              <w:bottom w:val="nil"/>
              <w:right w:val="nil"/>
            </w:tcBorders>
            <w:shd w:val="clear" w:color="auto" w:fill="auto"/>
            <w:noWrap/>
            <w:vAlign w:val="bottom"/>
            <w:hideMark/>
          </w:tcPr>
          <w:p w:rsidR="004639C7" w:rsidRPr="004878E4" w:rsidRDefault="004639C7"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50" w:type="dxa"/>
            <w:gridSpan w:val="2"/>
            <w:tcBorders>
              <w:top w:val="nil"/>
              <w:left w:val="nil"/>
              <w:bottom w:val="nil"/>
              <w:right w:val="nil"/>
            </w:tcBorders>
            <w:shd w:val="clear" w:color="auto" w:fill="auto"/>
            <w:noWrap/>
            <w:vAlign w:val="bottom"/>
            <w:hideMark/>
          </w:tcPr>
          <w:p w:rsidR="004639C7" w:rsidRPr="004878E4" w:rsidRDefault="004639C7"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91" w:type="dxa"/>
            <w:tcBorders>
              <w:top w:val="nil"/>
              <w:left w:val="nil"/>
              <w:bottom w:val="nil"/>
              <w:right w:val="nil"/>
            </w:tcBorders>
            <w:shd w:val="clear" w:color="auto" w:fill="auto"/>
            <w:noWrap/>
            <w:vAlign w:val="bottom"/>
            <w:hideMark/>
          </w:tcPr>
          <w:p w:rsidR="004639C7" w:rsidRPr="004878E4" w:rsidRDefault="004639C7"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802" w:type="dxa"/>
            <w:tcBorders>
              <w:top w:val="nil"/>
              <w:left w:val="nil"/>
              <w:bottom w:val="nil"/>
              <w:right w:val="nil"/>
            </w:tcBorders>
            <w:shd w:val="clear" w:color="auto" w:fill="auto"/>
            <w:noWrap/>
            <w:vAlign w:val="bottom"/>
            <w:hideMark/>
          </w:tcPr>
          <w:p w:rsidR="004639C7" w:rsidRPr="004878E4" w:rsidRDefault="004639C7"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1074"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52,259</w:t>
            </w:r>
          </w:p>
        </w:tc>
        <w:tc>
          <w:tcPr>
            <w:tcW w:w="737"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25.4</w:t>
            </w:r>
          </w:p>
        </w:tc>
      </w:tr>
      <w:tr w:rsidR="004639C7" w:rsidRPr="004878E4" w:rsidTr="00602367">
        <w:trPr>
          <w:trHeight w:val="285"/>
        </w:trPr>
        <w:tc>
          <w:tcPr>
            <w:tcW w:w="9004" w:type="dxa"/>
            <w:gridSpan w:val="8"/>
            <w:tcBorders>
              <w:top w:val="nil"/>
              <w:left w:val="nil"/>
              <w:bottom w:val="nil"/>
              <w:right w:val="nil"/>
            </w:tcBorders>
            <w:shd w:val="clear" w:color="auto" w:fill="auto"/>
            <w:noWrap/>
            <w:vAlign w:val="bottom"/>
            <w:hideMark/>
          </w:tcPr>
          <w:p w:rsidR="004639C7" w:rsidRPr="004878E4" w:rsidRDefault="004639C7" w:rsidP="004639C7">
            <w:pPr>
              <w:rPr>
                <w:sz w:val="18"/>
                <w:szCs w:val="18"/>
                <w:lang w:eastAsia="en-AU"/>
              </w:rPr>
            </w:pPr>
            <w:r w:rsidRPr="004878E4">
              <w:rPr>
                <w:rFonts w:ascii="Arial" w:hAnsi="Arial" w:cs="Arial"/>
                <w:sz w:val="18"/>
                <w:szCs w:val="18"/>
                <w:lang w:eastAsia="en-AU"/>
              </w:rPr>
              <w:t>Paid under income test</w:t>
            </w:r>
          </w:p>
        </w:tc>
      </w:tr>
      <w:tr w:rsidR="004639C7" w:rsidRPr="004878E4" w:rsidTr="00602367">
        <w:trPr>
          <w:trHeight w:val="285"/>
        </w:trPr>
        <w:tc>
          <w:tcPr>
            <w:tcW w:w="3560" w:type="dxa"/>
            <w:tcBorders>
              <w:top w:val="nil"/>
              <w:left w:val="nil"/>
              <w:bottom w:val="nil"/>
              <w:right w:val="nil"/>
            </w:tcBorders>
            <w:shd w:val="clear" w:color="auto" w:fill="auto"/>
            <w:noWrap/>
            <w:vAlign w:val="bottom"/>
            <w:hideMark/>
          </w:tcPr>
          <w:p w:rsidR="004639C7" w:rsidRPr="004878E4" w:rsidRDefault="004639C7" w:rsidP="004878E4">
            <w:pPr>
              <w:ind w:firstLineChars="200" w:firstLine="360"/>
              <w:rPr>
                <w:rFonts w:ascii="Arial" w:hAnsi="Arial" w:cs="Arial"/>
                <w:sz w:val="18"/>
                <w:szCs w:val="18"/>
                <w:lang w:eastAsia="en-AU"/>
              </w:rPr>
            </w:pPr>
            <w:r w:rsidRPr="004878E4">
              <w:rPr>
                <w:rFonts w:ascii="Arial" w:hAnsi="Arial" w:cs="Arial"/>
                <w:sz w:val="18"/>
                <w:szCs w:val="18"/>
                <w:lang w:eastAsia="en-AU"/>
              </w:rPr>
              <w:t>Single</w:t>
            </w:r>
          </w:p>
        </w:tc>
        <w:tc>
          <w:tcPr>
            <w:tcW w:w="890"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25,319</w:t>
            </w:r>
          </w:p>
        </w:tc>
        <w:tc>
          <w:tcPr>
            <w:tcW w:w="950" w:type="dxa"/>
            <w:gridSpan w:val="2"/>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39.8</w:t>
            </w:r>
          </w:p>
        </w:tc>
        <w:tc>
          <w:tcPr>
            <w:tcW w:w="991"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53,216</w:t>
            </w:r>
          </w:p>
        </w:tc>
        <w:tc>
          <w:tcPr>
            <w:tcW w:w="802"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37.5</w:t>
            </w:r>
          </w:p>
        </w:tc>
        <w:tc>
          <w:tcPr>
            <w:tcW w:w="1074"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78,535</w:t>
            </w:r>
          </w:p>
        </w:tc>
        <w:tc>
          <w:tcPr>
            <w:tcW w:w="737"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38.2</w:t>
            </w:r>
          </w:p>
        </w:tc>
      </w:tr>
      <w:tr w:rsidR="004639C7" w:rsidRPr="004878E4" w:rsidTr="00602367">
        <w:trPr>
          <w:trHeight w:val="285"/>
        </w:trPr>
        <w:tc>
          <w:tcPr>
            <w:tcW w:w="3560" w:type="dxa"/>
            <w:tcBorders>
              <w:top w:val="nil"/>
              <w:left w:val="nil"/>
              <w:bottom w:val="nil"/>
              <w:right w:val="nil"/>
            </w:tcBorders>
            <w:shd w:val="clear" w:color="auto" w:fill="auto"/>
            <w:noWrap/>
            <w:vAlign w:val="bottom"/>
            <w:hideMark/>
          </w:tcPr>
          <w:p w:rsidR="004639C7" w:rsidRPr="004878E4" w:rsidRDefault="004639C7" w:rsidP="004878E4">
            <w:pPr>
              <w:ind w:firstLineChars="200" w:firstLine="360"/>
              <w:rPr>
                <w:rFonts w:ascii="Arial" w:hAnsi="Arial" w:cs="Arial"/>
                <w:sz w:val="18"/>
                <w:szCs w:val="18"/>
                <w:lang w:eastAsia="en-AU"/>
              </w:rPr>
            </w:pPr>
            <w:r w:rsidRPr="004878E4">
              <w:rPr>
                <w:rFonts w:ascii="Arial" w:hAnsi="Arial" w:cs="Arial"/>
                <w:sz w:val="18"/>
                <w:szCs w:val="18"/>
                <w:lang w:eastAsia="en-AU"/>
              </w:rPr>
              <w:t>Partnered</w:t>
            </w:r>
          </w:p>
        </w:tc>
        <w:tc>
          <w:tcPr>
            <w:tcW w:w="890"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35,494</w:t>
            </w:r>
          </w:p>
        </w:tc>
        <w:tc>
          <w:tcPr>
            <w:tcW w:w="950" w:type="dxa"/>
            <w:gridSpan w:val="2"/>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55.8</w:t>
            </w:r>
          </w:p>
        </w:tc>
        <w:tc>
          <w:tcPr>
            <w:tcW w:w="991"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82,119</w:t>
            </w:r>
          </w:p>
        </w:tc>
        <w:tc>
          <w:tcPr>
            <w:tcW w:w="802"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57.9</w:t>
            </w:r>
          </w:p>
        </w:tc>
        <w:tc>
          <w:tcPr>
            <w:tcW w:w="1074"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117,613</w:t>
            </w:r>
          </w:p>
        </w:tc>
        <w:tc>
          <w:tcPr>
            <w:tcW w:w="737"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57.2</w:t>
            </w:r>
          </w:p>
        </w:tc>
      </w:tr>
      <w:tr w:rsidR="004639C7" w:rsidRPr="004878E4" w:rsidTr="00602367">
        <w:trPr>
          <w:trHeight w:val="285"/>
        </w:trPr>
        <w:tc>
          <w:tcPr>
            <w:tcW w:w="9004" w:type="dxa"/>
            <w:gridSpan w:val="8"/>
            <w:tcBorders>
              <w:top w:val="nil"/>
              <w:left w:val="nil"/>
              <w:bottom w:val="nil"/>
              <w:right w:val="nil"/>
            </w:tcBorders>
            <w:shd w:val="clear" w:color="auto" w:fill="auto"/>
            <w:noWrap/>
            <w:vAlign w:val="bottom"/>
            <w:hideMark/>
          </w:tcPr>
          <w:p w:rsidR="004639C7" w:rsidRPr="004878E4" w:rsidRDefault="004639C7" w:rsidP="004639C7">
            <w:pPr>
              <w:rPr>
                <w:rFonts w:ascii="Arial" w:hAnsi="Arial" w:cs="Arial"/>
                <w:sz w:val="18"/>
                <w:szCs w:val="18"/>
                <w:lang w:eastAsia="en-AU"/>
              </w:rPr>
            </w:pPr>
            <w:r w:rsidRPr="004878E4">
              <w:rPr>
                <w:rFonts w:ascii="Arial" w:hAnsi="Arial" w:cs="Arial"/>
                <w:sz w:val="18"/>
                <w:szCs w:val="18"/>
                <w:lang w:eastAsia="en-AU"/>
              </w:rPr>
              <w:t>Home owner paid under assets test</w:t>
            </w:r>
          </w:p>
        </w:tc>
      </w:tr>
      <w:tr w:rsidR="004639C7" w:rsidRPr="004878E4" w:rsidTr="00602367">
        <w:trPr>
          <w:trHeight w:val="285"/>
        </w:trPr>
        <w:tc>
          <w:tcPr>
            <w:tcW w:w="3560" w:type="dxa"/>
            <w:tcBorders>
              <w:top w:val="nil"/>
              <w:left w:val="nil"/>
              <w:bottom w:val="nil"/>
              <w:right w:val="nil"/>
            </w:tcBorders>
            <w:shd w:val="clear" w:color="auto" w:fill="auto"/>
            <w:noWrap/>
            <w:vAlign w:val="bottom"/>
            <w:hideMark/>
          </w:tcPr>
          <w:p w:rsidR="004639C7" w:rsidRPr="004878E4" w:rsidRDefault="004639C7" w:rsidP="004878E4">
            <w:pPr>
              <w:ind w:firstLineChars="200" w:firstLine="360"/>
              <w:rPr>
                <w:rFonts w:ascii="Arial" w:hAnsi="Arial" w:cs="Arial"/>
                <w:sz w:val="18"/>
                <w:szCs w:val="18"/>
                <w:lang w:eastAsia="en-AU"/>
              </w:rPr>
            </w:pPr>
            <w:r w:rsidRPr="004878E4">
              <w:rPr>
                <w:rFonts w:ascii="Arial" w:hAnsi="Arial" w:cs="Arial"/>
                <w:sz w:val="18"/>
                <w:szCs w:val="18"/>
                <w:lang w:eastAsia="en-AU"/>
              </w:rPr>
              <w:t>Single</w:t>
            </w:r>
          </w:p>
        </w:tc>
        <w:tc>
          <w:tcPr>
            <w:tcW w:w="890"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221</w:t>
            </w:r>
          </w:p>
        </w:tc>
        <w:tc>
          <w:tcPr>
            <w:tcW w:w="950" w:type="dxa"/>
            <w:gridSpan w:val="2"/>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0.3</w:t>
            </w:r>
          </w:p>
        </w:tc>
        <w:tc>
          <w:tcPr>
            <w:tcW w:w="991"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624</w:t>
            </w:r>
          </w:p>
        </w:tc>
        <w:tc>
          <w:tcPr>
            <w:tcW w:w="802"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0.4</w:t>
            </w:r>
          </w:p>
        </w:tc>
        <w:tc>
          <w:tcPr>
            <w:tcW w:w="1074"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845</w:t>
            </w:r>
          </w:p>
        </w:tc>
        <w:tc>
          <w:tcPr>
            <w:tcW w:w="737"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0.4</w:t>
            </w:r>
          </w:p>
        </w:tc>
      </w:tr>
      <w:tr w:rsidR="004639C7" w:rsidRPr="004878E4" w:rsidTr="00602367">
        <w:trPr>
          <w:trHeight w:val="285"/>
        </w:trPr>
        <w:tc>
          <w:tcPr>
            <w:tcW w:w="3560" w:type="dxa"/>
            <w:tcBorders>
              <w:top w:val="nil"/>
              <w:left w:val="nil"/>
              <w:bottom w:val="nil"/>
              <w:right w:val="nil"/>
            </w:tcBorders>
            <w:shd w:val="clear" w:color="auto" w:fill="auto"/>
            <w:noWrap/>
            <w:vAlign w:val="bottom"/>
            <w:hideMark/>
          </w:tcPr>
          <w:p w:rsidR="004639C7" w:rsidRPr="004878E4" w:rsidRDefault="004639C7" w:rsidP="004878E4">
            <w:pPr>
              <w:ind w:firstLineChars="200" w:firstLine="360"/>
              <w:rPr>
                <w:rFonts w:ascii="Arial" w:hAnsi="Arial" w:cs="Arial"/>
                <w:sz w:val="18"/>
                <w:szCs w:val="18"/>
                <w:lang w:eastAsia="en-AU"/>
              </w:rPr>
            </w:pPr>
            <w:r w:rsidRPr="004878E4">
              <w:rPr>
                <w:rFonts w:ascii="Arial" w:hAnsi="Arial" w:cs="Arial"/>
                <w:sz w:val="18"/>
                <w:szCs w:val="18"/>
                <w:lang w:eastAsia="en-AU"/>
              </w:rPr>
              <w:t>Partnered</w:t>
            </w:r>
          </w:p>
        </w:tc>
        <w:tc>
          <w:tcPr>
            <w:tcW w:w="890"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1,598</w:t>
            </w:r>
          </w:p>
        </w:tc>
        <w:tc>
          <w:tcPr>
            <w:tcW w:w="950" w:type="dxa"/>
            <w:gridSpan w:val="2"/>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2.5</w:t>
            </w:r>
          </w:p>
        </w:tc>
        <w:tc>
          <w:tcPr>
            <w:tcW w:w="991"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4,088</w:t>
            </w:r>
          </w:p>
        </w:tc>
        <w:tc>
          <w:tcPr>
            <w:tcW w:w="802"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2.9</w:t>
            </w:r>
          </w:p>
        </w:tc>
        <w:tc>
          <w:tcPr>
            <w:tcW w:w="1074"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5,686</w:t>
            </w:r>
          </w:p>
        </w:tc>
        <w:tc>
          <w:tcPr>
            <w:tcW w:w="737"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2.8</w:t>
            </w:r>
          </w:p>
        </w:tc>
      </w:tr>
      <w:tr w:rsidR="004639C7" w:rsidRPr="004878E4" w:rsidTr="00602367">
        <w:trPr>
          <w:trHeight w:val="285"/>
        </w:trPr>
        <w:tc>
          <w:tcPr>
            <w:tcW w:w="3560" w:type="dxa"/>
            <w:tcBorders>
              <w:top w:val="nil"/>
              <w:left w:val="nil"/>
              <w:bottom w:val="nil"/>
              <w:right w:val="nil"/>
            </w:tcBorders>
            <w:shd w:val="clear" w:color="auto" w:fill="auto"/>
            <w:noWrap/>
            <w:vAlign w:val="bottom"/>
            <w:hideMark/>
          </w:tcPr>
          <w:p w:rsidR="004639C7" w:rsidRPr="004878E4" w:rsidRDefault="004639C7" w:rsidP="004878E4">
            <w:pPr>
              <w:rPr>
                <w:rFonts w:ascii="Arial" w:hAnsi="Arial" w:cs="Arial"/>
                <w:sz w:val="18"/>
                <w:szCs w:val="18"/>
                <w:lang w:eastAsia="en-AU"/>
              </w:rPr>
            </w:pPr>
            <w:r w:rsidRPr="004878E4">
              <w:rPr>
                <w:rFonts w:ascii="Arial" w:hAnsi="Arial" w:cs="Arial"/>
                <w:sz w:val="18"/>
                <w:szCs w:val="18"/>
                <w:lang w:eastAsia="en-AU"/>
              </w:rPr>
              <w:t xml:space="preserve">Non-home owner paid under assets test </w:t>
            </w:r>
          </w:p>
        </w:tc>
        <w:tc>
          <w:tcPr>
            <w:tcW w:w="890"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164</w:t>
            </w:r>
          </w:p>
        </w:tc>
        <w:tc>
          <w:tcPr>
            <w:tcW w:w="950" w:type="dxa"/>
            <w:gridSpan w:val="2"/>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0.3</w:t>
            </w:r>
          </w:p>
        </w:tc>
        <w:tc>
          <w:tcPr>
            <w:tcW w:w="991"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258</w:t>
            </w:r>
          </w:p>
        </w:tc>
        <w:tc>
          <w:tcPr>
            <w:tcW w:w="802"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0.2</w:t>
            </w:r>
          </w:p>
        </w:tc>
        <w:tc>
          <w:tcPr>
            <w:tcW w:w="1074"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422</w:t>
            </w:r>
          </w:p>
        </w:tc>
        <w:tc>
          <w:tcPr>
            <w:tcW w:w="737"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0.2</w:t>
            </w:r>
          </w:p>
        </w:tc>
      </w:tr>
      <w:tr w:rsidR="004639C7" w:rsidRPr="004878E4" w:rsidTr="00602367">
        <w:trPr>
          <w:trHeight w:val="285"/>
        </w:trPr>
        <w:tc>
          <w:tcPr>
            <w:tcW w:w="3560" w:type="dxa"/>
            <w:tcBorders>
              <w:top w:val="nil"/>
              <w:left w:val="nil"/>
              <w:bottom w:val="nil"/>
              <w:right w:val="nil"/>
            </w:tcBorders>
            <w:shd w:val="clear" w:color="auto" w:fill="auto"/>
            <w:noWrap/>
            <w:vAlign w:val="bottom"/>
            <w:hideMark/>
          </w:tcPr>
          <w:p w:rsidR="004639C7" w:rsidRPr="004878E4" w:rsidRDefault="004639C7" w:rsidP="004878E4">
            <w:pPr>
              <w:rPr>
                <w:rFonts w:ascii="Arial" w:hAnsi="Arial" w:cs="Arial"/>
                <w:sz w:val="18"/>
                <w:szCs w:val="18"/>
                <w:lang w:eastAsia="en-AU"/>
              </w:rPr>
            </w:pPr>
            <w:r w:rsidRPr="004878E4">
              <w:rPr>
                <w:rFonts w:ascii="Arial" w:hAnsi="Arial" w:cs="Arial"/>
                <w:sz w:val="18"/>
                <w:szCs w:val="18"/>
                <w:lang w:eastAsia="en-AU"/>
              </w:rPr>
              <w:t>Income/assets test not coded</w:t>
            </w:r>
            <w:r w:rsidRPr="004878E4">
              <w:rPr>
                <w:rFonts w:ascii="Arial" w:hAnsi="Arial" w:cs="Arial"/>
                <w:sz w:val="18"/>
                <w:szCs w:val="18"/>
                <w:vertAlign w:val="superscript"/>
                <w:lang w:eastAsia="en-AU"/>
              </w:rPr>
              <w:t>(c)</w:t>
            </w:r>
          </w:p>
        </w:tc>
        <w:tc>
          <w:tcPr>
            <w:tcW w:w="890"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845</w:t>
            </w:r>
          </w:p>
        </w:tc>
        <w:tc>
          <w:tcPr>
            <w:tcW w:w="950" w:type="dxa"/>
            <w:gridSpan w:val="2"/>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1.3</w:t>
            </w:r>
          </w:p>
        </w:tc>
        <w:tc>
          <w:tcPr>
            <w:tcW w:w="991"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1,619</w:t>
            </w:r>
          </w:p>
        </w:tc>
        <w:tc>
          <w:tcPr>
            <w:tcW w:w="802"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1.1</w:t>
            </w:r>
          </w:p>
        </w:tc>
        <w:tc>
          <w:tcPr>
            <w:tcW w:w="1074"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2,464</w:t>
            </w:r>
          </w:p>
        </w:tc>
        <w:tc>
          <w:tcPr>
            <w:tcW w:w="737"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1.2</w:t>
            </w:r>
          </w:p>
        </w:tc>
      </w:tr>
      <w:tr w:rsidR="004639C7" w:rsidRPr="004878E4" w:rsidTr="00602367">
        <w:trPr>
          <w:trHeight w:val="285"/>
        </w:trPr>
        <w:tc>
          <w:tcPr>
            <w:tcW w:w="9004" w:type="dxa"/>
            <w:gridSpan w:val="8"/>
            <w:tcBorders>
              <w:top w:val="nil"/>
              <w:left w:val="nil"/>
              <w:bottom w:val="nil"/>
              <w:right w:val="nil"/>
            </w:tcBorders>
            <w:shd w:val="clear" w:color="auto" w:fill="auto"/>
            <w:noWrap/>
            <w:vAlign w:val="bottom"/>
            <w:hideMark/>
          </w:tcPr>
          <w:p w:rsidR="004639C7" w:rsidRPr="004878E4" w:rsidRDefault="004639C7" w:rsidP="004639C7">
            <w:pPr>
              <w:rPr>
                <w:rFonts w:ascii="Arial" w:hAnsi="Arial" w:cs="Arial"/>
                <w:sz w:val="18"/>
                <w:szCs w:val="18"/>
                <w:lang w:eastAsia="en-AU"/>
              </w:rPr>
            </w:pPr>
            <w:r w:rsidRPr="004878E4">
              <w:rPr>
                <w:rFonts w:ascii="Arial" w:hAnsi="Arial" w:cs="Arial"/>
                <w:sz w:val="18"/>
                <w:szCs w:val="18"/>
                <w:lang w:eastAsia="en-AU"/>
              </w:rPr>
              <w:t>Duration</w:t>
            </w:r>
            <w:r w:rsidRPr="004878E4">
              <w:rPr>
                <w:rFonts w:ascii="Arial" w:hAnsi="Arial" w:cs="Arial"/>
                <w:sz w:val="18"/>
                <w:szCs w:val="18"/>
                <w:vertAlign w:val="superscript"/>
                <w:lang w:eastAsia="en-AU"/>
              </w:rPr>
              <w:t>(d)</w:t>
            </w:r>
          </w:p>
        </w:tc>
      </w:tr>
      <w:tr w:rsidR="004639C7" w:rsidRPr="004878E4" w:rsidTr="00602367">
        <w:trPr>
          <w:trHeight w:val="285"/>
        </w:trPr>
        <w:tc>
          <w:tcPr>
            <w:tcW w:w="3560" w:type="dxa"/>
            <w:tcBorders>
              <w:top w:val="nil"/>
              <w:left w:val="nil"/>
              <w:bottom w:val="nil"/>
              <w:right w:val="nil"/>
            </w:tcBorders>
            <w:shd w:val="clear" w:color="auto" w:fill="auto"/>
            <w:noWrap/>
            <w:hideMark/>
          </w:tcPr>
          <w:p w:rsidR="004639C7" w:rsidRPr="004878E4" w:rsidRDefault="004639C7" w:rsidP="004878E4">
            <w:pPr>
              <w:ind w:firstLineChars="200" w:firstLine="360"/>
              <w:rPr>
                <w:rFonts w:ascii="Arial" w:hAnsi="Arial" w:cs="Arial"/>
                <w:sz w:val="18"/>
                <w:szCs w:val="18"/>
                <w:lang w:eastAsia="en-AU"/>
              </w:rPr>
            </w:pPr>
            <w:r w:rsidRPr="004878E4">
              <w:rPr>
                <w:rFonts w:ascii="Arial" w:hAnsi="Arial" w:cs="Arial"/>
                <w:sz w:val="18"/>
                <w:szCs w:val="18"/>
                <w:lang w:eastAsia="en-AU"/>
              </w:rPr>
              <w:t>&lt;1 year</w:t>
            </w:r>
          </w:p>
        </w:tc>
        <w:tc>
          <w:tcPr>
            <w:tcW w:w="890"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11,260</w:t>
            </w:r>
          </w:p>
        </w:tc>
        <w:tc>
          <w:tcPr>
            <w:tcW w:w="950" w:type="dxa"/>
            <w:gridSpan w:val="2"/>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17.7</w:t>
            </w:r>
          </w:p>
        </w:tc>
        <w:tc>
          <w:tcPr>
            <w:tcW w:w="991"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22,556</w:t>
            </w:r>
          </w:p>
        </w:tc>
        <w:tc>
          <w:tcPr>
            <w:tcW w:w="802"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15.9</w:t>
            </w:r>
          </w:p>
        </w:tc>
        <w:tc>
          <w:tcPr>
            <w:tcW w:w="1074"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33,816</w:t>
            </w:r>
          </w:p>
        </w:tc>
        <w:tc>
          <w:tcPr>
            <w:tcW w:w="737"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16.5</w:t>
            </w:r>
          </w:p>
        </w:tc>
      </w:tr>
      <w:tr w:rsidR="004639C7" w:rsidRPr="004878E4" w:rsidTr="00602367">
        <w:trPr>
          <w:trHeight w:val="285"/>
        </w:trPr>
        <w:tc>
          <w:tcPr>
            <w:tcW w:w="3560" w:type="dxa"/>
            <w:tcBorders>
              <w:top w:val="nil"/>
              <w:left w:val="nil"/>
              <w:bottom w:val="nil"/>
              <w:right w:val="nil"/>
            </w:tcBorders>
            <w:shd w:val="clear" w:color="auto" w:fill="auto"/>
            <w:noWrap/>
            <w:hideMark/>
          </w:tcPr>
          <w:p w:rsidR="004639C7" w:rsidRPr="004878E4" w:rsidRDefault="004639C7" w:rsidP="004878E4">
            <w:pPr>
              <w:ind w:firstLineChars="200" w:firstLine="360"/>
              <w:rPr>
                <w:rFonts w:ascii="Arial" w:hAnsi="Arial" w:cs="Arial"/>
                <w:sz w:val="18"/>
                <w:szCs w:val="18"/>
                <w:lang w:eastAsia="en-AU"/>
              </w:rPr>
            </w:pPr>
            <w:r w:rsidRPr="004878E4">
              <w:rPr>
                <w:rFonts w:ascii="Arial" w:hAnsi="Arial" w:cs="Arial"/>
                <w:sz w:val="18"/>
                <w:szCs w:val="18"/>
                <w:lang w:eastAsia="en-AU"/>
              </w:rPr>
              <w:t>1 to &lt;2 years</w:t>
            </w:r>
          </w:p>
        </w:tc>
        <w:tc>
          <w:tcPr>
            <w:tcW w:w="890"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10,206</w:t>
            </w:r>
          </w:p>
        </w:tc>
        <w:tc>
          <w:tcPr>
            <w:tcW w:w="950" w:type="dxa"/>
            <w:gridSpan w:val="2"/>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16.0</w:t>
            </w:r>
          </w:p>
        </w:tc>
        <w:tc>
          <w:tcPr>
            <w:tcW w:w="991"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21,919</w:t>
            </w:r>
          </w:p>
        </w:tc>
        <w:tc>
          <w:tcPr>
            <w:tcW w:w="802"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15.4</w:t>
            </w:r>
          </w:p>
        </w:tc>
        <w:tc>
          <w:tcPr>
            <w:tcW w:w="1074"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32,125</w:t>
            </w:r>
          </w:p>
        </w:tc>
        <w:tc>
          <w:tcPr>
            <w:tcW w:w="737"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15.6</w:t>
            </w:r>
          </w:p>
        </w:tc>
      </w:tr>
      <w:tr w:rsidR="004639C7" w:rsidRPr="004878E4" w:rsidTr="00602367">
        <w:trPr>
          <w:trHeight w:val="285"/>
        </w:trPr>
        <w:tc>
          <w:tcPr>
            <w:tcW w:w="3560" w:type="dxa"/>
            <w:tcBorders>
              <w:top w:val="nil"/>
              <w:left w:val="nil"/>
              <w:bottom w:val="nil"/>
              <w:right w:val="nil"/>
            </w:tcBorders>
            <w:shd w:val="clear" w:color="auto" w:fill="auto"/>
            <w:noWrap/>
            <w:hideMark/>
          </w:tcPr>
          <w:p w:rsidR="004639C7" w:rsidRPr="004878E4" w:rsidRDefault="004639C7" w:rsidP="004878E4">
            <w:pPr>
              <w:ind w:firstLineChars="200" w:firstLine="360"/>
              <w:rPr>
                <w:rFonts w:ascii="Arial" w:hAnsi="Arial" w:cs="Arial"/>
                <w:sz w:val="18"/>
                <w:szCs w:val="18"/>
                <w:lang w:eastAsia="en-AU"/>
              </w:rPr>
            </w:pPr>
            <w:r w:rsidRPr="004878E4">
              <w:rPr>
                <w:rFonts w:ascii="Arial" w:hAnsi="Arial" w:cs="Arial"/>
                <w:sz w:val="18"/>
                <w:szCs w:val="18"/>
                <w:lang w:eastAsia="en-AU"/>
              </w:rPr>
              <w:t>2 to &lt;3 years</w:t>
            </w:r>
          </w:p>
        </w:tc>
        <w:tc>
          <w:tcPr>
            <w:tcW w:w="890"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8,130</w:t>
            </w:r>
          </w:p>
        </w:tc>
        <w:tc>
          <w:tcPr>
            <w:tcW w:w="950" w:type="dxa"/>
            <w:gridSpan w:val="2"/>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12.8</w:t>
            </w:r>
          </w:p>
        </w:tc>
        <w:tc>
          <w:tcPr>
            <w:tcW w:w="991"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18,702</w:t>
            </w:r>
          </w:p>
        </w:tc>
        <w:tc>
          <w:tcPr>
            <w:tcW w:w="802"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13.2</w:t>
            </w:r>
          </w:p>
        </w:tc>
        <w:tc>
          <w:tcPr>
            <w:tcW w:w="1074"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26,832</w:t>
            </w:r>
          </w:p>
        </w:tc>
        <w:tc>
          <w:tcPr>
            <w:tcW w:w="737"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13.1</w:t>
            </w:r>
          </w:p>
        </w:tc>
      </w:tr>
      <w:tr w:rsidR="004639C7" w:rsidRPr="004878E4" w:rsidTr="00602367">
        <w:trPr>
          <w:trHeight w:val="285"/>
        </w:trPr>
        <w:tc>
          <w:tcPr>
            <w:tcW w:w="3560" w:type="dxa"/>
            <w:tcBorders>
              <w:top w:val="nil"/>
              <w:left w:val="nil"/>
              <w:bottom w:val="nil"/>
              <w:right w:val="nil"/>
            </w:tcBorders>
            <w:shd w:val="clear" w:color="auto" w:fill="auto"/>
            <w:noWrap/>
            <w:hideMark/>
          </w:tcPr>
          <w:p w:rsidR="004639C7" w:rsidRPr="004878E4" w:rsidRDefault="004639C7" w:rsidP="004878E4">
            <w:pPr>
              <w:ind w:firstLineChars="200" w:firstLine="360"/>
              <w:rPr>
                <w:rFonts w:ascii="Arial" w:hAnsi="Arial" w:cs="Arial"/>
                <w:sz w:val="18"/>
                <w:szCs w:val="18"/>
                <w:lang w:eastAsia="en-AU"/>
              </w:rPr>
            </w:pPr>
            <w:r w:rsidRPr="004878E4">
              <w:rPr>
                <w:rFonts w:ascii="Arial" w:hAnsi="Arial" w:cs="Arial"/>
                <w:sz w:val="18"/>
                <w:szCs w:val="18"/>
                <w:lang w:eastAsia="en-AU"/>
              </w:rPr>
              <w:t>3 to &lt;4 years</w:t>
            </w:r>
          </w:p>
        </w:tc>
        <w:tc>
          <w:tcPr>
            <w:tcW w:w="890"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6,750</w:t>
            </w:r>
          </w:p>
        </w:tc>
        <w:tc>
          <w:tcPr>
            <w:tcW w:w="950" w:type="dxa"/>
            <w:gridSpan w:val="2"/>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10.6</w:t>
            </w:r>
          </w:p>
        </w:tc>
        <w:tc>
          <w:tcPr>
            <w:tcW w:w="991"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15,694</w:t>
            </w:r>
          </w:p>
        </w:tc>
        <w:tc>
          <w:tcPr>
            <w:tcW w:w="802"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11.1</w:t>
            </w:r>
          </w:p>
        </w:tc>
        <w:tc>
          <w:tcPr>
            <w:tcW w:w="1074"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22,444</w:t>
            </w:r>
          </w:p>
        </w:tc>
        <w:tc>
          <w:tcPr>
            <w:tcW w:w="737"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10.9</w:t>
            </w:r>
          </w:p>
        </w:tc>
      </w:tr>
      <w:tr w:rsidR="004639C7" w:rsidRPr="004878E4" w:rsidTr="00602367">
        <w:trPr>
          <w:trHeight w:val="285"/>
        </w:trPr>
        <w:tc>
          <w:tcPr>
            <w:tcW w:w="3560" w:type="dxa"/>
            <w:tcBorders>
              <w:top w:val="nil"/>
              <w:left w:val="nil"/>
              <w:bottom w:val="nil"/>
              <w:right w:val="nil"/>
            </w:tcBorders>
            <w:shd w:val="clear" w:color="auto" w:fill="auto"/>
            <w:noWrap/>
            <w:hideMark/>
          </w:tcPr>
          <w:p w:rsidR="004639C7" w:rsidRPr="004878E4" w:rsidRDefault="004639C7" w:rsidP="004878E4">
            <w:pPr>
              <w:ind w:firstLineChars="200" w:firstLine="360"/>
              <w:rPr>
                <w:rFonts w:ascii="Arial" w:hAnsi="Arial" w:cs="Arial"/>
                <w:sz w:val="18"/>
                <w:szCs w:val="18"/>
                <w:lang w:eastAsia="en-AU"/>
              </w:rPr>
            </w:pPr>
            <w:r w:rsidRPr="004878E4">
              <w:rPr>
                <w:rFonts w:ascii="Arial" w:hAnsi="Arial" w:cs="Arial"/>
                <w:sz w:val="18"/>
                <w:szCs w:val="18"/>
                <w:lang w:eastAsia="en-AU"/>
              </w:rPr>
              <w:t>4 to &lt;5 years</w:t>
            </w:r>
          </w:p>
        </w:tc>
        <w:tc>
          <w:tcPr>
            <w:tcW w:w="890"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4,537</w:t>
            </w:r>
          </w:p>
        </w:tc>
        <w:tc>
          <w:tcPr>
            <w:tcW w:w="950" w:type="dxa"/>
            <w:gridSpan w:val="2"/>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7.1</w:t>
            </w:r>
          </w:p>
        </w:tc>
        <w:tc>
          <w:tcPr>
            <w:tcW w:w="991"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12,192</w:t>
            </w:r>
          </w:p>
        </w:tc>
        <w:tc>
          <w:tcPr>
            <w:tcW w:w="802"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8.6</w:t>
            </w:r>
          </w:p>
        </w:tc>
        <w:tc>
          <w:tcPr>
            <w:tcW w:w="1074"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16,729</w:t>
            </w:r>
          </w:p>
        </w:tc>
        <w:tc>
          <w:tcPr>
            <w:tcW w:w="737"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8.1</w:t>
            </w:r>
          </w:p>
        </w:tc>
      </w:tr>
      <w:tr w:rsidR="004639C7" w:rsidRPr="004878E4" w:rsidTr="00602367">
        <w:trPr>
          <w:trHeight w:val="285"/>
        </w:trPr>
        <w:tc>
          <w:tcPr>
            <w:tcW w:w="3560" w:type="dxa"/>
            <w:tcBorders>
              <w:top w:val="nil"/>
              <w:left w:val="nil"/>
              <w:bottom w:val="nil"/>
              <w:right w:val="nil"/>
            </w:tcBorders>
            <w:shd w:val="clear" w:color="auto" w:fill="auto"/>
            <w:noWrap/>
            <w:hideMark/>
          </w:tcPr>
          <w:p w:rsidR="004639C7" w:rsidRPr="004878E4" w:rsidRDefault="004639C7" w:rsidP="004878E4">
            <w:pPr>
              <w:ind w:firstLineChars="200" w:firstLine="360"/>
              <w:rPr>
                <w:rFonts w:ascii="Arial" w:hAnsi="Arial" w:cs="Arial"/>
                <w:sz w:val="18"/>
                <w:szCs w:val="18"/>
                <w:lang w:eastAsia="en-AU"/>
              </w:rPr>
            </w:pPr>
            <w:r w:rsidRPr="004878E4">
              <w:rPr>
                <w:rFonts w:ascii="Arial" w:hAnsi="Arial" w:cs="Arial"/>
                <w:sz w:val="18"/>
                <w:szCs w:val="18"/>
                <w:lang w:eastAsia="en-AU"/>
              </w:rPr>
              <w:t>5 to &lt;10 years</w:t>
            </w:r>
          </w:p>
        </w:tc>
        <w:tc>
          <w:tcPr>
            <w:tcW w:w="890"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14,529</w:t>
            </w:r>
          </w:p>
        </w:tc>
        <w:tc>
          <w:tcPr>
            <w:tcW w:w="950" w:type="dxa"/>
            <w:gridSpan w:val="2"/>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22.8</w:t>
            </w:r>
          </w:p>
        </w:tc>
        <w:tc>
          <w:tcPr>
            <w:tcW w:w="991"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35,510</w:t>
            </w:r>
          </w:p>
        </w:tc>
        <w:tc>
          <w:tcPr>
            <w:tcW w:w="802"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25.0</w:t>
            </w:r>
          </w:p>
        </w:tc>
        <w:tc>
          <w:tcPr>
            <w:tcW w:w="1074"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50,039</w:t>
            </w:r>
          </w:p>
        </w:tc>
        <w:tc>
          <w:tcPr>
            <w:tcW w:w="737"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24.3</w:t>
            </w:r>
          </w:p>
        </w:tc>
      </w:tr>
      <w:tr w:rsidR="004639C7" w:rsidRPr="004878E4" w:rsidTr="00602367">
        <w:trPr>
          <w:trHeight w:val="285"/>
        </w:trPr>
        <w:tc>
          <w:tcPr>
            <w:tcW w:w="3560" w:type="dxa"/>
            <w:tcBorders>
              <w:top w:val="nil"/>
              <w:left w:val="nil"/>
              <w:bottom w:val="nil"/>
              <w:right w:val="nil"/>
            </w:tcBorders>
            <w:shd w:val="clear" w:color="auto" w:fill="auto"/>
            <w:noWrap/>
            <w:hideMark/>
          </w:tcPr>
          <w:p w:rsidR="004639C7" w:rsidRPr="004878E4" w:rsidRDefault="004639C7" w:rsidP="004878E4">
            <w:pPr>
              <w:ind w:firstLineChars="200" w:firstLine="360"/>
              <w:rPr>
                <w:rFonts w:ascii="Arial" w:hAnsi="Arial" w:cs="Arial"/>
                <w:sz w:val="18"/>
                <w:szCs w:val="18"/>
                <w:lang w:eastAsia="en-AU"/>
              </w:rPr>
            </w:pPr>
            <w:r w:rsidRPr="004878E4">
              <w:rPr>
                <w:rFonts w:ascii="Arial" w:hAnsi="Arial" w:cs="Arial"/>
                <w:sz w:val="18"/>
                <w:szCs w:val="18"/>
                <w:lang w:eastAsia="en-AU"/>
              </w:rPr>
              <w:t>≥10 years</w:t>
            </w:r>
          </w:p>
        </w:tc>
        <w:tc>
          <w:tcPr>
            <w:tcW w:w="890"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8,229</w:t>
            </w:r>
          </w:p>
        </w:tc>
        <w:tc>
          <w:tcPr>
            <w:tcW w:w="950" w:type="dxa"/>
            <w:gridSpan w:val="2"/>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12.9</w:t>
            </w:r>
          </w:p>
        </w:tc>
        <w:tc>
          <w:tcPr>
            <w:tcW w:w="991"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15,351</w:t>
            </w:r>
          </w:p>
        </w:tc>
        <w:tc>
          <w:tcPr>
            <w:tcW w:w="802"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10.8</w:t>
            </w:r>
          </w:p>
        </w:tc>
        <w:tc>
          <w:tcPr>
            <w:tcW w:w="1074"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23,580</w:t>
            </w:r>
          </w:p>
        </w:tc>
        <w:tc>
          <w:tcPr>
            <w:tcW w:w="737"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11.5</w:t>
            </w:r>
          </w:p>
        </w:tc>
      </w:tr>
      <w:tr w:rsidR="00602367" w:rsidRPr="004878E4" w:rsidTr="00602367">
        <w:trPr>
          <w:trHeight w:val="285"/>
        </w:trPr>
        <w:tc>
          <w:tcPr>
            <w:tcW w:w="3560" w:type="dxa"/>
            <w:tcBorders>
              <w:top w:val="nil"/>
              <w:left w:val="nil"/>
              <w:bottom w:val="nil"/>
              <w:right w:val="nil"/>
            </w:tcBorders>
            <w:shd w:val="clear" w:color="auto" w:fill="auto"/>
            <w:noWrap/>
            <w:vAlign w:val="bottom"/>
            <w:hideMark/>
          </w:tcPr>
          <w:p w:rsidR="00602367" w:rsidRPr="004878E4" w:rsidRDefault="00602367" w:rsidP="004639C7">
            <w:pPr>
              <w:spacing w:before="240"/>
              <w:ind w:firstLineChars="200" w:firstLine="360"/>
              <w:rPr>
                <w:rFonts w:ascii="Arial" w:hAnsi="Arial" w:cs="Arial"/>
                <w:sz w:val="18"/>
                <w:szCs w:val="18"/>
                <w:lang w:eastAsia="en-AU"/>
              </w:rPr>
            </w:pPr>
            <w:r w:rsidRPr="004878E4">
              <w:rPr>
                <w:rFonts w:ascii="Arial" w:hAnsi="Arial" w:cs="Arial"/>
                <w:sz w:val="18"/>
                <w:szCs w:val="18"/>
                <w:lang w:eastAsia="en-AU"/>
              </w:rPr>
              <w:t>Mean (weeks)</w:t>
            </w:r>
          </w:p>
        </w:tc>
        <w:tc>
          <w:tcPr>
            <w:tcW w:w="920" w:type="dxa"/>
            <w:gridSpan w:val="2"/>
            <w:tcBorders>
              <w:top w:val="nil"/>
              <w:left w:val="nil"/>
              <w:bottom w:val="nil"/>
              <w:right w:val="nil"/>
            </w:tcBorders>
            <w:shd w:val="clear" w:color="auto" w:fill="auto"/>
            <w:noWrap/>
            <w:vAlign w:val="bottom"/>
            <w:hideMark/>
          </w:tcPr>
          <w:p w:rsidR="00602367" w:rsidRPr="004878E4" w:rsidRDefault="00602367" w:rsidP="004639C7">
            <w:pPr>
              <w:ind w:left="175"/>
              <w:rPr>
                <w:rFonts w:ascii="Arial" w:hAnsi="Arial" w:cs="Arial"/>
                <w:sz w:val="18"/>
                <w:szCs w:val="18"/>
                <w:lang w:eastAsia="en-AU"/>
              </w:rPr>
            </w:pPr>
            <w:r w:rsidRPr="004878E4">
              <w:rPr>
                <w:rFonts w:ascii="Arial" w:hAnsi="Arial" w:cs="Arial"/>
                <w:sz w:val="18"/>
                <w:szCs w:val="18"/>
                <w:lang w:eastAsia="en-AU"/>
              </w:rPr>
              <w:t>244.5</w:t>
            </w:r>
          </w:p>
        </w:tc>
        <w:tc>
          <w:tcPr>
            <w:tcW w:w="920" w:type="dxa"/>
            <w:tcBorders>
              <w:top w:val="nil"/>
              <w:left w:val="nil"/>
              <w:bottom w:val="nil"/>
              <w:right w:val="nil"/>
            </w:tcBorders>
            <w:shd w:val="clear" w:color="auto" w:fill="auto"/>
            <w:vAlign w:val="bottom"/>
          </w:tcPr>
          <w:p w:rsidR="00602367" w:rsidRPr="004878E4" w:rsidRDefault="00602367" w:rsidP="004639C7">
            <w:pPr>
              <w:ind w:left="175"/>
              <w:rPr>
                <w:rFonts w:ascii="Arial" w:hAnsi="Arial" w:cs="Arial"/>
                <w:sz w:val="18"/>
                <w:szCs w:val="18"/>
                <w:lang w:eastAsia="en-AU"/>
              </w:rPr>
            </w:pPr>
            <w:r>
              <w:rPr>
                <w:rFonts w:ascii="Arial" w:hAnsi="Arial" w:cs="Arial"/>
                <w:sz w:val="18"/>
                <w:szCs w:val="18"/>
                <w:lang w:eastAsia="en-AU"/>
              </w:rPr>
              <w:t>–</w:t>
            </w:r>
          </w:p>
        </w:tc>
        <w:tc>
          <w:tcPr>
            <w:tcW w:w="991" w:type="dxa"/>
            <w:tcBorders>
              <w:top w:val="nil"/>
              <w:left w:val="nil"/>
              <w:bottom w:val="nil"/>
              <w:right w:val="nil"/>
            </w:tcBorders>
            <w:shd w:val="clear" w:color="auto" w:fill="auto"/>
            <w:noWrap/>
            <w:vAlign w:val="bottom"/>
            <w:hideMark/>
          </w:tcPr>
          <w:p w:rsidR="00602367" w:rsidRPr="004878E4" w:rsidRDefault="00602367" w:rsidP="004639C7">
            <w:pPr>
              <w:ind w:left="319"/>
              <w:rPr>
                <w:rFonts w:ascii="Arial" w:hAnsi="Arial" w:cs="Arial"/>
                <w:sz w:val="18"/>
                <w:szCs w:val="18"/>
                <w:lang w:eastAsia="en-AU"/>
              </w:rPr>
            </w:pPr>
            <w:r w:rsidRPr="004878E4">
              <w:rPr>
                <w:rFonts w:ascii="Arial" w:hAnsi="Arial" w:cs="Arial"/>
                <w:sz w:val="18"/>
                <w:szCs w:val="18"/>
                <w:lang w:eastAsia="en-AU"/>
              </w:rPr>
              <w:t>236.5</w:t>
            </w:r>
          </w:p>
        </w:tc>
        <w:tc>
          <w:tcPr>
            <w:tcW w:w="802" w:type="dxa"/>
            <w:tcBorders>
              <w:top w:val="nil"/>
              <w:left w:val="nil"/>
              <w:bottom w:val="nil"/>
              <w:right w:val="nil"/>
            </w:tcBorders>
            <w:shd w:val="clear" w:color="auto" w:fill="auto"/>
            <w:vAlign w:val="bottom"/>
          </w:tcPr>
          <w:p w:rsidR="00602367" w:rsidRPr="004878E4" w:rsidRDefault="00602367" w:rsidP="004639C7">
            <w:pPr>
              <w:ind w:left="319"/>
              <w:rPr>
                <w:rFonts w:ascii="Arial" w:hAnsi="Arial" w:cs="Arial"/>
                <w:sz w:val="18"/>
                <w:szCs w:val="18"/>
                <w:lang w:eastAsia="en-AU"/>
              </w:rPr>
            </w:pPr>
            <w:r>
              <w:rPr>
                <w:rFonts w:ascii="Arial" w:hAnsi="Arial" w:cs="Arial"/>
                <w:sz w:val="18"/>
                <w:szCs w:val="18"/>
                <w:lang w:eastAsia="en-AU"/>
              </w:rPr>
              <w:t>–</w:t>
            </w:r>
          </w:p>
        </w:tc>
        <w:tc>
          <w:tcPr>
            <w:tcW w:w="1069" w:type="dxa"/>
            <w:tcBorders>
              <w:top w:val="nil"/>
              <w:left w:val="nil"/>
              <w:bottom w:val="nil"/>
              <w:right w:val="nil"/>
            </w:tcBorders>
            <w:shd w:val="clear" w:color="auto" w:fill="auto"/>
            <w:noWrap/>
            <w:vAlign w:val="bottom"/>
            <w:hideMark/>
          </w:tcPr>
          <w:p w:rsidR="00602367" w:rsidRPr="004878E4" w:rsidRDefault="00602367" w:rsidP="004639C7">
            <w:pPr>
              <w:ind w:left="402"/>
              <w:rPr>
                <w:rFonts w:ascii="Arial" w:hAnsi="Arial" w:cs="Arial"/>
                <w:sz w:val="18"/>
                <w:szCs w:val="18"/>
                <w:lang w:eastAsia="en-AU"/>
              </w:rPr>
            </w:pPr>
            <w:r w:rsidRPr="004878E4">
              <w:rPr>
                <w:rFonts w:ascii="Arial" w:hAnsi="Arial" w:cs="Arial"/>
                <w:sz w:val="18"/>
                <w:szCs w:val="18"/>
                <w:lang w:eastAsia="en-AU"/>
              </w:rPr>
              <w:t>239.0</w:t>
            </w:r>
          </w:p>
        </w:tc>
        <w:tc>
          <w:tcPr>
            <w:tcW w:w="742" w:type="dxa"/>
            <w:tcBorders>
              <w:top w:val="nil"/>
              <w:left w:val="nil"/>
              <w:bottom w:val="nil"/>
              <w:right w:val="nil"/>
            </w:tcBorders>
            <w:shd w:val="clear" w:color="auto" w:fill="auto"/>
            <w:vAlign w:val="bottom"/>
          </w:tcPr>
          <w:p w:rsidR="00602367" w:rsidRPr="004878E4" w:rsidRDefault="00602367" w:rsidP="004639C7">
            <w:pPr>
              <w:ind w:left="402"/>
              <w:rPr>
                <w:rFonts w:ascii="Arial" w:hAnsi="Arial" w:cs="Arial"/>
                <w:sz w:val="18"/>
                <w:szCs w:val="18"/>
                <w:lang w:eastAsia="en-AU"/>
              </w:rPr>
            </w:pPr>
            <w:r>
              <w:rPr>
                <w:rFonts w:ascii="Arial" w:hAnsi="Arial" w:cs="Arial"/>
                <w:sz w:val="18"/>
                <w:szCs w:val="18"/>
                <w:lang w:eastAsia="en-AU"/>
              </w:rPr>
              <w:t>–</w:t>
            </w:r>
          </w:p>
        </w:tc>
      </w:tr>
      <w:tr w:rsidR="00602367" w:rsidRPr="004878E4" w:rsidTr="00602367">
        <w:trPr>
          <w:trHeight w:val="285"/>
        </w:trPr>
        <w:tc>
          <w:tcPr>
            <w:tcW w:w="3560" w:type="dxa"/>
            <w:tcBorders>
              <w:top w:val="nil"/>
              <w:left w:val="nil"/>
              <w:bottom w:val="single" w:sz="8" w:space="0" w:color="auto"/>
              <w:right w:val="nil"/>
            </w:tcBorders>
            <w:shd w:val="clear" w:color="auto" w:fill="auto"/>
            <w:noWrap/>
            <w:vAlign w:val="bottom"/>
            <w:hideMark/>
          </w:tcPr>
          <w:p w:rsidR="00602367" w:rsidRPr="004878E4" w:rsidRDefault="00602367" w:rsidP="004878E4">
            <w:pPr>
              <w:ind w:firstLineChars="200" w:firstLine="360"/>
              <w:rPr>
                <w:rFonts w:ascii="Arial" w:hAnsi="Arial" w:cs="Arial"/>
                <w:sz w:val="18"/>
                <w:szCs w:val="18"/>
                <w:lang w:eastAsia="en-AU"/>
              </w:rPr>
            </w:pPr>
            <w:r w:rsidRPr="004878E4">
              <w:rPr>
                <w:rFonts w:ascii="Arial" w:hAnsi="Arial" w:cs="Arial"/>
                <w:sz w:val="18"/>
                <w:szCs w:val="18"/>
                <w:lang w:eastAsia="en-AU"/>
              </w:rPr>
              <w:t>Median (weeks)</w:t>
            </w:r>
          </w:p>
        </w:tc>
        <w:tc>
          <w:tcPr>
            <w:tcW w:w="920" w:type="dxa"/>
            <w:gridSpan w:val="2"/>
            <w:tcBorders>
              <w:top w:val="nil"/>
              <w:left w:val="nil"/>
              <w:bottom w:val="single" w:sz="8" w:space="0" w:color="auto"/>
              <w:right w:val="nil"/>
            </w:tcBorders>
            <w:shd w:val="clear" w:color="auto" w:fill="auto"/>
            <w:noWrap/>
            <w:vAlign w:val="bottom"/>
            <w:hideMark/>
          </w:tcPr>
          <w:p w:rsidR="00602367" w:rsidRPr="004878E4" w:rsidRDefault="00602367" w:rsidP="004639C7">
            <w:pPr>
              <w:ind w:left="175"/>
              <w:rPr>
                <w:rFonts w:ascii="Arial" w:hAnsi="Arial" w:cs="Arial"/>
                <w:sz w:val="18"/>
                <w:szCs w:val="18"/>
                <w:lang w:eastAsia="en-AU"/>
              </w:rPr>
            </w:pPr>
            <w:r w:rsidRPr="004878E4">
              <w:rPr>
                <w:rFonts w:ascii="Arial" w:hAnsi="Arial" w:cs="Arial"/>
                <w:sz w:val="18"/>
                <w:szCs w:val="18"/>
                <w:lang w:eastAsia="en-AU"/>
              </w:rPr>
              <w:t>164.7</w:t>
            </w:r>
          </w:p>
        </w:tc>
        <w:tc>
          <w:tcPr>
            <w:tcW w:w="920" w:type="dxa"/>
            <w:tcBorders>
              <w:top w:val="nil"/>
              <w:left w:val="nil"/>
              <w:bottom w:val="single" w:sz="8" w:space="0" w:color="auto"/>
              <w:right w:val="nil"/>
            </w:tcBorders>
            <w:shd w:val="clear" w:color="auto" w:fill="auto"/>
            <w:vAlign w:val="bottom"/>
          </w:tcPr>
          <w:p w:rsidR="00602367" w:rsidRPr="004878E4" w:rsidRDefault="00602367" w:rsidP="004639C7">
            <w:pPr>
              <w:ind w:left="175"/>
              <w:rPr>
                <w:rFonts w:ascii="Arial" w:hAnsi="Arial" w:cs="Arial"/>
                <w:sz w:val="18"/>
                <w:szCs w:val="18"/>
                <w:lang w:eastAsia="en-AU"/>
              </w:rPr>
            </w:pPr>
            <w:r>
              <w:rPr>
                <w:rFonts w:ascii="Arial" w:hAnsi="Arial" w:cs="Arial"/>
                <w:sz w:val="18"/>
                <w:szCs w:val="18"/>
                <w:lang w:eastAsia="en-AU"/>
              </w:rPr>
              <w:t>–</w:t>
            </w:r>
          </w:p>
        </w:tc>
        <w:tc>
          <w:tcPr>
            <w:tcW w:w="991" w:type="dxa"/>
            <w:tcBorders>
              <w:top w:val="nil"/>
              <w:left w:val="nil"/>
              <w:bottom w:val="single" w:sz="8" w:space="0" w:color="auto"/>
              <w:right w:val="nil"/>
            </w:tcBorders>
            <w:shd w:val="clear" w:color="auto" w:fill="auto"/>
            <w:noWrap/>
            <w:vAlign w:val="bottom"/>
            <w:hideMark/>
          </w:tcPr>
          <w:p w:rsidR="00602367" w:rsidRPr="004878E4" w:rsidRDefault="00602367" w:rsidP="004639C7">
            <w:pPr>
              <w:ind w:left="319"/>
              <w:rPr>
                <w:rFonts w:ascii="Arial" w:hAnsi="Arial" w:cs="Arial"/>
                <w:sz w:val="18"/>
                <w:szCs w:val="18"/>
                <w:lang w:eastAsia="en-AU"/>
              </w:rPr>
            </w:pPr>
            <w:r w:rsidRPr="004878E4">
              <w:rPr>
                <w:rFonts w:ascii="Arial" w:hAnsi="Arial" w:cs="Arial"/>
                <w:sz w:val="18"/>
                <w:szCs w:val="18"/>
                <w:lang w:eastAsia="en-AU"/>
              </w:rPr>
              <w:t>173.3</w:t>
            </w:r>
          </w:p>
        </w:tc>
        <w:tc>
          <w:tcPr>
            <w:tcW w:w="802" w:type="dxa"/>
            <w:tcBorders>
              <w:top w:val="nil"/>
              <w:left w:val="nil"/>
              <w:bottom w:val="single" w:sz="8" w:space="0" w:color="auto"/>
              <w:right w:val="nil"/>
            </w:tcBorders>
            <w:shd w:val="clear" w:color="auto" w:fill="auto"/>
            <w:vAlign w:val="bottom"/>
          </w:tcPr>
          <w:p w:rsidR="00602367" w:rsidRPr="004878E4" w:rsidRDefault="00602367" w:rsidP="004639C7">
            <w:pPr>
              <w:ind w:left="319"/>
              <w:rPr>
                <w:rFonts w:ascii="Arial" w:hAnsi="Arial" w:cs="Arial"/>
                <w:sz w:val="18"/>
                <w:szCs w:val="18"/>
                <w:lang w:eastAsia="en-AU"/>
              </w:rPr>
            </w:pPr>
            <w:r>
              <w:rPr>
                <w:rFonts w:ascii="Arial" w:hAnsi="Arial" w:cs="Arial"/>
                <w:sz w:val="18"/>
                <w:szCs w:val="18"/>
                <w:lang w:eastAsia="en-AU"/>
              </w:rPr>
              <w:t>–</w:t>
            </w:r>
          </w:p>
        </w:tc>
        <w:tc>
          <w:tcPr>
            <w:tcW w:w="905" w:type="dxa"/>
            <w:tcBorders>
              <w:top w:val="nil"/>
              <w:left w:val="nil"/>
              <w:bottom w:val="single" w:sz="8" w:space="0" w:color="auto"/>
              <w:right w:val="nil"/>
            </w:tcBorders>
            <w:shd w:val="clear" w:color="auto" w:fill="auto"/>
            <w:noWrap/>
            <w:vAlign w:val="bottom"/>
            <w:hideMark/>
          </w:tcPr>
          <w:p w:rsidR="00602367" w:rsidRPr="004878E4" w:rsidRDefault="00602367" w:rsidP="004639C7">
            <w:pPr>
              <w:ind w:left="402"/>
              <w:rPr>
                <w:rFonts w:ascii="Arial" w:hAnsi="Arial" w:cs="Arial"/>
                <w:sz w:val="18"/>
                <w:szCs w:val="18"/>
                <w:lang w:eastAsia="en-AU"/>
              </w:rPr>
            </w:pPr>
            <w:r w:rsidRPr="004878E4">
              <w:rPr>
                <w:rFonts w:ascii="Arial" w:hAnsi="Arial" w:cs="Arial"/>
                <w:sz w:val="18"/>
                <w:szCs w:val="18"/>
                <w:lang w:eastAsia="en-AU"/>
              </w:rPr>
              <w:t>173.3</w:t>
            </w:r>
          </w:p>
        </w:tc>
        <w:tc>
          <w:tcPr>
            <w:tcW w:w="906" w:type="dxa"/>
            <w:tcBorders>
              <w:top w:val="nil"/>
              <w:left w:val="nil"/>
              <w:bottom w:val="single" w:sz="8" w:space="0" w:color="auto"/>
              <w:right w:val="nil"/>
            </w:tcBorders>
            <w:shd w:val="clear" w:color="auto" w:fill="auto"/>
            <w:vAlign w:val="bottom"/>
          </w:tcPr>
          <w:p w:rsidR="00602367" w:rsidRPr="004878E4" w:rsidRDefault="00602367" w:rsidP="004639C7">
            <w:pPr>
              <w:ind w:left="402"/>
              <w:rPr>
                <w:rFonts w:ascii="Arial" w:hAnsi="Arial" w:cs="Arial"/>
                <w:sz w:val="18"/>
                <w:szCs w:val="18"/>
                <w:lang w:eastAsia="en-AU"/>
              </w:rPr>
            </w:pPr>
            <w:r>
              <w:rPr>
                <w:rFonts w:ascii="Arial" w:hAnsi="Arial" w:cs="Arial"/>
                <w:sz w:val="18"/>
                <w:szCs w:val="18"/>
                <w:lang w:eastAsia="en-AU"/>
              </w:rPr>
              <w:t>–</w:t>
            </w:r>
          </w:p>
        </w:tc>
      </w:tr>
    </w:tbl>
    <w:p w:rsidR="00EA0EB6" w:rsidRPr="00ED32BC" w:rsidRDefault="00EA0EB6" w:rsidP="001F2EE2">
      <w:pPr>
        <w:pStyle w:val="Tablenotes"/>
        <w:rPr>
          <w:lang w:val="en-GB"/>
        </w:rPr>
      </w:pPr>
      <w:r w:rsidRPr="00ED32BC">
        <w:rPr>
          <w:lang w:val="en-GB"/>
        </w:rPr>
        <w:t>(a)</w:t>
      </w:r>
      <w:r w:rsidRPr="00ED32BC">
        <w:rPr>
          <w:lang w:val="en-GB"/>
        </w:rPr>
        <w:tab/>
        <w:t>Includes any unknown country of birth.</w:t>
      </w:r>
    </w:p>
    <w:p w:rsidR="00EA0EB6" w:rsidRPr="00ED32BC" w:rsidRDefault="00EA0EB6" w:rsidP="001F2EE2">
      <w:pPr>
        <w:pStyle w:val="Tablenotes"/>
        <w:rPr>
          <w:lang w:val="en-GB"/>
        </w:rPr>
      </w:pPr>
      <w:r w:rsidRPr="00ED32BC">
        <w:rPr>
          <w:lang w:val="en-GB"/>
        </w:rPr>
        <w:lastRenderedPageBreak/>
        <w:t>(b)</w:t>
      </w:r>
      <w:r w:rsidRPr="00ED32BC">
        <w:rPr>
          <w:lang w:val="en-GB"/>
        </w:rPr>
        <w:tab/>
        <w:t xml:space="preserve">Full/part rate </w:t>
      </w:r>
      <w:r w:rsidR="006C4BA3">
        <w:rPr>
          <w:lang w:val="en-GB"/>
        </w:rPr>
        <w:t xml:space="preserve">recipient </w:t>
      </w:r>
      <w:r w:rsidRPr="00ED32BC">
        <w:rPr>
          <w:lang w:val="en-GB"/>
        </w:rPr>
        <w:t xml:space="preserve">counts unavailable due to data integrity issues with the data source. Overall percentage breakdown for 'Total' derived from </w:t>
      </w:r>
      <w:r>
        <w:rPr>
          <w:lang w:val="en-GB"/>
        </w:rPr>
        <w:t xml:space="preserve">the </w:t>
      </w:r>
      <w:proofErr w:type="spellStart"/>
      <w:r w:rsidR="00240B7E">
        <w:t>FaHCSIA</w:t>
      </w:r>
      <w:proofErr w:type="spellEnd"/>
      <w:r>
        <w:rPr>
          <w:lang w:val="en-GB"/>
        </w:rPr>
        <w:t xml:space="preserve"> Annual Report.</w:t>
      </w:r>
    </w:p>
    <w:p w:rsidR="00EA0EB6" w:rsidRDefault="00EA0EB6" w:rsidP="001F2EE2">
      <w:pPr>
        <w:pStyle w:val="Tablenotes"/>
        <w:rPr>
          <w:lang w:val="en-GB"/>
        </w:rPr>
      </w:pPr>
      <w:r w:rsidRPr="00ED32BC">
        <w:rPr>
          <w:lang w:val="en-GB"/>
        </w:rPr>
        <w:t>(c)</w:t>
      </w:r>
      <w:r w:rsidRPr="00ED32BC">
        <w:rPr>
          <w:lang w:val="en-GB"/>
        </w:rPr>
        <w:tab/>
        <w:t>At least one of the variables required to determine the customer’s assets test category was not coded (that is, partnership category, home ownership type or whether income or assets tested).</w:t>
      </w:r>
    </w:p>
    <w:p w:rsidR="00FB40D2" w:rsidRDefault="00FB40D2" w:rsidP="001F2EE2">
      <w:pPr>
        <w:pStyle w:val="Tablenotes"/>
      </w:pPr>
      <w:r>
        <w:rPr>
          <w:lang w:val="en-GB"/>
        </w:rPr>
        <w:t>(d)</w:t>
      </w:r>
      <w:r>
        <w:rPr>
          <w:lang w:val="en-GB"/>
        </w:rPr>
        <w:tab/>
        <w:t>Duration is measured from the income support start date.</w:t>
      </w:r>
    </w:p>
    <w:p w:rsidR="0009341F" w:rsidRPr="00ED32BC" w:rsidRDefault="0009341F" w:rsidP="001F2EE2">
      <w:pPr>
        <w:pStyle w:val="Tablenotes"/>
        <w:rPr>
          <w:lang w:val="en-GB"/>
        </w:rPr>
      </w:pPr>
      <w:r w:rsidRPr="0009341F">
        <w:t>Note:</w:t>
      </w:r>
      <w:r w:rsidRPr="0009341F">
        <w:tab/>
        <w:t>'–' = not applicable.</w:t>
      </w:r>
    </w:p>
    <w:p w:rsidR="00EA0EB6" w:rsidRPr="00EA0EB6" w:rsidRDefault="00EA0EB6" w:rsidP="00602367">
      <w:pPr>
        <w:pStyle w:val="Tablenotes"/>
        <w:spacing w:after="240"/>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w:t>
      </w:r>
      <w:bookmarkEnd w:id="112"/>
      <w:bookmarkEnd w:id="113"/>
    </w:p>
    <w:p w:rsidR="0042183D" w:rsidRDefault="005724C5" w:rsidP="003D5411">
      <w:pPr>
        <w:pStyle w:val="Caption"/>
      </w:pPr>
      <w:bookmarkStart w:id="114" w:name="_Toc346699207"/>
      <w:bookmarkStart w:id="115" w:name="OLE_LINK66"/>
      <w:bookmarkStart w:id="116" w:name="OLE_LINK108"/>
      <w:r w:rsidRPr="00951D9D">
        <w:t xml:space="preserve">Table </w:t>
      </w:r>
      <w:r w:rsidR="009A449C" w:rsidRPr="00951D9D">
        <w:t>19</w:t>
      </w:r>
      <w:r w:rsidR="00A31EA6" w:rsidRPr="00951D9D">
        <w:t>:</w:t>
      </w:r>
      <w:r w:rsidR="00A31EA6" w:rsidRPr="00951D9D">
        <w:tab/>
      </w:r>
      <w:r w:rsidRPr="00951D9D">
        <w:t xml:space="preserve">Carer Payment </w:t>
      </w:r>
      <w:r w:rsidR="008945F4">
        <w:t>recipients</w:t>
      </w:r>
      <w:r w:rsidRPr="00951D9D">
        <w:t xml:space="preserve"> by state/territory and </w:t>
      </w:r>
      <w:r w:rsidR="00953523" w:rsidRPr="00951D9D">
        <w:t>sex</w:t>
      </w:r>
      <w:r w:rsidRPr="00951D9D">
        <w:t xml:space="preserve">, </w:t>
      </w:r>
      <w:r w:rsidR="00AE6E16">
        <w:t>June 2012</w:t>
      </w:r>
      <w:bookmarkEnd w:id="114"/>
    </w:p>
    <w:tbl>
      <w:tblPr>
        <w:tblW w:w="7760" w:type="dxa"/>
        <w:tblInd w:w="93" w:type="dxa"/>
        <w:tblLook w:val="04A0" w:firstRow="1" w:lastRow="0" w:firstColumn="1" w:lastColumn="0" w:noHBand="0" w:noVBand="1"/>
        <w:tblCaption w:val="Table 19"/>
        <w:tblDescription w:val="This table shows Carer Payment recipients by state/territory and sex, June 2012."/>
      </w:tblPr>
      <w:tblGrid>
        <w:gridCol w:w="2660"/>
        <w:gridCol w:w="865"/>
        <w:gridCol w:w="835"/>
        <w:gridCol w:w="933"/>
        <w:gridCol w:w="767"/>
        <w:gridCol w:w="996"/>
        <w:gridCol w:w="704"/>
      </w:tblGrid>
      <w:tr w:rsidR="004639C7" w:rsidRPr="004878E4" w:rsidTr="004639C7">
        <w:trPr>
          <w:trHeight w:val="285"/>
          <w:tblHeader/>
        </w:trPr>
        <w:tc>
          <w:tcPr>
            <w:tcW w:w="2660" w:type="dxa"/>
            <w:vMerge w:val="restart"/>
            <w:tcBorders>
              <w:top w:val="single" w:sz="8" w:space="0" w:color="auto"/>
              <w:left w:val="nil"/>
              <w:bottom w:val="single" w:sz="8" w:space="0" w:color="000000"/>
              <w:right w:val="nil"/>
            </w:tcBorders>
            <w:shd w:val="clear" w:color="auto" w:fill="auto"/>
            <w:noWrap/>
            <w:vAlign w:val="center"/>
            <w:hideMark/>
          </w:tcPr>
          <w:p w:rsidR="004639C7" w:rsidRPr="004878E4" w:rsidRDefault="004639C7" w:rsidP="004878E4">
            <w:pPr>
              <w:rPr>
                <w:rFonts w:ascii="Arial" w:hAnsi="Arial" w:cs="Arial"/>
                <w:b/>
                <w:bCs/>
                <w:sz w:val="18"/>
                <w:szCs w:val="18"/>
                <w:lang w:eastAsia="en-AU"/>
              </w:rPr>
            </w:pPr>
            <w:r w:rsidRPr="004878E4">
              <w:rPr>
                <w:rFonts w:ascii="Arial" w:hAnsi="Arial" w:cs="Arial"/>
                <w:b/>
                <w:bCs/>
                <w:sz w:val="18"/>
                <w:szCs w:val="18"/>
                <w:lang w:eastAsia="en-AU"/>
              </w:rPr>
              <w:t>State/territory</w:t>
            </w:r>
          </w:p>
        </w:tc>
        <w:tc>
          <w:tcPr>
            <w:tcW w:w="1700" w:type="dxa"/>
            <w:gridSpan w:val="2"/>
            <w:tcBorders>
              <w:top w:val="single" w:sz="8" w:space="0" w:color="auto"/>
              <w:left w:val="nil"/>
              <w:bottom w:val="single" w:sz="4" w:space="0" w:color="auto"/>
              <w:right w:val="nil"/>
            </w:tcBorders>
            <w:shd w:val="clear" w:color="auto" w:fill="auto"/>
            <w:noWrap/>
            <w:vAlign w:val="bottom"/>
            <w:hideMark/>
          </w:tcPr>
          <w:p w:rsidR="004639C7" w:rsidRPr="004878E4" w:rsidRDefault="004639C7" w:rsidP="004878E4">
            <w:pPr>
              <w:jc w:val="center"/>
              <w:rPr>
                <w:rFonts w:ascii="Arial" w:hAnsi="Arial" w:cs="Arial"/>
                <w:b/>
                <w:bCs/>
                <w:sz w:val="18"/>
                <w:szCs w:val="18"/>
                <w:lang w:eastAsia="en-AU"/>
              </w:rPr>
            </w:pPr>
            <w:r w:rsidRPr="004878E4">
              <w:rPr>
                <w:rFonts w:ascii="Arial" w:hAnsi="Arial" w:cs="Arial"/>
                <w:b/>
                <w:bCs/>
                <w:sz w:val="18"/>
                <w:szCs w:val="18"/>
                <w:lang w:eastAsia="en-AU"/>
              </w:rPr>
              <w:t>Male</w:t>
            </w:r>
          </w:p>
        </w:tc>
        <w:tc>
          <w:tcPr>
            <w:tcW w:w="1700" w:type="dxa"/>
            <w:gridSpan w:val="2"/>
            <w:tcBorders>
              <w:top w:val="single" w:sz="8" w:space="0" w:color="auto"/>
              <w:left w:val="nil"/>
              <w:bottom w:val="single" w:sz="4" w:space="0" w:color="auto"/>
              <w:right w:val="nil"/>
            </w:tcBorders>
            <w:shd w:val="clear" w:color="auto" w:fill="auto"/>
            <w:noWrap/>
            <w:vAlign w:val="bottom"/>
            <w:hideMark/>
          </w:tcPr>
          <w:p w:rsidR="004639C7" w:rsidRPr="004878E4" w:rsidRDefault="004639C7" w:rsidP="004878E4">
            <w:pPr>
              <w:jc w:val="center"/>
              <w:rPr>
                <w:rFonts w:ascii="Arial" w:hAnsi="Arial" w:cs="Arial"/>
                <w:b/>
                <w:bCs/>
                <w:sz w:val="18"/>
                <w:szCs w:val="18"/>
                <w:lang w:eastAsia="en-AU"/>
              </w:rPr>
            </w:pPr>
            <w:r w:rsidRPr="004878E4">
              <w:rPr>
                <w:rFonts w:ascii="Arial" w:hAnsi="Arial" w:cs="Arial"/>
                <w:b/>
                <w:bCs/>
                <w:sz w:val="18"/>
                <w:szCs w:val="18"/>
                <w:lang w:eastAsia="en-AU"/>
              </w:rPr>
              <w:t>Female</w:t>
            </w:r>
          </w:p>
        </w:tc>
        <w:tc>
          <w:tcPr>
            <w:tcW w:w="1700" w:type="dxa"/>
            <w:gridSpan w:val="2"/>
            <w:tcBorders>
              <w:top w:val="single" w:sz="8" w:space="0" w:color="auto"/>
              <w:left w:val="nil"/>
              <w:bottom w:val="single" w:sz="4" w:space="0" w:color="auto"/>
              <w:right w:val="nil"/>
            </w:tcBorders>
            <w:shd w:val="clear" w:color="auto" w:fill="auto"/>
            <w:noWrap/>
            <w:vAlign w:val="bottom"/>
            <w:hideMark/>
          </w:tcPr>
          <w:p w:rsidR="004639C7" w:rsidRPr="004878E4" w:rsidRDefault="004639C7" w:rsidP="004878E4">
            <w:pPr>
              <w:jc w:val="center"/>
              <w:rPr>
                <w:rFonts w:ascii="Arial" w:hAnsi="Arial" w:cs="Arial"/>
                <w:b/>
                <w:bCs/>
                <w:sz w:val="18"/>
                <w:szCs w:val="18"/>
                <w:lang w:eastAsia="en-AU"/>
              </w:rPr>
            </w:pPr>
            <w:r w:rsidRPr="004878E4">
              <w:rPr>
                <w:rFonts w:ascii="Arial" w:hAnsi="Arial" w:cs="Arial"/>
                <w:b/>
                <w:bCs/>
                <w:sz w:val="18"/>
                <w:szCs w:val="18"/>
                <w:lang w:eastAsia="en-AU"/>
              </w:rPr>
              <w:t>Total</w:t>
            </w:r>
          </w:p>
        </w:tc>
      </w:tr>
      <w:tr w:rsidR="004639C7" w:rsidRPr="004878E4" w:rsidTr="004639C7">
        <w:trPr>
          <w:trHeight w:val="285"/>
          <w:tblHeader/>
        </w:trPr>
        <w:tc>
          <w:tcPr>
            <w:tcW w:w="2660" w:type="dxa"/>
            <w:vMerge/>
            <w:tcBorders>
              <w:top w:val="single" w:sz="8" w:space="0" w:color="auto"/>
              <w:left w:val="nil"/>
              <w:bottom w:val="single" w:sz="8" w:space="0" w:color="000000"/>
              <w:right w:val="nil"/>
            </w:tcBorders>
            <w:vAlign w:val="center"/>
            <w:hideMark/>
          </w:tcPr>
          <w:p w:rsidR="004639C7" w:rsidRPr="004878E4" w:rsidRDefault="004639C7" w:rsidP="004878E4">
            <w:pPr>
              <w:rPr>
                <w:rFonts w:ascii="Arial" w:hAnsi="Arial" w:cs="Arial"/>
                <w:b/>
                <w:bCs/>
                <w:sz w:val="18"/>
                <w:szCs w:val="18"/>
                <w:lang w:eastAsia="en-AU"/>
              </w:rPr>
            </w:pPr>
          </w:p>
        </w:tc>
        <w:tc>
          <w:tcPr>
            <w:tcW w:w="865" w:type="dxa"/>
            <w:tcBorders>
              <w:top w:val="nil"/>
              <w:left w:val="nil"/>
              <w:bottom w:val="single" w:sz="8" w:space="0" w:color="auto"/>
              <w:right w:val="nil"/>
            </w:tcBorders>
            <w:shd w:val="clear" w:color="auto" w:fill="auto"/>
            <w:noWrap/>
            <w:vAlign w:val="bottom"/>
            <w:hideMark/>
          </w:tcPr>
          <w:p w:rsidR="004639C7" w:rsidRPr="004878E4" w:rsidRDefault="004639C7" w:rsidP="004878E4">
            <w:pPr>
              <w:jc w:val="center"/>
              <w:rPr>
                <w:rFonts w:ascii="Arial" w:hAnsi="Arial" w:cs="Arial"/>
                <w:b/>
                <w:bCs/>
                <w:sz w:val="18"/>
                <w:szCs w:val="18"/>
                <w:lang w:eastAsia="en-AU"/>
              </w:rPr>
            </w:pPr>
            <w:r w:rsidRPr="004878E4">
              <w:rPr>
                <w:rFonts w:ascii="Arial" w:hAnsi="Arial" w:cs="Arial"/>
                <w:b/>
                <w:bCs/>
                <w:sz w:val="18"/>
                <w:szCs w:val="18"/>
                <w:lang w:eastAsia="en-AU"/>
              </w:rPr>
              <w:t>No.</w:t>
            </w:r>
          </w:p>
        </w:tc>
        <w:tc>
          <w:tcPr>
            <w:tcW w:w="835" w:type="dxa"/>
            <w:tcBorders>
              <w:top w:val="nil"/>
              <w:left w:val="nil"/>
              <w:bottom w:val="single" w:sz="8" w:space="0" w:color="auto"/>
              <w:right w:val="nil"/>
            </w:tcBorders>
            <w:shd w:val="clear" w:color="auto" w:fill="auto"/>
            <w:vAlign w:val="bottom"/>
            <w:hideMark/>
          </w:tcPr>
          <w:p w:rsidR="004639C7" w:rsidRPr="004878E4" w:rsidRDefault="004639C7" w:rsidP="004878E4">
            <w:pPr>
              <w:jc w:val="center"/>
              <w:rPr>
                <w:rFonts w:ascii="Arial" w:hAnsi="Arial" w:cs="Arial"/>
                <w:b/>
                <w:bCs/>
                <w:sz w:val="18"/>
                <w:szCs w:val="18"/>
                <w:lang w:eastAsia="en-AU"/>
              </w:rPr>
            </w:pPr>
            <w:r w:rsidRPr="004878E4">
              <w:rPr>
                <w:rFonts w:ascii="Arial" w:hAnsi="Arial" w:cs="Arial"/>
                <w:b/>
                <w:bCs/>
                <w:sz w:val="18"/>
                <w:szCs w:val="18"/>
                <w:lang w:eastAsia="en-AU"/>
              </w:rPr>
              <w:t>%</w:t>
            </w:r>
          </w:p>
        </w:tc>
        <w:tc>
          <w:tcPr>
            <w:tcW w:w="933" w:type="dxa"/>
            <w:tcBorders>
              <w:top w:val="nil"/>
              <w:left w:val="nil"/>
              <w:bottom w:val="single" w:sz="8" w:space="0" w:color="auto"/>
              <w:right w:val="nil"/>
            </w:tcBorders>
            <w:shd w:val="clear" w:color="auto" w:fill="auto"/>
            <w:noWrap/>
            <w:vAlign w:val="bottom"/>
            <w:hideMark/>
          </w:tcPr>
          <w:p w:rsidR="004639C7" w:rsidRPr="004878E4" w:rsidRDefault="004639C7" w:rsidP="004878E4">
            <w:pPr>
              <w:jc w:val="center"/>
              <w:rPr>
                <w:rFonts w:ascii="Arial" w:hAnsi="Arial" w:cs="Arial"/>
                <w:b/>
                <w:bCs/>
                <w:sz w:val="18"/>
                <w:szCs w:val="18"/>
                <w:lang w:eastAsia="en-AU"/>
              </w:rPr>
            </w:pPr>
            <w:r w:rsidRPr="004878E4">
              <w:rPr>
                <w:rFonts w:ascii="Arial" w:hAnsi="Arial" w:cs="Arial"/>
                <w:b/>
                <w:bCs/>
                <w:sz w:val="18"/>
                <w:szCs w:val="18"/>
                <w:lang w:eastAsia="en-AU"/>
              </w:rPr>
              <w:t>No.</w:t>
            </w:r>
          </w:p>
        </w:tc>
        <w:tc>
          <w:tcPr>
            <w:tcW w:w="767" w:type="dxa"/>
            <w:tcBorders>
              <w:top w:val="nil"/>
              <w:left w:val="nil"/>
              <w:bottom w:val="single" w:sz="8" w:space="0" w:color="auto"/>
              <w:right w:val="nil"/>
            </w:tcBorders>
            <w:shd w:val="clear" w:color="auto" w:fill="auto"/>
            <w:vAlign w:val="bottom"/>
            <w:hideMark/>
          </w:tcPr>
          <w:p w:rsidR="004639C7" w:rsidRPr="004878E4" w:rsidRDefault="004639C7" w:rsidP="004878E4">
            <w:pPr>
              <w:jc w:val="center"/>
              <w:rPr>
                <w:rFonts w:ascii="Arial" w:hAnsi="Arial" w:cs="Arial"/>
                <w:b/>
                <w:bCs/>
                <w:sz w:val="18"/>
                <w:szCs w:val="18"/>
                <w:lang w:eastAsia="en-AU"/>
              </w:rPr>
            </w:pPr>
            <w:r w:rsidRPr="004878E4">
              <w:rPr>
                <w:rFonts w:ascii="Arial" w:hAnsi="Arial" w:cs="Arial"/>
                <w:b/>
                <w:bCs/>
                <w:sz w:val="18"/>
                <w:szCs w:val="18"/>
                <w:lang w:eastAsia="en-AU"/>
              </w:rPr>
              <w:t>%</w:t>
            </w:r>
          </w:p>
        </w:tc>
        <w:tc>
          <w:tcPr>
            <w:tcW w:w="996" w:type="dxa"/>
            <w:tcBorders>
              <w:top w:val="nil"/>
              <w:left w:val="nil"/>
              <w:bottom w:val="single" w:sz="8" w:space="0" w:color="auto"/>
              <w:right w:val="nil"/>
            </w:tcBorders>
            <w:shd w:val="clear" w:color="auto" w:fill="auto"/>
            <w:noWrap/>
            <w:vAlign w:val="bottom"/>
            <w:hideMark/>
          </w:tcPr>
          <w:p w:rsidR="004639C7" w:rsidRPr="004878E4" w:rsidRDefault="004639C7" w:rsidP="004878E4">
            <w:pPr>
              <w:jc w:val="center"/>
              <w:rPr>
                <w:rFonts w:ascii="Arial" w:hAnsi="Arial" w:cs="Arial"/>
                <w:b/>
                <w:bCs/>
                <w:sz w:val="18"/>
                <w:szCs w:val="18"/>
                <w:lang w:eastAsia="en-AU"/>
              </w:rPr>
            </w:pPr>
            <w:r w:rsidRPr="004878E4">
              <w:rPr>
                <w:rFonts w:ascii="Arial" w:hAnsi="Arial" w:cs="Arial"/>
                <w:b/>
                <w:bCs/>
                <w:sz w:val="18"/>
                <w:szCs w:val="18"/>
                <w:lang w:eastAsia="en-AU"/>
              </w:rPr>
              <w:t>No.</w:t>
            </w:r>
          </w:p>
        </w:tc>
        <w:tc>
          <w:tcPr>
            <w:tcW w:w="704" w:type="dxa"/>
            <w:tcBorders>
              <w:top w:val="nil"/>
              <w:left w:val="nil"/>
              <w:bottom w:val="single" w:sz="8" w:space="0" w:color="auto"/>
              <w:right w:val="nil"/>
            </w:tcBorders>
            <w:shd w:val="clear" w:color="auto" w:fill="auto"/>
            <w:noWrap/>
            <w:vAlign w:val="bottom"/>
            <w:hideMark/>
          </w:tcPr>
          <w:p w:rsidR="004639C7" w:rsidRPr="004878E4" w:rsidRDefault="004639C7" w:rsidP="004878E4">
            <w:pPr>
              <w:jc w:val="center"/>
              <w:rPr>
                <w:rFonts w:ascii="Arial" w:hAnsi="Arial" w:cs="Arial"/>
                <w:b/>
                <w:bCs/>
                <w:sz w:val="18"/>
                <w:szCs w:val="18"/>
                <w:lang w:eastAsia="en-AU"/>
              </w:rPr>
            </w:pPr>
            <w:r w:rsidRPr="004878E4">
              <w:rPr>
                <w:rFonts w:ascii="Arial" w:hAnsi="Arial" w:cs="Arial"/>
                <w:b/>
                <w:bCs/>
                <w:sz w:val="18"/>
                <w:szCs w:val="18"/>
                <w:lang w:eastAsia="en-AU"/>
              </w:rPr>
              <w:t>%</w:t>
            </w:r>
          </w:p>
        </w:tc>
      </w:tr>
      <w:tr w:rsidR="004639C7" w:rsidRPr="004878E4" w:rsidTr="004639C7">
        <w:trPr>
          <w:trHeight w:val="285"/>
        </w:trPr>
        <w:tc>
          <w:tcPr>
            <w:tcW w:w="2660" w:type="dxa"/>
            <w:tcBorders>
              <w:top w:val="nil"/>
              <w:left w:val="nil"/>
              <w:bottom w:val="nil"/>
              <w:right w:val="nil"/>
            </w:tcBorders>
            <w:shd w:val="clear" w:color="auto" w:fill="auto"/>
            <w:noWrap/>
            <w:vAlign w:val="bottom"/>
            <w:hideMark/>
          </w:tcPr>
          <w:p w:rsidR="004639C7" w:rsidRPr="004878E4" w:rsidRDefault="004639C7" w:rsidP="004878E4">
            <w:pPr>
              <w:rPr>
                <w:rFonts w:ascii="Arial" w:hAnsi="Arial" w:cs="Arial"/>
                <w:sz w:val="18"/>
                <w:szCs w:val="18"/>
                <w:lang w:eastAsia="en-AU"/>
              </w:rPr>
            </w:pPr>
            <w:r w:rsidRPr="004878E4">
              <w:rPr>
                <w:rFonts w:ascii="Arial" w:hAnsi="Arial" w:cs="Arial"/>
                <w:sz w:val="18"/>
                <w:szCs w:val="18"/>
                <w:lang w:eastAsia="en-AU"/>
              </w:rPr>
              <w:t>New South Wales</w:t>
            </w:r>
          </w:p>
        </w:tc>
        <w:tc>
          <w:tcPr>
            <w:tcW w:w="865"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25,079</w:t>
            </w:r>
          </w:p>
        </w:tc>
        <w:tc>
          <w:tcPr>
            <w:tcW w:w="835"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31.5</w:t>
            </w:r>
          </w:p>
        </w:tc>
        <w:tc>
          <w:tcPr>
            <w:tcW w:w="933"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54,568</w:t>
            </w:r>
          </w:p>
        </w:tc>
        <w:tc>
          <w:tcPr>
            <w:tcW w:w="767"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68.5</w:t>
            </w:r>
          </w:p>
        </w:tc>
        <w:tc>
          <w:tcPr>
            <w:tcW w:w="996"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79,647</w:t>
            </w:r>
          </w:p>
        </w:tc>
        <w:tc>
          <w:tcPr>
            <w:tcW w:w="704"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color w:val="000000"/>
                <w:sz w:val="18"/>
                <w:szCs w:val="18"/>
                <w:lang w:eastAsia="en-AU"/>
              </w:rPr>
            </w:pPr>
            <w:r w:rsidRPr="004878E4">
              <w:rPr>
                <w:rFonts w:ascii="Arial" w:hAnsi="Arial" w:cs="Arial"/>
                <w:color w:val="000000"/>
                <w:sz w:val="18"/>
                <w:szCs w:val="18"/>
                <w:lang w:eastAsia="en-AU"/>
              </w:rPr>
              <w:t>38.7</w:t>
            </w:r>
          </w:p>
        </w:tc>
      </w:tr>
      <w:tr w:rsidR="004639C7" w:rsidRPr="004878E4" w:rsidTr="004639C7">
        <w:trPr>
          <w:trHeight w:val="285"/>
        </w:trPr>
        <w:tc>
          <w:tcPr>
            <w:tcW w:w="2660" w:type="dxa"/>
            <w:tcBorders>
              <w:top w:val="nil"/>
              <w:left w:val="nil"/>
              <w:bottom w:val="nil"/>
              <w:right w:val="nil"/>
            </w:tcBorders>
            <w:shd w:val="clear" w:color="auto" w:fill="auto"/>
            <w:noWrap/>
            <w:vAlign w:val="bottom"/>
            <w:hideMark/>
          </w:tcPr>
          <w:p w:rsidR="004639C7" w:rsidRPr="004878E4" w:rsidRDefault="004639C7" w:rsidP="004878E4">
            <w:pPr>
              <w:rPr>
                <w:rFonts w:ascii="Arial" w:hAnsi="Arial" w:cs="Arial"/>
                <w:sz w:val="18"/>
                <w:szCs w:val="18"/>
                <w:lang w:eastAsia="en-AU"/>
              </w:rPr>
            </w:pPr>
            <w:r w:rsidRPr="004878E4">
              <w:rPr>
                <w:rFonts w:ascii="Arial" w:hAnsi="Arial" w:cs="Arial"/>
                <w:sz w:val="18"/>
                <w:szCs w:val="18"/>
                <w:lang w:eastAsia="en-AU"/>
              </w:rPr>
              <w:t>Victoria</w:t>
            </w:r>
          </w:p>
        </w:tc>
        <w:tc>
          <w:tcPr>
            <w:tcW w:w="865"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15,567</w:t>
            </w:r>
          </w:p>
        </w:tc>
        <w:tc>
          <w:tcPr>
            <w:tcW w:w="835"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30.0</w:t>
            </w:r>
          </w:p>
        </w:tc>
        <w:tc>
          <w:tcPr>
            <w:tcW w:w="933"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36,392</w:t>
            </w:r>
          </w:p>
        </w:tc>
        <w:tc>
          <w:tcPr>
            <w:tcW w:w="767"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70.0</w:t>
            </w:r>
          </w:p>
        </w:tc>
        <w:tc>
          <w:tcPr>
            <w:tcW w:w="996"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51,959</w:t>
            </w:r>
          </w:p>
        </w:tc>
        <w:tc>
          <w:tcPr>
            <w:tcW w:w="704"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color w:val="000000"/>
                <w:sz w:val="18"/>
                <w:szCs w:val="18"/>
                <w:lang w:eastAsia="en-AU"/>
              </w:rPr>
            </w:pPr>
            <w:r w:rsidRPr="004878E4">
              <w:rPr>
                <w:rFonts w:ascii="Arial" w:hAnsi="Arial" w:cs="Arial"/>
                <w:color w:val="000000"/>
                <w:sz w:val="18"/>
                <w:szCs w:val="18"/>
                <w:lang w:eastAsia="en-AU"/>
              </w:rPr>
              <w:t>25.3</w:t>
            </w:r>
          </w:p>
        </w:tc>
      </w:tr>
      <w:tr w:rsidR="004639C7" w:rsidRPr="004878E4" w:rsidTr="004639C7">
        <w:trPr>
          <w:trHeight w:val="285"/>
        </w:trPr>
        <w:tc>
          <w:tcPr>
            <w:tcW w:w="2660" w:type="dxa"/>
            <w:tcBorders>
              <w:top w:val="nil"/>
              <w:left w:val="nil"/>
              <w:bottom w:val="nil"/>
              <w:right w:val="nil"/>
            </w:tcBorders>
            <w:shd w:val="clear" w:color="auto" w:fill="auto"/>
            <w:noWrap/>
            <w:vAlign w:val="bottom"/>
            <w:hideMark/>
          </w:tcPr>
          <w:p w:rsidR="004639C7" w:rsidRPr="004878E4" w:rsidRDefault="004639C7" w:rsidP="004878E4">
            <w:pPr>
              <w:rPr>
                <w:rFonts w:ascii="Arial" w:hAnsi="Arial" w:cs="Arial"/>
                <w:sz w:val="18"/>
                <w:szCs w:val="18"/>
                <w:lang w:eastAsia="en-AU"/>
              </w:rPr>
            </w:pPr>
            <w:r w:rsidRPr="004878E4">
              <w:rPr>
                <w:rFonts w:ascii="Arial" w:hAnsi="Arial" w:cs="Arial"/>
                <w:sz w:val="18"/>
                <w:szCs w:val="18"/>
                <w:lang w:eastAsia="en-AU"/>
              </w:rPr>
              <w:t>Queensland</w:t>
            </w:r>
          </w:p>
        </w:tc>
        <w:tc>
          <w:tcPr>
            <w:tcW w:w="865"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11,183</w:t>
            </w:r>
          </w:p>
        </w:tc>
        <w:tc>
          <w:tcPr>
            <w:tcW w:w="835"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30.1</w:t>
            </w:r>
          </w:p>
        </w:tc>
        <w:tc>
          <w:tcPr>
            <w:tcW w:w="933"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26,012</w:t>
            </w:r>
          </w:p>
        </w:tc>
        <w:tc>
          <w:tcPr>
            <w:tcW w:w="767"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69.9</w:t>
            </w:r>
          </w:p>
        </w:tc>
        <w:tc>
          <w:tcPr>
            <w:tcW w:w="996"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37,195</w:t>
            </w:r>
          </w:p>
        </w:tc>
        <w:tc>
          <w:tcPr>
            <w:tcW w:w="704"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color w:val="000000"/>
                <w:sz w:val="18"/>
                <w:szCs w:val="18"/>
                <w:lang w:eastAsia="en-AU"/>
              </w:rPr>
            </w:pPr>
            <w:r w:rsidRPr="004878E4">
              <w:rPr>
                <w:rFonts w:ascii="Arial" w:hAnsi="Arial" w:cs="Arial"/>
                <w:color w:val="000000"/>
                <w:sz w:val="18"/>
                <w:szCs w:val="18"/>
                <w:lang w:eastAsia="en-AU"/>
              </w:rPr>
              <w:t>18.1</w:t>
            </w:r>
          </w:p>
        </w:tc>
      </w:tr>
      <w:tr w:rsidR="004639C7" w:rsidRPr="004878E4" w:rsidTr="004639C7">
        <w:trPr>
          <w:trHeight w:val="285"/>
        </w:trPr>
        <w:tc>
          <w:tcPr>
            <w:tcW w:w="2660" w:type="dxa"/>
            <w:tcBorders>
              <w:top w:val="nil"/>
              <w:left w:val="nil"/>
              <w:bottom w:val="nil"/>
              <w:right w:val="nil"/>
            </w:tcBorders>
            <w:shd w:val="clear" w:color="auto" w:fill="auto"/>
            <w:noWrap/>
            <w:vAlign w:val="bottom"/>
            <w:hideMark/>
          </w:tcPr>
          <w:p w:rsidR="004639C7" w:rsidRPr="004878E4" w:rsidRDefault="004639C7" w:rsidP="004878E4">
            <w:pPr>
              <w:rPr>
                <w:rFonts w:ascii="Arial" w:hAnsi="Arial" w:cs="Arial"/>
                <w:sz w:val="18"/>
                <w:szCs w:val="18"/>
                <w:lang w:eastAsia="en-AU"/>
              </w:rPr>
            </w:pPr>
            <w:r w:rsidRPr="004878E4">
              <w:rPr>
                <w:rFonts w:ascii="Arial" w:hAnsi="Arial" w:cs="Arial"/>
                <w:sz w:val="18"/>
                <w:szCs w:val="18"/>
                <w:lang w:eastAsia="en-AU"/>
              </w:rPr>
              <w:t>Western Australia</w:t>
            </w:r>
          </w:p>
        </w:tc>
        <w:tc>
          <w:tcPr>
            <w:tcW w:w="865"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3,467</w:t>
            </w:r>
          </w:p>
        </w:tc>
        <w:tc>
          <w:tcPr>
            <w:tcW w:w="835"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29.5</w:t>
            </w:r>
          </w:p>
        </w:tc>
        <w:tc>
          <w:tcPr>
            <w:tcW w:w="933"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8,270</w:t>
            </w:r>
          </w:p>
        </w:tc>
        <w:tc>
          <w:tcPr>
            <w:tcW w:w="767"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70.5</w:t>
            </w:r>
          </w:p>
        </w:tc>
        <w:tc>
          <w:tcPr>
            <w:tcW w:w="996"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11,737</w:t>
            </w:r>
          </w:p>
        </w:tc>
        <w:tc>
          <w:tcPr>
            <w:tcW w:w="704"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color w:val="000000"/>
                <w:sz w:val="18"/>
                <w:szCs w:val="18"/>
                <w:lang w:eastAsia="en-AU"/>
              </w:rPr>
            </w:pPr>
            <w:r w:rsidRPr="004878E4">
              <w:rPr>
                <w:rFonts w:ascii="Arial" w:hAnsi="Arial" w:cs="Arial"/>
                <w:color w:val="000000"/>
                <w:sz w:val="18"/>
                <w:szCs w:val="18"/>
                <w:lang w:eastAsia="en-AU"/>
              </w:rPr>
              <w:t>5.7</w:t>
            </w:r>
          </w:p>
        </w:tc>
      </w:tr>
      <w:tr w:rsidR="004639C7" w:rsidRPr="004878E4" w:rsidTr="004639C7">
        <w:trPr>
          <w:trHeight w:val="285"/>
        </w:trPr>
        <w:tc>
          <w:tcPr>
            <w:tcW w:w="2660" w:type="dxa"/>
            <w:tcBorders>
              <w:top w:val="nil"/>
              <w:left w:val="nil"/>
              <w:bottom w:val="nil"/>
              <w:right w:val="nil"/>
            </w:tcBorders>
            <w:shd w:val="clear" w:color="auto" w:fill="auto"/>
            <w:noWrap/>
            <w:vAlign w:val="bottom"/>
            <w:hideMark/>
          </w:tcPr>
          <w:p w:rsidR="004639C7" w:rsidRPr="004878E4" w:rsidRDefault="004639C7" w:rsidP="004878E4">
            <w:pPr>
              <w:rPr>
                <w:rFonts w:ascii="Arial" w:hAnsi="Arial" w:cs="Arial"/>
                <w:sz w:val="18"/>
                <w:szCs w:val="18"/>
                <w:lang w:eastAsia="en-AU"/>
              </w:rPr>
            </w:pPr>
            <w:r w:rsidRPr="004878E4">
              <w:rPr>
                <w:rFonts w:ascii="Arial" w:hAnsi="Arial" w:cs="Arial"/>
                <w:sz w:val="18"/>
                <w:szCs w:val="18"/>
                <w:lang w:eastAsia="en-AU"/>
              </w:rPr>
              <w:t>South Australia</w:t>
            </w:r>
          </w:p>
        </w:tc>
        <w:tc>
          <w:tcPr>
            <w:tcW w:w="865"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5,179</w:t>
            </w:r>
          </w:p>
        </w:tc>
        <w:tc>
          <w:tcPr>
            <w:tcW w:w="835"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33.9</w:t>
            </w:r>
          </w:p>
        </w:tc>
        <w:tc>
          <w:tcPr>
            <w:tcW w:w="933"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10,108</w:t>
            </w:r>
          </w:p>
        </w:tc>
        <w:tc>
          <w:tcPr>
            <w:tcW w:w="767"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66.1</w:t>
            </w:r>
          </w:p>
        </w:tc>
        <w:tc>
          <w:tcPr>
            <w:tcW w:w="996"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15,287</w:t>
            </w:r>
          </w:p>
        </w:tc>
        <w:tc>
          <w:tcPr>
            <w:tcW w:w="704"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color w:val="000000"/>
                <w:sz w:val="18"/>
                <w:szCs w:val="18"/>
                <w:lang w:eastAsia="en-AU"/>
              </w:rPr>
            </w:pPr>
            <w:r w:rsidRPr="004878E4">
              <w:rPr>
                <w:rFonts w:ascii="Arial" w:hAnsi="Arial" w:cs="Arial"/>
                <w:color w:val="000000"/>
                <w:sz w:val="18"/>
                <w:szCs w:val="18"/>
                <w:lang w:eastAsia="en-AU"/>
              </w:rPr>
              <w:t>7.4</w:t>
            </w:r>
          </w:p>
        </w:tc>
      </w:tr>
      <w:tr w:rsidR="004639C7" w:rsidRPr="004878E4" w:rsidTr="004639C7">
        <w:trPr>
          <w:trHeight w:val="285"/>
        </w:trPr>
        <w:tc>
          <w:tcPr>
            <w:tcW w:w="2660" w:type="dxa"/>
            <w:tcBorders>
              <w:top w:val="nil"/>
              <w:left w:val="nil"/>
              <w:bottom w:val="nil"/>
              <w:right w:val="nil"/>
            </w:tcBorders>
            <w:shd w:val="clear" w:color="auto" w:fill="auto"/>
            <w:noWrap/>
            <w:vAlign w:val="bottom"/>
            <w:hideMark/>
          </w:tcPr>
          <w:p w:rsidR="004639C7" w:rsidRPr="004878E4" w:rsidRDefault="004639C7" w:rsidP="004878E4">
            <w:pPr>
              <w:rPr>
                <w:rFonts w:ascii="Arial" w:hAnsi="Arial" w:cs="Arial"/>
                <w:sz w:val="18"/>
                <w:szCs w:val="18"/>
                <w:lang w:eastAsia="en-AU"/>
              </w:rPr>
            </w:pPr>
            <w:r w:rsidRPr="004878E4">
              <w:rPr>
                <w:rFonts w:ascii="Arial" w:hAnsi="Arial" w:cs="Arial"/>
                <w:sz w:val="18"/>
                <w:szCs w:val="18"/>
                <w:lang w:eastAsia="en-AU"/>
              </w:rPr>
              <w:t>Tasmania</w:t>
            </w:r>
          </w:p>
        </w:tc>
        <w:tc>
          <w:tcPr>
            <w:tcW w:w="865"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2,479</w:t>
            </w:r>
          </w:p>
        </w:tc>
        <w:tc>
          <w:tcPr>
            <w:tcW w:w="835"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33.8</w:t>
            </w:r>
          </w:p>
        </w:tc>
        <w:tc>
          <w:tcPr>
            <w:tcW w:w="933"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4,845</w:t>
            </w:r>
          </w:p>
        </w:tc>
        <w:tc>
          <w:tcPr>
            <w:tcW w:w="767"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66.2</w:t>
            </w:r>
          </w:p>
        </w:tc>
        <w:tc>
          <w:tcPr>
            <w:tcW w:w="996"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7,324</w:t>
            </w:r>
          </w:p>
        </w:tc>
        <w:tc>
          <w:tcPr>
            <w:tcW w:w="704"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color w:val="000000"/>
                <w:sz w:val="18"/>
                <w:szCs w:val="18"/>
                <w:lang w:eastAsia="en-AU"/>
              </w:rPr>
            </w:pPr>
            <w:r w:rsidRPr="004878E4">
              <w:rPr>
                <w:rFonts w:ascii="Arial" w:hAnsi="Arial" w:cs="Arial"/>
                <w:color w:val="000000"/>
                <w:sz w:val="18"/>
                <w:szCs w:val="18"/>
                <w:lang w:eastAsia="en-AU"/>
              </w:rPr>
              <w:t>3.6</w:t>
            </w:r>
          </w:p>
        </w:tc>
      </w:tr>
      <w:tr w:rsidR="004639C7" w:rsidRPr="004878E4" w:rsidTr="004639C7">
        <w:trPr>
          <w:trHeight w:val="285"/>
        </w:trPr>
        <w:tc>
          <w:tcPr>
            <w:tcW w:w="2660" w:type="dxa"/>
            <w:tcBorders>
              <w:top w:val="nil"/>
              <w:left w:val="nil"/>
              <w:bottom w:val="nil"/>
              <w:right w:val="nil"/>
            </w:tcBorders>
            <w:shd w:val="clear" w:color="auto" w:fill="auto"/>
            <w:noWrap/>
            <w:vAlign w:val="bottom"/>
            <w:hideMark/>
          </w:tcPr>
          <w:p w:rsidR="004639C7" w:rsidRPr="004878E4" w:rsidRDefault="004639C7" w:rsidP="004878E4">
            <w:pPr>
              <w:rPr>
                <w:rFonts w:ascii="Arial" w:hAnsi="Arial" w:cs="Arial"/>
                <w:sz w:val="18"/>
                <w:szCs w:val="18"/>
                <w:lang w:eastAsia="en-AU"/>
              </w:rPr>
            </w:pPr>
            <w:r w:rsidRPr="004878E4">
              <w:rPr>
                <w:rFonts w:ascii="Arial" w:hAnsi="Arial" w:cs="Arial"/>
                <w:sz w:val="18"/>
                <w:szCs w:val="18"/>
                <w:lang w:eastAsia="en-AU"/>
              </w:rPr>
              <w:t>Australian Capital Territory</w:t>
            </w:r>
          </w:p>
        </w:tc>
        <w:tc>
          <w:tcPr>
            <w:tcW w:w="865"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360</w:t>
            </w:r>
          </w:p>
        </w:tc>
        <w:tc>
          <w:tcPr>
            <w:tcW w:w="835"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33.5</w:t>
            </w:r>
          </w:p>
        </w:tc>
        <w:tc>
          <w:tcPr>
            <w:tcW w:w="933"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716</w:t>
            </w:r>
          </w:p>
        </w:tc>
        <w:tc>
          <w:tcPr>
            <w:tcW w:w="767"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66.5</w:t>
            </w:r>
          </w:p>
        </w:tc>
        <w:tc>
          <w:tcPr>
            <w:tcW w:w="996"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1,076</w:t>
            </w:r>
          </w:p>
        </w:tc>
        <w:tc>
          <w:tcPr>
            <w:tcW w:w="704"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color w:val="000000"/>
                <w:sz w:val="18"/>
                <w:szCs w:val="18"/>
                <w:lang w:eastAsia="en-AU"/>
              </w:rPr>
            </w:pPr>
            <w:r w:rsidRPr="004878E4">
              <w:rPr>
                <w:rFonts w:ascii="Arial" w:hAnsi="Arial" w:cs="Arial"/>
                <w:color w:val="000000"/>
                <w:sz w:val="18"/>
                <w:szCs w:val="18"/>
                <w:lang w:eastAsia="en-AU"/>
              </w:rPr>
              <w:t>0.5</w:t>
            </w:r>
          </w:p>
        </w:tc>
      </w:tr>
      <w:tr w:rsidR="004639C7" w:rsidRPr="004878E4" w:rsidTr="004639C7">
        <w:trPr>
          <w:trHeight w:val="285"/>
        </w:trPr>
        <w:tc>
          <w:tcPr>
            <w:tcW w:w="2660" w:type="dxa"/>
            <w:tcBorders>
              <w:top w:val="nil"/>
              <w:left w:val="nil"/>
              <w:bottom w:val="nil"/>
              <w:right w:val="nil"/>
            </w:tcBorders>
            <w:shd w:val="clear" w:color="auto" w:fill="auto"/>
            <w:noWrap/>
            <w:vAlign w:val="bottom"/>
            <w:hideMark/>
          </w:tcPr>
          <w:p w:rsidR="004639C7" w:rsidRPr="004878E4" w:rsidRDefault="004639C7" w:rsidP="004878E4">
            <w:pPr>
              <w:rPr>
                <w:rFonts w:ascii="Arial" w:hAnsi="Arial" w:cs="Arial"/>
                <w:sz w:val="18"/>
                <w:szCs w:val="18"/>
                <w:lang w:eastAsia="en-AU"/>
              </w:rPr>
            </w:pPr>
            <w:r w:rsidRPr="004878E4">
              <w:rPr>
                <w:rFonts w:ascii="Arial" w:hAnsi="Arial" w:cs="Arial"/>
                <w:sz w:val="18"/>
                <w:szCs w:val="18"/>
                <w:lang w:eastAsia="en-AU"/>
              </w:rPr>
              <w:t>Northern Territory</w:t>
            </w:r>
          </w:p>
        </w:tc>
        <w:tc>
          <w:tcPr>
            <w:tcW w:w="865"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275</w:t>
            </w:r>
          </w:p>
        </w:tc>
        <w:tc>
          <w:tcPr>
            <w:tcW w:w="835"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23.5</w:t>
            </w:r>
          </w:p>
        </w:tc>
        <w:tc>
          <w:tcPr>
            <w:tcW w:w="933"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895</w:t>
            </w:r>
          </w:p>
        </w:tc>
        <w:tc>
          <w:tcPr>
            <w:tcW w:w="767"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76.5</w:t>
            </w:r>
          </w:p>
        </w:tc>
        <w:tc>
          <w:tcPr>
            <w:tcW w:w="996"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1,170</w:t>
            </w:r>
          </w:p>
        </w:tc>
        <w:tc>
          <w:tcPr>
            <w:tcW w:w="704"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color w:val="000000"/>
                <w:sz w:val="18"/>
                <w:szCs w:val="18"/>
                <w:lang w:eastAsia="en-AU"/>
              </w:rPr>
            </w:pPr>
            <w:r w:rsidRPr="004878E4">
              <w:rPr>
                <w:rFonts w:ascii="Arial" w:hAnsi="Arial" w:cs="Arial"/>
                <w:color w:val="000000"/>
                <w:sz w:val="18"/>
                <w:szCs w:val="18"/>
                <w:lang w:eastAsia="en-AU"/>
              </w:rPr>
              <w:t>0.6</w:t>
            </w:r>
          </w:p>
        </w:tc>
      </w:tr>
      <w:tr w:rsidR="004639C7" w:rsidRPr="004878E4" w:rsidTr="004639C7">
        <w:trPr>
          <w:trHeight w:val="285"/>
        </w:trPr>
        <w:tc>
          <w:tcPr>
            <w:tcW w:w="2660" w:type="dxa"/>
            <w:tcBorders>
              <w:top w:val="nil"/>
              <w:left w:val="nil"/>
              <w:bottom w:val="nil"/>
              <w:right w:val="nil"/>
            </w:tcBorders>
            <w:shd w:val="clear" w:color="auto" w:fill="auto"/>
            <w:noWrap/>
            <w:vAlign w:val="bottom"/>
            <w:hideMark/>
          </w:tcPr>
          <w:p w:rsidR="004639C7" w:rsidRPr="004878E4" w:rsidRDefault="004639C7" w:rsidP="004878E4">
            <w:pPr>
              <w:rPr>
                <w:rFonts w:ascii="Arial" w:hAnsi="Arial" w:cs="Arial"/>
                <w:sz w:val="18"/>
                <w:szCs w:val="18"/>
                <w:lang w:eastAsia="en-AU"/>
              </w:rPr>
            </w:pPr>
            <w:r w:rsidRPr="004878E4">
              <w:rPr>
                <w:rFonts w:ascii="Arial" w:hAnsi="Arial" w:cs="Arial"/>
                <w:sz w:val="18"/>
                <w:szCs w:val="18"/>
                <w:lang w:eastAsia="en-AU"/>
              </w:rPr>
              <w:t>Other</w:t>
            </w:r>
            <w:r w:rsidRPr="004878E4">
              <w:rPr>
                <w:rFonts w:ascii="Arial" w:hAnsi="Arial" w:cs="Arial"/>
                <w:sz w:val="18"/>
                <w:szCs w:val="18"/>
                <w:vertAlign w:val="superscript"/>
                <w:lang w:eastAsia="en-AU"/>
              </w:rPr>
              <w:t>(a)</w:t>
            </w:r>
          </w:p>
        </w:tc>
        <w:tc>
          <w:tcPr>
            <w:tcW w:w="865"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52</w:t>
            </w:r>
          </w:p>
        </w:tc>
        <w:tc>
          <w:tcPr>
            <w:tcW w:w="835"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30.6</w:t>
            </w:r>
          </w:p>
        </w:tc>
        <w:tc>
          <w:tcPr>
            <w:tcW w:w="933"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118</w:t>
            </w:r>
          </w:p>
        </w:tc>
        <w:tc>
          <w:tcPr>
            <w:tcW w:w="767"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69.4</w:t>
            </w:r>
          </w:p>
        </w:tc>
        <w:tc>
          <w:tcPr>
            <w:tcW w:w="996"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sz w:val="18"/>
                <w:szCs w:val="18"/>
                <w:lang w:eastAsia="en-AU"/>
              </w:rPr>
            </w:pPr>
            <w:r w:rsidRPr="004878E4">
              <w:rPr>
                <w:rFonts w:ascii="Arial" w:hAnsi="Arial" w:cs="Arial"/>
                <w:sz w:val="18"/>
                <w:szCs w:val="18"/>
                <w:lang w:eastAsia="en-AU"/>
              </w:rPr>
              <w:t>170</w:t>
            </w:r>
          </w:p>
        </w:tc>
        <w:tc>
          <w:tcPr>
            <w:tcW w:w="704" w:type="dxa"/>
            <w:tcBorders>
              <w:top w:val="nil"/>
              <w:left w:val="nil"/>
              <w:bottom w:val="nil"/>
              <w:right w:val="nil"/>
            </w:tcBorders>
            <w:shd w:val="clear" w:color="auto" w:fill="auto"/>
            <w:noWrap/>
            <w:vAlign w:val="bottom"/>
            <w:hideMark/>
          </w:tcPr>
          <w:p w:rsidR="004639C7" w:rsidRPr="004878E4" w:rsidRDefault="004639C7" w:rsidP="004878E4">
            <w:pPr>
              <w:jc w:val="right"/>
              <w:rPr>
                <w:rFonts w:ascii="Arial" w:hAnsi="Arial" w:cs="Arial"/>
                <w:color w:val="000000"/>
                <w:sz w:val="18"/>
                <w:szCs w:val="18"/>
                <w:lang w:eastAsia="en-AU"/>
              </w:rPr>
            </w:pPr>
            <w:r w:rsidRPr="004878E4">
              <w:rPr>
                <w:rFonts w:ascii="Arial" w:hAnsi="Arial" w:cs="Arial"/>
                <w:color w:val="000000"/>
                <w:sz w:val="18"/>
                <w:szCs w:val="18"/>
                <w:lang w:eastAsia="en-AU"/>
              </w:rPr>
              <w:t>0.1</w:t>
            </w:r>
          </w:p>
        </w:tc>
      </w:tr>
      <w:tr w:rsidR="004639C7" w:rsidRPr="004878E4" w:rsidTr="004639C7">
        <w:trPr>
          <w:trHeight w:val="285"/>
        </w:trPr>
        <w:tc>
          <w:tcPr>
            <w:tcW w:w="2660" w:type="dxa"/>
            <w:tcBorders>
              <w:top w:val="nil"/>
              <w:left w:val="nil"/>
              <w:bottom w:val="single" w:sz="8" w:space="0" w:color="auto"/>
              <w:right w:val="nil"/>
            </w:tcBorders>
            <w:shd w:val="clear" w:color="auto" w:fill="auto"/>
            <w:noWrap/>
            <w:vAlign w:val="bottom"/>
            <w:hideMark/>
          </w:tcPr>
          <w:p w:rsidR="004639C7" w:rsidRPr="004878E4" w:rsidRDefault="004639C7" w:rsidP="004878E4">
            <w:pPr>
              <w:rPr>
                <w:rFonts w:ascii="Arial" w:hAnsi="Arial" w:cs="Arial"/>
                <w:b/>
                <w:bCs/>
                <w:sz w:val="18"/>
                <w:szCs w:val="18"/>
                <w:lang w:eastAsia="en-AU"/>
              </w:rPr>
            </w:pPr>
            <w:r w:rsidRPr="004878E4">
              <w:rPr>
                <w:rFonts w:ascii="Arial" w:hAnsi="Arial" w:cs="Arial"/>
                <w:b/>
                <w:bCs/>
                <w:sz w:val="18"/>
                <w:szCs w:val="18"/>
                <w:lang w:eastAsia="en-AU"/>
              </w:rPr>
              <w:t>Total</w:t>
            </w:r>
          </w:p>
        </w:tc>
        <w:tc>
          <w:tcPr>
            <w:tcW w:w="865" w:type="dxa"/>
            <w:tcBorders>
              <w:top w:val="nil"/>
              <w:left w:val="nil"/>
              <w:bottom w:val="single" w:sz="8" w:space="0" w:color="auto"/>
              <w:right w:val="nil"/>
            </w:tcBorders>
            <w:shd w:val="clear" w:color="auto" w:fill="auto"/>
            <w:noWrap/>
            <w:vAlign w:val="bottom"/>
            <w:hideMark/>
          </w:tcPr>
          <w:p w:rsidR="004639C7" w:rsidRPr="004878E4" w:rsidRDefault="004639C7" w:rsidP="004878E4">
            <w:pPr>
              <w:jc w:val="right"/>
              <w:rPr>
                <w:rFonts w:ascii="Arial" w:hAnsi="Arial" w:cs="Arial"/>
                <w:b/>
                <w:bCs/>
                <w:sz w:val="18"/>
                <w:szCs w:val="18"/>
                <w:lang w:eastAsia="en-AU"/>
              </w:rPr>
            </w:pPr>
            <w:r w:rsidRPr="004878E4">
              <w:rPr>
                <w:rFonts w:ascii="Arial" w:hAnsi="Arial" w:cs="Arial"/>
                <w:b/>
                <w:bCs/>
                <w:sz w:val="18"/>
                <w:szCs w:val="18"/>
                <w:lang w:eastAsia="en-AU"/>
              </w:rPr>
              <w:t>63,641</w:t>
            </w:r>
          </w:p>
        </w:tc>
        <w:tc>
          <w:tcPr>
            <w:tcW w:w="835" w:type="dxa"/>
            <w:tcBorders>
              <w:top w:val="nil"/>
              <w:left w:val="nil"/>
              <w:bottom w:val="single" w:sz="8" w:space="0" w:color="auto"/>
              <w:right w:val="nil"/>
            </w:tcBorders>
            <w:shd w:val="clear" w:color="auto" w:fill="auto"/>
            <w:noWrap/>
            <w:vAlign w:val="bottom"/>
            <w:hideMark/>
          </w:tcPr>
          <w:p w:rsidR="004639C7" w:rsidRPr="004878E4" w:rsidRDefault="004639C7" w:rsidP="004878E4">
            <w:pPr>
              <w:jc w:val="right"/>
              <w:rPr>
                <w:rFonts w:ascii="Arial" w:hAnsi="Arial" w:cs="Arial"/>
                <w:b/>
                <w:bCs/>
                <w:sz w:val="18"/>
                <w:szCs w:val="18"/>
                <w:lang w:eastAsia="en-AU"/>
              </w:rPr>
            </w:pPr>
            <w:r w:rsidRPr="004878E4">
              <w:rPr>
                <w:rFonts w:ascii="Arial" w:hAnsi="Arial" w:cs="Arial"/>
                <w:b/>
                <w:bCs/>
                <w:sz w:val="18"/>
                <w:szCs w:val="18"/>
                <w:lang w:eastAsia="en-AU"/>
              </w:rPr>
              <w:t>31.0</w:t>
            </w:r>
          </w:p>
        </w:tc>
        <w:tc>
          <w:tcPr>
            <w:tcW w:w="933" w:type="dxa"/>
            <w:tcBorders>
              <w:top w:val="nil"/>
              <w:left w:val="nil"/>
              <w:bottom w:val="single" w:sz="8" w:space="0" w:color="auto"/>
              <w:right w:val="nil"/>
            </w:tcBorders>
            <w:shd w:val="clear" w:color="auto" w:fill="auto"/>
            <w:noWrap/>
            <w:vAlign w:val="bottom"/>
            <w:hideMark/>
          </w:tcPr>
          <w:p w:rsidR="004639C7" w:rsidRPr="004878E4" w:rsidRDefault="004639C7" w:rsidP="004878E4">
            <w:pPr>
              <w:jc w:val="right"/>
              <w:rPr>
                <w:rFonts w:ascii="Arial" w:hAnsi="Arial" w:cs="Arial"/>
                <w:b/>
                <w:bCs/>
                <w:sz w:val="18"/>
                <w:szCs w:val="18"/>
                <w:lang w:eastAsia="en-AU"/>
              </w:rPr>
            </w:pPr>
            <w:r w:rsidRPr="004878E4">
              <w:rPr>
                <w:rFonts w:ascii="Arial" w:hAnsi="Arial" w:cs="Arial"/>
                <w:b/>
                <w:bCs/>
                <w:sz w:val="18"/>
                <w:szCs w:val="18"/>
                <w:lang w:eastAsia="en-AU"/>
              </w:rPr>
              <w:t>141,924</w:t>
            </w:r>
          </w:p>
        </w:tc>
        <w:tc>
          <w:tcPr>
            <w:tcW w:w="767" w:type="dxa"/>
            <w:tcBorders>
              <w:top w:val="nil"/>
              <w:left w:val="nil"/>
              <w:bottom w:val="single" w:sz="8" w:space="0" w:color="auto"/>
              <w:right w:val="nil"/>
            </w:tcBorders>
            <w:shd w:val="clear" w:color="auto" w:fill="auto"/>
            <w:noWrap/>
            <w:vAlign w:val="bottom"/>
            <w:hideMark/>
          </w:tcPr>
          <w:p w:rsidR="004639C7" w:rsidRPr="004878E4" w:rsidRDefault="004639C7" w:rsidP="004878E4">
            <w:pPr>
              <w:jc w:val="right"/>
              <w:rPr>
                <w:rFonts w:ascii="Arial" w:hAnsi="Arial" w:cs="Arial"/>
                <w:b/>
                <w:bCs/>
                <w:sz w:val="18"/>
                <w:szCs w:val="18"/>
                <w:lang w:eastAsia="en-AU"/>
              </w:rPr>
            </w:pPr>
            <w:r w:rsidRPr="004878E4">
              <w:rPr>
                <w:rFonts w:ascii="Arial" w:hAnsi="Arial" w:cs="Arial"/>
                <w:b/>
                <w:bCs/>
                <w:sz w:val="18"/>
                <w:szCs w:val="18"/>
                <w:lang w:eastAsia="en-AU"/>
              </w:rPr>
              <w:t>69.0</w:t>
            </w:r>
          </w:p>
        </w:tc>
        <w:tc>
          <w:tcPr>
            <w:tcW w:w="996" w:type="dxa"/>
            <w:tcBorders>
              <w:top w:val="nil"/>
              <w:left w:val="nil"/>
              <w:bottom w:val="single" w:sz="8" w:space="0" w:color="auto"/>
              <w:right w:val="nil"/>
            </w:tcBorders>
            <w:shd w:val="clear" w:color="auto" w:fill="auto"/>
            <w:noWrap/>
            <w:vAlign w:val="bottom"/>
            <w:hideMark/>
          </w:tcPr>
          <w:p w:rsidR="004639C7" w:rsidRPr="004878E4" w:rsidRDefault="004639C7" w:rsidP="004878E4">
            <w:pPr>
              <w:jc w:val="right"/>
              <w:rPr>
                <w:rFonts w:ascii="Arial" w:hAnsi="Arial" w:cs="Arial"/>
                <w:b/>
                <w:bCs/>
                <w:sz w:val="18"/>
                <w:szCs w:val="18"/>
                <w:lang w:eastAsia="en-AU"/>
              </w:rPr>
            </w:pPr>
            <w:r w:rsidRPr="004878E4">
              <w:rPr>
                <w:rFonts w:ascii="Arial" w:hAnsi="Arial" w:cs="Arial"/>
                <w:b/>
                <w:bCs/>
                <w:sz w:val="18"/>
                <w:szCs w:val="18"/>
                <w:lang w:eastAsia="en-AU"/>
              </w:rPr>
              <w:t>205,565</w:t>
            </w:r>
          </w:p>
        </w:tc>
        <w:tc>
          <w:tcPr>
            <w:tcW w:w="704" w:type="dxa"/>
            <w:tcBorders>
              <w:top w:val="nil"/>
              <w:left w:val="nil"/>
              <w:bottom w:val="single" w:sz="8" w:space="0" w:color="auto"/>
              <w:right w:val="nil"/>
            </w:tcBorders>
            <w:shd w:val="clear" w:color="auto" w:fill="auto"/>
            <w:noWrap/>
            <w:vAlign w:val="bottom"/>
            <w:hideMark/>
          </w:tcPr>
          <w:p w:rsidR="004639C7" w:rsidRPr="004878E4" w:rsidRDefault="004639C7" w:rsidP="004878E4">
            <w:pPr>
              <w:jc w:val="right"/>
              <w:rPr>
                <w:rFonts w:ascii="Arial" w:hAnsi="Arial" w:cs="Arial"/>
                <w:b/>
                <w:bCs/>
                <w:color w:val="000000"/>
                <w:sz w:val="18"/>
                <w:szCs w:val="18"/>
                <w:lang w:eastAsia="en-AU"/>
              </w:rPr>
            </w:pPr>
            <w:r w:rsidRPr="004878E4">
              <w:rPr>
                <w:rFonts w:ascii="Arial" w:hAnsi="Arial" w:cs="Arial"/>
                <w:b/>
                <w:bCs/>
                <w:color w:val="000000"/>
                <w:sz w:val="18"/>
                <w:szCs w:val="18"/>
                <w:lang w:eastAsia="en-AU"/>
              </w:rPr>
              <w:t>100.0</w:t>
            </w:r>
          </w:p>
        </w:tc>
      </w:tr>
    </w:tbl>
    <w:p w:rsidR="000B39B4" w:rsidRPr="00ED32BC" w:rsidRDefault="000B39B4" w:rsidP="00742BC1">
      <w:pPr>
        <w:pStyle w:val="Tablenotes"/>
        <w:rPr>
          <w:lang w:val="en-GB"/>
        </w:rPr>
      </w:pPr>
      <w:r w:rsidRPr="00ED32BC">
        <w:rPr>
          <w:lang w:val="en-GB"/>
        </w:rPr>
        <w:t>(a)</w:t>
      </w:r>
      <w:r w:rsidRPr="00ED32BC">
        <w:rPr>
          <w:lang w:val="en-GB"/>
        </w:rPr>
        <w:tab/>
        <w:t>Includes unknown postcodes and overseas recipients.</w:t>
      </w:r>
    </w:p>
    <w:p w:rsidR="000B39B4" w:rsidRDefault="000B39B4" w:rsidP="004639C7">
      <w:pPr>
        <w:pStyle w:val="Tablenotes"/>
        <w:spacing w:after="240"/>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w:t>
      </w:r>
    </w:p>
    <w:p w:rsidR="00225C79" w:rsidRPr="00951D9D" w:rsidRDefault="00225C79" w:rsidP="004639C7">
      <w:pPr>
        <w:pStyle w:val="Head2"/>
        <w:spacing w:before="240"/>
      </w:pPr>
      <w:bookmarkStart w:id="117" w:name="_Toc111023512"/>
      <w:bookmarkStart w:id="118" w:name="_Toc384646198"/>
      <w:bookmarkEnd w:id="115"/>
      <w:bookmarkEnd w:id="116"/>
      <w:r w:rsidRPr="00951D9D">
        <w:t>2.</w:t>
      </w:r>
      <w:r w:rsidR="007B278D" w:rsidRPr="00951D9D">
        <w:t>7</w:t>
      </w:r>
      <w:r w:rsidR="00A31EA6" w:rsidRPr="00951D9D">
        <w:tab/>
      </w:r>
      <w:r w:rsidRPr="00951D9D">
        <w:t>Carer Allowance</w:t>
      </w:r>
      <w:bookmarkEnd w:id="117"/>
      <w:bookmarkEnd w:id="118"/>
    </w:p>
    <w:p w:rsidR="00474485" w:rsidRPr="00742BC1" w:rsidRDefault="00474485" w:rsidP="00742BC1">
      <w:pPr>
        <w:pStyle w:val="BodyText1"/>
      </w:pPr>
      <w:r w:rsidRPr="00742BC1">
        <w:t xml:space="preserve">Carer Allowance is a supplementary payment available to </w:t>
      </w:r>
      <w:r w:rsidR="00D7496B">
        <w:t xml:space="preserve">people </w:t>
      </w:r>
      <w:r w:rsidRPr="00742BC1">
        <w:t>who provide daily care and attention for adults or children with a</w:t>
      </w:r>
      <w:r w:rsidR="00967E46">
        <w:t xml:space="preserve"> </w:t>
      </w:r>
      <w:r w:rsidRPr="00742BC1">
        <w:t xml:space="preserve">disability or </w:t>
      </w:r>
      <w:r w:rsidR="00967E46">
        <w:t xml:space="preserve">severe </w:t>
      </w:r>
      <w:r w:rsidRPr="00742BC1">
        <w:t>medical condition.</w:t>
      </w:r>
    </w:p>
    <w:p w:rsidR="00225C79" w:rsidRDefault="00225C79" w:rsidP="00742BC1">
      <w:pPr>
        <w:pStyle w:val="BodyText1"/>
      </w:pPr>
      <w:r w:rsidRPr="00742BC1">
        <w:t>Care</w:t>
      </w:r>
      <w:r w:rsidR="0016316D" w:rsidRPr="00742BC1">
        <w:t xml:space="preserve">r Allowance was introduced on 1 </w:t>
      </w:r>
      <w:r w:rsidRPr="00742BC1">
        <w:t xml:space="preserve">July 1999. It combined Child Disability Allowance with Domiciliary Nursing Care Benefit (the latter </w:t>
      </w:r>
      <w:r w:rsidR="00BE7958" w:rsidRPr="00742BC1">
        <w:t xml:space="preserve">of which </w:t>
      </w:r>
      <w:r w:rsidRPr="00742BC1">
        <w:t>was the responsibility of the Health and Aged Care portfolio).</w:t>
      </w:r>
    </w:p>
    <w:p w:rsidR="00A6631B" w:rsidRPr="00742BC1" w:rsidRDefault="00A6631B" w:rsidP="00742BC1">
      <w:pPr>
        <w:pStyle w:val="BodyText1"/>
      </w:pPr>
      <w:r>
        <w:t>From 1 July 2010 the Carer Allowance (child) assessment, applicable to children under 16 years, changed to assessment under the Disability Care Load Assessment (DCLA). The DCLA, introduced for Carer Payment (child) from 1 July 2009, recognises and assesses the level of care provided by the carer and required by the child</w:t>
      </w:r>
      <w:r w:rsidR="00774A45">
        <w:t>.</w:t>
      </w:r>
    </w:p>
    <w:p w:rsidR="00225C79" w:rsidRPr="0058765C" w:rsidRDefault="00225C79" w:rsidP="00FC33AC">
      <w:pPr>
        <w:pStyle w:val="BodyText1"/>
      </w:pPr>
      <w:r w:rsidRPr="0058765C">
        <w:t xml:space="preserve">Carer Allowance may be paid for up to two adults who receive daily care and attention, and/or any number of dependent children with a disability </w:t>
      </w:r>
      <w:r w:rsidR="00774A45" w:rsidRPr="0058765C">
        <w:t>or</w:t>
      </w:r>
      <w:r w:rsidR="00774A45">
        <w:t xml:space="preserve"> severe </w:t>
      </w:r>
      <w:r w:rsidRPr="0058765C">
        <w:t xml:space="preserve">medical condition. The carer or parent may be eligible to receive a fortnightly payment of Carer Allowance for each eligible person in </w:t>
      </w:r>
      <w:r w:rsidR="001B0A2D" w:rsidRPr="0058765C">
        <w:t>their</w:t>
      </w:r>
      <w:r w:rsidRPr="0058765C">
        <w:t xml:space="preserve"> care.</w:t>
      </w:r>
    </w:p>
    <w:p w:rsidR="00225C79" w:rsidRPr="0058765C" w:rsidRDefault="002B3126" w:rsidP="00FC33AC">
      <w:pPr>
        <w:pStyle w:val="BodyText1"/>
      </w:pPr>
      <w:r>
        <w:t>People</w:t>
      </w:r>
      <w:r w:rsidR="00225C79" w:rsidRPr="0058765C">
        <w:t xml:space="preserve"> caring for two children with disabilities, who individually fall just below the qualification for Carer Allowance but whose combined assessment u</w:t>
      </w:r>
      <w:r>
        <w:t>sing</w:t>
      </w:r>
      <w:r w:rsidR="00225C79" w:rsidRPr="0058765C">
        <w:t xml:space="preserve"> the </w:t>
      </w:r>
      <w:r w:rsidR="00774A45">
        <w:t>DCLA</w:t>
      </w:r>
      <w:r w:rsidR="00225C79" w:rsidRPr="0058765C">
        <w:t xml:space="preserve"> meets the threshold for payment, will receive a </w:t>
      </w:r>
      <w:r w:rsidR="0016316D" w:rsidRPr="0058765C">
        <w:t>single rate of Carer Allowance.</w:t>
      </w:r>
    </w:p>
    <w:p w:rsidR="00225C79" w:rsidRPr="007B75B6" w:rsidRDefault="002333A9" w:rsidP="00FC33AC">
      <w:pPr>
        <w:pStyle w:val="BodyText1"/>
        <w:rPr>
          <w:rStyle w:val="BodytextChar"/>
        </w:rPr>
      </w:pPr>
      <w:r>
        <w:t>People</w:t>
      </w:r>
      <w:r w:rsidR="00225C79" w:rsidRPr="0058765C">
        <w:t xml:space="preserve"> who were entitled to C</w:t>
      </w:r>
      <w:r w:rsidR="0016316D" w:rsidRPr="0058765C">
        <w:t xml:space="preserve">hild Disability Allowance on 30 </w:t>
      </w:r>
      <w:r w:rsidR="00225C79" w:rsidRPr="0058765C">
        <w:t>June 1998 were eligib</w:t>
      </w:r>
      <w:r w:rsidR="0016316D" w:rsidRPr="0058765C">
        <w:t xml:space="preserve">le for Carer Allowance until 30 </w:t>
      </w:r>
      <w:r w:rsidR="00225C79" w:rsidRPr="0058765C">
        <w:t xml:space="preserve">June 2003, </w:t>
      </w:r>
      <w:r w:rsidR="001B0A2D" w:rsidRPr="0058765C">
        <w:t>providing their circumstances did</w:t>
      </w:r>
      <w:r w:rsidR="00225C79" w:rsidRPr="0058765C">
        <w:t xml:space="preserve"> not change, and were not subject to </w:t>
      </w:r>
      <w:r w:rsidR="00A637CA">
        <w:t>Centrelink</w:t>
      </w:r>
      <w:r w:rsidR="008E08B3">
        <w:t>-</w:t>
      </w:r>
      <w:r w:rsidR="00225C79" w:rsidRPr="0058765C">
        <w:t xml:space="preserve">initiated medical reviews during that period. These </w:t>
      </w:r>
      <w:r w:rsidR="008945F4">
        <w:t>recipients</w:t>
      </w:r>
      <w:r w:rsidR="00225C79" w:rsidRPr="0058765C">
        <w:t xml:space="preserve"> were subject to review against the current eligibility criteria from 1 July 2003.</w:t>
      </w:r>
    </w:p>
    <w:p w:rsidR="00BB4C7E" w:rsidRPr="007B75B6" w:rsidRDefault="00225C79" w:rsidP="00FC33AC">
      <w:pPr>
        <w:pStyle w:val="BodyText1"/>
        <w:rPr>
          <w:rStyle w:val="BodytextChar"/>
        </w:rPr>
      </w:pPr>
      <w:r w:rsidRPr="0058765C">
        <w:rPr>
          <w:iCs/>
        </w:rPr>
        <w:t>All Domiciliary Nursing Care Benefit recipients as at 30 June 1999 were automatically transferred to Carer Allowance (Adult)</w:t>
      </w:r>
      <w:r w:rsidR="0016316D" w:rsidRPr="0058765C">
        <w:rPr>
          <w:iCs/>
        </w:rPr>
        <w:t xml:space="preserve"> on 1 </w:t>
      </w:r>
      <w:r w:rsidRPr="0058765C">
        <w:rPr>
          <w:iCs/>
        </w:rPr>
        <w:t>July 1999 when the new Carer Allowance was introduced</w:t>
      </w:r>
      <w:r w:rsidR="00BB4C7E" w:rsidRPr="0058765C">
        <w:rPr>
          <w:iCs/>
        </w:rPr>
        <w:t>.</w:t>
      </w:r>
    </w:p>
    <w:p w:rsidR="00225C79" w:rsidRPr="00742BC1" w:rsidRDefault="00225C79" w:rsidP="00742BC1">
      <w:pPr>
        <w:pStyle w:val="BodyText1"/>
      </w:pPr>
      <w:r w:rsidRPr="00742BC1">
        <w:t>The person claiming must:</w:t>
      </w:r>
    </w:p>
    <w:p w:rsidR="00225C79" w:rsidRPr="0058765C" w:rsidRDefault="00225C79" w:rsidP="00742BC1">
      <w:pPr>
        <w:pStyle w:val="Bulletpoints"/>
        <w:contextualSpacing w:val="0"/>
      </w:pPr>
      <w:r w:rsidRPr="0058765C">
        <w:t>be personally providing daily care to a care receiver who satisfies eligibility requirements, and</w:t>
      </w:r>
    </w:p>
    <w:p w:rsidR="00225C79" w:rsidRPr="0058765C" w:rsidRDefault="00225C79" w:rsidP="00742BC1">
      <w:pPr>
        <w:pStyle w:val="Bulletpoints"/>
        <w:contextualSpacing w:val="0"/>
      </w:pPr>
      <w:r w:rsidRPr="0058765C">
        <w:t>provide care and attention in a private home, or participate in the provision of care and attention given to the care receiver during a period of temporary hospitalisation, and</w:t>
      </w:r>
    </w:p>
    <w:p w:rsidR="00F04569" w:rsidRDefault="009432DD" w:rsidP="00742BC1">
      <w:pPr>
        <w:pStyle w:val="Bulletpoints"/>
        <w:contextualSpacing w:val="0"/>
      </w:pPr>
      <w:r w:rsidRPr="0058765C">
        <w:lastRenderedPageBreak/>
        <w:t>provide at least 20 hours per week of personal care on a daily basis if not residing with the care receiver, and</w:t>
      </w:r>
      <w:r w:rsidR="00317590" w:rsidRPr="0058765C">
        <w:t xml:space="preserve"> </w:t>
      </w:r>
    </w:p>
    <w:p w:rsidR="00225C79" w:rsidRPr="0058765C" w:rsidRDefault="00225C79" w:rsidP="00742BC1">
      <w:pPr>
        <w:pStyle w:val="Bulletpoints"/>
        <w:contextualSpacing w:val="0"/>
      </w:pPr>
      <w:proofErr w:type="gramStart"/>
      <w:r w:rsidRPr="0058765C">
        <w:t>be</w:t>
      </w:r>
      <w:proofErr w:type="gramEnd"/>
      <w:r w:rsidRPr="0058765C">
        <w:t xml:space="preserve"> in Australia at the time the care is given and be a permanent resident of Australia.</w:t>
      </w:r>
    </w:p>
    <w:p w:rsidR="00225C79" w:rsidRPr="00742BC1" w:rsidRDefault="00225C79" w:rsidP="00742BC1">
      <w:pPr>
        <w:pStyle w:val="BodyText1"/>
      </w:pPr>
      <w:r w:rsidRPr="00742BC1">
        <w:t>A care receiver satisfies the eligibility requirements if they are:</w:t>
      </w:r>
    </w:p>
    <w:p w:rsidR="00225C79" w:rsidRPr="0058765C" w:rsidRDefault="00E81491" w:rsidP="00742BC1">
      <w:pPr>
        <w:pStyle w:val="Bulletpoints"/>
        <w:contextualSpacing w:val="0"/>
      </w:pPr>
      <w:r>
        <w:t xml:space="preserve">aged 16 </w:t>
      </w:r>
      <w:r w:rsidR="00225C79" w:rsidRPr="0058765C">
        <w:t xml:space="preserve">years or over with a disability that causes a substantial functional impairment as assessed </w:t>
      </w:r>
      <w:r w:rsidR="006C641C">
        <w:t>using</w:t>
      </w:r>
      <w:r w:rsidR="00225C79" w:rsidRPr="0058765C">
        <w:t xml:space="preserve"> the </w:t>
      </w:r>
      <w:r w:rsidR="00774A45">
        <w:t>Adult Disability Assessment Tool (ADAT)</w:t>
      </w:r>
      <w:r w:rsidR="0016316D" w:rsidRPr="0058765C">
        <w:t>, or</w:t>
      </w:r>
    </w:p>
    <w:p w:rsidR="00225C79" w:rsidRPr="0058765C" w:rsidRDefault="00225C79" w:rsidP="00742BC1">
      <w:pPr>
        <w:pStyle w:val="Bulletpoints"/>
        <w:contextualSpacing w:val="0"/>
      </w:pPr>
      <w:r w:rsidRPr="0058765C">
        <w:t>a dependent child aged under 16</w:t>
      </w:r>
      <w:r w:rsidR="00E81491">
        <w:t xml:space="preserve"> </w:t>
      </w:r>
      <w:r w:rsidRPr="0058765C">
        <w:t>years:</w:t>
      </w:r>
    </w:p>
    <w:p w:rsidR="00225C79" w:rsidRPr="00742BC1" w:rsidRDefault="00225C79" w:rsidP="00742BC1">
      <w:pPr>
        <w:pStyle w:val="2ndlevelbulletpoints"/>
        <w:contextualSpacing w:val="0"/>
      </w:pPr>
      <w:r w:rsidRPr="0058765C">
        <w:t xml:space="preserve">with a disability or medical condition that is included in the list of disabilities or conditions </w:t>
      </w:r>
      <w:r w:rsidR="008E08B3">
        <w:t>that</w:t>
      </w:r>
      <w:r w:rsidRPr="0058765C">
        <w:t xml:space="preserve"> result in automatic qualification, or</w:t>
      </w:r>
    </w:p>
    <w:p w:rsidR="00225C79" w:rsidRPr="0058765C" w:rsidRDefault="00225C79" w:rsidP="00742BC1">
      <w:pPr>
        <w:pStyle w:val="2ndlevelbulletpoints"/>
        <w:contextualSpacing w:val="0"/>
      </w:pPr>
      <w:r w:rsidRPr="0058765C">
        <w:t xml:space="preserve">assessed </w:t>
      </w:r>
      <w:r w:rsidR="00DD6CF4">
        <w:t xml:space="preserve">using </w:t>
      </w:r>
      <w:r w:rsidRPr="0058765C">
        <w:t xml:space="preserve">the </w:t>
      </w:r>
      <w:r w:rsidR="00774A45">
        <w:t>DCLA</w:t>
      </w:r>
      <w:r w:rsidRPr="0058765C">
        <w:t xml:space="preserve"> as functioning at a level below the standard expected for his or her age, and</w:t>
      </w:r>
    </w:p>
    <w:p w:rsidR="009432DD" w:rsidRPr="0058765C" w:rsidRDefault="009432DD" w:rsidP="00742BC1">
      <w:pPr>
        <w:pStyle w:val="2ndlevelbulletpoints"/>
        <w:contextualSpacing w:val="0"/>
      </w:pPr>
      <w:r w:rsidRPr="0058765C">
        <w:t>living with the claimant, and</w:t>
      </w:r>
    </w:p>
    <w:p w:rsidR="00225C79" w:rsidRPr="0058765C" w:rsidRDefault="00225C79" w:rsidP="00742BC1">
      <w:pPr>
        <w:pStyle w:val="Bulletpoints"/>
        <w:contextualSpacing w:val="0"/>
      </w:pPr>
      <w:proofErr w:type="gramStart"/>
      <w:r w:rsidRPr="0058765C">
        <w:t>an</w:t>
      </w:r>
      <w:proofErr w:type="gramEnd"/>
      <w:r w:rsidRPr="0058765C">
        <w:t xml:space="preserve"> Australian resident, living with the claimant and likely to suffer from the disability permanently or for an extended period of at least 12</w:t>
      </w:r>
      <w:r w:rsidR="00E81491">
        <w:t xml:space="preserve"> </w:t>
      </w:r>
      <w:r w:rsidRPr="0058765C">
        <w:t>months (unless their condition is terminal).</w:t>
      </w:r>
    </w:p>
    <w:p w:rsidR="00407640" w:rsidRPr="0058765C" w:rsidRDefault="00ED224B" w:rsidP="00742BC1">
      <w:pPr>
        <w:pStyle w:val="BodyText1"/>
      </w:pPr>
      <w:r>
        <w:t>In respect of a child care receiver only, a</w:t>
      </w:r>
      <w:r w:rsidR="0016316D" w:rsidRPr="0058765C">
        <w:t xml:space="preserve"> person can get either</w:t>
      </w:r>
      <w:r w:rsidR="007E54A6">
        <w:t>:</w:t>
      </w:r>
    </w:p>
    <w:p w:rsidR="00185D55" w:rsidRPr="0058765C" w:rsidRDefault="00185D55" w:rsidP="00742BC1">
      <w:pPr>
        <w:pStyle w:val="Bulletpoints"/>
        <w:contextualSpacing w:val="0"/>
      </w:pPr>
      <w:r w:rsidRPr="0058765C">
        <w:t>a fortnightly payment plus a Health Care Card, or</w:t>
      </w:r>
    </w:p>
    <w:p w:rsidR="00185D55" w:rsidRPr="0058765C" w:rsidRDefault="00185D55" w:rsidP="00742BC1">
      <w:pPr>
        <w:pStyle w:val="Bulletpoints"/>
        <w:contextualSpacing w:val="0"/>
      </w:pPr>
      <w:proofErr w:type="gramStart"/>
      <w:r w:rsidRPr="0058765C">
        <w:t>a</w:t>
      </w:r>
      <w:proofErr w:type="gramEnd"/>
      <w:r w:rsidRPr="0058765C">
        <w:t xml:space="preserve"> Health Care Card.</w:t>
      </w:r>
    </w:p>
    <w:p w:rsidR="00225C79" w:rsidRDefault="00317590" w:rsidP="00742BC1">
      <w:pPr>
        <w:pStyle w:val="BodyText1"/>
      </w:pPr>
      <w:r w:rsidRPr="0058765C">
        <w:t>Carer Allowance is n</w:t>
      </w:r>
      <w:r w:rsidR="00D5595B">
        <w:t xml:space="preserve">either </w:t>
      </w:r>
      <w:r w:rsidRPr="0058765C">
        <w:t xml:space="preserve">income </w:t>
      </w:r>
      <w:r w:rsidR="00D5595B">
        <w:t>n</w:t>
      </w:r>
      <w:r w:rsidRPr="0058765C">
        <w:t xml:space="preserve">or </w:t>
      </w:r>
      <w:r w:rsidR="001F4B0A">
        <w:t xml:space="preserve">assets </w:t>
      </w:r>
      <w:r w:rsidRPr="0058765C">
        <w:t>tested</w:t>
      </w:r>
      <w:r w:rsidR="008E4294" w:rsidRPr="0058765C">
        <w:t>.</w:t>
      </w:r>
    </w:p>
    <w:p w:rsidR="0071784E" w:rsidRDefault="0071784E">
      <w:pPr>
        <w:rPr>
          <w:rFonts w:ascii="Arial" w:hAnsi="Arial"/>
          <w:b/>
          <w:lang w:val="en-GB"/>
        </w:rPr>
      </w:pPr>
      <w:bookmarkStart w:id="119" w:name="_Toc346699208"/>
      <w:bookmarkStart w:id="120" w:name="OLE_LINK67"/>
      <w:r>
        <w:br w:type="page"/>
      </w:r>
    </w:p>
    <w:p w:rsidR="00225C79" w:rsidRDefault="00011DE4" w:rsidP="003D5411">
      <w:pPr>
        <w:pStyle w:val="Caption"/>
      </w:pPr>
      <w:r w:rsidRPr="00951D9D">
        <w:lastRenderedPageBreak/>
        <w:t xml:space="preserve">Table </w:t>
      </w:r>
      <w:r w:rsidR="009A449C" w:rsidRPr="00951D9D">
        <w:t>20</w:t>
      </w:r>
      <w:r w:rsidRPr="00951D9D">
        <w:t>:</w:t>
      </w:r>
      <w:r w:rsidR="0016316D" w:rsidRPr="00951D9D">
        <w:tab/>
      </w:r>
      <w:r w:rsidRPr="00951D9D">
        <w:t xml:space="preserve">Carer Allowance </w:t>
      </w:r>
      <w:r w:rsidR="005E7240">
        <w:t>recipient</w:t>
      </w:r>
      <w:r w:rsidRPr="00951D9D">
        <w:t>s</w:t>
      </w:r>
      <w:r w:rsidR="00D322B3">
        <w:t xml:space="preserve"> by carer type</w:t>
      </w:r>
      <w:r w:rsidRPr="00951D9D">
        <w:t xml:space="preserve">, </w:t>
      </w:r>
      <w:r w:rsidR="00CE4098">
        <w:t>June 1992 to June 2012</w:t>
      </w:r>
      <w:bookmarkEnd w:id="119"/>
    </w:p>
    <w:tbl>
      <w:tblPr>
        <w:tblW w:w="4840" w:type="dxa"/>
        <w:tblInd w:w="93" w:type="dxa"/>
        <w:tblLook w:val="04A0" w:firstRow="1" w:lastRow="0" w:firstColumn="1" w:lastColumn="0" w:noHBand="0" w:noVBand="1"/>
        <w:tblCaption w:val="Table 20"/>
        <w:tblDescription w:val="This table shows Carer Allowance recipients by carre type, June 1992 to June 2012."/>
      </w:tblPr>
      <w:tblGrid>
        <w:gridCol w:w="1000"/>
        <w:gridCol w:w="960"/>
        <w:gridCol w:w="960"/>
        <w:gridCol w:w="960"/>
        <w:gridCol w:w="960"/>
      </w:tblGrid>
      <w:tr w:rsidR="004878E4" w:rsidRPr="004878E4" w:rsidTr="00836234">
        <w:trPr>
          <w:trHeight w:val="495"/>
          <w:tblHeader/>
        </w:trPr>
        <w:tc>
          <w:tcPr>
            <w:tcW w:w="1000" w:type="dxa"/>
            <w:tcBorders>
              <w:top w:val="single" w:sz="8" w:space="0" w:color="auto"/>
              <w:left w:val="nil"/>
              <w:bottom w:val="single" w:sz="8" w:space="0" w:color="auto"/>
              <w:right w:val="nil"/>
            </w:tcBorders>
            <w:shd w:val="clear" w:color="auto" w:fill="auto"/>
            <w:vAlign w:val="center"/>
            <w:hideMark/>
          </w:tcPr>
          <w:p w:rsidR="004878E4" w:rsidRPr="004878E4" w:rsidRDefault="004878E4" w:rsidP="004878E4">
            <w:pPr>
              <w:rPr>
                <w:rFonts w:ascii="Arial" w:hAnsi="Arial" w:cs="Arial"/>
                <w:b/>
                <w:bCs/>
                <w:sz w:val="18"/>
                <w:szCs w:val="18"/>
                <w:lang w:eastAsia="en-AU"/>
              </w:rPr>
            </w:pPr>
            <w:r w:rsidRPr="004878E4">
              <w:rPr>
                <w:rFonts w:ascii="Arial" w:hAnsi="Arial" w:cs="Arial"/>
                <w:b/>
                <w:bCs/>
                <w:sz w:val="18"/>
                <w:szCs w:val="18"/>
                <w:lang w:eastAsia="en-AU"/>
              </w:rPr>
              <w:t>As at June</w:t>
            </w:r>
          </w:p>
        </w:tc>
        <w:tc>
          <w:tcPr>
            <w:tcW w:w="960" w:type="dxa"/>
            <w:tcBorders>
              <w:top w:val="single" w:sz="8" w:space="0" w:color="auto"/>
              <w:left w:val="nil"/>
              <w:bottom w:val="single" w:sz="8" w:space="0" w:color="auto"/>
              <w:right w:val="nil"/>
            </w:tcBorders>
            <w:shd w:val="clear" w:color="auto" w:fill="auto"/>
            <w:vAlign w:val="center"/>
            <w:hideMark/>
          </w:tcPr>
          <w:p w:rsidR="004878E4" w:rsidRPr="004878E4" w:rsidRDefault="004878E4" w:rsidP="004878E4">
            <w:pPr>
              <w:jc w:val="center"/>
              <w:rPr>
                <w:rFonts w:ascii="Arial" w:hAnsi="Arial" w:cs="Arial"/>
                <w:b/>
                <w:bCs/>
                <w:sz w:val="18"/>
                <w:szCs w:val="18"/>
                <w:lang w:eastAsia="en-AU"/>
              </w:rPr>
            </w:pPr>
            <w:r w:rsidRPr="004878E4">
              <w:rPr>
                <w:rFonts w:ascii="Arial" w:hAnsi="Arial" w:cs="Arial"/>
                <w:b/>
                <w:bCs/>
                <w:sz w:val="18"/>
                <w:szCs w:val="18"/>
                <w:lang w:eastAsia="en-AU"/>
              </w:rPr>
              <w:t>Child</w:t>
            </w:r>
          </w:p>
        </w:tc>
        <w:tc>
          <w:tcPr>
            <w:tcW w:w="960" w:type="dxa"/>
            <w:tcBorders>
              <w:top w:val="single" w:sz="8" w:space="0" w:color="auto"/>
              <w:left w:val="nil"/>
              <w:bottom w:val="single" w:sz="8" w:space="0" w:color="auto"/>
              <w:right w:val="nil"/>
            </w:tcBorders>
            <w:shd w:val="clear" w:color="auto" w:fill="auto"/>
            <w:vAlign w:val="center"/>
            <w:hideMark/>
          </w:tcPr>
          <w:p w:rsidR="004878E4" w:rsidRPr="004878E4" w:rsidRDefault="004878E4" w:rsidP="004878E4">
            <w:pPr>
              <w:jc w:val="center"/>
              <w:rPr>
                <w:rFonts w:ascii="Arial" w:hAnsi="Arial" w:cs="Arial"/>
                <w:b/>
                <w:bCs/>
                <w:sz w:val="18"/>
                <w:szCs w:val="18"/>
                <w:lang w:eastAsia="en-AU"/>
              </w:rPr>
            </w:pPr>
            <w:r w:rsidRPr="004878E4">
              <w:rPr>
                <w:rFonts w:ascii="Arial" w:hAnsi="Arial" w:cs="Arial"/>
                <w:b/>
                <w:bCs/>
                <w:sz w:val="18"/>
                <w:szCs w:val="18"/>
                <w:lang w:eastAsia="en-AU"/>
              </w:rPr>
              <w:t>Adult</w:t>
            </w:r>
            <w:r w:rsidRPr="004878E4">
              <w:rPr>
                <w:rFonts w:ascii="Arial" w:hAnsi="Arial" w:cs="Arial"/>
                <w:sz w:val="18"/>
                <w:szCs w:val="18"/>
                <w:vertAlign w:val="superscript"/>
                <w:lang w:eastAsia="en-AU"/>
              </w:rPr>
              <w:t>(a)</w:t>
            </w:r>
          </w:p>
        </w:tc>
        <w:tc>
          <w:tcPr>
            <w:tcW w:w="960" w:type="dxa"/>
            <w:tcBorders>
              <w:top w:val="single" w:sz="8" w:space="0" w:color="auto"/>
              <w:left w:val="nil"/>
              <w:bottom w:val="single" w:sz="8" w:space="0" w:color="auto"/>
              <w:right w:val="nil"/>
            </w:tcBorders>
            <w:shd w:val="clear" w:color="auto" w:fill="auto"/>
            <w:vAlign w:val="center"/>
            <w:hideMark/>
          </w:tcPr>
          <w:p w:rsidR="004878E4" w:rsidRPr="004878E4" w:rsidRDefault="004878E4" w:rsidP="004878E4">
            <w:pPr>
              <w:jc w:val="center"/>
              <w:rPr>
                <w:rFonts w:ascii="Arial" w:hAnsi="Arial" w:cs="Arial"/>
                <w:b/>
                <w:bCs/>
                <w:sz w:val="18"/>
                <w:szCs w:val="18"/>
                <w:lang w:eastAsia="en-AU"/>
              </w:rPr>
            </w:pPr>
            <w:r w:rsidRPr="004878E4">
              <w:rPr>
                <w:rFonts w:ascii="Arial" w:hAnsi="Arial" w:cs="Arial"/>
                <w:b/>
                <w:bCs/>
                <w:sz w:val="18"/>
                <w:szCs w:val="18"/>
                <w:lang w:eastAsia="en-AU"/>
              </w:rPr>
              <w:t>Adult and child</w:t>
            </w:r>
          </w:p>
        </w:tc>
        <w:tc>
          <w:tcPr>
            <w:tcW w:w="960" w:type="dxa"/>
            <w:tcBorders>
              <w:top w:val="single" w:sz="8" w:space="0" w:color="auto"/>
              <w:left w:val="nil"/>
              <w:bottom w:val="single" w:sz="8" w:space="0" w:color="auto"/>
              <w:right w:val="nil"/>
            </w:tcBorders>
            <w:shd w:val="clear" w:color="auto" w:fill="auto"/>
            <w:vAlign w:val="center"/>
            <w:hideMark/>
          </w:tcPr>
          <w:p w:rsidR="004878E4" w:rsidRPr="004878E4" w:rsidRDefault="004878E4" w:rsidP="004878E4">
            <w:pPr>
              <w:jc w:val="center"/>
              <w:rPr>
                <w:rFonts w:ascii="Arial" w:hAnsi="Arial" w:cs="Arial"/>
                <w:b/>
                <w:bCs/>
                <w:sz w:val="18"/>
                <w:szCs w:val="18"/>
                <w:lang w:eastAsia="en-AU"/>
              </w:rPr>
            </w:pPr>
            <w:r w:rsidRPr="004878E4">
              <w:rPr>
                <w:rFonts w:ascii="Arial" w:hAnsi="Arial" w:cs="Arial"/>
                <w:b/>
                <w:bCs/>
                <w:sz w:val="18"/>
                <w:szCs w:val="18"/>
                <w:lang w:eastAsia="en-AU"/>
              </w:rPr>
              <w:t>Total</w:t>
            </w:r>
          </w:p>
        </w:tc>
      </w:tr>
      <w:tr w:rsidR="004878E4" w:rsidRPr="004878E4" w:rsidTr="004878E4">
        <w:trPr>
          <w:trHeight w:val="255"/>
        </w:trPr>
        <w:tc>
          <w:tcPr>
            <w:tcW w:w="1000" w:type="dxa"/>
            <w:tcBorders>
              <w:top w:val="nil"/>
              <w:left w:val="nil"/>
              <w:bottom w:val="nil"/>
              <w:right w:val="nil"/>
            </w:tcBorders>
            <w:shd w:val="clear" w:color="auto" w:fill="auto"/>
            <w:noWrap/>
            <w:vAlign w:val="bottom"/>
            <w:hideMark/>
          </w:tcPr>
          <w:p w:rsidR="004878E4" w:rsidRPr="004878E4" w:rsidRDefault="004878E4" w:rsidP="004878E4">
            <w:pPr>
              <w:rPr>
                <w:rFonts w:ascii="Arial" w:hAnsi="Arial" w:cs="Arial"/>
                <w:sz w:val="18"/>
                <w:szCs w:val="18"/>
                <w:lang w:eastAsia="en-AU"/>
              </w:rPr>
            </w:pPr>
            <w:r w:rsidRPr="004878E4">
              <w:rPr>
                <w:rFonts w:ascii="Arial" w:hAnsi="Arial" w:cs="Arial"/>
                <w:sz w:val="18"/>
                <w:szCs w:val="18"/>
                <w:lang w:eastAsia="en-AU"/>
              </w:rPr>
              <w:t>1992</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50,797</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50,797</w:t>
            </w:r>
          </w:p>
        </w:tc>
      </w:tr>
      <w:tr w:rsidR="004878E4" w:rsidRPr="004878E4" w:rsidTr="004878E4">
        <w:trPr>
          <w:trHeight w:val="255"/>
        </w:trPr>
        <w:tc>
          <w:tcPr>
            <w:tcW w:w="1000" w:type="dxa"/>
            <w:tcBorders>
              <w:top w:val="nil"/>
              <w:left w:val="nil"/>
              <w:bottom w:val="nil"/>
              <w:right w:val="nil"/>
            </w:tcBorders>
            <w:shd w:val="clear" w:color="auto" w:fill="auto"/>
            <w:noWrap/>
            <w:vAlign w:val="bottom"/>
            <w:hideMark/>
          </w:tcPr>
          <w:p w:rsidR="004878E4" w:rsidRPr="004878E4" w:rsidRDefault="004878E4" w:rsidP="004878E4">
            <w:pPr>
              <w:rPr>
                <w:rFonts w:ascii="Arial" w:hAnsi="Arial" w:cs="Arial"/>
                <w:sz w:val="18"/>
                <w:szCs w:val="18"/>
                <w:lang w:eastAsia="en-AU"/>
              </w:rPr>
            </w:pPr>
            <w:r w:rsidRPr="004878E4">
              <w:rPr>
                <w:rFonts w:ascii="Arial" w:hAnsi="Arial" w:cs="Arial"/>
                <w:sz w:val="18"/>
                <w:szCs w:val="18"/>
                <w:lang w:eastAsia="en-AU"/>
              </w:rPr>
              <w:t>1993</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61,174</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61,174</w:t>
            </w:r>
          </w:p>
        </w:tc>
      </w:tr>
      <w:tr w:rsidR="004878E4" w:rsidRPr="004878E4" w:rsidTr="004878E4">
        <w:trPr>
          <w:trHeight w:val="255"/>
        </w:trPr>
        <w:tc>
          <w:tcPr>
            <w:tcW w:w="1000" w:type="dxa"/>
            <w:tcBorders>
              <w:top w:val="nil"/>
              <w:left w:val="nil"/>
              <w:bottom w:val="nil"/>
              <w:right w:val="nil"/>
            </w:tcBorders>
            <w:shd w:val="clear" w:color="auto" w:fill="auto"/>
            <w:noWrap/>
            <w:vAlign w:val="bottom"/>
            <w:hideMark/>
          </w:tcPr>
          <w:p w:rsidR="004878E4" w:rsidRPr="004878E4" w:rsidRDefault="004878E4" w:rsidP="004878E4">
            <w:pPr>
              <w:rPr>
                <w:rFonts w:ascii="Arial" w:hAnsi="Arial" w:cs="Arial"/>
                <w:sz w:val="18"/>
                <w:szCs w:val="18"/>
                <w:lang w:eastAsia="en-AU"/>
              </w:rPr>
            </w:pPr>
            <w:r w:rsidRPr="004878E4">
              <w:rPr>
                <w:rFonts w:ascii="Arial" w:hAnsi="Arial" w:cs="Arial"/>
                <w:sz w:val="18"/>
                <w:szCs w:val="18"/>
                <w:lang w:eastAsia="en-AU"/>
              </w:rPr>
              <w:t>1994</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69,693</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69,693</w:t>
            </w:r>
          </w:p>
        </w:tc>
      </w:tr>
      <w:tr w:rsidR="004878E4" w:rsidRPr="004878E4" w:rsidTr="004878E4">
        <w:trPr>
          <w:trHeight w:val="255"/>
        </w:trPr>
        <w:tc>
          <w:tcPr>
            <w:tcW w:w="1000" w:type="dxa"/>
            <w:tcBorders>
              <w:top w:val="nil"/>
              <w:left w:val="nil"/>
              <w:bottom w:val="nil"/>
              <w:right w:val="nil"/>
            </w:tcBorders>
            <w:shd w:val="clear" w:color="auto" w:fill="auto"/>
            <w:noWrap/>
            <w:vAlign w:val="bottom"/>
            <w:hideMark/>
          </w:tcPr>
          <w:p w:rsidR="004878E4" w:rsidRPr="004878E4" w:rsidRDefault="004878E4" w:rsidP="004878E4">
            <w:pPr>
              <w:rPr>
                <w:rFonts w:ascii="Arial" w:hAnsi="Arial" w:cs="Arial"/>
                <w:sz w:val="18"/>
                <w:szCs w:val="18"/>
                <w:lang w:eastAsia="en-AU"/>
              </w:rPr>
            </w:pPr>
            <w:r w:rsidRPr="004878E4">
              <w:rPr>
                <w:rFonts w:ascii="Arial" w:hAnsi="Arial" w:cs="Arial"/>
                <w:sz w:val="18"/>
                <w:szCs w:val="18"/>
                <w:lang w:eastAsia="en-AU"/>
              </w:rPr>
              <w:t>1995</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78,898</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78,898</w:t>
            </w:r>
          </w:p>
        </w:tc>
      </w:tr>
      <w:tr w:rsidR="004878E4" w:rsidRPr="004878E4" w:rsidTr="004878E4">
        <w:trPr>
          <w:trHeight w:val="255"/>
        </w:trPr>
        <w:tc>
          <w:tcPr>
            <w:tcW w:w="1000" w:type="dxa"/>
            <w:tcBorders>
              <w:top w:val="nil"/>
              <w:left w:val="nil"/>
              <w:bottom w:val="nil"/>
              <w:right w:val="nil"/>
            </w:tcBorders>
            <w:shd w:val="clear" w:color="auto" w:fill="auto"/>
            <w:noWrap/>
            <w:vAlign w:val="bottom"/>
            <w:hideMark/>
          </w:tcPr>
          <w:p w:rsidR="004878E4" w:rsidRPr="004878E4" w:rsidRDefault="004878E4" w:rsidP="004639C7">
            <w:pPr>
              <w:spacing w:before="240"/>
              <w:rPr>
                <w:rFonts w:ascii="Arial" w:hAnsi="Arial" w:cs="Arial"/>
                <w:sz w:val="18"/>
                <w:szCs w:val="18"/>
                <w:lang w:eastAsia="en-AU"/>
              </w:rPr>
            </w:pPr>
            <w:r w:rsidRPr="004878E4">
              <w:rPr>
                <w:rFonts w:ascii="Arial" w:hAnsi="Arial" w:cs="Arial"/>
                <w:sz w:val="18"/>
                <w:szCs w:val="18"/>
                <w:lang w:eastAsia="en-AU"/>
              </w:rPr>
              <w:t>1996</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90,644</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90,644</w:t>
            </w:r>
          </w:p>
        </w:tc>
      </w:tr>
      <w:tr w:rsidR="004878E4" w:rsidRPr="004878E4" w:rsidTr="004878E4">
        <w:trPr>
          <w:trHeight w:val="255"/>
        </w:trPr>
        <w:tc>
          <w:tcPr>
            <w:tcW w:w="1000" w:type="dxa"/>
            <w:tcBorders>
              <w:top w:val="nil"/>
              <w:left w:val="nil"/>
              <w:bottom w:val="nil"/>
              <w:right w:val="nil"/>
            </w:tcBorders>
            <w:shd w:val="clear" w:color="auto" w:fill="auto"/>
            <w:noWrap/>
            <w:vAlign w:val="bottom"/>
            <w:hideMark/>
          </w:tcPr>
          <w:p w:rsidR="004878E4" w:rsidRPr="004878E4" w:rsidRDefault="004878E4" w:rsidP="004878E4">
            <w:pPr>
              <w:rPr>
                <w:rFonts w:ascii="Arial" w:hAnsi="Arial" w:cs="Arial"/>
                <w:sz w:val="18"/>
                <w:szCs w:val="18"/>
                <w:lang w:eastAsia="en-AU"/>
              </w:rPr>
            </w:pPr>
            <w:r w:rsidRPr="004878E4">
              <w:rPr>
                <w:rFonts w:ascii="Arial" w:hAnsi="Arial" w:cs="Arial"/>
                <w:sz w:val="18"/>
                <w:szCs w:val="18"/>
                <w:lang w:eastAsia="en-AU"/>
              </w:rPr>
              <w:t>1997</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95,520</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95,520</w:t>
            </w:r>
          </w:p>
        </w:tc>
      </w:tr>
      <w:tr w:rsidR="004878E4" w:rsidRPr="004878E4" w:rsidTr="004878E4">
        <w:trPr>
          <w:trHeight w:val="255"/>
        </w:trPr>
        <w:tc>
          <w:tcPr>
            <w:tcW w:w="1000" w:type="dxa"/>
            <w:tcBorders>
              <w:top w:val="nil"/>
              <w:left w:val="nil"/>
              <w:bottom w:val="nil"/>
              <w:right w:val="nil"/>
            </w:tcBorders>
            <w:shd w:val="clear" w:color="auto" w:fill="auto"/>
            <w:noWrap/>
            <w:vAlign w:val="bottom"/>
            <w:hideMark/>
          </w:tcPr>
          <w:p w:rsidR="004878E4" w:rsidRPr="004878E4" w:rsidRDefault="004878E4" w:rsidP="004878E4">
            <w:pPr>
              <w:rPr>
                <w:rFonts w:ascii="Arial" w:hAnsi="Arial" w:cs="Arial"/>
                <w:sz w:val="18"/>
                <w:szCs w:val="18"/>
                <w:lang w:eastAsia="en-AU"/>
              </w:rPr>
            </w:pPr>
            <w:r w:rsidRPr="004878E4">
              <w:rPr>
                <w:rFonts w:ascii="Arial" w:hAnsi="Arial" w:cs="Arial"/>
                <w:sz w:val="18"/>
                <w:szCs w:val="18"/>
                <w:lang w:eastAsia="en-AU"/>
              </w:rPr>
              <w:t>1998</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90,830</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90,830</w:t>
            </w:r>
          </w:p>
        </w:tc>
      </w:tr>
      <w:tr w:rsidR="004878E4" w:rsidRPr="004878E4" w:rsidTr="004878E4">
        <w:trPr>
          <w:trHeight w:val="255"/>
        </w:trPr>
        <w:tc>
          <w:tcPr>
            <w:tcW w:w="1000" w:type="dxa"/>
            <w:tcBorders>
              <w:top w:val="nil"/>
              <w:left w:val="nil"/>
              <w:bottom w:val="nil"/>
              <w:right w:val="nil"/>
            </w:tcBorders>
            <w:shd w:val="clear" w:color="auto" w:fill="auto"/>
            <w:noWrap/>
            <w:vAlign w:val="bottom"/>
            <w:hideMark/>
          </w:tcPr>
          <w:p w:rsidR="004878E4" w:rsidRPr="004878E4" w:rsidRDefault="004878E4" w:rsidP="004878E4">
            <w:pPr>
              <w:rPr>
                <w:rFonts w:ascii="Arial" w:hAnsi="Arial" w:cs="Arial"/>
                <w:sz w:val="18"/>
                <w:szCs w:val="18"/>
                <w:lang w:eastAsia="en-AU"/>
              </w:rPr>
            </w:pPr>
            <w:r w:rsidRPr="004878E4">
              <w:rPr>
                <w:rFonts w:ascii="Arial" w:hAnsi="Arial" w:cs="Arial"/>
                <w:sz w:val="18"/>
                <w:szCs w:val="18"/>
                <w:lang w:eastAsia="en-AU"/>
              </w:rPr>
              <w:t>1999</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100,452</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100,452</w:t>
            </w:r>
          </w:p>
        </w:tc>
      </w:tr>
      <w:tr w:rsidR="004878E4" w:rsidRPr="004878E4" w:rsidTr="004878E4">
        <w:trPr>
          <w:trHeight w:val="270"/>
        </w:trPr>
        <w:tc>
          <w:tcPr>
            <w:tcW w:w="1000" w:type="dxa"/>
            <w:tcBorders>
              <w:top w:val="nil"/>
              <w:left w:val="nil"/>
              <w:bottom w:val="nil"/>
              <w:right w:val="nil"/>
            </w:tcBorders>
            <w:shd w:val="clear" w:color="auto" w:fill="auto"/>
            <w:noWrap/>
            <w:vAlign w:val="bottom"/>
            <w:hideMark/>
          </w:tcPr>
          <w:p w:rsidR="004878E4" w:rsidRPr="004878E4" w:rsidRDefault="004878E4" w:rsidP="004878E4">
            <w:pPr>
              <w:rPr>
                <w:rFonts w:ascii="Arial" w:hAnsi="Arial" w:cs="Arial"/>
                <w:sz w:val="18"/>
                <w:szCs w:val="18"/>
                <w:lang w:eastAsia="en-AU"/>
              </w:rPr>
            </w:pPr>
            <w:r w:rsidRPr="004878E4">
              <w:rPr>
                <w:rFonts w:ascii="Arial" w:hAnsi="Arial" w:cs="Arial"/>
                <w:sz w:val="18"/>
                <w:szCs w:val="18"/>
                <w:lang w:eastAsia="en-AU"/>
              </w:rPr>
              <w:t>2000</w:t>
            </w:r>
            <w:r w:rsidRPr="004878E4">
              <w:rPr>
                <w:rFonts w:ascii="Arial" w:hAnsi="Arial" w:cs="Arial"/>
                <w:sz w:val="18"/>
                <w:szCs w:val="18"/>
                <w:vertAlign w:val="superscript"/>
                <w:lang w:eastAsia="en-AU"/>
              </w:rPr>
              <w:t>(b)</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116,955</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84,104</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center"/>
              <w:rPr>
                <w:rFonts w:ascii="Arial" w:hAnsi="Arial" w:cs="Arial"/>
                <w:sz w:val="18"/>
                <w:szCs w:val="18"/>
                <w:lang w:eastAsia="en-AU"/>
              </w:rPr>
            </w:pPr>
            <w:r w:rsidRPr="004878E4">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201,059</w:t>
            </w:r>
          </w:p>
        </w:tc>
      </w:tr>
      <w:tr w:rsidR="004878E4" w:rsidRPr="004878E4" w:rsidTr="004878E4">
        <w:trPr>
          <w:trHeight w:val="255"/>
        </w:trPr>
        <w:tc>
          <w:tcPr>
            <w:tcW w:w="1000" w:type="dxa"/>
            <w:tcBorders>
              <w:top w:val="nil"/>
              <w:left w:val="nil"/>
              <w:bottom w:val="nil"/>
              <w:right w:val="nil"/>
            </w:tcBorders>
            <w:shd w:val="clear" w:color="auto" w:fill="auto"/>
            <w:noWrap/>
            <w:vAlign w:val="bottom"/>
            <w:hideMark/>
          </w:tcPr>
          <w:p w:rsidR="004878E4" w:rsidRPr="004878E4" w:rsidRDefault="004878E4" w:rsidP="004639C7">
            <w:pPr>
              <w:spacing w:before="240"/>
              <w:rPr>
                <w:rFonts w:ascii="Arial" w:hAnsi="Arial" w:cs="Arial"/>
                <w:sz w:val="18"/>
                <w:szCs w:val="18"/>
                <w:lang w:eastAsia="en-AU"/>
              </w:rPr>
            </w:pPr>
            <w:r w:rsidRPr="004878E4">
              <w:rPr>
                <w:rFonts w:ascii="Arial" w:hAnsi="Arial" w:cs="Arial"/>
                <w:sz w:val="18"/>
                <w:szCs w:val="18"/>
                <w:lang w:eastAsia="en-AU"/>
              </w:rPr>
              <w:t>2001</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111,691</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121,755</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1,595</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235,041</w:t>
            </w:r>
          </w:p>
        </w:tc>
      </w:tr>
      <w:tr w:rsidR="004878E4" w:rsidRPr="004878E4" w:rsidTr="004878E4">
        <w:trPr>
          <w:trHeight w:val="255"/>
        </w:trPr>
        <w:tc>
          <w:tcPr>
            <w:tcW w:w="1000" w:type="dxa"/>
            <w:tcBorders>
              <w:top w:val="nil"/>
              <w:left w:val="nil"/>
              <w:bottom w:val="nil"/>
              <w:right w:val="nil"/>
            </w:tcBorders>
            <w:shd w:val="clear" w:color="auto" w:fill="auto"/>
            <w:noWrap/>
            <w:vAlign w:val="bottom"/>
            <w:hideMark/>
          </w:tcPr>
          <w:p w:rsidR="004878E4" w:rsidRPr="004878E4" w:rsidRDefault="004878E4" w:rsidP="004878E4">
            <w:pPr>
              <w:rPr>
                <w:rFonts w:ascii="Arial" w:hAnsi="Arial" w:cs="Arial"/>
                <w:sz w:val="18"/>
                <w:szCs w:val="18"/>
                <w:lang w:eastAsia="en-AU"/>
              </w:rPr>
            </w:pPr>
            <w:r w:rsidRPr="004878E4">
              <w:rPr>
                <w:rFonts w:ascii="Arial" w:hAnsi="Arial" w:cs="Arial"/>
                <w:sz w:val="18"/>
                <w:szCs w:val="18"/>
                <w:lang w:eastAsia="en-AU"/>
              </w:rPr>
              <w:t>2002</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115,404</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154,425</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2,216</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272,045</w:t>
            </w:r>
          </w:p>
        </w:tc>
      </w:tr>
      <w:tr w:rsidR="004878E4" w:rsidRPr="004878E4" w:rsidTr="004878E4">
        <w:trPr>
          <w:trHeight w:val="255"/>
        </w:trPr>
        <w:tc>
          <w:tcPr>
            <w:tcW w:w="1000" w:type="dxa"/>
            <w:tcBorders>
              <w:top w:val="nil"/>
              <w:left w:val="nil"/>
              <w:bottom w:val="nil"/>
              <w:right w:val="nil"/>
            </w:tcBorders>
            <w:shd w:val="clear" w:color="auto" w:fill="auto"/>
            <w:noWrap/>
            <w:vAlign w:val="bottom"/>
            <w:hideMark/>
          </w:tcPr>
          <w:p w:rsidR="004878E4" w:rsidRPr="004878E4" w:rsidRDefault="004878E4" w:rsidP="004878E4">
            <w:pPr>
              <w:rPr>
                <w:rFonts w:ascii="Arial" w:hAnsi="Arial" w:cs="Arial"/>
                <w:sz w:val="18"/>
                <w:szCs w:val="18"/>
                <w:lang w:eastAsia="en-AU"/>
              </w:rPr>
            </w:pPr>
            <w:r w:rsidRPr="004878E4">
              <w:rPr>
                <w:rFonts w:ascii="Arial" w:hAnsi="Arial" w:cs="Arial"/>
                <w:sz w:val="18"/>
                <w:szCs w:val="18"/>
                <w:lang w:eastAsia="en-AU"/>
              </w:rPr>
              <w:t>2003</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119,003</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177,862</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2,744</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299,609</w:t>
            </w:r>
          </w:p>
        </w:tc>
      </w:tr>
      <w:tr w:rsidR="004878E4" w:rsidRPr="004878E4" w:rsidTr="004878E4">
        <w:trPr>
          <w:trHeight w:val="270"/>
        </w:trPr>
        <w:tc>
          <w:tcPr>
            <w:tcW w:w="1000" w:type="dxa"/>
            <w:tcBorders>
              <w:top w:val="nil"/>
              <w:left w:val="nil"/>
              <w:bottom w:val="nil"/>
              <w:right w:val="nil"/>
            </w:tcBorders>
            <w:shd w:val="clear" w:color="auto" w:fill="auto"/>
            <w:noWrap/>
            <w:vAlign w:val="bottom"/>
            <w:hideMark/>
          </w:tcPr>
          <w:p w:rsidR="004878E4" w:rsidRPr="004878E4" w:rsidRDefault="004878E4" w:rsidP="004878E4">
            <w:pPr>
              <w:rPr>
                <w:rFonts w:ascii="Arial" w:hAnsi="Arial" w:cs="Arial"/>
                <w:sz w:val="18"/>
                <w:szCs w:val="18"/>
                <w:lang w:eastAsia="en-AU"/>
              </w:rPr>
            </w:pPr>
            <w:r w:rsidRPr="004878E4">
              <w:rPr>
                <w:rFonts w:ascii="Arial" w:hAnsi="Arial" w:cs="Arial"/>
                <w:sz w:val="18"/>
                <w:szCs w:val="18"/>
                <w:lang w:eastAsia="en-AU"/>
              </w:rPr>
              <w:t>2004</w:t>
            </w:r>
            <w:r w:rsidRPr="004878E4">
              <w:rPr>
                <w:rFonts w:ascii="Arial" w:hAnsi="Arial" w:cs="Arial"/>
                <w:sz w:val="18"/>
                <w:szCs w:val="18"/>
                <w:vertAlign w:val="superscript"/>
                <w:lang w:eastAsia="en-AU"/>
              </w:rPr>
              <w:t>(c)</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96,153</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198,598</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2,856</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297,607</w:t>
            </w:r>
          </w:p>
        </w:tc>
      </w:tr>
      <w:tr w:rsidR="004878E4" w:rsidRPr="004878E4" w:rsidTr="004878E4">
        <w:trPr>
          <w:trHeight w:val="255"/>
        </w:trPr>
        <w:tc>
          <w:tcPr>
            <w:tcW w:w="1000" w:type="dxa"/>
            <w:tcBorders>
              <w:top w:val="nil"/>
              <w:left w:val="nil"/>
              <w:bottom w:val="nil"/>
              <w:right w:val="nil"/>
            </w:tcBorders>
            <w:shd w:val="clear" w:color="auto" w:fill="auto"/>
            <w:noWrap/>
            <w:vAlign w:val="bottom"/>
            <w:hideMark/>
          </w:tcPr>
          <w:p w:rsidR="004878E4" w:rsidRPr="004878E4" w:rsidRDefault="004878E4" w:rsidP="004878E4">
            <w:pPr>
              <w:rPr>
                <w:rFonts w:ascii="Arial" w:hAnsi="Arial" w:cs="Arial"/>
                <w:sz w:val="18"/>
                <w:szCs w:val="18"/>
                <w:lang w:eastAsia="en-AU"/>
              </w:rPr>
            </w:pPr>
            <w:r w:rsidRPr="004878E4">
              <w:rPr>
                <w:rFonts w:ascii="Arial" w:hAnsi="Arial" w:cs="Arial"/>
                <w:sz w:val="18"/>
                <w:szCs w:val="18"/>
                <w:lang w:eastAsia="en-AU"/>
              </w:rPr>
              <w:t>2005</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102,535</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233,859</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3,611</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340,005</w:t>
            </w:r>
          </w:p>
        </w:tc>
      </w:tr>
      <w:tr w:rsidR="004878E4" w:rsidRPr="004878E4" w:rsidTr="004878E4">
        <w:trPr>
          <w:trHeight w:val="255"/>
        </w:trPr>
        <w:tc>
          <w:tcPr>
            <w:tcW w:w="1000" w:type="dxa"/>
            <w:tcBorders>
              <w:top w:val="nil"/>
              <w:left w:val="nil"/>
              <w:bottom w:val="nil"/>
              <w:right w:val="nil"/>
            </w:tcBorders>
            <w:shd w:val="clear" w:color="auto" w:fill="auto"/>
            <w:noWrap/>
            <w:vAlign w:val="bottom"/>
            <w:hideMark/>
          </w:tcPr>
          <w:p w:rsidR="004878E4" w:rsidRPr="004878E4" w:rsidRDefault="004878E4" w:rsidP="004639C7">
            <w:pPr>
              <w:spacing w:before="240"/>
              <w:rPr>
                <w:rFonts w:ascii="Arial" w:hAnsi="Arial" w:cs="Arial"/>
                <w:sz w:val="18"/>
                <w:szCs w:val="18"/>
                <w:lang w:eastAsia="en-AU"/>
              </w:rPr>
            </w:pPr>
            <w:r w:rsidRPr="004878E4">
              <w:rPr>
                <w:rFonts w:ascii="Arial" w:hAnsi="Arial" w:cs="Arial"/>
                <w:sz w:val="18"/>
                <w:szCs w:val="18"/>
                <w:lang w:eastAsia="en-AU"/>
              </w:rPr>
              <w:t>2006</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106,622</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256,107</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4,231</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366,960</w:t>
            </w:r>
          </w:p>
        </w:tc>
      </w:tr>
      <w:tr w:rsidR="004878E4" w:rsidRPr="004878E4" w:rsidTr="004878E4">
        <w:trPr>
          <w:trHeight w:val="255"/>
        </w:trPr>
        <w:tc>
          <w:tcPr>
            <w:tcW w:w="1000" w:type="dxa"/>
            <w:tcBorders>
              <w:top w:val="nil"/>
              <w:left w:val="nil"/>
              <w:bottom w:val="nil"/>
              <w:right w:val="nil"/>
            </w:tcBorders>
            <w:shd w:val="clear" w:color="auto" w:fill="auto"/>
            <w:noWrap/>
            <w:vAlign w:val="bottom"/>
            <w:hideMark/>
          </w:tcPr>
          <w:p w:rsidR="004878E4" w:rsidRPr="004878E4" w:rsidRDefault="004878E4" w:rsidP="004878E4">
            <w:pPr>
              <w:rPr>
                <w:rFonts w:ascii="Arial" w:hAnsi="Arial" w:cs="Arial"/>
                <w:sz w:val="18"/>
                <w:szCs w:val="18"/>
                <w:lang w:eastAsia="en-AU"/>
              </w:rPr>
            </w:pPr>
            <w:r w:rsidRPr="004878E4">
              <w:rPr>
                <w:rFonts w:ascii="Arial" w:hAnsi="Arial" w:cs="Arial"/>
                <w:sz w:val="18"/>
                <w:szCs w:val="18"/>
                <w:lang w:eastAsia="en-AU"/>
              </w:rPr>
              <w:t>2007</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109,118</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279,243</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4,902</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393,263</w:t>
            </w:r>
          </w:p>
        </w:tc>
      </w:tr>
      <w:tr w:rsidR="004878E4" w:rsidRPr="004878E4" w:rsidTr="004878E4">
        <w:trPr>
          <w:trHeight w:val="255"/>
        </w:trPr>
        <w:tc>
          <w:tcPr>
            <w:tcW w:w="1000" w:type="dxa"/>
            <w:tcBorders>
              <w:top w:val="nil"/>
              <w:left w:val="nil"/>
              <w:bottom w:val="nil"/>
              <w:right w:val="nil"/>
            </w:tcBorders>
            <w:shd w:val="clear" w:color="auto" w:fill="auto"/>
            <w:noWrap/>
            <w:vAlign w:val="bottom"/>
            <w:hideMark/>
          </w:tcPr>
          <w:p w:rsidR="004878E4" w:rsidRPr="004878E4" w:rsidRDefault="004878E4" w:rsidP="004878E4">
            <w:pPr>
              <w:rPr>
                <w:rFonts w:ascii="Arial" w:hAnsi="Arial" w:cs="Arial"/>
                <w:sz w:val="18"/>
                <w:szCs w:val="18"/>
                <w:lang w:eastAsia="en-AU"/>
              </w:rPr>
            </w:pPr>
            <w:r w:rsidRPr="004878E4">
              <w:rPr>
                <w:rFonts w:ascii="Arial" w:hAnsi="Arial" w:cs="Arial"/>
                <w:sz w:val="18"/>
                <w:szCs w:val="18"/>
                <w:lang w:eastAsia="en-AU"/>
              </w:rPr>
              <w:t>2008</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113,549</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303,661</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5,695</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422,905</w:t>
            </w:r>
          </w:p>
        </w:tc>
      </w:tr>
      <w:tr w:rsidR="004878E4" w:rsidRPr="004878E4" w:rsidTr="004878E4">
        <w:trPr>
          <w:trHeight w:val="255"/>
        </w:trPr>
        <w:tc>
          <w:tcPr>
            <w:tcW w:w="1000" w:type="dxa"/>
            <w:tcBorders>
              <w:top w:val="nil"/>
              <w:left w:val="nil"/>
              <w:bottom w:val="nil"/>
              <w:right w:val="nil"/>
            </w:tcBorders>
            <w:shd w:val="clear" w:color="auto" w:fill="auto"/>
            <w:noWrap/>
            <w:vAlign w:val="bottom"/>
            <w:hideMark/>
          </w:tcPr>
          <w:p w:rsidR="004878E4" w:rsidRPr="004878E4" w:rsidRDefault="004878E4" w:rsidP="004878E4">
            <w:pPr>
              <w:rPr>
                <w:rFonts w:ascii="Arial" w:hAnsi="Arial" w:cs="Arial"/>
                <w:sz w:val="18"/>
                <w:szCs w:val="18"/>
                <w:lang w:eastAsia="en-AU"/>
              </w:rPr>
            </w:pPr>
            <w:r w:rsidRPr="004878E4">
              <w:rPr>
                <w:rFonts w:ascii="Arial" w:hAnsi="Arial" w:cs="Arial"/>
                <w:sz w:val="18"/>
                <w:szCs w:val="18"/>
                <w:lang w:eastAsia="en-AU"/>
              </w:rPr>
              <w:t>2009</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120,090</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334,511</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6,485</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461,086</w:t>
            </w:r>
          </w:p>
        </w:tc>
      </w:tr>
      <w:tr w:rsidR="004878E4" w:rsidRPr="004878E4" w:rsidTr="004878E4">
        <w:trPr>
          <w:trHeight w:val="255"/>
        </w:trPr>
        <w:tc>
          <w:tcPr>
            <w:tcW w:w="1000" w:type="dxa"/>
            <w:tcBorders>
              <w:top w:val="nil"/>
              <w:left w:val="nil"/>
              <w:bottom w:val="nil"/>
              <w:right w:val="nil"/>
            </w:tcBorders>
            <w:shd w:val="clear" w:color="auto" w:fill="auto"/>
            <w:noWrap/>
            <w:vAlign w:val="bottom"/>
            <w:hideMark/>
          </w:tcPr>
          <w:p w:rsidR="004878E4" w:rsidRPr="004878E4" w:rsidRDefault="004878E4" w:rsidP="004878E4">
            <w:pPr>
              <w:rPr>
                <w:rFonts w:ascii="Arial" w:hAnsi="Arial" w:cs="Arial"/>
                <w:sz w:val="18"/>
                <w:szCs w:val="18"/>
                <w:lang w:eastAsia="en-AU"/>
              </w:rPr>
            </w:pPr>
            <w:r w:rsidRPr="004878E4">
              <w:rPr>
                <w:rFonts w:ascii="Arial" w:hAnsi="Arial" w:cs="Arial"/>
                <w:sz w:val="18"/>
                <w:szCs w:val="18"/>
                <w:lang w:eastAsia="en-AU"/>
              </w:rPr>
              <w:t>2010</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126,315</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362,185</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7,233</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495,733</w:t>
            </w:r>
          </w:p>
        </w:tc>
      </w:tr>
      <w:tr w:rsidR="004878E4" w:rsidRPr="004878E4" w:rsidTr="004878E4">
        <w:trPr>
          <w:trHeight w:val="255"/>
        </w:trPr>
        <w:tc>
          <w:tcPr>
            <w:tcW w:w="1000" w:type="dxa"/>
            <w:tcBorders>
              <w:top w:val="nil"/>
              <w:left w:val="nil"/>
              <w:bottom w:val="nil"/>
              <w:right w:val="nil"/>
            </w:tcBorders>
            <w:shd w:val="clear" w:color="auto" w:fill="auto"/>
            <w:noWrap/>
            <w:vAlign w:val="bottom"/>
            <w:hideMark/>
          </w:tcPr>
          <w:p w:rsidR="004878E4" w:rsidRPr="004878E4" w:rsidRDefault="004878E4" w:rsidP="004639C7">
            <w:pPr>
              <w:spacing w:before="240"/>
              <w:rPr>
                <w:rFonts w:ascii="Arial" w:hAnsi="Arial" w:cs="Arial"/>
                <w:sz w:val="18"/>
                <w:szCs w:val="18"/>
                <w:lang w:eastAsia="en-AU"/>
              </w:rPr>
            </w:pPr>
            <w:r w:rsidRPr="004878E4">
              <w:rPr>
                <w:rFonts w:ascii="Arial" w:hAnsi="Arial" w:cs="Arial"/>
                <w:sz w:val="18"/>
                <w:szCs w:val="18"/>
                <w:lang w:eastAsia="en-AU"/>
              </w:rPr>
              <w:t>2011</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127,698</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385,354</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7,981</w:t>
            </w:r>
          </w:p>
        </w:tc>
        <w:tc>
          <w:tcPr>
            <w:tcW w:w="960" w:type="dxa"/>
            <w:tcBorders>
              <w:top w:val="nil"/>
              <w:left w:val="nil"/>
              <w:bottom w:val="nil"/>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521,033</w:t>
            </w:r>
          </w:p>
        </w:tc>
      </w:tr>
      <w:tr w:rsidR="004878E4" w:rsidRPr="004878E4" w:rsidTr="004878E4">
        <w:trPr>
          <w:trHeight w:val="270"/>
        </w:trPr>
        <w:tc>
          <w:tcPr>
            <w:tcW w:w="1000" w:type="dxa"/>
            <w:tcBorders>
              <w:top w:val="nil"/>
              <w:left w:val="nil"/>
              <w:bottom w:val="single" w:sz="8" w:space="0" w:color="auto"/>
              <w:right w:val="nil"/>
            </w:tcBorders>
            <w:shd w:val="clear" w:color="auto" w:fill="auto"/>
            <w:noWrap/>
            <w:vAlign w:val="bottom"/>
            <w:hideMark/>
          </w:tcPr>
          <w:p w:rsidR="004878E4" w:rsidRPr="004878E4" w:rsidRDefault="004878E4" w:rsidP="004878E4">
            <w:pPr>
              <w:rPr>
                <w:rFonts w:ascii="Arial" w:hAnsi="Arial" w:cs="Arial"/>
                <w:sz w:val="18"/>
                <w:szCs w:val="18"/>
                <w:lang w:eastAsia="en-AU"/>
              </w:rPr>
            </w:pPr>
            <w:r w:rsidRPr="004878E4">
              <w:rPr>
                <w:rFonts w:ascii="Arial" w:hAnsi="Arial" w:cs="Arial"/>
                <w:sz w:val="18"/>
                <w:szCs w:val="18"/>
                <w:lang w:eastAsia="en-AU"/>
              </w:rPr>
              <w:t>2012</w:t>
            </w:r>
          </w:p>
        </w:tc>
        <w:tc>
          <w:tcPr>
            <w:tcW w:w="960" w:type="dxa"/>
            <w:tcBorders>
              <w:top w:val="nil"/>
              <w:left w:val="nil"/>
              <w:bottom w:val="single" w:sz="8" w:space="0" w:color="auto"/>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131,238</w:t>
            </w:r>
          </w:p>
        </w:tc>
        <w:tc>
          <w:tcPr>
            <w:tcW w:w="960" w:type="dxa"/>
            <w:tcBorders>
              <w:top w:val="nil"/>
              <w:left w:val="nil"/>
              <w:bottom w:val="single" w:sz="8" w:space="0" w:color="auto"/>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409,946</w:t>
            </w:r>
          </w:p>
        </w:tc>
        <w:tc>
          <w:tcPr>
            <w:tcW w:w="960" w:type="dxa"/>
            <w:tcBorders>
              <w:top w:val="nil"/>
              <w:left w:val="nil"/>
              <w:bottom w:val="single" w:sz="8" w:space="0" w:color="auto"/>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8,454</w:t>
            </w:r>
          </w:p>
        </w:tc>
        <w:tc>
          <w:tcPr>
            <w:tcW w:w="960" w:type="dxa"/>
            <w:tcBorders>
              <w:top w:val="nil"/>
              <w:left w:val="nil"/>
              <w:bottom w:val="single" w:sz="8" w:space="0" w:color="auto"/>
              <w:right w:val="nil"/>
            </w:tcBorders>
            <w:shd w:val="clear" w:color="auto" w:fill="auto"/>
            <w:noWrap/>
            <w:vAlign w:val="bottom"/>
            <w:hideMark/>
          </w:tcPr>
          <w:p w:rsidR="004878E4" w:rsidRPr="004878E4" w:rsidRDefault="004878E4" w:rsidP="004878E4">
            <w:pPr>
              <w:jc w:val="right"/>
              <w:rPr>
                <w:rFonts w:ascii="Arial" w:hAnsi="Arial" w:cs="Arial"/>
                <w:sz w:val="18"/>
                <w:szCs w:val="18"/>
                <w:lang w:eastAsia="en-AU"/>
              </w:rPr>
            </w:pPr>
            <w:r w:rsidRPr="004878E4">
              <w:rPr>
                <w:rFonts w:ascii="Arial" w:hAnsi="Arial" w:cs="Arial"/>
                <w:sz w:val="18"/>
                <w:szCs w:val="18"/>
                <w:lang w:eastAsia="en-AU"/>
              </w:rPr>
              <w:t>549,638</w:t>
            </w:r>
          </w:p>
        </w:tc>
      </w:tr>
    </w:tbl>
    <w:p w:rsidR="000B39B4" w:rsidRPr="00ED32BC" w:rsidRDefault="000B39B4" w:rsidP="00742BC1">
      <w:pPr>
        <w:pStyle w:val="Tablenotes"/>
        <w:rPr>
          <w:lang w:val="en-GB"/>
        </w:rPr>
      </w:pPr>
      <w:r w:rsidRPr="00ED32BC">
        <w:rPr>
          <w:lang w:val="en-GB"/>
        </w:rPr>
        <w:t>(a)</w:t>
      </w:r>
      <w:r w:rsidRPr="00ED32BC">
        <w:rPr>
          <w:lang w:val="en-GB"/>
        </w:rPr>
        <w:tab/>
        <w:t xml:space="preserve">From 2002, includes </w:t>
      </w:r>
      <w:r w:rsidR="008945F4">
        <w:rPr>
          <w:lang w:val="en-GB"/>
        </w:rPr>
        <w:t>recipients</w:t>
      </w:r>
      <w:r w:rsidRPr="00ED32BC">
        <w:rPr>
          <w:lang w:val="en-GB"/>
        </w:rPr>
        <w:t xml:space="preserve"> not coded by carer type.</w:t>
      </w:r>
    </w:p>
    <w:p w:rsidR="000B39B4" w:rsidRPr="00ED32BC" w:rsidRDefault="000B39B4" w:rsidP="00742BC1">
      <w:pPr>
        <w:pStyle w:val="Tablenotes"/>
        <w:rPr>
          <w:lang w:val="en-GB"/>
        </w:rPr>
      </w:pPr>
      <w:r w:rsidRPr="00ED32BC">
        <w:rPr>
          <w:lang w:val="en-GB"/>
        </w:rPr>
        <w:t>(b)</w:t>
      </w:r>
      <w:r w:rsidRPr="00ED32BC">
        <w:rPr>
          <w:lang w:val="en-GB"/>
        </w:rPr>
        <w:tab/>
        <w:t xml:space="preserve">Estimates for 2000 were derived from a different </w:t>
      </w:r>
      <w:r w:rsidR="00AE6E16">
        <w:rPr>
          <w:lang w:val="en-GB"/>
        </w:rPr>
        <w:t>DHS</w:t>
      </w:r>
      <w:r w:rsidRPr="00ED32BC">
        <w:rPr>
          <w:lang w:val="en-GB"/>
        </w:rPr>
        <w:t xml:space="preserve"> data source. Caution should be exercised when utilising data for 2000 in conjunction with historical data and data from 2001 onwards.</w:t>
      </w:r>
    </w:p>
    <w:p w:rsidR="000B39B4" w:rsidRPr="00ED32BC" w:rsidRDefault="000B39B4" w:rsidP="00742BC1">
      <w:pPr>
        <w:pStyle w:val="Tablenotes"/>
        <w:rPr>
          <w:lang w:val="en-GB"/>
        </w:rPr>
      </w:pPr>
      <w:r w:rsidRPr="00ED32BC">
        <w:rPr>
          <w:lang w:val="en-GB"/>
        </w:rPr>
        <w:t>(c)</w:t>
      </w:r>
      <w:r w:rsidRPr="00ED32BC">
        <w:rPr>
          <w:lang w:val="en-GB"/>
        </w:rPr>
        <w:tab/>
        <w:t xml:space="preserve">2004 reduction was due to cessation of saved (grandfathered) ex Child Disability Allowance </w:t>
      </w:r>
      <w:r w:rsidR="008945F4">
        <w:rPr>
          <w:lang w:val="en-GB"/>
        </w:rPr>
        <w:t>recipients</w:t>
      </w:r>
      <w:r w:rsidRPr="00ED32BC">
        <w:rPr>
          <w:lang w:val="en-GB"/>
        </w:rPr>
        <w:t>.</w:t>
      </w:r>
    </w:p>
    <w:p w:rsidR="000B39B4" w:rsidRDefault="000B39B4" w:rsidP="00742BC1">
      <w:pPr>
        <w:pStyle w:val="Tablenotes"/>
      </w:pPr>
      <w:r w:rsidRPr="00ED32BC">
        <w:rPr>
          <w:lang w:val="en-GB"/>
        </w:rPr>
        <w:t>Note</w:t>
      </w:r>
      <w:r w:rsidR="0066181D">
        <w:t>s</w:t>
      </w:r>
      <w:r w:rsidRPr="00ED32BC">
        <w:rPr>
          <w:lang w:val="en-GB"/>
        </w:rPr>
        <w:t>:</w:t>
      </w:r>
      <w:r w:rsidRPr="00ED32BC">
        <w:rPr>
          <w:lang w:val="en-GB"/>
        </w:rPr>
        <w:tab/>
        <w:t xml:space="preserve">Carer Allowance was introduced on 1 July 1999. It combined Child Disability Allowance with Domiciliary Nursing Care Benefit (the latter </w:t>
      </w:r>
      <w:r>
        <w:rPr>
          <w:lang w:val="en-GB"/>
        </w:rPr>
        <w:t xml:space="preserve">of which </w:t>
      </w:r>
      <w:r w:rsidRPr="00ED32BC">
        <w:rPr>
          <w:lang w:val="en-GB"/>
        </w:rPr>
        <w:t xml:space="preserve">was the responsibility of the Health and Aged Care portfolio). </w:t>
      </w:r>
      <w:proofErr w:type="gramStart"/>
      <w:r w:rsidRPr="00ED32BC">
        <w:rPr>
          <w:lang w:val="en-GB"/>
        </w:rPr>
        <w:t>Excludes Healt</w:t>
      </w:r>
      <w:r>
        <w:rPr>
          <w:lang w:val="en-GB"/>
        </w:rPr>
        <w:t>h Care Card only customers.</w:t>
      </w:r>
      <w:proofErr w:type="gramEnd"/>
    </w:p>
    <w:p w:rsidR="0009341F" w:rsidRPr="00ED32BC" w:rsidRDefault="0009341F" w:rsidP="00742BC1">
      <w:pPr>
        <w:pStyle w:val="Tablenotes"/>
        <w:rPr>
          <w:lang w:val="en-GB"/>
        </w:rPr>
      </w:pPr>
      <w:r w:rsidRPr="0009341F">
        <w:tab/>
        <w:t>'–' = not applicable.</w:t>
      </w:r>
    </w:p>
    <w:p w:rsidR="000B39B4" w:rsidRPr="00ED32BC" w:rsidRDefault="000B39B4" w:rsidP="004639C7">
      <w:pPr>
        <w:pStyle w:val="Tablenotes"/>
        <w:spacing w:after="240"/>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w:t>
      </w:r>
    </w:p>
    <w:p w:rsidR="0071784E" w:rsidRDefault="0071784E">
      <w:pPr>
        <w:rPr>
          <w:rFonts w:ascii="Arial" w:hAnsi="Arial"/>
          <w:b/>
          <w:lang w:val="en-GB"/>
        </w:rPr>
      </w:pPr>
      <w:bookmarkStart w:id="121" w:name="_Toc294704758"/>
      <w:bookmarkStart w:id="122" w:name="_Toc301785487"/>
      <w:bookmarkEnd w:id="120"/>
      <w:r>
        <w:br w:type="page"/>
      </w:r>
    </w:p>
    <w:p w:rsidR="00F937D6" w:rsidRDefault="00F937D6" w:rsidP="00C56212">
      <w:pPr>
        <w:pStyle w:val="CaptionFigure"/>
      </w:pPr>
      <w:r>
        <w:lastRenderedPageBreak/>
        <w:t xml:space="preserve">Figure </w:t>
      </w:r>
      <w:r w:rsidR="00E72050">
        <w:t>7</w:t>
      </w:r>
      <w:r w:rsidR="00DC19A6">
        <w:t>:</w:t>
      </w:r>
      <w:r w:rsidR="00DC19A6">
        <w:tab/>
      </w:r>
      <w:r>
        <w:t xml:space="preserve">Carer Allowance </w:t>
      </w:r>
      <w:r w:rsidR="008945F4">
        <w:t>recipients</w:t>
      </w:r>
      <w:r>
        <w:t xml:space="preserve">, </w:t>
      </w:r>
      <w:r w:rsidR="00CE4098">
        <w:t>June 1992 to June 2012</w:t>
      </w:r>
      <w:bookmarkEnd w:id="121"/>
      <w:bookmarkEnd w:id="122"/>
    </w:p>
    <w:p w:rsidR="000B39B4" w:rsidRDefault="005D1000" w:rsidP="00742BC1">
      <w:pPr>
        <w:pStyle w:val="BodyText1"/>
        <w:rPr>
          <w:lang w:val="en-GB"/>
        </w:rPr>
      </w:pPr>
      <w:r>
        <w:rPr>
          <w:noProof/>
          <w:lang w:eastAsia="en-AU"/>
        </w:rPr>
        <w:drawing>
          <wp:inline distT="0" distB="0" distL="0" distR="0" wp14:anchorId="2C915A66" wp14:editId="5F45CB3A">
            <wp:extent cx="4895215" cy="2700655"/>
            <wp:effectExtent l="0" t="0" r="635" b="4445"/>
            <wp:docPr id="21" name="Picture 21" descr="This figure is a representation of the data in Table 20, above, Carer Allowance recipients by carer type, June 1992 to June 2012.&#10;Figure 7 is a bar graph showing the numbers of Carer Allowance recipients between 1992 and 2012.&#10;Along its horizontal axis are years, from 1992 through to 2012.&#10;Along its vertical axis are numbers 0 to 600,000, indicating numbers of recipients.&#10;A bar for each year indicates the number of recipients.&#10;In 1992, recipients = 50,797.&#10;In 1993, recipients = 61,174.&#10;In 1994, recipients = 69,693.&#10;In 1995, recipients = 78,898.&#10;In 1996, recipients = 90,644.&#10;In 1997, recipients = 95,520.&#10;In 1998, recipients = 90,830.&#10;In 1999, recipients = 100,452.&#10;In 2000, recipients = 201,059.&#10;In 2001, recipients = 235,041.&#10;In 2002, recipients = 272,045.&#10;In 2003, recipients = 299,609.&#10;In 2004, recipients = 297,607.&#10;In 2005, recipients = 340,005.&#10;In 2006, recipients = 366,960.&#10;In 2007, recipients = 393,263.&#10;In 2008, recipients = 422,905.&#10;In 2009, recipients = 461,086.&#10;In 2010, recipients = 495,733.&#10;In 2011, recipients = 521,033.&#10;In 2012, recipients = 549,638." title="Fig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95215" cy="2700655"/>
                    </a:xfrm>
                    <a:prstGeom prst="rect">
                      <a:avLst/>
                    </a:prstGeom>
                    <a:noFill/>
                  </pic:spPr>
                </pic:pic>
              </a:graphicData>
            </a:graphic>
          </wp:inline>
        </w:drawing>
      </w:r>
    </w:p>
    <w:p w:rsidR="000B39B4" w:rsidRPr="00ED32BC" w:rsidRDefault="000B39B4" w:rsidP="00742BC1">
      <w:pPr>
        <w:pStyle w:val="Tablenotes"/>
        <w:rPr>
          <w:lang w:val="en-GB"/>
        </w:rPr>
      </w:pPr>
      <w:r w:rsidRPr="00ED32BC">
        <w:rPr>
          <w:lang w:val="en-GB"/>
        </w:rPr>
        <w:t>Note:</w:t>
      </w:r>
      <w:r w:rsidRPr="00ED32BC">
        <w:rPr>
          <w:lang w:val="en-GB"/>
        </w:rPr>
        <w:tab/>
        <w:t>Carer Allowance was introduced on 1 July 1999. It combined Child Disability Allowance with Domiciliary Nursing Care Benefit (the latter</w:t>
      </w:r>
      <w:r>
        <w:rPr>
          <w:lang w:val="en-GB"/>
        </w:rPr>
        <w:t xml:space="preserve"> of which</w:t>
      </w:r>
      <w:r w:rsidRPr="00ED32BC">
        <w:rPr>
          <w:lang w:val="en-GB"/>
        </w:rPr>
        <w:t xml:space="preserve"> was the responsibility of the Health and Aged Care portfolio). </w:t>
      </w:r>
      <w:proofErr w:type="gramStart"/>
      <w:r w:rsidRPr="00ED32BC">
        <w:rPr>
          <w:lang w:val="en-GB"/>
        </w:rPr>
        <w:t>Excludes Health Care Card only customers.</w:t>
      </w:r>
      <w:proofErr w:type="gramEnd"/>
      <w:r w:rsidR="00DD6CF4">
        <w:t xml:space="preserve"> Estimates for 2000 were derived from a d</w:t>
      </w:r>
      <w:r w:rsidR="0009341F">
        <w:t>i</w:t>
      </w:r>
      <w:r w:rsidR="00DD6CF4">
        <w:t xml:space="preserve">fferent </w:t>
      </w:r>
      <w:r w:rsidR="00AE6E16">
        <w:t>DHS</w:t>
      </w:r>
      <w:r w:rsidR="00DD6CF4">
        <w:t xml:space="preserve"> data source. Caution should be exercised when utilising data for 2000 in conjunction with historical data and data from 2001 onwards.</w:t>
      </w:r>
    </w:p>
    <w:p w:rsidR="000B39B4" w:rsidRDefault="000B39B4" w:rsidP="004639C7">
      <w:pPr>
        <w:pStyle w:val="Tablenotes"/>
        <w:spacing w:after="240"/>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w:t>
      </w:r>
    </w:p>
    <w:p w:rsidR="0071784E" w:rsidRDefault="0071784E">
      <w:pPr>
        <w:rPr>
          <w:rFonts w:ascii="Arial" w:hAnsi="Arial"/>
          <w:b/>
          <w:lang w:val="en-GB"/>
        </w:rPr>
      </w:pPr>
      <w:bookmarkStart w:id="123" w:name="_Toc346699209"/>
      <w:bookmarkStart w:id="124" w:name="OLE_LINK68"/>
      <w:bookmarkStart w:id="125" w:name="OLE_LINK109"/>
      <w:r>
        <w:br w:type="page"/>
      </w:r>
    </w:p>
    <w:p w:rsidR="00563084" w:rsidRDefault="00563084" w:rsidP="003D5411">
      <w:pPr>
        <w:pStyle w:val="Caption"/>
      </w:pPr>
      <w:r w:rsidRPr="00951D9D">
        <w:lastRenderedPageBreak/>
        <w:t xml:space="preserve">Table </w:t>
      </w:r>
      <w:r w:rsidR="00E50D03">
        <w:t>21</w:t>
      </w:r>
      <w:r w:rsidR="00E50D03" w:rsidRPr="00951D9D">
        <w:t>:</w:t>
      </w:r>
      <w:r w:rsidRPr="00951D9D">
        <w:tab/>
        <w:t xml:space="preserve">Carer Allowance </w:t>
      </w:r>
      <w:r w:rsidR="008945F4">
        <w:t>recipients</w:t>
      </w:r>
      <w:r>
        <w:t>, characteristics</w:t>
      </w:r>
      <w:r w:rsidRPr="00951D9D">
        <w:t xml:space="preserve"> by </w:t>
      </w:r>
      <w:r>
        <w:t>sex</w:t>
      </w:r>
      <w:r w:rsidRPr="00951D9D">
        <w:t xml:space="preserve">, </w:t>
      </w:r>
      <w:r w:rsidR="00AE6E16">
        <w:t>June 2012</w:t>
      </w:r>
      <w:bookmarkEnd w:id="123"/>
    </w:p>
    <w:tbl>
      <w:tblPr>
        <w:tblW w:w="9451" w:type="dxa"/>
        <w:tblInd w:w="93" w:type="dxa"/>
        <w:tblLook w:val="04A0" w:firstRow="1" w:lastRow="0" w:firstColumn="1" w:lastColumn="0" w:noHBand="0" w:noVBand="1"/>
        <w:tblCaption w:val="Table 21"/>
        <w:tblDescription w:val="This table shows Carer Allowance recipients, characteristics by sex, June 2012."/>
      </w:tblPr>
      <w:tblGrid>
        <w:gridCol w:w="3680"/>
        <w:gridCol w:w="1294"/>
        <w:gridCol w:w="939"/>
        <w:gridCol w:w="1256"/>
        <w:gridCol w:w="901"/>
        <w:gridCol w:w="1092"/>
        <w:gridCol w:w="10"/>
        <w:gridCol w:w="778"/>
      </w:tblGrid>
      <w:tr w:rsidR="004639C7" w:rsidRPr="00003707" w:rsidTr="00602367">
        <w:trPr>
          <w:trHeight w:val="285"/>
          <w:tblHeader/>
        </w:trPr>
        <w:tc>
          <w:tcPr>
            <w:tcW w:w="3680" w:type="dxa"/>
            <w:vMerge w:val="restart"/>
            <w:tcBorders>
              <w:top w:val="single" w:sz="8" w:space="0" w:color="auto"/>
              <w:left w:val="nil"/>
              <w:bottom w:val="single" w:sz="8" w:space="0" w:color="000000"/>
              <w:right w:val="nil"/>
            </w:tcBorders>
            <w:shd w:val="clear" w:color="auto" w:fill="auto"/>
            <w:noWrap/>
            <w:vAlign w:val="center"/>
            <w:hideMark/>
          </w:tcPr>
          <w:p w:rsidR="004639C7" w:rsidRPr="00003707" w:rsidRDefault="004639C7" w:rsidP="00003707">
            <w:pPr>
              <w:rPr>
                <w:rFonts w:ascii="Arial" w:hAnsi="Arial" w:cs="Arial"/>
                <w:b/>
                <w:bCs/>
                <w:sz w:val="18"/>
                <w:szCs w:val="18"/>
                <w:lang w:eastAsia="en-AU"/>
              </w:rPr>
            </w:pPr>
            <w:r w:rsidRPr="00003707">
              <w:rPr>
                <w:rFonts w:ascii="Arial" w:hAnsi="Arial" w:cs="Arial"/>
                <w:b/>
                <w:bCs/>
                <w:sz w:val="18"/>
                <w:szCs w:val="18"/>
                <w:lang w:eastAsia="en-AU"/>
              </w:rPr>
              <w:t>Characteristics</w:t>
            </w:r>
          </w:p>
        </w:tc>
        <w:tc>
          <w:tcPr>
            <w:tcW w:w="1968" w:type="dxa"/>
            <w:gridSpan w:val="2"/>
            <w:tcBorders>
              <w:top w:val="single" w:sz="8" w:space="0" w:color="auto"/>
              <w:left w:val="nil"/>
              <w:bottom w:val="single" w:sz="4" w:space="0" w:color="auto"/>
              <w:right w:val="nil"/>
            </w:tcBorders>
            <w:shd w:val="clear" w:color="auto" w:fill="auto"/>
            <w:noWrap/>
            <w:vAlign w:val="bottom"/>
            <w:hideMark/>
          </w:tcPr>
          <w:p w:rsidR="004639C7" w:rsidRPr="00003707" w:rsidRDefault="004639C7" w:rsidP="00003707">
            <w:pPr>
              <w:jc w:val="center"/>
              <w:rPr>
                <w:rFonts w:ascii="Arial" w:hAnsi="Arial" w:cs="Arial"/>
                <w:b/>
                <w:bCs/>
                <w:sz w:val="18"/>
                <w:szCs w:val="18"/>
                <w:lang w:eastAsia="en-AU"/>
              </w:rPr>
            </w:pPr>
            <w:r w:rsidRPr="00003707">
              <w:rPr>
                <w:rFonts w:ascii="Arial" w:hAnsi="Arial" w:cs="Arial"/>
                <w:b/>
                <w:bCs/>
                <w:sz w:val="18"/>
                <w:szCs w:val="18"/>
                <w:lang w:eastAsia="en-AU"/>
              </w:rPr>
              <w:t>Male</w:t>
            </w:r>
          </w:p>
        </w:tc>
        <w:tc>
          <w:tcPr>
            <w:tcW w:w="1923" w:type="dxa"/>
            <w:gridSpan w:val="2"/>
            <w:tcBorders>
              <w:top w:val="single" w:sz="8" w:space="0" w:color="auto"/>
              <w:left w:val="nil"/>
              <w:bottom w:val="single" w:sz="4" w:space="0" w:color="auto"/>
              <w:right w:val="nil"/>
            </w:tcBorders>
            <w:shd w:val="clear" w:color="auto" w:fill="auto"/>
            <w:noWrap/>
            <w:vAlign w:val="bottom"/>
            <w:hideMark/>
          </w:tcPr>
          <w:p w:rsidR="004639C7" w:rsidRPr="00003707" w:rsidRDefault="004639C7" w:rsidP="00003707">
            <w:pPr>
              <w:jc w:val="center"/>
              <w:rPr>
                <w:rFonts w:ascii="Arial" w:hAnsi="Arial" w:cs="Arial"/>
                <w:b/>
                <w:bCs/>
                <w:sz w:val="18"/>
                <w:szCs w:val="18"/>
                <w:lang w:eastAsia="en-AU"/>
              </w:rPr>
            </w:pPr>
            <w:r w:rsidRPr="00003707">
              <w:rPr>
                <w:rFonts w:ascii="Arial" w:hAnsi="Arial" w:cs="Arial"/>
                <w:b/>
                <w:bCs/>
                <w:sz w:val="18"/>
                <w:szCs w:val="18"/>
                <w:lang w:eastAsia="en-AU"/>
              </w:rPr>
              <w:t>Female</w:t>
            </w:r>
          </w:p>
        </w:tc>
        <w:tc>
          <w:tcPr>
            <w:tcW w:w="1880" w:type="dxa"/>
            <w:gridSpan w:val="3"/>
            <w:tcBorders>
              <w:top w:val="single" w:sz="8" w:space="0" w:color="auto"/>
              <w:left w:val="nil"/>
              <w:bottom w:val="single" w:sz="4" w:space="0" w:color="auto"/>
              <w:right w:val="nil"/>
            </w:tcBorders>
            <w:shd w:val="clear" w:color="auto" w:fill="auto"/>
            <w:vAlign w:val="bottom"/>
            <w:hideMark/>
          </w:tcPr>
          <w:p w:rsidR="004639C7" w:rsidRPr="00003707" w:rsidRDefault="004639C7" w:rsidP="00003707">
            <w:pPr>
              <w:jc w:val="center"/>
              <w:rPr>
                <w:rFonts w:ascii="Arial" w:hAnsi="Arial" w:cs="Arial"/>
                <w:b/>
                <w:bCs/>
                <w:sz w:val="18"/>
                <w:szCs w:val="18"/>
                <w:lang w:eastAsia="en-AU"/>
              </w:rPr>
            </w:pPr>
            <w:r w:rsidRPr="00003707">
              <w:rPr>
                <w:rFonts w:ascii="Arial" w:hAnsi="Arial" w:cs="Arial"/>
                <w:b/>
                <w:bCs/>
                <w:sz w:val="18"/>
                <w:szCs w:val="18"/>
                <w:lang w:eastAsia="en-AU"/>
              </w:rPr>
              <w:t>Total</w:t>
            </w:r>
          </w:p>
        </w:tc>
      </w:tr>
      <w:tr w:rsidR="004639C7" w:rsidRPr="00003707" w:rsidTr="00602367">
        <w:trPr>
          <w:trHeight w:val="285"/>
          <w:tblHeader/>
        </w:trPr>
        <w:tc>
          <w:tcPr>
            <w:tcW w:w="3680" w:type="dxa"/>
            <w:vMerge/>
            <w:tcBorders>
              <w:top w:val="single" w:sz="8" w:space="0" w:color="auto"/>
              <w:left w:val="nil"/>
              <w:bottom w:val="single" w:sz="8" w:space="0" w:color="000000"/>
              <w:right w:val="nil"/>
            </w:tcBorders>
            <w:vAlign w:val="center"/>
            <w:hideMark/>
          </w:tcPr>
          <w:p w:rsidR="004639C7" w:rsidRPr="00003707" w:rsidRDefault="004639C7" w:rsidP="00003707">
            <w:pPr>
              <w:rPr>
                <w:rFonts w:ascii="Arial" w:hAnsi="Arial" w:cs="Arial"/>
                <w:b/>
                <w:bCs/>
                <w:sz w:val="18"/>
                <w:szCs w:val="18"/>
                <w:lang w:eastAsia="en-AU"/>
              </w:rPr>
            </w:pPr>
          </w:p>
        </w:tc>
        <w:tc>
          <w:tcPr>
            <w:tcW w:w="1294" w:type="dxa"/>
            <w:tcBorders>
              <w:top w:val="nil"/>
              <w:left w:val="nil"/>
              <w:bottom w:val="single" w:sz="8" w:space="0" w:color="auto"/>
              <w:right w:val="nil"/>
            </w:tcBorders>
            <w:shd w:val="clear" w:color="auto" w:fill="auto"/>
            <w:noWrap/>
            <w:vAlign w:val="bottom"/>
            <w:hideMark/>
          </w:tcPr>
          <w:p w:rsidR="004639C7" w:rsidRPr="00003707" w:rsidRDefault="004639C7" w:rsidP="00003707">
            <w:pPr>
              <w:jc w:val="center"/>
              <w:rPr>
                <w:rFonts w:ascii="Arial" w:hAnsi="Arial" w:cs="Arial"/>
                <w:b/>
                <w:bCs/>
                <w:sz w:val="18"/>
                <w:szCs w:val="18"/>
                <w:lang w:eastAsia="en-AU"/>
              </w:rPr>
            </w:pPr>
            <w:r w:rsidRPr="00003707">
              <w:rPr>
                <w:rFonts w:ascii="Arial" w:hAnsi="Arial" w:cs="Arial"/>
                <w:b/>
                <w:bCs/>
                <w:sz w:val="18"/>
                <w:szCs w:val="18"/>
                <w:lang w:eastAsia="en-AU"/>
              </w:rPr>
              <w:t>No.</w:t>
            </w:r>
          </w:p>
        </w:tc>
        <w:tc>
          <w:tcPr>
            <w:tcW w:w="674" w:type="dxa"/>
            <w:tcBorders>
              <w:top w:val="nil"/>
              <w:left w:val="nil"/>
              <w:bottom w:val="single" w:sz="8" w:space="0" w:color="auto"/>
              <w:right w:val="nil"/>
            </w:tcBorders>
            <w:shd w:val="clear" w:color="auto" w:fill="auto"/>
            <w:noWrap/>
            <w:vAlign w:val="bottom"/>
            <w:hideMark/>
          </w:tcPr>
          <w:p w:rsidR="004639C7" w:rsidRPr="00003707" w:rsidRDefault="004639C7" w:rsidP="00003707">
            <w:pPr>
              <w:jc w:val="center"/>
              <w:rPr>
                <w:rFonts w:ascii="Arial" w:hAnsi="Arial" w:cs="Arial"/>
                <w:b/>
                <w:bCs/>
                <w:sz w:val="18"/>
                <w:szCs w:val="18"/>
                <w:lang w:eastAsia="en-AU"/>
              </w:rPr>
            </w:pPr>
            <w:r w:rsidRPr="00003707">
              <w:rPr>
                <w:rFonts w:ascii="Arial" w:hAnsi="Arial" w:cs="Arial"/>
                <w:b/>
                <w:bCs/>
                <w:sz w:val="18"/>
                <w:szCs w:val="18"/>
                <w:lang w:eastAsia="en-AU"/>
              </w:rPr>
              <w:t>%</w:t>
            </w:r>
          </w:p>
        </w:tc>
        <w:tc>
          <w:tcPr>
            <w:tcW w:w="1256" w:type="dxa"/>
            <w:tcBorders>
              <w:top w:val="nil"/>
              <w:left w:val="nil"/>
              <w:bottom w:val="single" w:sz="8" w:space="0" w:color="auto"/>
              <w:right w:val="nil"/>
            </w:tcBorders>
            <w:shd w:val="clear" w:color="auto" w:fill="auto"/>
            <w:noWrap/>
            <w:vAlign w:val="bottom"/>
            <w:hideMark/>
          </w:tcPr>
          <w:p w:rsidR="004639C7" w:rsidRPr="00003707" w:rsidRDefault="004639C7" w:rsidP="00003707">
            <w:pPr>
              <w:jc w:val="center"/>
              <w:rPr>
                <w:rFonts w:ascii="Arial" w:hAnsi="Arial" w:cs="Arial"/>
                <w:b/>
                <w:bCs/>
                <w:sz w:val="18"/>
                <w:szCs w:val="18"/>
                <w:lang w:eastAsia="en-AU"/>
              </w:rPr>
            </w:pPr>
            <w:r w:rsidRPr="00003707">
              <w:rPr>
                <w:rFonts w:ascii="Arial" w:hAnsi="Arial" w:cs="Arial"/>
                <w:b/>
                <w:bCs/>
                <w:sz w:val="18"/>
                <w:szCs w:val="18"/>
                <w:lang w:eastAsia="en-AU"/>
              </w:rPr>
              <w:t>No.</w:t>
            </w:r>
          </w:p>
        </w:tc>
        <w:tc>
          <w:tcPr>
            <w:tcW w:w="667" w:type="dxa"/>
            <w:tcBorders>
              <w:top w:val="nil"/>
              <w:left w:val="nil"/>
              <w:bottom w:val="single" w:sz="8" w:space="0" w:color="auto"/>
              <w:right w:val="nil"/>
            </w:tcBorders>
            <w:shd w:val="clear" w:color="auto" w:fill="auto"/>
            <w:noWrap/>
            <w:vAlign w:val="bottom"/>
            <w:hideMark/>
          </w:tcPr>
          <w:p w:rsidR="004639C7" w:rsidRPr="00003707" w:rsidRDefault="004639C7" w:rsidP="00003707">
            <w:pPr>
              <w:jc w:val="center"/>
              <w:rPr>
                <w:rFonts w:ascii="Arial" w:hAnsi="Arial" w:cs="Arial"/>
                <w:b/>
                <w:bCs/>
                <w:sz w:val="18"/>
                <w:szCs w:val="18"/>
                <w:lang w:eastAsia="en-AU"/>
              </w:rPr>
            </w:pPr>
            <w:r w:rsidRPr="00003707">
              <w:rPr>
                <w:rFonts w:ascii="Arial" w:hAnsi="Arial" w:cs="Arial"/>
                <w:b/>
                <w:bCs/>
                <w:sz w:val="18"/>
                <w:szCs w:val="18"/>
                <w:lang w:eastAsia="en-AU"/>
              </w:rPr>
              <w:t>%</w:t>
            </w:r>
          </w:p>
        </w:tc>
        <w:tc>
          <w:tcPr>
            <w:tcW w:w="1102" w:type="dxa"/>
            <w:gridSpan w:val="2"/>
            <w:tcBorders>
              <w:top w:val="nil"/>
              <w:left w:val="nil"/>
              <w:bottom w:val="single" w:sz="8" w:space="0" w:color="auto"/>
              <w:right w:val="nil"/>
            </w:tcBorders>
            <w:shd w:val="clear" w:color="auto" w:fill="auto"/>
            <w:noWrap/>
            <w:vAlign w:val="bottom"/>
            <w:hideMark/>
          </w:tcPr>
          <w:p w:rsidR="004639C7" w:rsidRPr="00003707" w:rsidRDefault="004639C7" w:rsidP="00003707">
            <w:pPr>
              <w:jc w:val="center"/>
              <w:rPr>
                <w:rFonts w:ascii="Arial" w:hAnsi="Arial" w:cs="Arial"/>
                <w:b/>
                <w:bCs/>
                <w:sz w:val="18"/>
                <w:szCs w:val="18"/>
                <w:lang w:eastAsia="en-AU"/>
              </w:rPr>
            </w:pPr>
            <w:r w:rsidRPr="00003707">
              <w:rPr>
                <w:rFonts w:ascii="Arial" w:hAnsi="Arial" w:cs="Arial"/>
                <w:b/>
                <w:bCs/>
                <w:sz w:val="18"/>
                <w:szCs w:val="18"/>
                <w:lang w:eastAsia="en-AU"/>
              </w:rPr>
              <w:t>No.</w:t>
            </w:r>
          </w:p>
        </w:tc>
        <w:tc>
          <w:tcPr>
            <w:tcW w:w="778" w:type="dxa"/>
            <w:tcBorders>
              <w:top w:val="nil"/>
              <w:left w:val="nil"/>
              <w:bottom w:val="single" w:sz="8" w:space="0" w:color="auto"/>
              <w:right w:val="nil"/>
            </w:tcBorders>
            <w:shd w:val="clear" w:color="auto" w:fill="auto"/>
            <w:noWrap/>
            <w:vAlign w:val="bottom"/>
            <w:hideMark/>
          </w:tcPr>
          <w:p w:rsidR="004639C7" w:rsidRPr="00003707" w:rsidRDefault="004639C7" w:rsidP="00003707">
            <w:pPr>
              <w:jc w:val="center"/>
              <w:rPr>
                <w:rFonts w:ascii="Arial" w:hAnsi="Arial" w:cs="Arial"/>
                <w:b/>
                <w:bCs/>
                <w:sz w:val="18"/>
                <w:szCs w:val="18"/>
                <w:lang w:eastAsia="en-AU"/>
              </w:rPr>
            </w:pPr>
            <w:r w:rsidRPr="00003707">
              <w:rPr>
                <w:rFonts w:ascii="Arial" w:hAnsi="Arial" w:cs="Arial"/>
                <w:b/>
                <w:bCs/>
                <w:sz w:val="18"/>
                <w:szCs w:val="18"/>
                <w:lang w:eastAsia="en-AU"/>
              </w:rPr>
              <w:t>%</w:t>
            </w:r>
          </w:p>
        </w:tc>
      </w:tr>
      <w:tr w:rsidR="004639C7" w:rsidRPr="00003707" w:rsidTr="00602367">
        <w:trPr>
          <w:trHeight w:val="285"/>
        </w:trPr>
        <w:tc>
          <w:tcPr>
            <w:tcW w:w="3680" w:type="dxa"/>
            <w:tcBorders>
              <w:top w:val="nil"/>
              <w:left w:val="nil"/>
              <w:bottom w:val="nil"/>
              <w:right w:val="nil"/>
            </w:tcBorders>
            <w:shd w:val="clear" w:color="auto" w:fill="auto"/>
            <w:noWrap/>
            <w:vAlign w:val="bottom"/>
            <w:hideMark/>
          </w:tcPr>
          <w:p w:rsidR="004639C7" w:rsidRPr="00003707" w:rsidRDefault="004639C7" w:rsidP="00003707">
            <w:pPr>
              <w:rPr>
                <w:rFonts w:ascii="Arial" w:hAnsi="Arial" w:cs="Arial"/>
                <w:b/>
                <w:bCs/>
                <w:sz w:val="18"/>
                <w:szCs w:val="18"/>
                <w:lang w:eastAsia="en-AU"/>
              </w:rPr>
            </w:pPr>
            <w:r w:rsidRPr="00003707">
              <w:rPr>
                <w:rFonts w:ascii="Arial" w:hAnsi="Arial" w:cs="Arial"/>
                <w:b/>
                <w:bCs/>
                <w:sz w:val="18"/>
                <w:szCs w:val="18"/>
                <w:lang w:eastAsia="en-AU"/>
              </w:rPr>
              <w:t>Total</w:t>
            </w:r>
          </w:p>
        </w:tc>
        <w:tc>
          <w:tcPr>
            <w:tcW w:w="1294"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b/>
                <w:bCs/>
                <w:sz w:val="18"/>
                <w:szCs w:val="18"/>
                <w:lang w:eastAsia="en-AU"/>
              </w:rPr>
            </w:pPr>
            <w:r w:rsidRPr="00003707">
              <w:rPr>
                <w:rFonts w:ascii="Arial" w:hAnsi="Arial" w:cs="Arial"/>
                <w:b/>
                <w:bCs/>
                <w:sz w:val="18"/>
                <w:szCs w:val="18"/>
                <w:lang w:eastAsia="en-AU"/>
              </w:rPr>
              <w:t>143,639</w:t>
            </w:r>
          </w:p>
        </w:tc>
        <w:tc>
          <w:tcPr>
            <w:tcW w:w="674"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b/>
                <w:bCs/>
                <w:sz w:val="18"/>
                <w:szCs w:val="18"/>
                <w:lang w:eastAsia="en-AU"/>
              </w:rPr>
            </w:pPr>
            <w:r w:rsidRPr="00003707">
              <w:rPr>
                <w:rFonts w:ascii="Arial" w:hAnsi="Arial" w:cs="Arial"/>
                <w:b/>
                <w:bCs/>
                <w:sz w:val="18"/>
                <w:szCs w:val="18"/>
                <w:lang w:eastAsia="en-AU"/>
              </w:rPr>
              <w:t>26.1</w:t>
            </w:r>
          </w:p>
        </w:tc>
        <w:tc>
          <w:tcPr>
            <w:tcW w:w="1256"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b/>
                <w:bCs/>
                <w:sz w:val="18"/>
                <w:szCs w:val="18"/>
                <w:lang w:eastAsia="en-AU"/>
              </w:rPr>
            </w:pPr>
            <w:r w:rsidRPr="00003707">
              <w:rPr>
                <w:rFonts w:ascii="Arial" w:hAnsi="Arial" w:cs="Arial"/>
                <w:b/>
                <w:bCs/>
                <w:sz w:val="18"/>
                <w:szCs w:val="18"/>
                <w:lang w:eastAsia="en-AU"/>
              </w:rPr>
              <w:t>405,999</w:t>
            </w:r>
          </w:p>
        </w:tc>
        <w:tc>
          <w:tcPr>
            <w:tcW w:w="667"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b/>
                <w:bCs/>
                <w:sz w:val="18"/>
                <w:szCs w:val="18"/>
                <w:lang w:eastAsia="en-AU"/>
              </w:rPr>
            </w:pPr>
            <w:r w:rsidRPr="00003707">
              <w:rPr>
                <w:rFonts w:ascii="Arial" w:hAnsi="Arial" w:cs="Arial"/>
                <w:b/>
                <w:bCs/>
                <w:sz w:val="18"/>
                <w:szCs w:val="18"/>
                <w:lang w:eastAsia="en-AU"/>
              </w:rPr>
              <w:t>73.9</w:t>
            </w:r>
          </w:p>
        </w:tc>
        <w:tc>
          <w:tcPr>
            <w:tcW w:w="1102" w:type="dxa"/>
            <w:gridSpan w:val="2"/>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b/>
                <w:bCs/>
                <w:sz w:val="18"/>
                <w:szCs w:val="18"/>
                <w:lang w:eastAsia="en-AU"/>
              </w:rPr>
            </w:pPr>
            <w:r w:rsidRPr="00003707">
              <w:rPr>
                <w:rFonts w:ascii="Arial" w:hAnsi="Arial" w:cs="Arial"/>
                <w:b/>
                <w:bCs/>
                <w:sz w:val="18"/>
                <w:szCs w:val="18"/>
                <w:lang w:eastAsia="en-AU"/>
              </w:rPr>
              <w:t>549,638</w:t>
            </w:r>
          </w:p>
        </w:tc>
        <w:tc>
          <w:tcPr>
            <w:tcW w:w="778"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b/>
                <w:bCs/>
                <w:sz w:val="18"/>
                <w:szCs w:val="18"/>
                <w:lang w:eastAsia="en-AU"/>
              </w:rPr>
            </w:pPr>
            <w:r w:rsidRPr="00003707">
              <w:rPr>
                <w:rFonts w:ascii="Arial" w:hAnsi="Arial" w:cs="Arial"/>
                <w:b/>
                <w:bCs/>
                <w:sz w:val="18"/>
                <w:szCs w:val="18"/>
                <w:lang w:eastAsia="en-AU"/>
              </w:rPr>
              <w:t>100.0</w:t>
            </w:r>
          </w:p>
        </w:tc>
      </w:tr>
      <w:tr w:rsidR="004639C7" w:rsidRPr="00003707" w:rsidTr="00602367">
        <w:trPr>
          <w:trHeight w:val="285"/>
        </w:trPr>
        <w:tc>
          <w:tcPr>
            <w:tcW w:w="9451" w:type="dxa"/>
            <w:gridSpan w:val="8"/>
            <w:tcBorders>
              <w:top w:val="nil"/>
              <w:left w:val="nil"/>
              <w:bottom w:val="nil"/>
              <w:right w:val="nil"/>
            </w:tcBorders>
            <w:shd w:val="clear" w:color="auto" w:fill="auto"/>
            <w:noWrap/>
            <w:vAlign w:val="bottom"/>
            <w:hideMark/>
          </w:tcPr>
          <w:p w:rsidR="004639C7" w:rsidRPr="00003707" w:rsidRDefault="004639C7" w:rsidP="004639C7">
            <w:pPr>
              <w:rPr>
                <w:rFonts w:ascii="Arial" w:hAnsi="Arial" w:cs="Arial"/>
                <w:sz w:val="18"/>
                <w:szCs w:val="18"/>
                <w:lang w:eastAsia="en-AU"/>
              </w:rPr>
            </w:pPr>
            <w:r w:rsidRPr="00003707">
              <w:rPr>
                <w:rFonts w:ascii="Arial" w:hAnsi="Arial" w:cs="Arial"/>
                <w:sz w:val="18"/>
                <w:szCs w:val="18"/>
                <w:lang w:eastAsia="en-AU"/>
              </w:rPr>
              <w:t>Age (years)</w:t>
            </w:r>
          </w:p>
        </w:tc>
      </w:tr>
      <w:tr w:rsidR="004639C7" w:rsidRPr="00003707" w:rsidTr="00602367">
        <w:trPr>
          <w:trHeight w:val="285"/>
        </w:trPr>
        <w:tc>
          <w:tcPr>
            <w:tcW w:w="3680" w:type="dxa"/>
            <w:tcBorders>
              <w:top w:val="nil"/>
              <w:left w:val="nil"/>
              <w:bottom w:val="nil"/>
              <w:right w:val="nil"/>
            </w:tcBorders>
            <w:shd w:val="clear" w:color="auto" w:fill="auto"/>
            <w:noWrap/>
            <w:vAlign w:val="bottom"/>
            <w:hideMark/>
          </w:tcPr>
          <w:p w:rsidR="004639C7" w:rsidRPr="00003707" w:rsidRDefault="004639C7" w:rsidP="00003707">
            <w:pPr>
              <w:ind w:firstLineChars="200" w:firstLine="360"/>
              <w:rPr>
                <w:rFonts w:ascii="Arial" w:hAnsi="Arial" w:cs="Arial"/>
                <w:sz w:val="18"/>
                <w:szCs w:val="18"/>
                <w:lang w:eastAsia="en-AU"/>
              </w:rPr>
            </w:pPr>
            <w:r w:rsidRPr="00003707">
              <w:rPr>
                <w:rFonts w:ascii="Arial" w:hAnsi="Arial" w:cs="Arial"/>
                <w:sz w:val="18"/>
                <w:szCs w:val="18"/>
                <w:lang w:eastAsia="en-AU"/>
              </w:rPr>
              <w:t>&lt;20</w:t>
            </w:r>
          </w:p>
        </w:tc>
        <w:tc>
          <w:tcPr>
            <w:tcW w:w="1294"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1,242</w:t>
            </w:r>
          </w:p>
        </w:tc>
        <w:tc>
          <w:tcPr>
            <w:tcW w:w="674"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0.9</w:t>
            </w:r>
          </w:p>
        </w:tc>
        <w:tc>
          <w:tcPr>
            <w:tcW w:w="1256"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1,886</w:t>
            </w:r>
          </w:p>
        </w:tc>
        <w:tc>
          <w:tcPr>
            <w:tcW w:w="667"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0.5</w:t>
            </w:r>
          </w:p>
        </w:tc>
        <w:tc>
          <w:tcPr>
            <w:tcW w:w="1102" w:type="dxa"/>
            <w:gridSpan w:val="2"/>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3,128</w:t>
            </w:r>
          </w:p>
        </w:tc>
        <w:tc>
          <w:tcPr>
            <w:tcW w:w="778"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0.6</w:t>
            </w:r>
          </w:p>
        </w:tc>
      </w:tr>
      <w:tr w:rsidR="004639C7" w:rsidRPr="00003707" w:rsidTr="00602367">
        <w:trPr>
          <w:trHeight w:val="285"/>
        </w:trPr>
        <w:tc>
          <w:tcPr>
            <w:tcW w:w="3680" w:type="dxa"/>
            <w:tcBorders>
              <w:top w:val="nil"/>
              <w:left w:val="nil"/>
              <w:bottom w:val="nil"/>
              <w:right w:val="nil"/>
            </w:tcBorders>
            <w:shd w:val="clear" w:color="auto" w:fill="auto"/>
            <w:noWrap/>
            <w:vAlign w:val="bottom"/>
            <w:hideMark/>
          </w:tcPr>
          <w:p w:rsidR="004639C7" w:rsidRPr="00003707" w:rsidRDefault="004639C7" w:rsidP="00003707">
            <w:pPr>
              <w:ind w:firstLineChars="200" w:firstLine="360"/>
              <w:rPr>
                <w:rFonts w:ascii="Arial" w:hAnsi="Arial" w:cs="Arial"/>
                <w:sz w:val="18"/>
                <w:szCs w:val="18"/>
                <w:lang w:eastAsia="en-AU"/>
              </w:rPr>
            </w:pPr>
            <w:r w:rsidRPr="00003707">
              <w:rPr>
                <w:rFonts w:ascii="Arial" w:hAnsi="Arial" w:cs="Arial"/>
                <w:sz w:val="18"/>
                <w:szCs w:val="18"/>
                <w:lang w:eastAsia="en-AU"/>
              </w:rPr>
              <w:t>20–29</w:t>
            </w:r>
          </w:p>
        </w:tc>
        <w:tc>
          <w:tcPr>
            <w:tcW w:w="1294"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6,596</w:t>
            </w:r>
          </w:p>
        </w:tc>
        <w:tc>
          <w:tcPr>
            <w:tcW w:w="674"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4.6</w:t>
            </w:r>
          </w:p>
        </w:tc>
        <w:tc>
          <w:tcPr>
            <w:tcW w:w="1256"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19,635</w:t>
            </w:r>
          </w:p>
        </w:tc>
        <w:tc>
          <w:tcPr>
            <w:tcW w:w="667"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4.8</w:t>
            </w:r>
          </w:p>
        </w:tc>
        <w:tc>
          <w:tcPr>
            <w:tcW w:w="1102" w:type="dxa"/>
            <w:gridSpan w:val="2"/>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26,231</w:t>
            </w:r>
          </w:p>
        </w:tc>
        <w:tc>
          <w:tcPr>
            <w:tcW w:w="778"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4.8</w:t>
            </w:r>
          </w:p>
        </w:tc>
      </w:tr>
      <w:tr w:rsidR="004639C7" w:rsidRPr="00003707" w:rsidTr="00602367">
        <w:trPr>
          <w:trHeight w:val="285"/>
        </w:trPr>
        <w:tc>
          <w:tcPr>
            <w:tcW w:w="3680" w:type="dxa"/>
            <w:tcBorders>
              <w:top w:val="nil"/>
              <w:left w:val="nil"/>
              <w:bottom w:val="nil"/>
              <w:right w:val="nil"/>
            </w:tcBorders>
            <w:shd w:val="clear" w:color="auto" w:fill="auto"/>
            <w:noWrap/>
            <w:vAlign w:val="bottom"/>
            <w:hideMark/>
          </w:tcPr>
          <w:p w:rsidR="004639C7" w:rsidRPr="00003707" w:rsidRDefault="004639C7" w:rsidP="00003707">
            <w:pPr>
              <w:ind w:firstLineChars="200" w:firstLine="360"/>
              <w:rPr>
                <w:rFonts w:ascii="Arial" w:hAnsi="Arial" w:cs="Arial"/>
                <w:sz w:val="18"/>
                <w:szCs w:val="18"/>
                <w:lang w:eastAsia="en-AU"/>
              </w:rPr>
            </w:pPr>
            <w:r w:rsidRPr="00003707">
              <w:rPr>
                <w:rFonts w:ascii="Arial" w:hAnsi="Arial" w:cs="Arial"/>
                <w:sz w:val="18"/>
                <w:szCs w:val="18"/>
                <w:lang w:eastAsia="en-AU"/>
              </w:rPr>
              <w:t>30–39</w:t>
            </w:r>
          </w:p>
        </w:tc>
        <w:tc>
          <w:tcPr>
            <w:tcW w:w="1294"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11,943</w:t>
            </w:r>
          </w:p>
        </w:tc>
        <w:tc>
          <w:tcPr>
            <w:tcW w:w="674"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8.3</w:t>
            </w:r>
          </w:p>
        </w:tc>
        <w:tc>
          <w:tcPr>
            <w:tcW w:w="1256"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70,094</w:t>
            </w:r>
          </w:p>
        </w:tc>
        <w:tc>
          <w:tcPr>
            <w:tcW w:w="667"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17.3</w:t>
            </w:r>
          </w:p>
        </w:tc>
        <w:tc>
          <w:tcPr>
            <w:tcW w:w="1102" w:type="dxa"/>
            <w:gridSpan w:val="2"/>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82,037</w:t>
            </w:r>
          </w:p>
        </w:tc>
        <w:tc>
          <w:tcPr>
            <w:tcW w:w="778"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14.9</w:t>
            </w:r>
          </w:p>
        </w:tc>
      </w:tr>
      <w:tr w:rsidR="004639C7" w:rsidRPr="00003707" w:rsidTr="00602367">
        <w:trPr>
          <w:trHeight w:val="285"/>
        </w:trPr>
        <w:tc>
          <w:tcPr>
            <w:tcW w:w="3680" w:type="dxa"/>
            <w:tcBorders>
              <w:top w:val="nil"/>
              <w:left w:val="nil"/>
              <w:bottom w:val="nil"/>
              <w:right w:val="nil"/>
            </w:tcBorders>
            <w:shd w:val="clear" w:color="auto" w:fill="auto"/>
            <w:noWrap/>
            <w:vAlign w:val="bottom"/>
            <w:hideMark/>
          </w:tcPr>
          <w:p w:rsidR="004639C7" w:rsidRPr="00003707" w:rsidRDefault="004639C7" w:rsidP="00003707">
            <w:pPr>
              <w:ind w:firstLineChars="200" w:firstLine="360"/>
              <w:rPr>
                <w:rFonts w:ascii="Arial" w:hAnsi="Arial" w:cs="Arial"/>
                <w:sz w:val="18"/>
                <w:szCs w:val="18"/>
                <w:lang w:eastAsia="en-AU"/>
              </w:rPr>
            </w:pPr>
            <w:r w:rsidRPr="00003707">
              <w:rPr>
                <w:rFonts w:ascii="Arial" w:hAnsi="Arial" w:cs="Arial"/>
                <w:sz w:val="18"/>
                <w:szCs w:val="18"/>
                <w:lang w:eastAsia="en-AU"/>
              </w:rPr>
              <w:t>40–49</w:t>
            </w:r>
          </w:p>
        </w:tc>
        <w:tc>
          <w:tcPr>
            <w:tcW w:w="1294"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22,139</w:t>
            </w:r>
          </w:p>
        </w:tc>
        <w:tc>
          <w:tcPr>
            <w:tcW w:w="674"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15.4</w:t>
            </w:r>
          </w:p>
        </w:tc>
        <w:tc>
          <w:tcPr>
            <w:tcW w:w="1256"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99,723</w:t>
            </w:r>
          </w:p>
        </w:tc>
        <w:tc>
          <w:tcPr>
            <w:tcW w:w="667"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24.6</w:t>
            </w:r>
          </w:p>
        </w:tc>
        <w:tc>
          <w:tcPr>
            <w:tcW w:w="1102" w:type="dxa"/>
            <w:gridSpan w:val="2"/>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121,862</w:t>
            </w:r>
          </w:p>
        </w:tc>
        <w:tc>
          <w:tcPr>
            <w:tcW w:w="778"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22.2</w:t>
            </w:r>
          </w:p>
        </w:tc>
      </w:tr>
      <w:tr w:rsidR="004639C7" w:rsidRPr="00003707" w:rsidTr="00602367">
        <w:trPr>
          <w:trHeight w:val="285"/>
        </w:trPr>
        <w:tc>
          <w:tcPr>
            <w:tcW w:w="3680" w:type="dxa"/>
            <w:tcBorders>
              <w:top w:val="nil"/>
              <w:left w:val="nil"/>
              <w:bottom w:val="nil"/>
              <w:right w:val="nil"/>
            </w:tcBorders>
            <w:shd w:val="clear" w:color="auto" w:fill="auto"/>
            <w:noWrap/>
            <w:vAlign w:val="bottom"/>
            <w:hideMark/>
          </w:tcPr>
          <w:p w:rsidR="004639C7" w:rsidRPr="00003707" w:rsidRDefault="004639C7" w:rsidP="00003707">
            <w:pPr>
              <w:ind w:firstLineChars="200" w:firstLine="360"/>
              <w:rPr>
                <w:rFonts w:ascii="Arial" w:hAnsi="Arial" w:cs="Arial"/>
                <w:sz w:val="18"/>
                <w:szCs w:val="18"/>
                <w:lang w:eastAsia="en-AU"/>
              </w:rPr>
            </w:pPr>
            <w:r w:rsidRPr="00003707">
              <w:rPr>
                <w:rFonts w:ascii="Arial" w:hAnsi="Arial" w:cs="Arial"/>
                <w:sz w:val="18"/>
                <w:szCs w:val="18"/>
                <w:lang w:eastAsia="en-AU"/>
              </w:rPr>
              <w:t>50–59</w:t>
            </w:r>
          </w:p>
        </w:tc>
        <w:tc>
          <w:tcPr>
            <w:tcW w:w="1294"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26,630</w:t>
            </w:r>
          </w:p>
        </w:tc>
        <w:tc>
          <w:tcPr>
            <w:tcW w:w="674"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18.5</w:t>
            </w:r>
          </w:p>
        </w:tc>
        <w:tc>
          <w:tcPr>
            <w:tcW w:w="1256"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82,407</w:t>
            </w:r>
          </w:p>
        </w:tc>
        <w:tc>
          <w:tcPr>
            <w:tcW w:w="667"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20.3</w:t>
            </w:r>
          </w:p>
        </w:tc>
        <w:tc>
          <w:tcPr>
            <w:tcW w:w="1102" w:type="dxa"/>
            <w:gridSpan w:val="2"/>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109,037</w:t>
            </w:r>
          </w:p>
        </w:tc>
        <w:tc>
          <w:tcPr>
            <w:tcW w:w="778"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19.8</w:t>
            </w:r>
          </w:p>
        </w:tc>
      </w:tr>
      <w:tr w:rsidR="004639C7" w:rsidRPr="00003707" w:rsidTr="00602367">
        <w:trPr>
          <w:trHeight w:val="285"/>
        </w:trPr>
        <w:tc>
          <w:tcPr>
            <w:tcW w:w="3680" w:type="dxa"/>
            <w:tcBorders>
              <w:top w:val="nil"/>
              <w:left w:val="nil"/>
              <w:bottom w:val="nil"/>
              <w:right w:val="nil"/>
            </w:tcBorders>
            <w:shd w:val="clear" w:color="auto" w:fill="auto"/>
            <w:noWrap/>
            <w:vAlign w:val="bottom"/>
            <w:hideMark/>
          </w:tcPr>
          <w:p w:rsidR="004639C7" w:rsidRPr="00003707" w:rsidRDefault="004639C7" w:rsidP="00003707">
            <w:pPr>
              <w:ind w:firstLineChars="200" w:firstLine="360"/>
              <w:rPr>
                <w:rFonts w:ascii="Arial" w:hAnsi="Arial" w:cs="Arial"/>
                <w:sz w:val="18"/>
                <w:szCs w:val="18"/>
                <w:lang w:eastAsia="en-AU"/>
              </w:rPr>
            </w:pPr>
            <w:r w:rsidRPr="00003707">
              <w:rPr>
                <w:rFonts w:ascii="Arial" w:hAnsi="Arial" w:cs="Arial"/>
                <w:sz w:val="18"/>
                <w:szCs w:val="18"/>
                <w:lang w:eastAsia="en-AU"/>
              </w:rPr>
              <w:t>60–69</w:t>
            </w:r>
          </w:p>
        </w:tc>
        <w:tc>
          <w:tcPr>
            <w:tcW w:w="1294"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31,657</w:t>
            </w:r>
          </w:p>
        </w:tc>
        <w:tc>
          <w:tcPr>
            <w:tcW w:w="674"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22.0</w:t>
            </w:r>
          </w:p>
        </w:tc>
        <w:tc>
          <w:tcPr>
            <w:tcW w:w="1256"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78,047</w:t>
            </w:r>
          </w:p>
        </w:tc>
        <w:tc>
          <w:tcPr>
            <w:tcW w:w="667"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19.2</w:t>
            </w:r>
          </w:p>
        </w:tc>
        <w:tc>
          <w:tcPr>
            <w:tcW w:w="1102" w:type="dxa"/>
            <w:gridSpan w:val="2"/>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109,704</w:t>
            </w:r>
          </w:p>
        </w:tc>
        <w:tc>
          <w:tcPr>
            <w:tcW w:w="778"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20.0</w:t>
            </w:r>
          </w:p>
        </w:tc>
      </w:tr>
      <w:tr w:rsidR="004639C7" w:rsidRPr="00003707" w:rsidTr="00602367">
        <w:trPr>
          <w:trHeight w:val="285"/>
        </w:trPr>
        <w:tc>
          <w:tcPr>
            <w:tcW w:w="3680" w:type="dxa"/>
            <w:tcBorders>
              <w:top w:val="nil"/>
              <w:left w:val="nil"/>
              <w:bottom w:val="nil"/>
              <w:right w:val="nil"/>
            </w:tcBorders>
            <w:shd w:val="clear" w:color="auto" w:fill="auto"/>
            <w:noWrap/>
            <w:vAlign w:val="bottom"/>
            <w:hideMark/>
          </w:tcPr>
          <w:p w:rsidR="004639C7" w:rsidRPr="00003707" w:rsidRDefault="004639C7" w:rsidP="00003707">
            <w:pPr>
              <w:ind w:firstLineChars="200" w:firstLine="360"/>
              <w:rPr>
                <w:rFonts w:ascii="Arial" w:hAnsi="Arial" w:cs="Arial"/>
                <w:sz w:val="18"/>
                <w:szCs w:val="18"/>
                <w:lang w:eastAsia="en-AU"/>
              </w:rPr>
            </w:pPr>
            <w:r w:rsidRPr="00003707">
              <w:rPr>
                <w:rFonts w:ascii="Arial" w:hAnsi="Arial" w:cs="Arial"/>
                <w:sz w:val="18"/>
                <w:szCs w:val="18"/>
                <w:lang w:eastAsia="en-AU"/>
              </w:rPr>
              <w:t>70–79</w:t>
            </w:r>
          </w:p>
        </w:tc>
        <w:tc>
          <w:tcPr>
            <w:tcW w:w="1294"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27,354</w:t>
            </w:r>
          </w:p>
        </w:tc>
        <w:tc>
          <w:tcPr>
            <w:tcW w:w="674"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19.0</w:t>
            </w:r>
          </w:p>
        </w:tc>
        <w:tc>
          <w:tcPr>
            <w:tcW w:w="1256"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40,318</w:t>
            </w:r>
          </w:p>
        </w:tc>
        <w:tc>
          <w:tcPr>
            <w:tcW w:w="667"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9.9</w:t>
            </w:r>
          </w:p>
        </w:tc>
        <w:tc>
          <w:tcPr>
            <w:tcW w:w="1102" w:type="dxa"/>
            <w:gridSpan w:val="2"/>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67,672</w:t>
            </w:r>
          </w:p>
        </w:tc>
        <w:tc>
          <w:tcPr>
            <w:tcW w:w="778"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12.3</w:t>
            </w:r>
          </w:p>
        </w:tc>
      </w:tr>
      <w:tr w:rsidR="004639C7" w:rsidRPr="00003707" w:rsidTr="00602367">
        <w:trPr>
          <w:trHeight w:val="285"/>
        </w:trPr>
        <w:tc>
          <w:tcPr>
            <w:tcW w:w="3680" w:type="dxa"/>
            <w:tcBorders>
              <w:top w:val="nil"/>
              <w:left w:val="nil"/>
              <w:bottom w:val="nil"/>
              <w:right w:val="nil"/>
            </w:tcBorders>
            <w:shd w:val="clear" w:color="auto" w:fill="auto"/>
            <w:noWrap/>
            <w:vAlign w:val="bottom"/>
            <w:hideMark/>
          </w:tcPr>
          <w:p w:rsidR="004639C7" w:rsidRPr="00003707" w:rsidRDefault="004639C7" w:rsidP="00003707">
            <w:pPr>
              <w:ind w:firstLineChars="200" w:firstLine="360"/>
              <w:rPr>
                <w:rFonts w:ascii="Arial" w:hAnsi="Arial" w:cs="Arial"/>
                <w:sz w:val="18"/>
                <w:szCs w:val="18"/>
                <w:lang w:eastAsia="en-AU"/>
              </w:rPr>
            </w:pPr>
            <w:r w:rsidRPr="00003707">
              <w:rPr>
                <w:rFonts w:ascii="Arial" w:hAnsi="Arial" w:cs="Arial"/>
                <w:sz w:val="18"/>
                <w:szCs w:val="18"/>
                <w:lang w:eastAsia="en-AU"/>
              </w:rPr>
              <w:t>≥80</w:t>
            </w:r>
          </w:p>
        </w:tc>
        <w:tc>
          <w:tcPr>
            <w:tcW w:w="1294"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16,078</w:t>
            </w:r>
          </w:p>
        </w:tc>
        <w:tc>
          <w:tcPr>
            <w:tcW w:w="674"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11.2</w:t>
            </w:r>
          </w:p>
        </w:tc>
        <w:tc>
          <w:tcPr>
            <w:tcW w:w="1256"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13,889</w:t>
            </w:r>
          </w:p>
        </w:tc>
        <w:tc>
          <w:tcPr>
            <w:tcW w:w="667"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3.4</w:t>
            </w:r>
          </w:p>
        </w:tc>
        <w:tc>
          <w:tcPr>
            <w:tcW w:w="1102" w:type="dxa"/>
            <w:gridSpan w:val="2"/>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29,967</w:t>
            </w:r>
          </w:p>
        </w:tc>
        <w:tc>
          <w:tcPr>
            <w:tcW w:w="778"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5.5</w:t>
            </w:r>
          </w:p>
        </w:tc>
      </w:tr>
      <w:tr w:rsidR="004639C7" w:rsidRPr="00003707" w:rsidTr="00602367">
        <w:trPr>
          <w:trHeight w:val="285"/>
        </w:trPr>
        <w:tc>
          <w:tcPr>
            <w:tcW w:w="9451" w:type="dxa"/>
            <w:gridSpan w:val="8"/>
            <w:tcBorders>
              <w:top w:val="nil"/>
              <w:left w:val="nil"/>
              <w:bottom w:val="nil"/>
              <w:right w:val="nil"/>
            </w:tcBorders>
            <w:shd w:val="clear" w:color="auto" w:fill="auto"/>
            <w:noWrap/>
            <w:vAlign w:val="bottom"/>
            <w:hideMark/>
          </w:tcPr>
          <w:p w:rsidR="004639C7" w:rsidRPr="00003707" w:rsidRDefault="004639C7" w:rsidP="004639C7">
            <w:pPr>
              <w:rPr>
                <w:rFonts w:ascii="Arial" w:hAnsi="Arial" w:cs="Arial"/>
                <w:sz w:val="18"/>
                <w:szCs w:val="18"/>
                <w:lang w:eastAsia="en-AU"/>
              </w:rPr>
            </w:pPr>
            <w:r w:rsidRPr="00003707">
              <w:rPr>
                <w:rFonts w:ascii="Arial" w:hAnsi="Arial" w:cs="Arial"/>
                <w:sz w:val="18"/>
                <w:szCs w:val="18"/>
                <w:lang w:eastAsia="en-AU"/>
              </w:rPr>
              <w:t>Marital status</w:t>
            </w:r>
          </w:p>
        </w:tc>
      </w:tr>
      <w:tr w:rsidR="004639C7" w:rsidRPr="00003707" w:rsidTr="00602367">
        <w:trPr>
          <w:trHeight w:val="285"/>
        </w:trPr>
        <w:tc>
          <w:tcPr>
            <w:tcW w:w="3680" w:type="dxa"/>
            <w:tcBorders>
              <w:top w:val="nil"/>
              <w:left w:val="nil"/>
              <w:bottom w:val="nil"/>
              <w:right w:val="nil"/>
            </w:tcBorders>
            <w:shd w:val="clear" w:color="auto" w:fill="auto"/>
            <w:noWrap/>
            <w:vAlign w:val="bottom"/>
            <w:hideMark/>
          </w:tcPr>
          <w:p w:rsidR="004639C7" w:rsidRPr="00003707" w:rsidRDefault="004639C7" w:rsidP="00003707">
            <w:pPr>
              <w:ind w:firstLineChars="200" w:firstLine="360"/>
              <w:rPr>
                <w:rFonts w:ascii="Arial" w:hAnsi="Arial" w:cs="Arial"/>
                <w:sz w:val="18"/>
                <w:szCs w:val="18"/>
                <w:lang w:eastAsia="en-AU"/>
              </w:rPr>
            </w:pPr>
            <w:r w:rsidRPr="00003707">
              <w:rPr>
                <w:rFonts w:ascii="Arial" w:hAnsi="Arial" w:cs="Arial"/>
                <w:sz w:val="18"/>
                <w:szCs w:val="18"/>
                <w:lang w:eastAsia="en-AU"/>
              </w:rPr>
              <w:t>Married/de facto</w:t>
            </w:r>
          </w:p>
        </w:tc>
        <w:tc>
          <w:tcPr>
            <w:tcW w:w="1294"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101,225</w:t>
            </w:r>
          </w:p>
        </w:tc>
        <w:tc>
          <w:tcPr>
            <w:tcW w:w="674"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70.5</w:t>
            </w:r>
          </w:p>
        </w:tc>
        <w:tc>
          <w:tcPr>
            <w:tcW w:w="1256"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283,307</w:t>
            </w:r>
          </w:p>
        </w:tc>
        <w:tc>
          <w:tcPr>
            <w:tcW w:w="667"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69.8</w:t>
            </w:r>
          </w:p>
        </w:tc>
        <w:tc>
          <w:tcPr>
            <w:tcW w:w="1102" w:type="dxa"/>
            <w:gridSpan w:val="2"/>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384,532</w:t>
            </w:r>
          </w:p>
        </w:tc>
        <w:tc>
          <w:tcPr>
            <w:tcW w:w="778"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70.0</w:t>
            </w:r>
          </w:p>
        </w:tc>
      </w:tr>
      <w:tr w:rsidR="004639C7" w:rsidRPr="00003707" w:rsidTr="00602367">
        <w:trPr>
          <w:trHeight w:val="285"/>
        </w:trPr>
        <w:tc>
          <w:tcPr>
            <w:tcW w:w="3680" w:type="dxa"/>
            <w:tcBorders>
              <w:top w:val="nil"/>
              <w:left w:val="nil"/>
              <w:bottom w:val="nil"/>
              <w:right w:val="nil"/>
            </w:tcBorders>
            <w:shd w:val="clear" w:color="auto" w:fill="auto"/>
            <w:noWrap/>
            <w:vAlign w:val="bottom"/>
            <w:hideMark/>
          </w:tcPr>
          <w:p w:rsidR="004639C7" w:rsidRPr="00003707" w:rsidRDefault="004639C7" w:rsidP="00003707">
            <w:pPr>
              <w:ind w:firstLineChars="200" w:firstLine="360"/>
              <w:rPr>
                <w:rFonts w:ascii="Arial" w:hAnsi="Arial" w:cs="Arial"/>
                <w:sz w:val="18"/>
                <w:szCs w:val="18"/>
                <w:lang w:eastAsia="en-AU"/>
              </w:rPr>
            </w:pPr>
            <w:r w:rsidRPr="00003707">
              <w:rPr>
                <w:rFonts w:ascii="Arial" w:hAnsi="Arial" w:cs="Arial"/>
                <w:sz w:val="18"/>
                <w:szCs w:val="18"/>
                <w:lang w:eastAsia="en-AU"/>
              </w:rPr>
              <w:t>Single/separated/divorced/widowed</w:t>
            </w:r>
          </w:p>
        </w:tc>
        <w:tc>
          <w:tcPr>
            <w:tcW w:w="1294"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42,414</w:t>
            </w:r>
          </w:p>
        </w:tc>
        <w:tc>
          <w:tcPr>
            <w:tcW w:w="674"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29.5</w:t>
            </w:r>
          </w:p>
        </w:tc>
        <w:tc>
          <w:tcPr>
            <w:tcW w:w="1256"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122,692</w:t>
            </w:r>
          </w:p>
        </w:tc>
        <w:tc>
          <w:tcPr>
            <w:tcW w:w="667"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30.2</w:t>
            </w:r>
          </w:p>
        </w:tc>
        <w:tc>
          <w:tcPr>
            <w:tcW w:w="1102" w:type="dxa"/>
            <w:gridSpan w:val="2"/>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165,106</w:t>
            </w:r>
          </w:p>
        </w:tc>
        <w:tc>
          <w:tcPr>
            <w:tcW w:w="778"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30.0</w:t>
            </w:r>
          </w:p>
        </w:tc>
      </w:tr>
      <w:tr w:rsidR="004639C7" w:rsidRPr="00003707" w:rsidTr="00602367">
        <w:trPr>
          <w:trHeight w:val="285"/>
        </w:trPr>
        <w:tc>
          <w:tcPr>
            <w:tcW w:w="9451" w:type="dxa"/>
            <w:gridSpan w:val="8"/>
            <w:tcBorders>
              <w:top w:val="nil"/>
              <w:left w:val="nil"/>
              <w:bottom w:val="nil"/>
              <w:right w:val="nil"/>
            </w:tcBorders>
            <w:shd w:val="clear" w:color="auto" w:fill="auto"/>
            <w:noWrap/>
            <w:vAlign w:val="bottom"/>
            <w:hideMark/>
          </w:tcPr>
          <w:p w:rsidR="004639C7" w:rsidRPr="00003707" w:rsidRDefault="004639C7" w:rsidP="004639C7">
            <w:pPr>
              <w:rPr>
                <w:rFonts w:ascii="Arial" w:hAnsi="Arial" w:cs="Arial"/>
                <w:sz w:val="18"/>
                <w:szCs w:val="18"/>
                <w:lang w:eastAsia="en-AU"/>
              </w:rPr>
            </w:pPr>
            <w:r w:rsidRPr="00003707">
              <w:rPr>
                <w:rFonts w:ascii="Arial" w:hAnsi="Arial" w:cs="Arial"/>
                <w:sz w:val="18"/>
                <w:szCs w:val="18"/>
                <w:lang w:eastAsia="en-AU"/>
              </w:rPr>
              <w:t>Country of birth (top five countries)</w:t>
            </w:r>
          </w:p>
        </w:tc>
      </w:tr>
      <w:tr w:rsidR="004639C7" w:rsidRPr="00003707" w:rsidTr="00602367">
        <w:trPr>
          <w:trHeight w:val="285"/>
        </w:trPr>
        <w:tc>
          <w:tcPr>
            <w:tcW w:w="3680" w:type="dxa"/>
            <w:tcBorders>
              <w:top w:val="nil"/>
              <w:left w:val="nil"/>
              <w:bottom w:val="nil"/>
              <w:right w:val="nil"/>
            </w:tcBorders>
            <w:shd w:val="clear" w:color="auto" w:fill="auto"/>
            <w:noWrap/>
            <w:vAlign w:val="bottom"/>
            <w:hideMark/>
          </w:tcPr>
          <w:p w:rsidR="004639C7" w:rsidRPr="00003707" w:rsidRDefault="004639C7" w:rsidP="00003707">
            <w:pPr>
              <w:ind w:firstLineChars="200" w:firstLine="360"/>
              <w:rPr>
                <w:rFonts w:ascii="Arial" w:hAnsi="Arial" w:cs="Arial"/>
                <w:sz w:val="18"/>
                <w:szCs w:val="18"/>
                <w:lang w:eastAsia="en-AU"/>
              </w:rPr>
            </w:pPr>
            <w:r w:rsidRPr="00003707">
              <w:rPr>
                <w:rFonts w:ascii="Arial" w:hAnsi="Arial" w:cs="Arial"/>
                <w:sz w:val="18"/>
                <w:szCs w:val="18"/>
                <w:lang w:eastAsia="en-AU"/>
              </w:rPr>
              <w:t>Australia</w:t>
            </w:r>
          </w:p>
        </w:tc>
        <w:tc>
          <w:tcPr>
            <w:tcW w:w="1294"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90,074</w:t>
            </w:r>
          </w:p>
        </w:tc>
        <w:tc>
          <w:tcPr>
            <w:tcW w:w="674"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62.7</w:t>
            </w:r>
          </w:p>
        </w:tc>
        <w:tc>
          <w:tcPr>
            <w:tcW w:w="1256"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282,821</w:t>
            </w:r>
          </w:p>
        </w:tc>
        <w:tc>
          <w:tcPr>
            <w:tcW w:w="667"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69.7</w:t>
            </w:r>
          </w:p>
        </w:tc>
        <w:tc>
          <w:tcPr>
            <w:tcW w:w="1102" w:type="dxa"/>
            <w:gridSpan w:val="2"/>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372,895</w:t>
            </w:r>
          </w:p>
        </w:tc>
        <w:tc>
          <w:tcPr>
            <w:tcW w:w="778"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67.8</w:t>
            </w:r>
          </w:p>
        </w:tc>
      </w:tr>
      <w:tr w:rsidR="004639C7" w:rsidRPr="00003707" w:rsidTr="00602367">
        <w:trPr>
          <w:trHeight w:val="285"/>
        </w:trPr>
        <w:tc>
          <w:tcPr>
            <w:tcW w:w="3680" w:type="dxa"/>
            <w:tcBorders>
              <w:top w:val="nil"/>
              <w:left w:val="nil"/>
              <w:bottom w:val="nil"/>
              <w:right w:val="nil"/>
            </w:tcBorders>
            <w:shd w:val="clear" w:color="auto" w:fill="auto"/>
            <w:noWrap/>
            <w:vAlign w:val="bottom"/>
            <w:hideMark/>
          </w:tcPr>
          <w:p w:rsidR="004639C7" w:rsidRPr="00003707" w:rsidRDefault="004639C7" w:rsidP="00003707">
            <w:pPr>
              <w:ind w:firstLineChars="200" w:firstLine="360"/>
              <w:rPr>
                <w:rFonts w:ascii="Arial" w:hAnsi="Arial" w:cs="Arial"/>
                <w:sz w:val="18"/>
                <w:szCs w:val="18"/>
                <w:lang w:eastAsia="en-AU"/>
              </w:rPr>
            </w:pPr>
            <w:r w:rsidRPr="00003707">
              <w:rPr>
                <w:rFonts w:ascii="Arial" w:hAnsi="Arial" w:cs="Arial"/>
                <w:sz w:val="18"/>
                <w:szCs w:val="18"/>
                <w:lang w:eastAsia="en-AU"/>
              </w:rPr>
              <w:t>United Kingdom</w:t>
            </w:r>
          </w:p>
        </w:tc>
        <w:tc>
          <w:tcPr>
            <w:tcW w:w="1294"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10,185</w:t>
            </w:r>
          </w:p>
        </w:tc>
        <w:tc>
          <w:tcPr>
            <w:tcW w:w="674"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7.1</w:t>
            </w:r>
          </w:p>
        </w:tc>
        <w:tc>
          <w:tcPr>
            <w:tcW w:w="1256"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20,728</w:t>
            </w:r>
          </w:p>
        </w:tc>
        <w:tc>
          <w:tcPr>
            <w:tcW w:w="667"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5.1</w:t>
            </w:r>
          </w:p>
        </w:tc>
        <w:tc>
          <w:tcPr>
            <w:tcW w:w="1102" w:type="dxa"/>
            <w:gridSpan w:val="2"/>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30,913</w:t>
            </w:r>
          </w:p>
        </w:tc>
        <w:tc>
          <w:tcPr>
            <w:tcW w:w="778"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5.6</w:t>
            </w:r>
          </w:p>
        </w:tc>
      </w:tr>
      <w:tr w:rsidR="004639C7" w:rsidRPr="00003707" w:rsidTr="00602367">
        <w:trPr>
          <w:trHeight w:val="285"/>
        </w:trPr>
        <w:tc>
          <w:tcPr>
            <w:tcW w:w="3680" w:type="dxa"/>
            <w:tcBorders>
              <w:top w:val="nil"/>
              <w:left w:val="nil"/>
              <w:bottom w:val="nil"/>
              <w:right w:val="nil"/>
            </w:tcBorders>
            <w:shd w:val="clear" w:color="auto" w:fill="auto"/>
            <w:noWrap/>
            <w:vAlign w:val="bottom"/>
            <w:hideMark/>
          </w:tcPr>
          <w:p w:rsidR="004639C7" w:rsidRPr="00003707" w:rsidRDefault="004639C7" w:rsidP="00003707">
            <w:pPr>
              <w:ind w:firstLineChars="200" w:firstLine="360"/>
              <w:rPr>
                <w:rFonts w:ascii="Arial" w:hAnsi="Arial" w:cs="Arial"/>
                <w:sz w:val="18"/>
                <w:szCs w:val="18"/>
                <w:lang w:eastAsia="en-AU"/>
              </w:rPr>
            </w:pPr>
            <w:r w:rsidRPr="00003707">
              <w:rPr>
                <w:rFonts w:ascii="Arial" w:hAnsi="Arial" w:cs="Arial"/>
                <w:sz w:val="18"/>
                <w:szCs w:val="18"/>
                <w:lang w:eastAsia="en-AU"/>
              </w:rPr>
              <w:t>Italy</w:t>
            </w:r>
          </w:p>
        </w:tc>
        <w:tc>
          <w:tcPr>
            <w:tcW w:w="1294"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5,264</w:t>
            </w:r>
          </w:p>
        </w:tc>
        <w:tc>
          <w:tcPr>
            <w:tcW w:w="674"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3.7</w:t>
            </w:r>
          </w:p>
        </w:tc>
        <w:tc>
          <w:tcPr>
            <w:tcW w:w="1256"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8,659</w:t>
            </w:r>
          </w:p>
        </w:tc>
        <w:tc>
          <w:tcPr>
            <w:tcW w:w="667"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2.1</w:t>
            </w:r>
          </w:p>
        </w:tc>
        <w:tc>
          <w:tcPr>
            <w:tcW w:w="1102" w:type="dxa"/>
            <w:gridSpan w:val="2"/>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13,923</w:t>
            </w:r>
          </w:p>
        </w:tc>
        <w:tc>
          <w:tcPr>
            <w:tcW w:w="778"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2.5</w:t>
            </w:r>
          </w:p>
        </w:tc>
      </w:tr>
      <w:tr w:rsidR="004639C7" w:rsidRPr="00003707" w:rsidTr="00602367">
        <w:trPr>
          <w:trHeight w:val="285"/>
        </w:trPr>
        <w:tc>
          <w:tcPr>
            <w:tcW w:w="3680" w:type="dxa"/>
            <w:tcBorders>
              <w:top w:val="nil"/>
              <w:left w:val="nil"/>
              <w:bottom w:val="nil"/>
              <w:right w:val="nil"/>
            </w:tcBorders>
            <w:shd w:val="clear" w:color="auto" w:fill="auto"/>
            <w:noWrap/>
            <w:vAlign w:val="bottom"/>
            <w:hideMark/>
          </w:tcPr>
          <w:p w:rsidR="004639C7" w:rsidRPr="00003707" w:rsidRDefault="004639C7" w:rsidP="00003707">
            <w:pPr>
              <w:ind w:firstLineChars="200" w:firstLine="360"/>
              <w:rPr>
                <w:rFonts w:ascii="Arial" w:hAnsi="Arial" w:cs="Arial"/>
                <w:sz w:val="18"/>
                <w:szCs w:val="18"/>
                <w:lang w:eastAsia="en-AU"/>
              </w:rPr>
            </w:pPr>
            <w:r w:rsidRPr="00003707">
              <w:rPr>
                <w:rFonts w:ascii="Arial" w:hAnsi="Arial" w:cs="Arial"/>
                <w:sz w:val="18"/>
                <w:szCs w:val="18"/>
                <w:lang w:eastAsia="en-AU"/>
              </w:rPr>
              <w:t>Greece</w:t>
            </w:r>
          </w:p>
        </w:tc>
        <w:tc>
          <w:tcPr>
            <w:tcW w:w="1294"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4,209</w:t>
            </w:r>
          </w:p>
        </w:tc>
        <w:tc>
          <w:tcPr>
            <w:tcW w:w="674"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2.9</w:t>
            </w:r>
          </w:p>
        </w:tc>
        <w:tc>
          <w:tcPr>
            <w:tcW w:w="1256"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6,616</w:t>
            </w:r>
          </w:p>
        </w:tc>
        <w:tc>
          <w:tcPr>
            <w:tcW w:w="667"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1.6</w:t>
            </w:r>
          </w:p>
        </w:tc>
        <w:tc>
          <w:tcPr>
            <w:tcW w:w="1102" w:type="dxa"/>
            <w:gridSpan w:val="2"/>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10,825</w:t>
            </w:r>
          </w:p>
        </w:tc>
        <w:tc>
          <w:tcPr>
            <w:tcW w:w="778"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2.0</w:t>
            </w:r>
          </w:p>
        </w:tc>
      </w:tr>
      <w:tr w:rsidR="004639C7" w:rsidRPr="00003707" w:rsidTr="00602367">
        <w:trPr>
          <w:trHeight w:val="285"/>
        </w:trPr>
        <w:tc>
          <w:tcPr>
            <w:tcW w:w="3680" w:type="dxa"/>
            <w:tcBorders>
              <w:top w:val="nil"/>
              <w:left w:val="nil"/>
              <w:bottom w:val="nil"/>
              <w:right w:val="nil"/>
            </w:tcBorders>
            <w:shd w:val="clear" w:color="auto" w:fill="auto"/>
            <w:noWrap/>
            <w:vAlign w:val="bottom"/>
            <w:hideMark/>
          </w:tcPr>
          <w:p w:rsidR="004639C7" w:rsidRPr="00003707" w:rsidRDefault="004639C7" w:rsidP="00003707">
            <w:pPr>
              <w:ind w:firstLineChars="200" w:firstLine="360"/>
              <w:rPr>
                <w:rFonts w:ascii="Arial" w:hAnsi="Arial" w:cs="Arial"/>
                <w:sz w:val="18"/>
                <w:szCs w:val="18"/>
                <w:lang w:eastAsia="en-AU"/>
              </w:rPr>
            </w:pPr>
            <w:r w:rsidRPr="00003707">
              <w:rPr>
                <w:rFonts w:ascii="Arial" w:hAnsi="Arial" w:cs="Arial"/>
                <w:sz w:val="18"/>
                <w:szCs w:val="18"/>
                <w:lang w:eastAsia="en-AU"/>
              </w:rPr>
              <w:t>Lebanon</w:t>
            </w:r>
          </w:p>
        </w:tc>
        <w:tc>
          <w:tcPr>
            <w:tcW w:w="1294"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2,387</w:t>
            </w:r>
          </w:p>
        </w:tc>
        <w:tc>
          <w:tcPr>
            <w:tcW w:w="674"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1.7</w:t>
            </w:r>
          </w:p>
        </w:tc>
        <w:tc>
          <w:tcPr>
            <w:tcW w:w="1256"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7,739</w:t>
            </w:r>
          </w:p>
        </w:tc>
        <w:tc>
          <w:tcPr>
            <w:tcW w:w="667"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1.9</w:t>
            </w:r>
          </w:p>
        </w:tc>
        <w:tc>
          <w:tcPr>
            <w:tcW w:w="1102" w:type="dxa"/>
            <w:gridSpan w:val="2"/>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10,126</w:t>
            </w:r>
          </w:p>
        </w:tc>
        <w:tc>
          <w:tcPr>
            <w:tcW w:w="778"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1.8</w:t>
            </w:r>
          </w:p>
        </w:tc>
      </w:tr>
      <w:tr w:rsidR="004639C7" w:rsidRPr="00003707" w:rsidTr="00602367">
        <w:trPr>
          <w:trHeight w:val="285"/>
        </w:trPr>
        <w:tc>
          <w:tcPr>
            <w:tcW w:w="3680" w:type="dxa"/>
            <w:tcBorders>
              <w:top w:val="nil"/>
              <w:left w:val="nil"/>
              <w:bottom w:val="nil"/>
              <w:right w:val="nil"/>
            </w:tcBorders>
            <w:shd w:val="clear" w:color="auto" w:fill="auto"/>
            <w:noWrap/>
            <w:vAlign w:val="bottom"/>
            <w:hideMark/>
          </w:tcPr>
          <w:p w:rsidR="004639C7" w:rsidRPr="00003707" w:rsidRDefault="004639C7" w:rsidP="00003707">
            <w:pPr>
              <w:ind w:firstLineChars="200" w:firstLine="360"/>
              <w:rPr>
                <w:rFonts w:ascii="Arial" w:hAnsi="Arial" w:cs="Arial"/>
                <w:sz w:val="18"/>
                <w:szCs w:val="18"/>
                <w:lang w:eastAsia="en-AU"/>
              </w:rPr>
            </w:pPr>
            <w:r w:rsidRPr="00003707">
              <w:rPr>
                <w:rFonts w:ascii="Arial" w:hAnsi="Arial" w:cs="Arial"/>
                <w:sz w:val="18"/>
                <w:szCs w:val="18"/>
                <w:lang w:eastAsia="en-AU"/>
              </w:rPr>
              <w:t>Other</w:t>
            </w:r>
          </w:p>
        </w:tc>
        <w:tc>
          <w:tcPr>
            <w:tcW w:w="1294"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31,520</w:t>
            </w:r>
          </w:p>
        </w:tc>
        <w:tc>
          <w:tcPr>
            <w:tcW w:w="674"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21.9</w:t>
            </w:r>
          </w:p>
        </w:tc>
        <w:tc>
          <w:tcPr>
            <w:tcW w:w="1256"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79,436</w:t>
            </w:r>
          </w:p>
        </w:tc>
        <w:tc>
          <w:tcPr>
            <w:tcW w:w="667"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19.6</w:t>
            </w:r>
          </w:p>
        </w:tc>
        <w:tc>
          <w:tcPr>
            <w:tcW w:w="1102" w:type="dxa"/>
            <w:gridSpan w:val="2"/>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110,956</w:t>
            </w:r>
          </w:p>
        </w:tc>
        <w:tc>
          <w:tcPr>
            <w:tcW w:w="778"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20.2</w:t>
            </w:r>
          </w:p>
        </w:tc>
      </w:tr>
      <w:tr w:rsidR="004639C7" w:rsidRPr="00003707" w:rsidTr="00602367">
        <w:trPr>
          <w:trHeight w:val="285"/>
        </w:trPr>
        <w:tc>
          <w:tcPr>
            <w:tcW w:w="9451" w:type="dxa"/>
            <w:gridSpan w:val="8"/>
            <w:tcBorders>
              <w:top w:val="nil"/>
              <w:left w:val="nil"/>
              <w:bottom w:val="nil"/>
              <w:right w:val="nil"/>
            </w:tcBorders>
            <w:shd w:val="clear" w:color="auto" w:fill="auto"/>
            <w:noWrap/>
            <w:vAlign w:val="bottom"/>
            <w:hideMark/>
          </w:tcPr>
          <w:p w:rsidR="004639C7" w:rsidRPr="00003707" w:rsidRDefault="004639C7" w:rsidP="004639C7">
            <w:pPr>
              <w:rPr>
                <w:rFonts w:ascii="Arial" w:hAnsi="Arial" w:cs="Arial"/>
                <w:sz w:val="18"/>
                <w:szCs w:val="18"/>
                <w:lang w:eastAsia="en-AU"/>
              </w:rPr>
            </w:pPr>
            <w:r w:rsidRPr="00003707">
              <w:rPr>
                <w:rFonts w:ascii="Arial" w:hAnsi="Arial" w:cs="Arial"/>
                <w:sz w:val="18"/>
                <w:szCs w:val="18"/>
                <w:lang w:eastAsia="en-AU"/>
              </w:rPr>
              <w:t>Duration</w:t>
            </w:r>
            <w:r w:rsidRPr="00003707">
              <w:rPr>
                <w:rFonts w:ascii="Arial" w:hAnsi="Arial" w:cs="Arial"/>
                <w:sz w:val="18"/>
                <w:szCs w:val="18"/>
                <w:vertAlign w:val="superscript"/>
                <w:lang w:eastAsia="en-AU"/>
              </w:rPr>
              <w:t>(a)</w:t>
            </w:r>
          </w:p>
        </w:tc>
      </w:tr>
      <w:tr w:rsidR="004639C7" w:rsidRPr="00003707" w:rsidTr="00602367">
        <w:trPr>
          <w:trHeight w:val="285"/>
        </w:trPr>
        <w:tc>
          <w:tcPr>
            <w:tcW w:w="3680" w:type="dxa"/>
            <w:tcBorders>
              <w:top w:val="nil"/>
              <w:left w:val="nil"/>
              <w:bottom w:val="nil"/>
              <w:right w:val="nil"/>
            </w:tcBorders>
            <w:shd w:val="clear" w:color="auto" w:fill="auto"/>
            <w:noWrap/>
            <w:hideMark/>
          </w:tcPr>
          <w:p w:rsidR="004639C7" w:rsidRPr="00003707" w:rsidRDefault="004639C7" w:rsidP="00003707">
            <w:pPr>
              <w:ind w:firstLineChars="200" w:firstLine="360"/>
              <w:rPr>
                <w:rFonts w:ascii="Arial" w:hAnsi="Arial" w:cs="Arial"/>
                <w:sz w:val="18"/>
                <w:szCs w:val="18"/>
                <w:lang w:eastAsia="en-AU"/>
              </w:rPr>
            </w:pPr>
            <w:r w:rsidRPr="00003707">
              <w:rPr>
                <w:rFonts w:ascii="Arial" w:hAnsi="Arial" w:cs="Arial"/>
                <w:sz w:val="18"/>
                <w:szCs w:val="18"/>
                <w:lang w:eastAsia="en-AU"/>
              </w:rPr>
              <w:t>&lt;1 year</w:t>
            </w:r>
          </w:p>
        </w:tc>
        <w:tc>
          <w:tcPr>
            <w:tcW w:w="1294"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24,069</w:t>
            </w:r>
          </w:p>
        </w:tc>
        <w:tc>
          <w:tcPr>
            <w:tcW w:w="674"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16.8</w:t>
            </w:r>
          </w:p>
        </w:tc>
        <w:tc>
          <w:tcPr>
            <w:tcW w:w="1256"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51,065</w:t>
            </w:r>
          </w:p>
        </w:tc>
        <w:tc>
          <w:tcPr>
            <w:tcW w:w="667"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12.6</w:t>
            </w:r>
          </w:p>
        </w:tc>
        <w:tc>
          <w:tcPr>
            <w:tcW w:w="1102" w:type="dxa"/>
            <w:gridSpan w:val="2"/>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75,134</w:t>
            </w:r>
          </w:p>
        </w:tc>
        <w:tc>
          <w:tcPr>
            <w:tcW w:w="778"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13.7</w:t>
            </w:r>
          </w:p>
        </w:tc>
      </w:tr>
      <w:tr w:rsidR="004639C7" w:rsidRPr="00003707" w:rsidTr="00602367">
        <w:trPr>
          <w:trHeight w:val="285"/>
        </w:trPr>
        <w:tc>
          <w:tcPr>
            <w:tcW w:w="3680" w:type="dxa"/>
            <w:tcBorders>
              <w:top w:val="nil"/>
              <w:left w:val="nil"/>
              <w:bottom w:val="nil"/>
              <w:right w:val="nil"/>
            </w:tcBorders>
            <w:shd w:val="clear" w:color="auto" w:fill="auto"/>
            <w:noWrap/>
            <w:hideMark/>
          </w:tcPr>
          <w:p w:rsidR="004639C7" w:rsidRPr="00003707" w:rsidRDefault="004639C7" w:rsidP="00003707">
            <w:pPr>
              <w:ind w:firstLineChars="200" w:firstLine="360"/>
              <w:rPr>
                <w:rFonts w:ascii="Arial" w:hAnsi="Arial" w:cs="Arial"/>
                <w:sz w:val="18"/>
                <w:szCs w:val="18"/>
                <w:lang w:eastAsia="en-AU"/>
              </w:rPr>
            </w:pPr>
            <w:r w:rsidRPr="00003707">
              <w:rPr>
                <w:rFonts w:ascii="Arial" w:hAnsi="Arial" w:cs="Arial"/>
                <w:sz w:val="18"/>
                <w:szCs w:val="18"/>
                <w:lang w:eastAsia="en-AU"/>
              </w:rPr>
              <w:t>1 to &lt;2 years</w:t>
            </w:r>
          </w:p>
        </w:tc>
        <w:tc>
          <w:tcPr>
            <w:tcW w:w="1294"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23,224</w:t>
            </w:r>
          </w:p>
        </w:tc>
        <w:tc>
          <w:tcPr>
            <w:tcW w:w="674"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16.2</w:t>
            </w:r>
          </w:p>
        </w:tc>
        <w:tc>
          <w:tcPr>
            <w:tcW w:w="1256"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54,100</w:t>
            </w:r>
          </w:p>
        </w:tc>
        <w:tc>
          <w:tcPr>
            <w:tcW w:w="667"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13.3</w:t>
            </w:r>
          </w:p>
        </w:tc>
        <w:tc>
          <w:tcPr>
            <w:tcW w:w="1102" w:type="dxa"/>
            <w:gridSpan w:val="2"/>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77,324</w:t>
            </w:r>
          </w:p>
        </w:tc>
        <w:tc>
          <w:tcPr>
            <w:tcW w:w="778"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14.1</w:t>
            </w:r>
          </w:p>
        </w:tc>
      </w:tr>
      <w:tr w:rsidR="004639C7" w:rsidRPr="00003707" w:rsidTr="00602367">
        <w:trPr>
          <w:trHeight w:val="285"/>
        </w:trPr>
        <w:tc>
          <w:tcPr>
            <w:tcW w:w="3680" w:type="dxa"/>
            <w:tcBorders>
              <w:top w:val="nil"/>
              <w:left w:val="nil"/>
              <w:bottom w:val="nil"/>
              <w:right w:val="nil"/>
            </w:tcBorders>
            <w:shd w:val="clear" w:color="auto" w:fill="auto"/>
            <w:noWrap/>
            <w:hideMark/>
          </w:tcPr>
          <w:p w:rsidR="004639C7" w:rsidRPr="00003707" w:rsidRDefault="004639C7" w:rsidP="00003707">
            <w:pPr>
              <w:ind w:firstLineChars="200" w:firstLine="360"/>
              <w:rPr>
                <w:rFonts w:ascii="Arial" w:hAnsi="Arial" w:cs="Arial"/>
                <w:sz w:val="18"/>
                <w:szCs w:val="18"/>
                <w:lang w:eastAsia="en-AU"/>
              </w:rPr>
            </w:pPr>
            <w:r w:rsidRPr="00003707">
              <w:rPr>
                <w:rFonts w:ascii="Arial" w:hAnsi="Arial" w:cs="Arial"/>
                <w:sz w:val="18"/>
                <w:szCs w:val="18"/>
                <w:lang w:eastAsia="en-AU"/>
              </w:rPr>
              <w:t>2 to &lt;3 years</w:t>
            </w:r>
          </w:p>
        </w:tc>
        <w:tc>
          <w:tcPr>
            <w:tcW w:w="1294"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17,942</w:t>
            </w:r>
          </w:p>
        </w:tc>
        <w:tc>
          <w:tcPr>
            <w:tcW w:w="674"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12.5</w:t>
            </w:r>
          </w:p>
        </w:tc>
        <w:tc>
          <w:tcPr>
            <w:tcW w:w="1256"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47,097</w:t>
            </w:r>
          </w:p>
        </w:tc>
        <w:tc>
          <w:tcPr>
            <w:tcW w:w="667"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11.6</w:t>
            </w:r>
          </w:p>
        </w:tc>
        <w:tc>
          <w:tcPr>
            <w:tcW w:w="1102" w:type="dxa"/>
            <w:gridSpan w:val="2"/>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65,039</w:t>
            </w:r>
          </w:p>
        </w:tc>
        <w:tc>
          <w:tcPr>
            <w:tcW w:w="778"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11.8</w:t>
            </w:r>
          </w:p>
        </w:tc>
      </w:tr>
      <w:tr w:rsidR="004639C7" w:rsidRPr="00003707" w:rsidTr="00602367">
        <w:trPr>
          <w:trHeight w:val="285"/>
        </w:trPr>
        <w:tc>
          <w:tcPr>
            <w:tcW w:w="3680" w:type="dxa"/>
            <w:tcBorders>
              <w:top w:val="nil"/>
              <w:left w:val="nil"/>
              <w:bottom w:val="nil"/>
              <w:right w:val="nil"/>
            </w:tcBorders>
            <w:shd w:val="clear" w:color="auto" w:fill="auto"/>
            <w:noWrap/>
            <w:hideMark/>
          </w:tcPr>
          <w:p w:rsidR="004639C7" w:rsidRPr="00003707" w:rsidRDefault="004639C7" w:rsidP="00003707">
            <w:pPr>
              <w:ind w:firstLineChars="200" w:firstLine="360"/>
              <w:rPr>
                <w:rFonts w:ascii="Arial" w:hAnsi="Arial" w:cs="Arial"/>
                <w:sz w:val="18"/>
                <w:szCs w:val="18"/>
                <w:lang w:eastAsia="en-AU"/>
              </w:rPr>
            </w:pPr>
            <w:r w:rsidRPr="00003707">
              <w:rPr>
                <w:rFonts w:ascii="Arial" w:hAnsi="Arial" w:cs="Arial"/>
                <w:sz w:val="18"/>
                <w:szCs w:val="18"/>
                <w:lang w:eastAsia="en-AU"/>
              </w:rPr>
              <w:t>3 to &lt;4 years</w:t>
            </w:r>
          </w:p>
        </w:tc>
        <w:tc>
          <w:tcPr>
            <w:tcW w:w="1294"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16,463</w:t>
            </w:r>
          </w:p>
        </w:tc>
        <w:tc>
          <w:tcPr>
            <w:tcW w:w="674"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11.5</w:t>
            </w:r>
          </w:p>
        </w:tc>
        <w:tc>
          <w:tcPr>
            <w:tcW w:w="1256"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44,379</w:t>
            </w:r>
          </w:p>
        </w:tc>
        <w:tc>
          <w:tcPr>
            <w:tcW w:w="667"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10.9</w:t>
            </w:r>
          </w:p>
        </w:tc>
        <w:tc>
          <w:tcPr>
            <w:tcW w:w="1102" w:type="dxa"/>
            <w:gridSpan w:val="2"/>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60,842</w:t>
            </w:r>
          </w:p>
        </w:tc>
        <w:tc>
          <w:tcPr>
            <w:tcW w:w="778"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11.1</w:t>
            </w:r>
          </w:p>
        </w:tc>
      </w:tr>
      <w:tr w:rsidR="004639C7" w:rsidRPr="00003707" w:rsidTr="00602367">
        <w:trPr>
          <w:trHeight w:val="285"/>
        </w:trPr>
        <w:tc>
          <w:tcPr>
            <w:tcW w:w="3680" w:type="dxa"/>
            <w:tcBorders>
              <w:top w:val="nil"/>
              <w:left w:val="nil"/>
              <w:bottom w:val="nil"/>
              <w:right w:val="nil"/>
            </w:tcBorders>
            <w:shd w:val="clear" w:color="auto" w:fill="auto"/>
            <w:noWrap/>
            <w:hideMark/>
          </w:tcPr>
          <w:p w:rsidR="004639C7" w:rsidRPr="00003707" w:rsidRDefault="004639C7" w:rsidP="00003707">
            <w:pPr>
              <w:ind w:firstLineChars="200" w:firstLine="360"/>
              <w:rPr>
                <w:rFonts w:ascii="Arial" w:hAnsi="Arial" w:cs="Arial"/>
                <w:sz w:val="18"/>
                <w:szCs w:val="18"/>
                <w:lang w:eastAsia="en-AU"/>
              </w:rPr>
            </w:pPr>
            <w:r w:rsidRPr="00003707">
              <w:rPr>
                <w:rFonts w:ascii="Arial" w:hAnsi="Arial" w:cs="Arial"/>
                <w:sz w:val="18"/>
                <w:szCs w:val="18"/>
                <w:lang w:eastAsia="en-AU"/>
              </w:rPr>
              <w:t>4 to &lt;5 years</w:t>
            </w:r>
          </w:p>
        </w:tc>
        <w:tc>
          <w:tcPr>
            <w:tcW w:w="1294"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11,309</w:t>
            </w:r>
          </w:p>
        </w:tc>
        <w:tc>
          <w:tcPr>
            <w:tcW w:w="674"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7.9</w:t>
            </w:r>
          </w:p>
        </w:tc>
        <w:tc>
          <w:tcPr>
            <w:tcW w:w="1256"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33,831</w:t>
            </w:r>
          </w:p>
        </w:tc>
        <w:tc>
          <w:tcPr>
            <w:tcW w:w="667"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8.3</w:t>
            </w:r>
          </w:p>
        </w:tc>
        <w:tc>
          <w:tcPr>
            <w:tcW w:w="1102" w:type="dxa"/>
            <w:gridSpan w:val="2"/>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45,140</w:t>
            </w:r>
          </w:p>
        </w:tc>
        <w:tc>
          <w:tcPr>
            <w:tcW w:w="778"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8.2</w:t>
            </w:r>
          </w:p>
        </w:tc>
      </w:tr>
      <w:tr w:rsidR="004639C7" w:rsidRPr="00003707" w:rsidTr="00602367">
        <w:trPr>
          <w:trHeight w:val="285"/>
        </w:trPr>
        <w:tc>
          <w:tcPr>
            <w:tcW w:w="3680" w:type="dxa"/>
            <w:tcBorders>
              <w:top w:val="nil"/>
              <w:left w:val="nil"/>
              <w:bottom w:val="nil"/>
              <w:right w:val="nil"/>
            </w:tcBorders>
            <w:shd w:val="clear" w:color="auto" w:fill="auto"/>
            <w:noWrap/>
            <w:hideMark/>
          </w:tcPr>
          <w:p w:rsidR="004639C7" w:rsidRPr="00003707" w:rsidRDefault="004639C7" w:rsidP="00003707">
            <w:pPr>
              <w:ind w:firstLineChars="200" w:firstLine="360"/>
              <w:rPr>
                <w:rFonts w:ascii="Arial" w:hAnsi="Arial" w:cs="Arial"/>
                <w:sz w:val="18"/>
                <w:szCs w:val="18"/>
                <w:lang w:eastAsia="en-AU"/>
              </w:rPr>
            </w:pPr>
            <w:r w:rsidRPr="00003707">
              <w:rPr>
                <w:rFonts w:ascii="Arial" w:hAnsi="Arial" w:cs="Arial"/>
                <w:sz w:val="18"/>
                <w:szCs w:val="18"/>
                <w:lang w:eastAsia="en-AU"/>
              </w:rPr>
              <w:t>5 to &lt;10 years</w:t>
            </w:r>
          </w:p>
        </w:tc>
        <w:tc>
          <w:tcPr>
            <w:tcW w:w="1294"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36,159</w:t>
            </w:r>
          </w:p>
        </w:tc>
        <w:tc>
          <w:tcPr>
            <w:tcW w:w="674"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25.2</w:t>
            </w:r>
          </w:p>
        </w:tc>
        <w:tc>
          <w:tcPr>
            <w:tcW w:w="1256"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113,804</w:t>
            </w:r>
          </w:p>
        </w:tc>
        <w:tc>
          <w:tcPr>
            <w:tcW w:w="667"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28.0</w:t>
            </w:r>
          </w:p>
        </w:tc>
        <w:tc>
          <w:tcPr>
            <w:tcW w:w="1102" w:type="dxa"/>
            <w:gridSpan w:val="2"/>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149,963</w:t>
            </w:r>
          </w:p>
        </w:tc>
        <w:tc>
          <w:tcPr>
            <w:tcW w:w="778"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27.3</w:t>
            </w:r>
          </w:p>
        </w:tc>
      </w:tr>
      <w:tr w:rsidR="004639C7" w:rsidRPr="00003707" w:rsidTr="00602367">
        <w:trPr>
          <w:trHeight w:val="285"/>
        </w:trPr>
        <w:tc>
          <w:tcPr>
            <w:tcW w:w="3680" w:type="dxa"/>
            <w:tcBorders>
              <w:top w:val="nil"/>
              <w:left w:val="nil"/>
              <w:bottom w:val="nil"/>
              <w:right w:val="nil"/>
            </w:tcBorders>
            <w:shd w:val="clear" w:color="auto" w:fill="auto"/>
            <w:noWrap/>
            <w:hideMark/>
          </w:tcPr>
          <w:p w:rsidR="004639C7" w:rsidRPr="00003707" w:rsidRDefault="004639C7" w:rsidP="00003707">
            <w:pPr>
              <w:ind w:firstLineChars="200" w:firstLine="360"/>
              <w:rPr>
                <w:rFonts w:ascii="Arial" w:hAnsi="Arial" w:cs="Arial"/>
                <w:sz w:val="18"/>
                <w:szCs w:val="18"/>
                <w:lang w:eastAsia="en-AU"/>
              </w:rPr>
            </w:pPr>
            <w:r w:rsidRPr="00003707">
              <w:rPr>
                <w:rFonts w:ascii="Arial" w:hAnsi="Arial" w:cs="Arial"/>
                <w:sz w:val="18"/>
                <w:szCs w:val="18"/>
                <w:lang w:eastAsia="en-AU"/>
              </w:rPr>
              <w:t>≥10 years</w:t>
            </w:r>
          </w:p>
        </w:tc>
        <w:tc>
          <w:tcPr>
            <w:tcW w:w="1294"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14,473</w:t>
            </w:r>
          </w:p>
        </w:tc>
        <w:tc>
          <w:tcPr>
            <w:tcW w:w="674"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10.1</w:t>
            </w:r>
          </w:p>
        </w:tc>
        <w:tc>
          <w:tcPr>
            <w:tcW w:w="1256"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61,723</w:t>
            </w:r>
          </w:p>
        </w:tc>
        <w:tc>
          <w:tcPr>
            <w:tcW w:w="667"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15.2</w:t>
            </w:r>
          </w:p>
        </w:tc>
        <w:tc>
          <w:tcPr>
            <w:tcW w:w="1102" w:type="dxa"/>
            <w:gridSpan w:val="2"/>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76,196</w:t>
            </w:r>
          </w:p>
        </w:tc>
        <w:tc>
          <w:tcPr>
            <w:tcW w:w="778" w:type="dxa"/>
            <w:tcBorders>
              <w:top w:val="nil"/>
              <w:left w:val="nil"/>
              <w:bottom w:val="nil"/>
              <w:right w:val="nil"/>
            </w:tcBorders>
            <w:shd w:val="clear" w:color="auto" w:fill="auto"/>
            <w:noWrap/>
            <w:vAlign w:val="bottom"/>
            <w:hideMark/>
          </w:tcPr>
          <w:p w:rsidR="004639C7" w:rsidRPr="00003707" w:rsidRDefault="004639C7" w:rsidP="00003707">
            <w:pPr>
              <w:jc w:val="right"/>
              <w:rPr>
                <w:rFonts w:ascii="Arial" w:hAnsi="Arial" w:cs="Arial"/>
                <w:sz w:val="18"/>
                <w:szCs w:val="18"/>
                <w:lang w:eastAsia="en-AU"/>
              </w:rPr>
            </w:pPr>
            <w:r w:rsidRPr="00003707">
              <w:rPr>
                <w:rFonts w:ascii="Arial" w:hAnsi="Arial" w:cs="Arial"/>
                <w:sz w:val="18"/>
                <w:szCs w:val="18"/>
                <w:lang w:eastAsia="en-AU"/>
              </w:rPr>
              <w:t>13.9</w:t>
            </w:r>
          </w:p>
        </w:tc>
      </w:tr>
      <w:tr w:rsidR="00602367" w:rsidRPr="00003707" w:rsidTr="00602367">
        <w:trPr>
          <w:trHeight w:val="285"/>
        </w:trPr>
        <w:tc>
          <w:tcPr>
            <w:tcW w:w="3680" w:type="dxa"/>
            <w:tcBorders>
              <w:top w:val="nil"/>
              <w:left w:val="nil"/>
              <w:bottom w:val="nil"/>
              <w:right w:val="nil"/>
            </w:tcBorders>
            <w:shd w:val="clear" w:color="auto" w:fill="auto"/>
            <w:noWrap/>
            <w:vAlign w:val="bottom"/>
            <w:hideMark/>
          </w:tcPr>
          <w:p w:rsidR="00602367" w:rsidRPr="00003707" w:rsidRDefault="00602367" w:rsidP="00D77511">
            <w:pPr>
              <w:spacing w:before="240"/>
              <w:ind w:firstLineChars="200" w:firstLine="360"/>
              <w:rPr>
                <w:rFonts w:ascii="Arial" w:hAnsi="Arial" w:cs="Arial"/>
                <w:sz w:val="18"/>
                <w:szCs w:val="18"/>
                <w:lang w:eastAsia="en-AU"/>
              </w:rPr>
            </w:pPr>
            <w:r w:rsidRPr="00003707">
              <w:rPr>
                <w:rFonts w:ascii="Arial" w:hAnsi="Arial" w:cs="Arial"/>
                <w:sz w:val="18"/>
                <w:szCs w:val="18"/>
                <w:lang w:eastAsia="en-AU"/>
              </w:rPr>
              <w:t>Mean (weeks)</w:t>
            </w:r>
          </w:p>
        </w:tc>
        <w:tc>
          <w:tcPr>
            <w:tcW w:w="1294" w:type="dxa"/>
            <w:tcBorders>
              <w:top w:val="nil"/>
              <w:left w:val="nil"/>
              <w:bottom w:val="nil"/>
              <w:right w:val="nil"/>
            </w:tcBorders>
            <w:shd w:val="clear" w:color="auto" w:fill="auto"/>
            <w:noWrap/>
            <w:vAlign w:val="bottom"/>
            <w:hideMark/>
          </w:tcPr>
          <w:p w:rsidR="00602367" w:rsidRPr="00003707" w:rsidRDefault="00602367" w:rsidP="00D77511">
            <w:pPr>
              <w:ind w:left="622"/>
              <w:rPr>
                <w:rFonts w:ascii="Arial" w:hAnsi="Arial" w:cs="Arial"/>
                <w:sz w:val="18"/>
                <w:szCs w:val="18"/>
                <w:lang w:eastAsia="en-AU"/>
              </w:rPr>
            </w:pPr>
            <w:r w:rsidRPr="00003707">
              <w:rPr>
                <w:rFonts w:ascii="Arial" w:hAnsi="Arial" w:cs="Arial"/>
                <w:sz w:val="18"/>
                <w:szCs w:val="18"/>
                <w:lang w:eastAsia="en-AU"/>
              </w:rPr>
              <w:t>225.0</w:t>
            </w:r>
          </w:p>
        </w:tc>
        <w:tc>
          <w:tcPr>
            <w:tcW w:w="674" w:type="dxa"/>
            <w:tcBorders>
              <w:top w:val="nil"/>
              <w:left w:val="nil"/>
              <w:bottom w:val="nil"/>
              <w:right w:val="nil"/>
            </w:tcBorders>
            <w:shd w:val="clear" w:color="auto" w:fill="auto"/>
            <w:vAlign w:val="bottom"/>
          </w:tcPr>
          <w:p w:rsidR="00602367" w:rsidRPr="00003707" w:rsidRDefault="00602367" w:rsidP="00D77511">
            <w:pPr>
              <w:ind w:left="622"/>
              <w:rPr>
                <w:rFonts w:ascii="Arial" w:hAnsi="Arial" w:cs="Arial"/>
                <w:sz w:val="18"/>
                <w:szCs w:val="18"/>
                <w:lang w:eastAsia="en-AU"/>
              </w:rPr>
            </w:pPr>
            <w:r>
              <w:rPr>
                <w:rFonts w:ascii="Arial" w:hAnsi="Arial" w:cs="Arial"/>
                <w:sz w:val="18"/>
                <w:szCs w:val="18"/>
                <w:lang w:eastAsia="en-AU"/>
              </w:rPr>
              <w:t>–</w:t>
            </w:r>
          </w:p>
        </w:tc>
        <w:tc>
          <w:tcPr>
            <w:tcW w:w="1256" w:type="dxa"/>
            <w:tcBorders>
              <w:top w:val="nil"/>
              <w:left w:val="nil"/>
              <w:bottom w:val="nil"/>
              <w:right w:val="nil"/>
            </w:tcBorders>
            <w:shd w:val="clear" w:color="auto" w:fill="auto"/>
            <w:noWrap/>
            <w:vAlign w:val="bottom"/>
            <w:hideMark/>
          </w:tcPr>
          <w:p w:rsidR="00602367" w:rsidRPr="00003707" w:rsidRDefault="00602367" w:rsidP="00D77511">
            <w:pPr>
              <w:ind w:left="584"/>
              <w:rPr>
                <w:rFonts w:ascii="Arial" w:hAnsi="Arial" w:cs="Arial"/>
                <w:sz w:val="18"/>
                <w:szCs w:val="18"/>
                <w:lang w:eastAsia="en-AU"/>
              </w:rPr>
            </w:pPr>
            <w:r w:rsidRPr="00003707">
              <w:rPr>
                <w:rFonts w:ascii="Arial" w:hAnsi="Arial" w:cs="Arial"/>
                <w:sz w:val="18"/>
                <w:szCs w:val="18"/>
                <w:lang w:eastAsia="en-AU"/>
              </w:rPr>
              <w:t>268.3</w:t>
            </w:r>
          </w:p>
        </w:tc>
        <w:tc>
          <w:tcPr>
            <w:tcW w:w="667" w:type="dxa"/>
            <w:tcBorders>
              <w:top w:val="nil"/>
              <w:left w:val="nil"/>
              <w:bottom w:val="nil"/>
              <w:right w:val="nil"/>
            </w:tcBorders>
            <w:shd w:val="clear" w:color="auto" w:fill="auto"/>
            <w:vAlign w:val="bottom"/>
          </w:tcPr>
          <w:p w:rsidR="00602367" w:rsidRPr="00003707" w:rsidRDefault="00602367" w:rsidP="00D77511">
            <w:pPr>
              <w:ind w:left="584"/>
              <w:rPr>
                <w:rFonts w:ascii="Arial" w:hAnsi="Arial" w:cs="Arial"/>
                <w:sz w:val="18"/>
                <w:szCs w:val="18"/>
                <w:lang w:eastAsia="en-AU"/>
              </w:rPr>
            </w:pPr>
            <w:r>
              <w:rPr>
                <w:rFonts w:ascii="Arial" w:hAnsi="Arial" w:cs="Arial"/>
                <w:sz w:val="18"/>
                <w:szCs w:val="18"/>
                <w:lang w:eastAsia="en-AU"/>
              </w:rPr>
              <w:t>–</w:t>
            </w:r>
          </w:p>
        </w:tc>
        <w:tc>
          <w:tcPr>
            <w:tcW w:w="1092" w:type="dxa"/>
            <w:tcBorders>
              <w:top w:val="nil"/>
              <w:left w:val="nil"/>
              <w:bottom w:val="nil"/>
              <w:right w:val="nil"/>
            </w:tcBorders>
            <w:shd w:val="clear" w:color="auto" w:fill="auto"/>
            <w:noWrap/>
            <w:vAlign w:val="bottom"/>
            <w:hideMark/>
          </w:tcPr>
          <w:p w:rsidR="00602367" w:rsidRPr="00003707" w:rsidRDefault="00602367" w:rsidP="00602367">
            <w:pPr>
              <w:ind w:left="425"/>
              <w:rPr>
                <w:rFonts w:ascii="Arial" w:hAnsi="Arial" w:cs="Arial"/>
                <w:sz w:val="18"/>
                <w:szCs w:val="18"/>
                <w:lang w:eastAsia="en-AU"/>
              </w:rPr>
            </w:pPr>
            <w:r w:rsidRPr="00003707">
              <w:rPr>
                <w:rFonts w:ascii="Arial" w:hAnsi="Arial" w:cs="Arial"/>
                <w:sz w:val="18"/>
                <w:szCs w:val="18"/>
                <w:lang w:eastAsia="en-AU"/>
              </w:rPr>
              <w:t>257.0</w:t>
            </w:r>
          </w:p>
        </w:tc>
        <w:tc>
          <w:tcPr>
            <w:tcW w:w="788" w:type="dxa"/>
            <w:gridSpan w:val="2"/>
            <w:tcBorders>
              <w:top w:val="nil"/>
              <w:left w:val="nil"/>
              <w:bottom w:val="nil"/>
              <w:right w:val="nil"/>
            </w:tcBorders>
            <w:shd w:val="clear" w:color="auto" w:fill="auto"/>
            <w:vAlign w:val="bottom"/>
          </w:tcPr>
          <w:p w:rsidR="00602367" w:rsidRPr="00003707" w:rsidRDefault="00602367" w:rsidP="00602367">
            <w:pPr>
              <w:ind w:left="425"/>
              <w:rPr>
                <w:rFonts w:ascii="Arial" w:hAnsi="Arial" w:cs="Arial"/>
                <w:sz w:val="18"/>
                <w:szCs w:val="18"/>
                <w:lang w:eastAsia="en-AU"/>
              </w:rPr>
            </w:pPr>
            <w:r>
              <w:rPr>
                <w:rFonts w:ascii="Arial" w:hAnsi="Arial" w:cs="Arial"/>
                <w:sz w:val="18"/>
                <w:szCs w:val="18"/>
                <w:lang w:eastAsia="en-AU"/>
              </w:rPr>
              <w:t>–</w:t>
            </w:r>
          </w:p>
        </w:tc>
      </w:tr>
      <w:tr w:rsidR="00602367" w:rsidRPr="00003707" w:rsidTr="0071784E">
        <w:trPr>
          <w:trHeight w:val="285"/>
        </w:trPr>
        <w:tc>
          <w:tcPr>
            <w:tcW w:w="3680" w:type="dxa"/>
            <w:tcBorders>
              <w:top w:val="nil"/>
              <w:left w:val="nil"/>
              <w:bottom w:val="single" w:sz="8" w:space="0" w:color="auto"/>
              <w:right w:val="nil"/>
            </w:tcBorders>
            <w:shd w:val="clear" w:color="auto" w:fill="auto"/>
            <w:noWrap/>
            <w:vAlign w:val="bottom"/>
            <w:hideMark/>
          </w:tcPr>
          <w:p w:rsidR="00602367" w:rsidRPr="00003707" w:rsidRDefault="00602367" w:rsidP="00003707">
            <w:pPr>
              <w:ind w:firstLineChars="200" w:firstLine="360"/>
              <w:rPr>
                <w:rFonts w:ascii="Arial" w:hAnsi="Arial" w:cs="Arial"/>
                <w:sz w:val="18"/>
                <w:szCs w:val="18"/>
                <w:lang w:eastAsia="en-AU"/>
              </w:rPr>
            </w:pPr>
            <w:r w:rsidRPr="00003707">
              <w:rPr>
                <w:rFonts w:ascii="Arial" w:hAnsi="Arial" w:cs="Arial"/>
                <w:sz w:val="18"/>
                <w:szCs w:val="18"/>
                <w:lang w:eastAsia="en-AU"/>
              </w:rPr>
              <w:t>Median (weeks)</w:t>
            </w:r>
          </w:p>
        </w:tc>
        <w:tc>
          <w:tcPr>
            <w:tcW w:w="1294" w:type="dxa"/>
            <w:tcBorders>
              <w:top w:val="nil"/>
              <w:left w:val="nil"/>
              <w:bottom w:val="single" w:sz="8" w:space="0" w:color="auto"/>
              <w:right w:val="nil"/>
            </w:tcBorders>
            <w:shd w:val="clear" w:color="auto" w:fill="auto"/>
            <w:noWrap/>
            <w:vAlign w:val="bottom"/>
            <w:hideMark/>
          </w:tcPr>
          <w:p w:rsidR="00602367" w:rsidRPr="00003707" w:rsidRDefault="00602367" w:rsidP="00D77511">
            <w:pPr>
              <w:ind w:left="622"/>
              <w:rPr>
                <w:rFonts w:ascii="Arial" w:hAnsi="Arial" w:cs="Arial"/>
                <w:sz w:val="18"/>
                <w:szCs w:val="18"/>
                <w:lang w:eastAsia="en-AU"/>
              </w:rPr>
            </w:pPr>
            <w:r w:rsidRPr="00003707">
              <w:rPr>
                <w:rFonts w:ascii="Arial" w:hAnsi="Arial" w:cs="Arial"/>
                <w:sz w:val="18"/>
                <w:szCs w:val="18"/>
                <w:lang w:eastAsia="en-AU"/>
              </w:rPr>
              <w:t>169.0</w:t>
            </w:r>
          </w:p>
        </w:tc>
        <w:tc>
          <w:tcPr>
            <w:tcW w:w="674" w:type="dxa"/>
            <w:tcBorders>
              <w:top w:val="nil"/>
              <w:left w:val="nil"/>
              <w:bottom w:val="single" w:sz="8" w:space="0" w:color="auto"/>
              <w:right w:val="nil"/>
            </w:tcBorders>
            <w:shd w:val="clear" w:color="auto" w:fill="auto"/>
            <w:vAlign w:val="bottom"/>
          </w:tcPr>
          <w:p w:rsidR="00602367" w:rsidRPr="00003707" w:rsidRDefault="00602367" w:rsidP="00D77511">
            <w:pPr>
              <w:ind w:left="622"/>
              <w:rPr>
                <w:rFonts w:ascii="Arial" w:hAnsi="Arial" w:cs="Arial"/>
                <w:sz w:val="18"/>
                <w:szCs w:val="18"/>
                <w:lang w:eastAsia="en-AU"/>
              </w:rPr>
            </w:pPr>
            <w:r>
              <w:rPr>
                <w:rFonts w:ascii="Arial" w:hAnsi="Arial" w:cs="Arial"/>
                <w:sz w:val="18"/>
                <w:szCs w:val="18"/>
                <w:lang w:eastAsia="en-AU"/>
              </w:rPr>
              <w:t>–</w:t>
            </w:r>
          </w:p>
        </w:tc>
        <w:tc>
          <w:tcPr>
            <w:tcW w:w="1256" w:type="dxa"/>
            <w:tcBorders>
              <w:top w:val="nil"/>
              <w:left w:val="nil"/>
              <w:bottom w:val="single" w:sz="8" w:space="0" w:color="auto"/>
              <w:right w:val="nil"/>
            </w:tcBorders>
            <w:shd w:val="clear" w:color="auto" w:fill="auto"/>
            <w:noWrap/>
            <w:vAlign w:val="bottom"/>
            <w:hideMark/>
          </w:tcPr>
          <w:p w:rsidR="00602367" w:rsidRPr="00003707" w:rsidRDefault="00602367" w:rsidP="00D77511">
            <w:pPr>
              <w:ind w:left="584"/>
              <w:rPr>
                <w:rFonts w:ascii="Arial" w:hAnsi="Arial" w:cs="Arial"/>
                <w:sz w:val="18"/>
                <w:szCs w:val="18"/>
                <w:lang w:eastAsia="en-AU"/>
              </w:rPr>
            </w:pPr>
            <w:r w:rsidRPr="00003707">
              <w:rPr>
                <w:rFonts w:ascii="Arial" w:hAnsi="Arial" w:cs="Arial"/>
                <w:sz w:val="18"/>
                <w:szCs w:val="18"/>
                <w:lang w:eastAsia="en-AU"/>
              </w:rPr>
              <w:t>212.3</w:t>
            </w:r>
          </w:p>
        </w:tc>
        <w:tc>
          <w:tcPr>
            <w:tcW w:w="667" w:type="dxa"/>
            <w:tcBorders>
              <w:top w:val="nil"/>
              <w:left w:val="nil"/>
              <w:bottom w:val="single" w:sz="8" w:space="0" w:color="auto"/>
              <w:right w:val="nil"/>
            </w:tcBorders>
            <w:shd w:val="clear" w:color="auto" w:fill="auto"/>
            <w:vAlign w:val="bottom"/>
          </w:tcPr>
          <w:p w:rsidR="00602367" w:rsidRPr="00003707" w:rsidRDefault="00602367" w:rsidP="00D77511">
            <w:pPr>
              <w:ind w:left="584"/>
              <w:rPr>
                <w:rFonts w:ascii="Arial" w:hAnsi="Arial" w:cs="Arial"/>
                <w:sz w:val="18"/>
                <w:szCs w:val="18"/>
                <w:lang w:eastAsia="en-AU"/>
              </w:rPr>
            </w:pPr>
            <w:r>
              <w:rPr>
                <w:rFonts w:ascii="Arial" w:hAnsi="Arial" w:cs="Arial"/>
                <w:sz w:val="18"/>
                <w:szCs w:val="18"/>
                <w:lang w:eastAsia="en-AU"/>
              </w:rPr>
              <w:t>–</w:t>
            </w:r>
          </w:p>
        </w:tc>
        <w:tc>
          <w:tcPr>
            <w:tcW w:w="940" w:type="dxa"/>
            <w:tcBorders>
              <w:top w:val="nil"/>
              <w:left w:val="nil"/>
              <w:bottom w:val="single" w:sz="8" w:space="0" w:color="auto"/>
              <w:right w:val="nil"/>
            </w:tcBorders>
            <w:shd w:val="clear" w:color="auto" w:fill="auto"/>
            <w:noWrap/>
            <w:vAlign w:val="bottom"/>
            <w:hideMark/>
          </w:tcPr>
          <w:p w:rsidR="00602367" w:rsidRPr="00003707" w:rsidRDefault="00602367" w:rsidP="00D77511">
            <w:pPr>
              <w:ind w:left="425"/>
              <w:rPr>
                <w:rFonts w:ascii="Arial" w:hAnsi="Arial" w:cs="Arial"/>
                <w:sz w:val="18"/>
                <w:szCs w:val="18"/>
                <w:lang w:eastAsia="en-AU"/>
              </w:rPr>
            </w:pPr>
            <w:r w:rsidRPr="00003707">
              <w:rPr>
                <w:rFonts w:ascii="Arial" w:hAnsi="Arial" w:cs="Arial"/>
                <w:sz w:val="18"/>
                <w:szCs w:val="18"/>
                <w:lang w:eastAsia="en-AU"/>
              </w:rPr>
              <w:t>199.3</w:t>
            </w:r>
          </w:p>
        </w:tc>
        <w:tc>
          <w:tcPr>
            <w:tcW w:w="940" w:type="dxa"/>
            <w:gridSpan w:val="2"/>
            <w:tcBorders>
              <w:top w:val="nil"/>
              <w:left w:val="nil"/>
              <w:bottom w:val="single" w:sz="8" w:space="0" w:color="auto"/>
              <w:right w:val="nil"/>
            </w:tcBorders>
            <w:shd w:val="clear" w:color="auto" w:fill="auto"/>
            <w:vAlign w:val="bottom"/>
          </w:tcPr>
          <w:p w:rsidR="00602367" w:rsidRPr="00003707" w:rsidRDefault="00602367" w:rsidP="00D77511">
            <w:pPr>
              <w:ind w:left="425"/>
              <w:rPr>
                <w:rFonts w:ascii="Arial" w:hAnsi="Arial" w:cs="Arial"/>
                <w:sz w:val="18"/>
                <w:szCs w:val="18"/>
                <w:lang w:eastAsia="en-AU"/>
              </w:rPr>
            </w:pPr>
            <w:r>
              <w:rPr>
                <w:rFonts w:ascii="Arial" w:hAnsi="Arial" w:cs="Arial"/>
                <w:sz w:val="18"/>
                <w:szCs w:val="18"/>
                <w:lang w:eastAsia="en-AU"/>
              </w:rPr>
              <w:t>–</w:t>
            </w:r>
          </w:p>
        </w:tc>
      </w:tr>
    </w:tbl>
    <w:p w:rsidR="00563084" w:rsidRDefault="00563084" w:rsidP="00742BC1">
      <w:pPr>
        <w:pStyle w:val="Tablenotes"/>
        <w:rPr>
          <w:lang w:val="en-GB"/>
        </w:rPr>
      </w:pPr>
      <w:r w:rsidRPr="00ED32BC">
        <w:rPr>
          <w:lang w:val="en-GB"/>
        </w:rPr>
        <w:t>(a)</w:t>
      </w:r>
      <w:r w:rsidRPr="00ED32BC">
        <w:rPr>
          <w:lang w:val="en-GB"/>
        </w:rPr>
        <w:tab/>
      </w:r>
      <w:r>
        <w:rPr>
          <w:lang w:val="en-GB"/>
        </w:rPr>
        <w:t>Duration is measured from the allowance start date.</w:t>
      </w:r>
    </w:p>
    <w:p w:rsidR="00D87FF4" w:rsidRPr="00ED32BC" w:rsidRDefault="00D87FF4" w:rsidP="00742BC1">
      <w:pPr>
        <w:pStyle w:val="Tablenotes"/>
        <w:rPr>
          <w:lang w:val="en-GB"/>
        </w:rPr>
      </w:pPr>
      <w:r>
        <w:rPr>
          <w:lang w:val="en-GB"/>
        </w:rPr>
        <w:t>Note:</w:t>
      </w:r>
      <w:r>
        <w:rPr>
          <w:lang w:val="en-GB"/>
        </w:rPr>
        <w:tab/>
        <w:t xml:space="preserve">Excludes </w:t>
      </w:r>
      <w:r w:rsidR="009679EB">
        <w:t>21,200</w:t>
      </w:r>
      <w:r w:rsidR="00044B32">
        <w:rPr>
          <w:lang w:val="en-GB"/>
        </w:rPr>
        <w:t xml:space="preserve"> customers who receive a </w:t>
      </w:r>
      <w:r>
        <w:rPr>
          <w:lang w:val="en-GB"/>
        </w:rPr>
        <w:t>Health Care Card only.</w:t>
      </w:r>
    </w:p>
    <w:p w:rsidR="00563084" w:rsidRPr="00ED32BC" w:rsidRDefault="00563084" w:rsidP="00D77511">
      <w:pPr>
        <w:pStyle w:val="Tablenotes"/>
        <w:spacing w:after="240"/>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w:t>
      </w:r>
    </w:p>
    <w:p w:rsidR="0071784E" w:rsidRDefault="0071784E">
      <w:pPr>
        <w:rPr>
          <w:rFonts w:ascii="Arial" w:hAnsi="Arial"/>
          <w:b/>
          <w:lang w:val="en-GB"/>
        </w:rPr>
      </w:pPr>
      <w:bookmarkStart w:id="126" w:name="_Toc346699210"/>
      <w:bookmarkStart w:id="127" w:name="OLE_LINK69"/>
      <w:bookmarkEnd w:id="124"/>
      <w:bookmarkEnd w:id="125"/>
      <w:r>
        <w:br w:type="page"/>
      </w:r>
    </w:p>
    <w:p w:rsidR="00225C79" w:rsidRDefault="00011DE4" w:rsidP="003D5411">
      <w:pPr>
        <w:pStyle w:val="Caption"/>
      </w:pPr>
      <w:r w:rsidRPr="00951D9D">
        <w:lastRenderedPageBreak/>
        <w:t xml:space="preserve">Table </w:t>
      </w:r>
      <w:r w:rsidR="009A449C" w:rsidRPr="00951D9D">
        <w:t>2</w:t>
      </w:r>
      <w:r w:rsidR="009C3716">
        <w:t>2</w:t>
      </w:r>
      <w:r w:rsidR="0016316D" w:rsidRPr="00951D9D">
        <w:t>:</w:t>
      </w:r>
      <w:r w:rsidR="0016316D" w:rsidRPr="00951D9D">
        <w:tab/>
      </w:r>
      <w:r w:rsidRPr="00951D9D">
        <w:t xml:space="preserve">Carer Allowance </w:t>
      </w:r>
      <w:r w:rsidR="008945F4">
        <w:t>recipients</w:t>
      </w:r>
      <w:r w:rsidRPr="00951D9D">
        <w:t xml:space="preserve"> by state/territory and carer type, </w:t>
      </w:r>
      <w:r w:rsidR="00AE6E16">
        <w:t>June 2012</w:t>
      </w:r>
      <w:bookmarkEnd w:id="126"/>
    </w:p>
    <w:tbl>
      <w:tblPr>
        <w:tblW w:w="8814" w:type="dxa"/>
        <w:tblInd w:w="93" w:type="dxa"/>
        <w:tblLook w:val="04A0" w:firstRow="1" w:lastRow="0" w:firstColumn="1" w:lastColumn="0" w:noHBand="0" w:noVBand="1"/>
        <w:tblCaption w:val="Table 22"/>
        <w:tblDescription w:val="This table shows Carer Allowance recipients by state/territory and carer type, June 2012."/>
      </w:tblPr>
      <w:tblGrid>
        <w:gridCol w:w="2242"/>
        <w:gridCol w:w="867"/>
        <w:gridCol w:w="667"/>
        <w:gridCol w:w="1002"/>
        <w:gridCol w:w="667"/>
        <w:gridCol w:w="821"/>
        <w:gridCol w:w="667"/>
        <w:gridCol w:w="867"/>
        <w:gridCol w:w="1014"/>
      </w:tblGrid>
      <w:tr w:rsidR="00D77511" w:rsidRPr="00003707" w:rsidTr="00D77511">
        <w:trPr>
          <w:trHeight w:val="300"/>
          <w:tblHeader/>
        </w:trPr>
        <w:tc>
          <w:tcPr>
            <w:tcW w:w="2242" w:type="dxa"/>
            <w:vMerge w:val="restart"/>
            <w:tcBorders>
              <w:top w:val="single" w:sz="8" w:space="0" w:color="auto"/>
              <w:left w:val="nil"/>
              <w:bottom w:val="single" w:sz="8" w:space="0" w:color="000000"/>
              <w:right w:val="nil"/>
            </w:tcBorders>
            <w:shd w:val="clear" w:color="auto" w:fill="auto"/>
            <w:noWrap/>
            <w:vAlign w:val="center"/>
            <w:hideMark/>
          </w:tcPr>
          <w:p w:rsidR="00D77511" w:rsidRPr="00003707" w:rsidRDefault="00D77511" w:rsidP="00003707">
            <w:pPr>
              <w:rPr>
                <w:rFonts w:ascii="Arial" w:hAnsi="Arial" w:cs="Arial"/>
                <w:b/>
                <w:bCs/>
                <w:sz w:val="18"/>
                <w:szCs w:val="18"/>
                <w:lang w:eastAsia="en-AU"/>
              </w:rPr>
            </w:pPr>
            <w:r w:rsidRPr="00003707">
              <w:rPr>
                <w:rFonts w:ascii="Arial" w:hAnsi="Arial" w:cs="Arial"/>
                <w:b/>
                <w:bCs/>
                <w:sz w:val="18"/>
                <w:szCs w:val="18"/>
                <w:lang w:eastAsia="en-AU"/>
              </w:rPr>
              <w:t>State/territory</w:t>
            </w:r>
          </w:p>
        </w:tc>
        <w:tc>
          <w:tcPr>
            <w:tcW w:w="1534" w:type="dxa"/>
            <w:gridSpan w:val="2"/>
            <w:tcBorders>
              <w:top w:val="single" w:sz="8" w:space="0" w:color="auto"/>
              <w:left w:val="nil"/>
              <w:bottom w:val="single" w:sz="4" w:space="0" w:color="auto"/>
              <w:right w:val="nil"/>
            </w:tcBorders>
            <w:shd w:val="clear" w:color="auto" w:fill="auto"/>
            <w:vAlign w:val="bottom"/>
            <w:hideMark/>
          </w:tcPr>
          <w:p w:rsidR="00D77511" w:rsidRPr="00003707" w:rsidRDefault="00D77511" w:rsidP="00003707">
            <w:pPr>
              <w:jc w:val="center"/>
              <w:rPr>
                <w:rFonts w:ascii="Arial" w:hAnsi="Arial" w:cs="Arial"/>
                <w:b/>
                <w:bCs/>
                <w:sz w:val="18"/>
                <w:szCs w:val="18"/>
                <w:lang w:eastAsia="en-AU"/>
              </w:rPr>
            </w:pPr>
            <w:r w:rsidRPr="00003707">
              <w:rPr>
                <w:rFonts w:ascii="Arial" w:hAnsi="Arial" w:cs="Arial"/>
                <w:b/>
                <w:bCs/>
                <w:sz w:val="18"/>
                <w:szCs w:val="18"/>
                <w:lang w:eastAsia="en-AU"/>
              </w:rPr>
              <w:t>Child</w:t>
            </w:r>
            <w:r w:rsidRPr="00003707">
              <w:rPr>
                <w:rFonts w:ascii="Arial" w:hAnsi="Arial" w:cs="Arial"/>
                <w:sz w:val="18"/>
                <w:szCs w:val="18"/>
                <w:vertAlign w:val="superscript"/>
                <w:lang w:eastAsia="en-AU"/>
              </w:rPr>
              <w:t>(a)</w:t>
            </w:r>
          </w:p>
        </w:tc>
        <w:tc>
          <w:tcPr>
            <w:tcW w:w="1669" w:type="dxa"/>
            <w:gridSpan w:val="2"/>
            <w:tcBorders>
              <w:top w:val="single" w:sz="8" w:space="0" w:color="auto"/>
              <w:left w:val="nil"/>
              <w:bottom w:val="single" w:sz="4" w:space="0" w:color="auto"/>
              <w:right w:val="nil"/>
            </w:tcBorders>
            <w:shd w:val="clear" w:color="auto" w:fill="auto"/>
            <w:vAlign w:val="bottom"/>
            <w:hideMark/>
          </w:tcPr>
          <w:p w:rsidR="00D77511" w:rsidRPr="00003707" w:rsidRDefault="00D77511" w:rsidP="00003707">
            <w:pPr>
              <w:jc w:val="center"/>
              <w:rPr>
                <w:rFonts w:ascii="Arial" w:hAnsi="Arial" w:cs="Arial"/>
                <w:b/>
                <w:bCs/>
                <w:sz w:val="18"/>
                <w:szCs w:val="18"/>
                <w:lang w:eastAsia="en-AU"/>
              </w:rPr>
            </w:pPr>
            <w:r w:rsidRPr="00003707">
              <w:rPr>
                <w:rFonts w:ascii="Arial" w:hAnsi="Arial" w:cs="Arial"/>
                <w:b/>
                <w:bCs/>
                <w:sz w:val="18"/>
                <w:szCs w:val="18"/>
                <w:lang w:eastAsia="en-AU"/>
              </w:rPr>
              <w:t>Adult</w:t>
            </w:r>
            <w:r w:rsidRPr="00003707">
              <w:rPr>
                <w:rFonts w:ascii="Arial" w:hAnsi="Arial" w:cs="Arial"/>
                <w:sz w:val="18"/>
                <w:szCs w:val="18"/>
                <w:vertAlign w:val="superscript"/>
                <w:lang w:eastAsia="en-AU"/>
              </w:rPr>
              <w:t>(b)</w:t>
            </w:r>
          </w:p>
        </w:tc>
        <w:tc>
          <w:tcPr>
            <w:tcW w:w="1488" w:type="dxa"/>
            <w:gridSpan w:val="2"/>
            <w:tcBorders>
              <w:top w:val="single" w:sz="8" w:space="0" w:color="auto"/>
              <w:left w:val="nil"/>
              <w:bottom w:val="single" w:sz="4" w:space="0" w:color="auto"/>
              <w:right w:val="nil"/>
            </w:tcBorders>
            <w:shd w:val="clear" w:color="auto" w:fill="auto"/>
            <w:vAlign w:val="bottom"/>
            <w:hideMark/>
          </w:tcPr>
          <w:p w:rsidR="00D77511" w:rsidRPr="00003707" w:rsidRDefault="00D77511" w:rsidP="00003707">
            <w:pPr>
              <w:jc w:val="center"/>
              <w:rPr>
                <w:rFonts w:ascii="Arial" w:hAnsi="Arial" w:cs="Arial"/>
                <w:b/>
                <w:bCs/>
                <w:sz w:val="18"/>
                <w:szCs w:val="18"/>
                <w:lang w:eastAsia="en-AU"/>
              </w:rPr>
            </w:pPr>
            <w:r w:rsidRPr="00003707">
              <w:rPr>
                <w:rFonts w:ascii="Arial" w:hAnsi="Arial" w:cs="Arial"/>
                <w:b/>
                <w:bCs/>
                <w:sz w:val="18"/>
                <w:szCs w:val="18"/>
                <w:lang w:eastAsia="en-AU"/>
              </w:rPr>
              <w:t>Adult and child</w:t>
            </w:r>
          </w:p>
        </w:tc>
        <w:tc>
          <w:tcPr>
            <w:tcW w:w="1881" w:type="dxa"/>
            <w:gridSpan w:val="2"/>
            <w:tcBorders>
              <w:top w:val="single" w:sz="8" w:space="0" w:color="auto"/>
              <w:left w:val="nil"/>
              <w:bottom w:val="single" w:sz="4" w:space="0" w:color="auto"/>
              <w:right w:val="nil"/>
            </w:tcBorders>
            <w:shd w:val="clear" w:color="auto" w:fill="auto"/>
            <w:vAlign w:val="bottom"/>
            <w:hideMark/>
          </w:tcPr>
          <w:p w:rsidR="00D77511" w:rsidRPr="00003707" w:rsidRDefault="00D77511" w:rsidP="00003707">
            <w:pPr>
              <w:jc w:val="center"/>
              <w:rPr>
                <w:rFonts w:ascii="Arial" w:hAnsi="Arial" w:cs="Arial"/>
                <w:b/>
                <w:bCs/>
                <w:sz w:val="18"/>
                <w:szCs w:val="18"/>
                <w:lang w:eastAsia="en-AU"/>
              </w:rPr>
            </w:pPr>
            <w:r w:rsidRPr="00003707">
              <w:rPr>
                <w:rFonts w:ascii="Arial" w:hAnsi="Arial" w:cs="Arial"/>
                <w:b/>
                <w:bCs/>
                <w:sz w:val="18"/>
                <w:szCs w:val="18"/>
                <w:lang w:eastAsia="en-AU"/>
              </w:rPr>
              <w:t>Total</w:t>
            </w:r>
          </w:p>
        </w:tc>
      </w:tr>
      <w:tr w:rsidR="00D77511" w:rsidRPr="00003707" w:rsidTr="00D77511">
        <w:trPr>
          <w:trHeight w:val="300"/>
          <w:tblHeader/>
        </w:trPr>
        <w:tc>
          <w:tcPr>
            <w:tcW w:w="2242" w:type="dxa"/>
            <w:vMerge/>
            <w:tcBorders>
              <w:top w:val="single" w:sz="8" w:space="0" w:color="auto"/>
              <w:left w:val="nil"/>
              <w:bottom w:val="single" w:sz="8" w:space="0" w:color="000000"/>
              <w:right w:val="nil"/>
            </w:tcBorders>
            <w:vAlign w:val="center"/>
            <w:hideMark/>
          </w:tcPr>
          <w:p w:rsidR="00D77511" w:rsidRPr="00003707" w:rsidRDefault="00D77511" w:rsidP="00003707">
            <w:pPr>
              <w:rPr>
                <w:rFonts w:ascii="Arial" w:hAnsi="Arial" w:cs="Arial"/>
                <w:b/>
                <w:bCs/>
                <w:sz w:val="18"/>
                <w:szCs w:val="18"/>
                <w:lang w:eastAsia="en-AU"/>
              </w:rPr>
            </w:pPr>
          </w:p>
        </w:tc>
        <w:tc>
          <w:tcPr>
            <w:tcW w:w="867" w:type="dxa"/>
            <w:tcBorders>
              <w:top w:val="nil"/>
              <w:left w:val="nil"/>
              <w:bottom w:val="single" w:sz="8" w:space="0" w:color="auto"/>
              <w:right w:val="nil"/>
            </w:tcBorders>
            <w:shd w:val="clear" w:color="auto" w:fill="auto"/>
            <w:vAlign w:val="bottom"/>
            <w:hideMark/>
          </w:tcPr>
          <w:p w:rsidR="00D77511" w:rsidRPr="00003707" w:rsidRDefault="00D77511" w:rsidP="00003707">
            <w:pPr>
              <w:jc w:val="center"/>
              <w:rPr>
                <w:rFonts w:ascii="Arial" w:hAnsi="Arial" w:cs="Arial"/>
                <w:b/>
                <w:bCs/>
                <w:sz w:val="18"/>
                <w:szCs w:val="18"/>
                <w:lang w:eastAsia="en-AU"/>
              </w:rPr>
            </w:pPr>
            <w:r w:rsidRPr="00003707">
              <w:rPr>
                <w:rFonts w:ascii="Arial" w:hAnsi="Arial" w:cs="Arial"/>
                <w:b/>
                <w:bCs/>
                <w:sz w:val="18"/>
                <w:szCs w:val="18"/>
                <w:lang w:eastAsia="en-AU"/>
              </w:rPr>
              <w:t>No.</w:t>
            </w:r>
          </w:p>
        </w:tc>
        <w:tc>
          <w:tcPr>
            <w:tcW w:w="667" w:type="dxa"/>
            <w:tcBorders>
              <w:top w:val="nil"/>
              <w:left w:val="nil"/>
              <w:bottom w:val="single" w:sz="8" w:space="0" w:color="auto"/>
              <w:right w:val="nil"/>
            </w:tcBorders>
            <w:shd w:val="clear" w:color="auto" w:fill="auto"/>
            <w:vAlign w:val="bottom"/>
            <w:hideMark/>
          </w:tcPr>
          <w:p w:rsidR="00D77511" w:rsidRPr="00003707" w:rsidRDefault="00D77511" w:rsidP="00003707">
            <w:pPr>
              <w:jc w:val="center"/>
              <w:rPr>
                <w:rFonts w:ascii="Arial" w:hAnsi="Arial" w:cs="Arial"/>
                <w:b/>
                <w:bCs/>
                <w:sz w:val="18"/>
                <w:szCs w:val="18"/>
                <w:lang w:eastAsia="en-AU"/>
              </w:rPr>
            </w:pPr>
            <w:r w:rsidRPr="00003707">
              <w:rPr>
                <w:rFonts w:ascii="Arial" w:hAnsi="Arial" w:cs="Arial"/>
                <w:b/>
                <w:bCs/>
                <w:sz w:val="18"/>
                <w:szCs w:val="18"/>
                <w:lang w:eastAsia="en-AU"/>
              </w:rPr>
              <w:t>%</w:t>
            </w:r>
          </w:p>
        </w:tc>
        <w:tc>
          <w:tcPr>
            <w:tcW w:w="1002" w:type="dxa"/>
            <w:tcBorders>
              <w:top w:val="nil"/>
              <w:left w:val="nil"/>
              <w:bottom w:val="single" w:sz="8" w:space="0" w:color="auto"/>
              <w:right w:val="nil"/>
            </w:tcBorders>
            <w:shd w:val="clear" w:color="auto" w:fill="auto"/>
            <w:vAlign w:val="bottom"/>
            <w:hideMark/>
          </w:tcPr>
          <w:p w:rsidR="00D77511" w:rsidRPr="00003707" w:rsidRDefault="00D77511" w:rsidP="00003707">
            <w:pPr>
              <w:jc w:val="center"/>
              <w:rPr>
                <w:rFonts w:ascii="Arial" w:hAnsi="Arial" w:cs="Arial"/>
                <w:b/>
                <w:bCs/>
                <w:sz w:val="18"/>
                <w:szCs w:val="18"/>
                <w:lang w:eastAsia="en-AU"/>
              </w:rPr>
            </w:pPr>
            <w:r w:rsidRPr="00003707">
              <w:rPr>
                <w:rFonts w:ascii="Arial" w:hAnsi="Arial" w:cs="Arial"/>
                <w:b/>
                <w:bCs/>
                <w:sz w:val="18"/>
                <w:szCs w:val="18"/>
                <w:lang w:eastAsia="en-AU"/>
              </w:rPr>
              <w:t>No.</w:t>
            </w:r>
          </w:p>
        </w:tc>
        <w:tc>
          <w:tcPr>
            <w:tcW w:w="667" w:type="dxa"/>
            <w:tcBorders>
              <w:top w:val="nil"/>
              <w:left w:val="nil"/>
              <w:bottom w:val="single" w:sz="8" w:space="0" w:color="auto"/>
              <w:right w:val="nil"/>
            </w:tcBorders>
            <w:shd w:val="clear" w:color="auto" w:fill="auto"/>
            <w:vAlign w:val="bottom"/>
            <w:hideMark/>
          </w:tcPr>
          <w:p w:rsidR="00D77511" w:rsidRPr="00003707" w:rsidRDefault="00D77511" w:rsidP="00003707">
            <w:pPr>
              <w:jc w:val="center"/>
              <w:rPr>
                <w:rFonts w:ascii="Arial" w:hAnsi="Arial" w:cs="Arial"/>
                <w:b/>
                <w:bCs/>
                <w:sz w:val="18"/>
                <w:szCs w:val="18"/>
                <w:lang w:eastAsia="en-AU"/>
              </w:rPr>
            </w:pPr>
            <w:r w:rsidRPr="00003707">
              <w:rPr>
                <w:rFonts w:ascii="Arial" w:hAnsi="Arial" w:cs="Arial"/>
                <w:b/>
                <w:bCs/>
                <w:sz w:val="18"/>
                <w:szCs w:val="18"/>
                <w:lang w:eastAsia="en-AU"/>
              </w:rPr>
              <w:t>%</w:t>
            </w:r>
          </w:p>
        </w:tc>
        <w:tc>
          <w:tcPr>
            <w:tcW w:w="821" w:type="dxa"/>
            <w:tcBorders>
              <w:top w:val="nil"/>
              <w:left w:val="nil"/>
              <w:bottom w:val="single" w:sz="8" w:space="0" w:color="auto"/>
              <w:right w:val="nil"/>
            </w:tcBorders>
            <w:shd w:val="clear" w:color="auto" w:fill="auto"/>
            <w:vAlign w:val="bottom"/>
            <w:hideMark/>
          </w:tcPr>
          <w:p w:rsidR="00D77511" w:rsidRPr="00003707" w:rsidRDefault="00D77511" w:rsidP="00003707">
            <w:pPr>
              <w:jc w:val="center"/>
              <w:rPr>
                <w:rFonts w:ascii="Arial" w:hAnsi="Arial" w:cs="Arial"/>
                <w:b/>
                <w:bCs/>
                <w:sz w:val="18"/>
                <w:szCs w:val="18"/>
                <w:lang w:eastAsia="en-AU"/>
              </w:rPr>
            </w:pPr>
            <w:r w:rsidRPr="00003707">
              <w:rPr>
                <w:rFonts w:ascii="Arial" w:hAnsi="Arial" w:cs="Arial"/>
                <w:b/>
                <w:bCs/>
                <w:sz w:val="18"/>
                <w:szCs w:val="18"/>
                <w:lang w:eastAsia="en-AU"/>
              </w:rPr>
              <w:t>No.</w:t>
            </w:r>
          </w:p>
        </w:tc>
        <w:tc>
          <w:tcPr>
            <w:tcW w:w="667" w:type="dxa"/>
            <w:tcBorders>
              <w:top w:val="nil"/>
              <w:left w:val="nil"/>
              <w:bottom w:val="single" w:sz="8" w:space="0" w:color="auto"/>
              <w:right w:val="nil"/>
            </w:tcBorders>
            <w:shd w:val="clear" w:color="auto" w:fill="auto"/>
            <w:vAlign w:val="bottom"/>
            <w:hideMark/>
          </w:tcPr>
          <w:p w:rsidR="00D77511" w:rsidRPr="00003707" w:rsidRDefault="00D77511" w:rsidP="00003707">
            <w:pPr>
              <w:jc w:val="center"/>
              <w:rPr>
                <w:rFonts w:ascii="Arial" w:hAnsi="Arial" w:cs="Arial"/>
                <w:b/>
                <w:bCs/>
                <w:sz w:val="18"/>
                <w:szCs w:val="18"/>
                <w:lang w:eastAsia="en-AU"/>
              </w:rPr>
            </w:pPr>
            <w:r w:rsidRPr="00003707">
              <w:rPr>
                <w:rFonts w:ascii="Arial" w:hAnsi="Arial" w:cs="Arial"/>
                <w:b/>
                <w:bCs/>
                <w:sz w:val="18"/>
                <w:szCs w:val="18"/>
                <w:lang w:eastAsia="en-AU"/>
              </w:rPr>
              <w:t>%</w:t>
            </w:r>
          </w:p>
        </w:tc>
        <w:tc>
          <w:tcPr>
            <w:tcW w:w="867" w:type="dxa"/>
            <w:tcBorders>
              <w:top w:val="nil"/>
              <w:left w:val="nil"/>
              <w:bottom w:val="single" w:sz="8" w:space="0" w:color="auto"/>
              <w:right w:val="nil"/>
            </w:tcBorders>
            <w:shd w:val="clear" w:color="auto" w:fill="auto"/>
            <w:vAlign w:val="bottom"/>
            <w:hideMark/>
          </w:tcPr>
          <w:p w:rsidR="00D77511" w:rsidRPr="00003707" w:rsidRDefault="00D77511" w:rsidP="00003707">
            <w:pPr>
              <w:jc w:val="center"/>
              <w:rPr>
                <w:rFonts w:ascii="Arial" w:hAnsi="Arial" w:cs="Arial"/>
                <w:b/>
                <w:bCs/>
                <w:sz w:val="18"/>
                <w:szCs w:val="18"/>
                <w:lang w:eastAsia="en-AU"/>
              </w:rPr>
            </w:pPr>
            <w:r w:rsidRPr="00003707">
              <w:rPr>
                <w:rFonts w:ascii="Arial" w:hAnsi="Arial" w:cs="Arial"/>
                <w:b/>
                <w:bCs/>
                <w:sz w:val="18"/>
                <w:szCs w:val="18"/>
                <w:lang w:eastAsia="en-AU"/>
              </w:rPr>
              <w:t>No.</w:t>
            </w:r>
          </w:p>
        </w:tc>
        <w:tc>
          <w:tcPr>
            <w:tcW w:w="1014" w:type="dxa"/>
            <w:tcBorders>
              <w:top w:val="nil"/>
              <w:left w:val="nil"/>
              <w:bottom w:val="single" w:sz="8" w:space="0" w:color="auto"/>
              <w:right w:val="nil"/>
            </w:tcBorders>
            <w:shd w:val="clear" w:color="auto" w:fill="auto"/>
            <w:vAlign w:val="bottom"/>
            <w:hideMark/>
          </w:tcPr>
          <w:p w:rsidR="00D77511" w:rsidRPr="00003707" w:rsidRDefault="00D77511" w:rsidP="00003707">
            <w:pPr>
              <w:jc w:val="center"/>
              <w:rPr>
                <w:rFonts w:ascii="Arial" w:hAnsi="Arial" w:cs="Arial"/>
                <w:b/>
                <w:bCs/>
                <w:sz w:val="18"/>
                <w:szCs w:val="18"/>
                <w:lang w:eastAsia="en-AU"/>
              </w:rPr>
            </w:pPr>
            <w:r w:rsidRPr="00003707">
              <w:rPr>
                <w:rFonts w:ascii="Arial" w:hAnsi="Arial" w:cs="Arial"/>
                <w:b/>
                <w:bCs/>
                <w:sz w:val="18"/>
                <w:szCs w:val="18"/>
                <w:lang w:eastAsia="en-AU"/>
              </w:rPr>
              <w:t>%</w:t>
            </w:r>
          </w:p>
        </w:tc>
      </w:tr>
      <w:tr w:rsidR="00D77511" w:rsidRPr="00003707" w:rsidTr="00D77511">
        <w:trPr>
          <w:trHeight w:val="300"/>
        </w:trPr>
        <w:tc>
          <w:tcPr>
            <w:tcW w:w="2242" w:type="dxa"/>
            <w:tcBorders>
              <w:top w:val="nil"/>
              <w:left w:val="nil"/>
              <w:bottom w:val="nil"/>
              <w:right w:val="nil"/>
            </w:tcBorders>
            <w:shd w:val="clear" w:color="auto" w:fill="auto"/>
            <w:noWrap/>
            <w:vAlign w:val="bottom"/>
            <w:hideMark/>
          </w:tcPr>
          <w:p w:rsidR="00D77511" w:rsidRPr="00003707" w:rsidRDefault="00D77511" w:rsidP="00003707">
            <w:pPr>
              <w:rPr>
                <w:rFonts w:ascii="Arial" w:hAnsi="Arial" w:cs="Arial"/>
                <w:sz w:val="18"/>
                <w:szCs w:val="18"/>
                <w:lang w:eastAsia="en-AU"/>
              </w:rPr>
            </w:pPr>
            <w:r w:rsidRPr="00003707">
              <w:rPr>
                <w:rFonts w:ascii="Arial" w:hAnsi="Arial" w:cs="Arial"/>
                <w:sz w:val="18"/>
                <w:szCs w:val="18"/>
                <w:lang w:eastAsia="en-AU"/>
              </w:rPr>
              <w:t>New South Wales</w:t>
            </w:r>
          </w:p>
        </w:tc>
        <w:tc>
          <w:tcPr>
            <w:tcW w:w="867"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43,306</w:t>
            </w:r>
          </w:p>
        </w:tc>
        <w:tc>
          <w:tcPr>
            <w:tcW w:w="667"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33.0</w:t>
            </w:r>
          </w:p>
        </w:tc>
        <w:tc>
          <w:tcPr>
            <w:tcW w:w="1002"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146,938</w:t>
            </w:r>
          </w:p>
        </w:tc>
        <w:tc>
          <w:tcPr>
            <w:tcW w:w="667"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35.8</w:t>
            </w:r>
          </w:p>
        </w:tc>
        <w:tc>
          <w:tcPr>
            <w:tcW w:w="821"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3,172</w:t>
            </w:r>
          </w:p>
        </w:tc>
        <w:tc>
          <w:tcPr>
            <w:tcW w:w="667"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37.5</w:t>
            </w:r>
          </w:p>
        </w:tc>
        <w:tc>
          <w:tcPr>
            <w:tcW w:w="867"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193,416</w:t>
            </w:r>
          </w:p>
        </w:tc>
        <w:tc>
          <w:tcPr>
            <w:tcW w:w="1014"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35.2</w:t>
            </w:r>
          </w:p>
        </w:tc>
      </w:tr>
      <w:tr w:rsidR="00D77511" w:rsidRPr="00003707" w:rsidTr="00D77511">
        <w:trPr>
          <w:trHeight w:val="300"/>
        </w:trPr>
        <w:tc>
          <w:tcPr>
            <w:tcW w:w="2242" w:type="dxa"/>
            <w:tcBorders>
              <w:top w:val="nil"/>
              <w:left w:val="nil"/>
              <w:bottom w:val="nil"/>
              <w:right w:val="nil"/>
            </w:tcBorders>
            <w:shd w:val="clear" w:color="auto" w:fill="auto"/>
            <w:noWrap/>
            <w:vAlign w:val="bottom"/>
            <w:hideMark/>
          </w:tcPr>
          <w:p w:rsidR="00D77511" w:rsidRPr="00003707" w:rsidRDefault="00D77511" w:rsidP="00003707">
            <w:pPr>
              <w:rPr>
                <w:rFonts w:ascii="Arial" w:hAnsi="Arial" w:cs="Arial"/>
                <w:sz w:val="18"/>
                <w:szCs w:val="18"/>
                <w:lang w:eastAsia="en-AU"/>
              </w:rPr>
            </w:pPr>
            <w:r w:rsidRPr="00003707">
              <w:rPr>
                <w:rFonts w:ascii="Arial" w:hAnsi="Arial" w:cs="Arial"/>
                <w:sz w:val="18"/>
                <w:szCs w:val="18"/>
                <w:lang w:eastAsia="en-AU"/>
              </w:rPr>
              <w:t>Victoria</w:t>
            </w:r>
          </w:p>
        </w:tc>
        <w:tc>
          <w:tcPr>
            <w:tcW w:w="867"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35,137</w:t>
            </w:r>
          </w:p>
        </w:tc>
        <w:tc>
          <w:tcPr>
            <w:tcW w:w="667"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26.8</w:t>
            </w:r>
          </w:p>
        </w:tc>
        <w:tc>
          <w:tcPr>
            <w:tcW w:w="1002"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109,680</w:t>
            </w:r>
          </w:p>
        </w:tc>
        <w:tc>
          <w:tcPr>
            <w:tcW w:w="667"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26.8</w:t>
            </w:r>
          </w:p>
        </w:tc>
        <w:tc>
          <w:tcPr>
            <w:tcW w:w="821"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2,184</w:t>
            </w:r>
          </w:p>
        </w:tc>
        <w:tc>
          <w:tcPr>
            <w:tcW w:w="667"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25.8</w:t>
            </w:r>
          </w:p>
        </w:tc>
        <w:tc>
          <w:tcPr>
            <w:tcW w:w="867"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147,001</w:t>
            </w:r>
          </w:p>
        </w:tc>
        <w:tc>
          <w:tcPr>
            <w:tcW w:w="1014"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26.7</w:t>
            </w:r>
          </w:p>
        </w:tc>
      </w:tr>
      <w:tr w:rsidR="00D77511" w:rsidRPr="00003707" w:rsidTr="00D77511">
        <w:trPr>
          <w:trHeight w:val="300"/>
        </w:trPr>
        <w:tc>
          <w:tcPr>
            <w:tcW w:w="2242" w:type="dxa"/>
            <w:tcBorders>
              <w:top w:val="nil"/>
              <w:left w:val="nil"/>
              <w:bottom w:val="nil"/>
              <w:right w:val="nil"/>
            </w:tcBorders>
            <w:shd w:val="clear" w:color="auto" w:fill="auto"/>
            <w:noWrap/>
            <w:vAlign w:val="bottom"/>
            <w:hideMark/>
          </w:tcPr>
          <w:p w:rsidR="00D77511" w:rsidRPr="00003707" w:rsidRDefault="00D77511" w:rsidP="00003707">
            <w:pPr>
              <w:rPr>
                <w:rFonts w:ascii="Arial" w:hAnsi="Arial" w:cs="Arial"/>
                <w:sz w:val="18"/>
                <w:szCs w:val="18"/>
                <w:lang w:eastAsia="en-AU"/>
              </w:rPr>
            </w:pPr>
            <w:r w:rsidRPr="00003707">
              <w:rPr>
                <w:rFonts w:ascii="Arial" w:hAnsi="Arial" w:cs="Arial"/>
                <w:sz w:val="18"/>
                <w:szCs w:val="18"/>
                <w:lang w:eastAsia="en-AU"/>
              </w:rPr>
              <w:t>Queensland</w:t>
            </w:r>
          </w:p>
        </w:tc>
        <w:tc>
          <w:tcPr>
            <w:tcW w:w="867"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25,975</w:t>
            </w:r>
          </w:p>
        </w:tc>
        <w:tc>
          <w:tcPr>
            <w:tcW w:w="667"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19.8</w:t>
            </w:r>
          </w:p>
        </w:tc>
        <w:tc>
          <w:tcPr>
            <w:tcW w:w="1002"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75,508</w:t>
            </w:r>
          </w:p>
        </w:tc>
        <w:tc>
          <w:tcPr>
            <w:tcW w:w="667"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18.4</w:t>
            </w:r>
          </w:p>
        </w:tc>
        <w:tc>
          <w:tcPr>
            <w:tcW w:w="821"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1,556</w:t>
            </w:r>
          </w:p>
        </w:tc>
        <w:tc>
          <w:tcPr>
            <w:tcW w:w="667"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18.4</w:t>
            </w:r>
          </w:p>
        </w:tc>
        <w:tc>
          <w:tcPr>
            <w:tcW w:w="867"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103,039</w:t>
            </w:r>
          </w:p>
        </w:tc>
        <w:tc>
          <w:tcPr>
            <w:tcW w:w="1014"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18.7</w:t>
            </w:r>
          </w:p>
        </w:tc>
      </w:tr>
      <w:tr w:rsidR="00D77511" w:rsidRPr="00003707" w:rsidTr="00D77511">
        <w:trPr>
          <w:trHeight w:val="300"/>
        </w:trPr>
        <w:tc>
          <w:tcPr>
            <w:tcW w:w="2242" w:type="dxa"/>
            <w:tcBorders>
              <w:top w:val="nil"/>
              <w:left w:val="nil"/>
              <w:bottom w:val="nil"/>
              <w:right w:val="nil"/>
            </w:tcBorders>
            <w:shd w:val="clear" w:color="auto" w:fill="auto"/>
            <w:noWrap/>
            <w:vAlign w:val="bottom"/>
            <w:hideMark/>
          </w:tcPr>
          <w:p w:rsidR="00D77511" w:rsidRPr="00003707" w:rsidRDefault="00D77511" w:rsidP="00003707">
            <w:pPr>
              <w:rPr>
                <w:rFonts w:ascii="Arial" w:hAnsi="Arial" w:cs="Arial"/>
                <w:sz w:val="18"/>
                <w:szCs w:val="18"/>
                <w:lang w:eastAsia="en-AU"/>
              </w:rPr>
            </w:pPr>
            <w:r w:rsidRPr="00003707">
              <w:rPr>
                <w:rFonts w:ascii="Arial" w:hAnsi="Arial" w:cs="Arial"/>
                <w:sz w:val="18"/>
                <w:szCs w:val="18"/>
                <w:lang w:eastAsia="en-AU"/>
              </w:rPr>
              <w:t>Western Australia</w:t>
            </w:r>
          </w:p>
        </w:tc>
        <w:tc>
          <w:tcPr>
            <w:tcW w:w="867"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10,102</w:t>
            </w:r>
          </w:p>
        </w:tc>
        <w:tc>
          <w:tcPr>
            <w:tcW w:w="667"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7.7</w:t>
            </w:r>
          </w:p>
        </w:tc>
        <w:tc>
          <w:tcPr>
            <w:tcW w:w="1002"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27,192</w:t>
            </w:r>
          </w:p>
        </w:tc>
        <w:tc>
          <w:tcPr>
            <w:tcW w:w="667"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6.6</w:t>
            </w:r>
          </w:p>
        </w:tc>
        <w:tc>
          <w:tcPr>
            <w:tcW w:w="821"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443</w:t>
            </w:r>
          </w:p>
        </w:tc>
        <w:tc>
          <w:tcPr>
            <w:tcW w:w="667"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5.2</w:t>
            </w:r>
          </w:p>
        </w:tc>
        <w:tc>
          <w:tcPr>
            <w:tcW w:w="867"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37,737</w:t>
            </w:r>
          </w:p>
        </w:tc>
        <w:tc>
          <w:tcPr>
            <w:tcW w:w="1014"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6.9</w:t>
            </w:r>
          </w:p>
        </w:tc>
      </w:tr>
      <w:tr w:rsidR="00D77511" w:rsidRPr="00003707" w:rsidTr="00D77511">
        <w:trPr>
          <w:trHeight w:val="300"/>
        </w:trPr>
        <w:tc>
          <w:tcPr>
            <w:tcW w:w="2242" w:type="dxa"/>
            <w:tcBorders>
              <w:top w:val="nil"/>
              <w:left w:val="nil"/>
              <w:bottom w:val="nil"/>
              <w:right w:val="nil"/>
            </w:tcBorders>
            <w:shd w:val="clear" w:color="auto" w:fill="auto"/>
            <w:noWrap/>
            <w:vAlign w:val="bottom"/>
            <w:hideMark/>
          </w:tcPr>
          <w:p w:rsidR="00D77511" w:rsidRPr="00003707" w:rsidRDefault="00D77511" w:rsidP="00003707">
            <w:pPr>
              <w:rPr>
                <w:rFonts w:ascii="Arial" w:hAnsi="Arial" w:cs="Arial"/>
                <w:sz w:val="18"/>
                <w:szCs w:val="18"/>
                <w:lang w:eastAsia="en-AU"/>
              </w:rPr>
            </w:pPr>
            <w:r w:rsidRPr="00003707">
              <w:rPr>
                <w:rFonts w:ascii="Arial" w:hAnsi="Arial" w:cs="Arial"/>
                <w:sz w:val="18"/>
                <w:szCs w:val="18"/>
                <w:lang w:eastAsia="en-AU"/>
              </w:rPr>
              <w:t>South Australia</w:t>
            </w:r>
          </w:p>
        </w:tc>
        <w:tc>
          <w:tcPr>
            <w:tcW w:w="867"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11,018</w:t>
            </w:r>
          </w:p>
        </w:tc>
        <w:tc>
          <w:tcPr>
            <w:tcW w:w="667"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8.4</w:t>
            </w:r>
          </w:p>
        </w:tc>
        <w:tc>
          <w:tcPr>
            <w:tcW w:w="1002"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33,160</w:t>
            </w:r>
          </w:p>
        </w:tc>
        <w:tc>
          <w:tcPr>
            <w:tcW w:w="667"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8.1</w:t>
            </w:r>
          </w:p>
        </w:tc>
        <w:tc>
          <w:tcPr>
            <w:tcW w:w="821"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729</w:t>
            </w:r>
          </w:p>
        </w:tc>
        <w:tc>
          <w:tcPr>
            <w:tcW w:w="667"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8.6</w:t>
            </w:r>
          </w:p>
        </w:tc>
        <w:tc>
          <w:tcPr>
            <w:tcW w:w="867"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44,907</w:t>
            </w:r>
          </w:p>
        </w:tc>
        <w:tc>
          <w:tcPr>
            <w:tcW w:w="1014"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8.2</w:t>
            </w:r>
          </w:p>
        </w:tc>
      </w:tr>
      <w:tr w:rsidR="00D77511" w:rsidRPr="00003707" w:rsidTr="00D77511">
        <w:trPr>
          <w:trHeight w:val="300"/>
        </w:trPr>
        <w:tc>
          <w:tcPr>
            <w:tcW w:w="2242" w:type="dxa"/>
            <w:tcBorders>
              <w:top w:val="nil"/>
              <w:left w:val="nil"/>
              <w:bottom w:val="nil"/>
              <w:right w:val="nil"/>
            </w:tcBorders>
            <w:shd w:val="clear" w:color="auto" w:fill="auto"/>
            <w:noWrap/>
            <w:vAlign w:val="bottom"/>
            <w:hideMark/>
          </w:tcPr>
          <w:p w:rsidR="00D77511" w:rsidRPr="00003707" w:rsidRDefault="00D77511" w:rsidP="00003707">
            <w:pPr>
              <w:rPr>
                <w:rFonts w:ascii="Arial" w:hAnsi="Arial" w:cs="Arial"/>
                <w:sz w:val="18"/>
                <w:szCs w:val="18"/>
                <w:lang w:eastAsia="en-AU"/>
              </w:rPr>
            </w:pPr>
            <w:r w:rsidRPr="00003707">
              <w:rPr>
                <w:rFonts w:ascii="Arial" w:hAnsi="Arial" w:cs="Arial"/>
                <w:sz w:val="18"/>
                <w:szCs w:val="18"/>
                <w:lang w:eastAsia="en-AU"/>
              </w:rPr>
              <w:t>Tasmania</w:t>
            </w:r>
          </w:p>
        </w:tc>
        <w:tc>
          <w:tcPr>
            <w:tcW w:w="867"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3,129</w:t>
            </w:r>
          </w:p>
        </w:tc>
        <w:tc>
          <w:tcPr>
            <w:tcW w:w="667"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2.4</w:t>
            </w:r>
          </w:p>
        </w:tc>
        <w:tc>
          <w:tcPr>
            <w:tcW w:w="1002"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12,247</w:t>
            </w:r>
          </w:p>
        </w:tc>
        <w:tc>
          <w:tcPr>
            <w:tcW w:w="667"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3.0</w:t>
            </w:r>
          </w:p>
        </w:tc>
        <w:tc>
          <w:tcPr>
            <w:tcW w:w="821"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279</w:t>
            </w:r>
          </w:p>
        </w:tc>
        <w:tc>
          <w:tcPr>
            <w:tcW w:w="667"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3.3</w:t>
            </w:r>
          </w:p>
        </w:tc>
        <w:tc>
          <w:tcPr>
            <w:tcW w:w="867"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15,655</w:t>
            </w:r>
          </w:p>
        </w:tc>
        <w:tc>
          <w:tcPr>
            <w:tcW w:w="1014"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2.8</w:t>
            </w:r>
          </w:p>
        </w:tc>
      </w:tr>
      <w:tr w:rsidR="00D77511" w:rsidRPr="00003707" w:rsidTr="00D77511">
        <w:trPr>
          <w:trHeight w:val="300"/>
        </w:trPr>
        <w:tc>
          <w:tcPr>
            <w:tcW w:w="2242" w:type="dxa"/>
            <w:tcBorders>
              <w:top w:val="nil"/>
              <w:left w:val="nil"/>
              <w:bottom w:val="nil"/>
              <w:right w:val="nil"/>
            </w:tcBorders>
            <w:shd w:val="clear" w:color="auto" w:fill="auto"/>
            <w:noWrap/>
            <w:vAlign w:val="bottom"/>
            <w:hideMark/>
          </w:tcPr>
          <w:p w:rsidR="00D77511" w:rsidRPr="00003707" w:rsidRDefault="00D77511" w:rsidP="00003707">
            <w:pPr>
              <w:rPr>
                <w:rFonts w:ascii="Arial" w:hAnsi="Arial" w:cs="Arial"/>
                <w:sz w:val="18"/>
                <w:szCs w:val="18"/>
                <w:lang w:eastAsia="en-AU"/>
              </w:rPr>
            </w:pPr>
            <w:r w:rsidRPr="00003707">
              <w:rPr>
                <w:rFonts w:ascii="Arial" w:hAnsi="Arial" w:cs="Arial"/>
                <w:sz w:val="18"/>
                <w:szCs w:val="18"/>
                <w:lang w:eastAsia="en-AU"/>
              </w:rPr>
              <w:t>Australian Capital Territory</w:t>
            </w:r>
          </w:p>
        </w:tc>
        <w:tc>
          <w:tcPr>
            <w:tcW w:w="867"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1,708</w:t>
            </w:r>
          </w:p>
        </w:tc>
        <w:tc>
          <w:tcPr>
            <w:tcW w:w="667"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1.3</w:t>
            </w:r>
          </w:p>
        </w:tc>
        <w:tc>
          <w:tcPr>
            <w:tcW w:w="1002"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3,246</w:t>
            </w:r>
          </w:p>
        </w:tc>
        <w:tc>
          <w:tcPr>
            <w:tcW w:w="667"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0.8</w:t>
            </w:r>
          </w:p>
        </w:tc>
        <w:tc>
          <w:tcPr>
            <w:tcW w:w="821"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66</w:t>
            </w:r>
          </w:p>
        </w:tc>
        <w:tc>
          <w:tcPr>
            <w:tcW w:w="667"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0.8</w:t>
            </w:r>
          </w:p>
        </w:tc>
        <w:tc>
          <w:tcPr>
            <w:tcW w:w="867"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5,020</w:t>
            </w:r>
          </w:p>
        </w:tc>
        <w:tc>
          <w:tcPr>
            <w:tcW w:w="1014"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0.9</w:t>
            </w:r>
          </w:p>
        </w:tc>
      </w:tr>
      <w:tr w:rsidR="00D77511" w:rsidRPr="00003707" w:rsidTr="00D77511">
        <w:trPr>
          <w:trHeight w:val="300"/>
        </w:trPr>
        <w:tc>
          <w:tcPr>
            <w:tcW w:w="2242" w:type="dxa"/>
            <w:tcBorders>
              <w:top w:val="nil"/>
              <w:left w:val="nil"/>
              <w:bottom w:val="nil"/>
              <w:right w:val="nil"/>
            </w:tcBorders>
            <w:shd w:val="clear" w:color="auto" w:fill="auto"/>
            <w:noWrap/>
            <w:vAlign w:val="bottom"/>
            <w:hideMark/>
          </w:tcPr>
          <w:p w:rsidR="00D77511" w:rsidRPr="00003707" w:rsidRDefault="00D77511" w:rsidP="00003707">
            <w:pPr>
              <w:rPr>
                <w:rFonts w:ascii="Arial" w:hAnsi="Arial" w:cs="Arial"/>
                <w:sz w:val="18"/>
                <w:szCs w:val="18"/>
                <w:lang w:eastAsia="en-AU"/>
              </w:rPr>
            </w:pPr>
            <w:r w:rsidRPr="00003707">
              <w:rPr>
                <w:rFonts w:ascii="Arial" w:hAnsi="Arial" w:cs="Arial"/>
                <w:sz w:val="18"/>
                <w:szCs w:val="18"/>
                <w:lang w:eastAsia="en-AU"/>
              </w:rPr>
              <w:t>Northern Territory</w:t>
            </w:r>
          </w:p>
        </w:tc>
        <w:tc>
          <w:tcPr>
            <w:tcW w:w="867"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proofErr w:type="spellStart"/>
            <w:r w:rsidRPr="00003707">
              <w:rPr>
                <w:rFonts w:ascii="Arial" w:hAnsi="Arial" w:cs="Arial"/>
                <w:sz w:val="18"/>
                <w:szCs w:val="18"/>
                <w:lang w:eastAsia="en-AU"/>
              </w:rPr>
              <w:t>n.p</w:t>
            </w:r>
            <w:proofErr w:type="spellEnd"/>
            <w:r w:rsidRPr="00003707">
              <w:rPr>
                <w:rFonts w:ascii="Arial" w:hAnsi="Arial" w:cs="Arial"/>
                <w:sz w:val="18"/>
                <w:szCs w:val="18"/>
                <w:lang w:eastAsia="en-AU"/>
              </w:rPr>
              <w:t>.</w:t>
            </w:r>
          </w:p>
        </w:tc>
        <w:tc>
          <w:tcPr>
            <w:tcW w:w="667"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proofErr w:type="spellStart"/>
            <w:r w:rsidRPr="00003707">
              <w:rPr>
                <w:rFonts w:ascii="Arial" w:hAnsi="Arial" w:cs="Arial"/>
                <w:sz w:val="18"/>
                <w:szCs w:val="18"/>
                <w:lang w:eastAsia="en-AU"/>
              </w:rPr>
              <w:t>n.p</w:t>
            </w:r>
            <w:proofErr w:type="spellEnd"/>
            <w:r w:rsidRPr="00003707">
              <w:rPr>
                <w:rFonts w:ascii="Arial" w:hAnsi="Arial" w:cs="Arial"/>
                <w:sz w:val="18"/>
                <w:szCs w:val="18"/>
                <w:lang w:eastAsia="en-AU"/>
              </w:rPr>
              <w:t>.</w:t>
            </w:r>
          </w:p>
        </w:tc>
        <w:tc>
          <w:tcPr>
            <w:tcW w:w="1002"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1,862</w:t>
            </w:r>
          </w:p>
        </w:tc>
        <w:tc>
          <w:tcPr>
            <w:tcW w:w="667"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0.5</w:t>
            </w:r>
          </w:p>
        </w:tc>
        <w:tc>
          <w:tcPr>
            <w:tcW w:w="821"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proofErr w:type="spellStart"/>
            <w:r w:rsidRPr="00003707">
              <w:rPr>
                <w:rFonts w:ascii="Arial" w:hAnsi="Arial" w:cs="Arial"/>
                <w:sz w:val="18"/>
                <w:szCs w:val="18"/>
                <w:lang w:eastAsia="en-AU"/>
              </w:rPr>
              <w:t>n.p</w:t>
            </w:r>
            <w:proofErr w:type="spellEnd"/>
            <w:r w:rsidRPr="00003707">
              <w:rPr>
                <w:rFonts w:ascii="Arial" w:hAnsi="Arial" w:cs="Arial"/>
                <w:sz w:val="18"/>
                <w:szCs w:val="18"/>
                <w:lang w:eastAsia="en-AU"/>
              </w:rPr>
              <w:t>.</w:t>
            </w:r>
          </w:p>
        </w:tc>
        <w:tc>
          <w:tcPr>
            <w:tcW w:w="667"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proofErr w:type="spellStart"/>
            <w:r w:rsidRPr="00003707">
              <w:rPr>
                <w:rFonts w:ascii="Arial" w:hAnsi="Arial" w:cs="Arial"/>
                <w:sz w:val="18"/>
                <w:szCs w:val="18"/>
                <w:lang w:eastAsia="en-AU"/>
              </w:rPr>
              <w:t>n.p</w:t>
            </w:r>
            <w:proofErr w:type="spellEnd"/>
            <w:r w:rsidRPr="00003707">
              <w:rPr>
                <w:rFonts w:ascii="Arial" w:hAnsi="Arial" w:cs="Arial"/>
                <w:sz w:val="18"/>
                <w:szCs w:val="18"/>
                <w:lang w:eastAsia="en-AU"/>
              </w:rPr>
              <w:t>.</w:t>
            </w:r>
          </w:p>
        </w:tc>
        <w:tc>
          <w:tcPr>
            <w:tcW w:w="867"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2,703</w:t>
            </w:r>
          </w:p>
        </w:tc>
        <w:tc>
          <w:tcPr>
            <w:tcW w:w="1014"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0.5</w:t>
            </w:r>
          </w:p>
        </w:tc>
      </w:tr>
      <w:tr w:rsidR="00D77511" w:rsidRPr="00003707" w:rsidTr="00D77511">
        <w:trPr>
          <w:trHeight w:val="300"/>
        </w:trPr>
        <w:tc>
          <w:tcPr>
            <w:tcW w:w="2242" w:type="dxa"/>
            <w:tcBorders>
              <w:top w:val="nil"/>
              <w:left w:val="nil"/>
              <w:bottom w:val="nil"/>
              <w:right w:val="nil"/>
            </w:tcBorders>
            <w:shd w:val="clear" w:color="auto" w:fill="auto"/>
            <w:noWrap/>
            <w:vAlign w:val="bottom"/>
            <w:hideMark/>
          </w:tcPr>
          <w:p w:rsidR="00D77511" w:rsidRPr="00003707" w:rsidRDefault="00D77511" w:rsidP="00003707">
            <w:pPr>
              <w:rPr>
                <w:rFonts w:ascii="Arial" w:hAnsi="Arial" w:cs="Arial"/>
                <w:sz w:val="18"/>
                <w:szCs w:val="18"/>
                <w:lang w:eastAsia="en-AU"/>
              </w:rPr>
            </w:pPr>
            <w:r w:rsidRPr="00003707">
              <w:rPr>
                <w:rFonts w:ascii="Arial" w:hAnsi="Arial" w:cs="Arial"/>
                <w:sz w:val="18"/>
                <w:szCs w:val="18"/>
                <w:lang w:eastAsia="en-AU"/>
              </w:rPr>
              <w:t>Other</w:t>
            </w:r>
            <w:r w:rsidRPr="00003707">
              <w:rPr>
                <w:rFonts w:ascii="Arial" w:hAnsi="Arial" w:cs="Arial"/>
                <w:sz w:val="18"/>
                <w:szCs w:val="18"/>
                <w:vertAlign w:val="superscript"/>
                <w:lang w:eastAsia="en-AU"/>
              </w:rPr>
              <w:t>(c)</w:t>
            </w:r>
          </w:p>
        </w:tc>
        <w:tc>
          <w:tcPr>
            <w:tcW w:w="867"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proofErr w:type="spellStart"/>
            <w:r w:rsidRPr="00003707">
              <w:rPr>
                <w:rFonts w:ascii="Arial" w:hAnsi="Arial" w:cs="Arial"/>
                <w:sz w:val="18"/>
                <w:szCs w:val="18"/>
                <w:lang w:eastAsia="en-AU"/>
              </w:rPr>
              <w:t>n.p</w:t>
            </w:r>
            <w:proofErr w:type="spellEnd"/>
            <w:r w:rsidRPr="00003707">
              <w:rPr>
                <w:rFonts w:ascii="Arial" w:hAnsi="Arial" w:cs="Arial"/>
                <w:sz w:val="18"/>
                <w:szCs w:val="18"/>
                <w:lang w:eastAsia="en-AU"/>
              </w:rPr>
              <w:t>.</w:t>
            </w:r>
          </w:p>
        </w:tc>
        <w:tc>
          <w:tcPr>
            <w:tcW w:w="667"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proofErr w:type="spellStart"/>
            <w:r w:rsidRPr="00003707">
              <w:rPr>
                <w:rFonts w:ascii="Arial" w:hAnsi="Arial" w:cs="Arial"/>
                <w:sz w:val="18"/>
                <w:szCs w:val="18"/>
                <w:lang w:eastAsia="en-AU"/>
              </w:rPr>
              <w:t>n.p</w:t>
            </w:r>
            <w:proofErr w:type="spellEnd"/>
            <w:r w:rsidRPr="00003707">
              <w:rPr>
                <w:rFonts w:ascii="Arial" w:hAnsi="Arial" w:cs="Arial"/>
                <w:sz w:val="18"/>
                <w:szCs w:val="18"/>
                <w:lang w:eastAsia="en-AU"/>
              </w:rPr>
              <w:t>.</w:t>
            </w:r>
          </w:p>
        </w:tc>
        <w:tc>
          <w:tcPr>
            <w:tcW w:w="1002"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113</w:t>
            </w:r>
          </w:p>
        </w:tc>
        <w:tc>
          <w:tcPr>
            <w:tcW w:w="667"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0.0</w:t>
            </w:r>
          </w:p>
        </w:tc>
        <w:tc>
          <w:tcPr>
            <w:tcW w:w="821"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proofErr w:type="spellStart"/>
            <w:r w:rsidRPr="00003707">
              <w:rPr>
                <w:rFonts w:ascii="Arial" w:hAnsi="Arial" w:cs="Arial"/>
                <w:sz w:val="18"/>
                <w:szCs w:val="18"/>
                <w:lang w:eastAsia="en-AU"/>
              </w:rPr>
              <w:t>n.p</w:t>
            </w:r>
            <w:proofErr w:type="spellEnd"/>
            <w:r w:rsidRPr="00003707">
              <w:rPr>
                <w:rFonts w:ascii="Arial" w:hAnsi="Arial" w:cs="Arial"/>
                <w:sz w:val="18"/>
                <w:szCs w:val="18"/>
                <w:lang w:eastAsia="en-AU"/>
              </w:rPr>
              <w:t>.</w:t>
            </w:r>
          </w:p>
        </w:tc>
        <w:tc>
          <w:tcPr>
            <w:tcW w:w="667"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proofErr w:type="spellStart"/>
            <w:r w:rsidRPr="00003707">
              <w:rPr>
                <w:rFonts w:ascii="Arial" w:hAnsi="Arial" w:cs="Arial"/>
                <w:sz w:val="18"/>
                <w:szCs w:val="18"/>
                <w:lang w:eastAsia="en-AU"/>
              </w:rPr>
              <w:t>n.p</w:t>
            </w:r>
            <w:proofErr w:type="spellEnd"/>
            <w:r w:rsidRPr="00003707">
              <w:rPr>
                <w:rFonts w:ascii="Arial" w:hAnsi="Arial" w:cs="Arial"/>
                <w:sz w:val="18"/>
                <w:szCs w:val="18"/>
                <w:lang w:eastAsia="en-AU"/>
              </w:rPr>
              <w:t>.</w:t>
            </w:r>
          </w:p>
        </w:tc>
        <w:tc>
          <w:tcPr>
            <w:tcW w:w="867"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160</w:t>
            </w:r>
          </w:p>
        </w:tc>
        <w:tc>
          <w:tcPr>
            <w:tcW w:w="1014" w:type="dxa"/>
            <w:tcBorders>
              <w:top w:val="nil"/>
              <w:left w:val="nil"/>
              <w:bottom w:val="nil"/>
              <w:right w:val="nil"/>
            </w:tcBorders>
            <w:shd w:val="clear" w:color="auto" w:fill="auto"/>
            <w:noWrap/>
            <w:vAlign w:val="bottom"/>
            <w:hideMark/>
          </w:tcPr>
          <w:p w:rsidR="00D77511" w:rsidRPr="00003707" w:rsidRDefault="00D77511" w:rsidP="00003707">
            <w:pPr>
              <w:jc w:val="right"/>
              <w:rPr>
                <w:rFonts w:ascii="Arial" w:hAnsi="Arial" w:cs="Arial"/>
                <w:sz w:val="18"/>
                <w:szCs w:val="18"/>
                <w:lang w:eastAsia="en-AU"/>
              </w:rPr>
            </w:pPr>
            <w:r w:rsidRPr="00003707">
              <w:rPr>
                <w:rFonts w:ascii="Arial" w:hAnsi="Arial" w:cs="Arial"/>
                <w:sz w:val="18"/>
                <w:szCs w:val="18"/>
                <w:lang w:eastAsia="en-AU"/>
              </w:rPr>
              <w:t>0.0</w:t>
            </w:r>
          </w:p>
        </w:tc>
      </w:tr>
      <w:tr w:rsidR="00D77511" w:rsidRPr="00003707" w:rsidTr="00602367">
        <w:trPr>
          <w:trHeight w:val="300"/>
        </w:trPr>
        <w:tc>
          <w:tcPr>
            <w:tcW w:w="2242" w:type="dxa"/>
            <w:tcBorders>
              <w:top w:val="nil"/>
              <w:left w:val="nil"/>
              <w:bottom w:val="single" w:sz="8" w:space="0" w:color="auto"/>
              <w:right w:val="nil"/>
            </w:tcBorders>
            <w:shd w:val="clear" w:color="auto" w:fill="auto"/>
            <w:noWrap/>
            <w:vAlign w:val="bottom"/>
            <w:hideMark/>
          </w:tcPr>
          <w:p w:rsidR="00D77511" w:rsidRPr="00003707" w:rsidRDefault="00D77511" w:rsidP="00602367">
            <w:pPr>
              <w:rPr>
                <w:rFonts w:ascii="Arial" w:hAnsi="Arial" w:cs="Arial"/>
                <w:b/>
                <w:bCs/>
                <w:sz w:val="18"/>
                <w:szCs w:val="18"/>
                <w:lang w:eastAsia="en-AU"/>
              </w:rPr>
            </w:pPr>
            <w:r w:rsidRPr="00003707">
              <w:rPr>
                <w:rFonts w:ascii="Arial" w:hAnsi="Arial" w:cs="Arial"/>
                <w:b/>
                <w:bCs/>
                <w:sz w:val="18"/>
                <w:szCs w:val="18"/>
                <w:lang w:eastAsia="en-AU"/>
              </w:rPr>
              <w:t>Total</w:t>
            </w:r>
          </w:p>
        </w:tc>
        <w:tc>
          <w:tcPr>
            <w:tcW w:w="867" w:type="dxa"/>
            <w:tcBorders>
              <w:top w:val="nil"/>
              <w:left w:val="nil"/>
              <w:bottom w:val="single" w:sz="8" w:space="0" w:color="auto"/>
              <w:right w:val="nil"/>
            </w:tcBorders>
            <w:shd w:val="clear" w:color="auto" w:fill="auto"/>
            <w:noWrap/>
            <w:vAlign w:val="bottom"/>
            <w:hideMark/>
          </w:tcPr>
          <w:p w:rsidR="00D77511" w:rsidRPr="00003707" w:rsidRDefault="00D77511" w:rsidP="00003707">
            <w:pPr>
              <w:jc w:val="right"/>
              <w:rPr>
                <w:rFonts w:ascii="Arial" w:hAnsi="Arial" w:cs="Arial"/>
                <w:b/>
                <w:bCs/>
                <w:sz w:val="18"/>
                <w:szCs w:val="18"/>
                <w:lang w:eastAsia="en-AU"/>
              </w:rPr>
            </w:pPr>
            <w:r w:rsidRPr="00003707">
              <w:rPr>
                <w:rFonts w:ascii="Arial" w:hAnsi="Arial" w:cs="Arial"/>
                <w:b/>
                <w:bCs/>
                <w:sz w:val="18"/>
                <w:szCs w:val="18"/>
                <w:lang w:eastAsia="en-AU"/>
              </w:rPr>
              <w:t>131,238</w:t>
            </w:r>
          </w:p>
        </w:tc>
        <w:tc>
          <w:tcPr>
            <w:tcW w:w="667" w:type="dxa"/>
            <w:tcBorders>
              <w:top w:val="nil"/>
              <w:left w:val="nil"/>
              <w:bottom w:val="single" w:sz="8" w:space="0" w:color="auto"/>
              <w:right w:val="nil"/>
            </w:tcBorders>
            <w:shd w:val="clear" w:color="auto" w:fill="auto"/>
            <w:noWrap/>
            <w:vAlign w:val="bottom"/>
            <w:hideMark/>
          </w:tcPr>
          <w:p w:rsidR="00D77511" w:rsidRPr="00003707" w:rsidRDefault="00D77511" w:rsidP="00003707">
            <w:pPr>
              <w:jc w:val="right"/>
              <w:rPr>
                <w:rFonts w:ascii="Arial" w:hAnsi="Arial" w:cs="Arial"/>
                <w:b/>
                <w:bCs/>
                <w:sz w:val="18"/>
                <w:szCs w:val="18"/>
                <w:lang w:eastAsia="en-AU"/>
              </w:rPr>
            </w:pPr>
            <w:r w:rsidRPr="00003707">
              <w:rPr>
                <w:rFonts w:ascii="Arial" w:hAnsi="Arial" w:cs="Arial"/>
                <w:b/>
                <w:bCs/>
                <w:sz w:val="18"/>
                <w:szCs w:val="18"/>
                <w:lang w:eastAsia="en-AU"/>
              </w:rPr>
              <w:t>100.0</w:t>
            </w:r>
          </w:p>
        </w:tc>
        <w:tc>
          <w:tcPr>
            <w:tcW w:w="1002" w:type="dxa"/>
            <w:tcBorders>
              <w:top w:val="nil"/>
              <w:left w:val="nil"/>
              <w:bottom w:val="single" w:sz="8" w:space="0" w:color="auto"/>
              <w:right w:val="nil"/>
            </w:tcBorders>
            <w:shd w:val="clear" w:color="auto" w:fill="auto"/>
            <w:noWrap/>
            <w:vAlign w:val="bottom"/>
            <w:hideMark/>
          </w:tcPr>
          <w:p w:rsidR="00D77511" w:rsidRPr="00003707" w:rsidRDefault="00D77511" w:rsidP="00003707">
            <w:pPr>
              <w:jc w:val="right"/>
              <w:rPr>
                <w:rFonts w:ascii="Arial" w:hAnsi="Arial" w:cs="Arial"/>
                <w:b/>
                <w:bCs/>
                <w:sz w:val="18"/>
                <w:szCs w:val="18"/>
                <w:lang w:eastAsia="en-AU"/>
              </w:rPr>
            </w:pPr>
            <w:r w:rsidRPr="00003707">
              <w:rPr>
                <w:rFonts w:ascii="Arial" w:hAnsi="Arial" w:cs="Arial"/>
                <w:b/>
                <w:bCs/>
                <w:sz w:val="18"/>
                <w:szCs w:val="18"/>
                <w:lang w:eastAsia="en-AU"/>
              </w:rPr>
              <w:t>409,946</w:t>
            </w:r>
          </w:p>
        </w:tc>
        <w:tc>
          <w:tcPr>
            <w:tcW w:w="667" w:type="dxa"/>
            <w:tcBorders>
              <w:top w:val="nil"/>
              <w:left w:val="nil"/>
              <w:bottom w:val="single" w:sz="8" w:space="0" w:color="auto"/>
              <w:right w:val="nil"/>
            </w:tcBorders>
            <w:shd w:val="clear" w:color="auto" w:fill="auto"/>
            <w:noWrap/>
            <w:vAlign w:val="bottom"/>
            <w:hideMark/>
          </w:tcPr>
          <w:p w:rsidR="00D77511" w:rsidRPr="00003707" w:rsidRDefault="00D77511" w:rsidP="00003707">
            <w:pPr>
              <w:jc w:val="right"/>
              <w:rPr>
                <w:rFonts w:ascii="Arial" w:hAnsi="Arial" w:cs="Arial"/>
                <w:b/>
                <w:bCs/>
                <w:sz w:val="18"/>
                <w:szCs w:val="18"/>
                <w:lang w:eastAsia="en-AU"/>
              </w:rPr>
            </w:pPr>
            <w:r w:rsidRPr="00003707">
              <w:rPr>
                <w:rFonts w:ascii="Arial" w:hAnsi="Arial" w:cs="Arial"/>
                <w:b/>
                <w:bCs/>
                <w:sz w:val="18"/>
                <w:szCs w:val="18"/>
                <w:lang w:eastAsia="en-AU"/>
              </w:rPr>
              <w:t>100.0</w:t>
            </w:r>
          </w:p>
        </w:tc>
        <w:tc>
          <w:tcPr>
            <w:tcW w:w="821" w:type="dxa"/>
            <w:tcBorders>
              <w:top w:val="nil"/>
              <w:left w:val="nil"/>
              <w:bottom w:val="single" w:sz="8" w:space="0" w:color="auto"/>
              <w:right w:val="nil"/>
            </w:tcBorders>
            <w:shd w:val="clear" w:color="auto" w:fill="auto"/>
            <w:noWrap/>
            <w:vAlign w:val="bottom"/>
            <w:hideMark/>
          </w:tcPr>
          <w:p w:rsidR="00D77511" w:rsidRPr="00003707" w:rsidRDefault="00D77511" w:rsidP="00003707">
            <w:pPr>
              <w:jc w:val="right"/>
              <w:rPr>
                <w:rFonts w:ascii="Arial" w:hAnsi="Arial" w:cs="Arial"/>
                <w:b/>
                <w:bCs/>
                <w:sz w:val="18"/>
                <w:szCs w:val="18"/>
                <w:lang w:eastAsia="en-AU"/>
              </w:rPr>
            </w:pPr>
            <w:r w:rsidRPr="00003707">
              <w:rPr>
                <w:rFonts w:ascii="Arial" w:hAnsi="Arial" w:cs="Arial"/>
                <w:b/>
                <w:bCs/>
                <w:sz w:val="18"/>
                <w:szCs w:val="18"/>
                <w:lang w:eastAsia="en-AU"/>
              </w:rPr>
              <w:t>8,454</w:t>
            </w:r>
          </w:p>
        </w:tc>
        <w:tc>
          <w:tcPr>
            <w:tcW w:w="667" w:type="dxa"/>
            <w:tcBorders>
              <w:top w:val="nil"/>
              <w:left w:val="nil"/>
              <w:bottom w:val="single" w:sz="8" w:space="0" w:color="auto"/>
              <w:right w:val="nil"/>
            </w:tcBorders>
            <w:shd w:val="clear" w:color="auto" w:fill="auto"/>
            <w:noWrap/>
            <w:vAlign w:val="bottom"/>
            <w:hideMark/>
          </w:tcPr>
          <w:p w:rsidR="00D77511" w:rsidRPr="00003707" w:rsidRDefault="00D77511" w:rsidP="00003707">
            <w:pPr>
              <w:jc w:val="right"/>
              <w:rPr>
                <w:rFonts w:ascii="Arial" w:hAnsi="Arial" w:cs="Arial"/>
                <w:b/>
                <w:bCs/>
                <w:sz w:val="18"/>
                <w:szCs w:val="18"/>
                <w:lang w:eastAsia="en-AU"/>
              </w:rPr>
            </w:pPr>
            <w:r w:rsidRPr="00003707">
              <w:rPr>
                <w:rFonts w:ascii="Arial" w:hAnsi="Arial" w:cs="Arial"/>
                <w:b/>
                <w:bCs/>
                <w:sz w:val="18"/>
                <w:szCs w:val="18"/>
                <w:lang w:eastAsia="en-AU"/>
              </w:rPr>
              <w:t>100.0</w:t>
            </w:r>
          </w:p>
        </w:tc>
        <w:tc>
          <w:tcPr>
            <w:tcW w:w="867" w:type="dxa"/>
            <w:tcBorders>
              <w:top w:val="nil"/>
              <w:left w:val="nil"/>
              <w:bottom w:val="single" w:sz="8" w:space="0" w:color="auto"/>
              <w:right w:val="nil"/>
            </w:tcBorders>
            <w:shd w:val="clear" w:color="auto" w:fill="auto"/>
            <w:noWrap/>
            <w:vAlign w:val="bottom"/>
            <w:hideMark/>
          </w:tcPr>
          <w:p w:rsidR="00D77511" w:rsidRPr="00003707" w:rsidRDefault="00D77511" w:rsidP="00003707">
            <w:pPr>
              <w:jc w:val="right"/>
              <w:rPr>
                <w:rFonts w:ascii="Arial" w:hAnsi="Arial" w:cs="Arial"/>
                <w:b/>
                <w:bCs/>
                <w:sz w:val="18"/>
                <w:szCs w:val="18"/>
                <w:lang w:eastAsia="en-AU"/>
              </w:rPr>
            </w:pPr>
            <w:r w:rsidRPr="00003707">
              <w:rPr>
                <w:rFonts w:ascii="Arial" w:hAnsi="Arial" w:cs="Arial"/>
                <w:b/>
                <w:bCs/>
                <w:sz w:val="18"/>
                <w:szCs w:val="18"/>
                <w:lang w:eastAsia="en-AU"/>
              </w:rPr>
              <w:t>549,638</w:t>
            </w:r>
          </w:p>
        </w:tc>
        <w:tc>
          <w:tcPr>
            <w:tcW w:w="1014" w:type="dxa"/>
            <w:tcBorders>
              <w:top w:val="nil"/>
              <w:left w:val="nil"/>
              <w:bottom w:val="single" w:sz="8" w:space="0" w:color="auto"/>
              <w:right w:val="nil"/>
            </w:tcBorders>
            <w:shd w:val="clear" w:color="auto" w:fill="auto"/>
            <w:noWrap/>
            <w:vAlign w:val="bottom"/>
            <w:hideMark/>
          </w:tcPr>
          <w:p w:rsidR="00D77511" w:rsidRPr="00003707" w:rsidRDefault="00D77511" w:rsidP="00003707">
            <w:pPr>
              <w:jc w:val="right"/>
              <w:rPr>
                <w:rFonts w:ascii="Arial" w:hAnsi="Arial" w:cs="Arial"/>
                <w:b/>
                <w:bCs/>
                <w:sz w:val="18"/>
                <w:szCs w:val="18"/>
                <w:lang w:eastAsia="en-AU"/>
              </w:rPr>
            </w:pPr>
            <w:r w:rsidRPr="00003707">
              <w:rPr>
                <w:rFonts w:ascii="Arial" w:hAnsi="Arial" w:cs="Arial"/>
                <w:b/>
                <w:bCs/>
                <w:sz w:val="18"/>
                <w:szCs w:val="18"/>
                <w:lang w:eastAsia="en-AU"/>
              </w:rPr>
              <w:t>100.0</w:t>
            </w:r>
          </w:p>
        </w:tc>
      </w:tr>
    </w:tbl>
    <w:p w:rsidR="000B39B4" w:rsidRPr="00ED32BC" w:rsidRDefault="000B39B4" w:rsidP="00742BC1">
      <w:pPr>
        <w:pStyle w:val="Tablenotes"/>
        <w:rPr>
          <w:lang w:val="en-GB"/>
        </w:rPr>
      </w:pPr>
      <w:r w:rsidRPr="00ED32BC">
        <w:rPr>
          <w:lang w:val="en-GB"/>
        </w:rPr>
        <w:t>(a)</w:t>
      </w:r>
      <w:r w:rsidRPr="00ED32BC">
        <w:rPr>
          <w:lang w:val="en-GB"/>
        </w:rPr>
        <w:tab/>
      </w:r>
      <w:r w:rsidRPr="00864E02">
        <w:rPr>
          <w:lang w:val="en-GB"/>
        </w:rPr>
        <w:t xml:space="preserve">Excludes </w:t>
      </w:r>
      <w:r w:rsidR="009679EB">
        <w:t>21,200</w:t>
      </w:r>
      <w:r w:rsidR="009679EB" w:rsidRPr="00864E02">
        <w:rPr>
          <w:lang w:val="en-GB"/>
        </w:rPr>
        <w:t xml:space="preserve"> </w:t>
      </w:r>
      <w:r w:rsidRPr="00864E02">
        <w:rPr>
          <w:lang w:val="en-GB"/>
        </w:rPr>
        <w:t>customers</w:t>
      </w:r>
      <w:r w:rsidRPr="00ED32BC">
        <w:rPr>
          <w:lang w:val="en-GB"/>
        </w:rPr>
        <w:t xml:space="preserve"> who receive a Health Care Card only.</w:t>
      </w:r>
    </w:p>
    <w:p w:rsidR="000B39B4" w:rsidRPr="00ED32BC" w:rsidRDefault="000B39B4" w:rsidP="00742BC1">
      <w:pPr>
        <w:pStyle w:val="Tablenotes"/>
        <w:rPr>
          <w:lang w:val="en-GB"/>
        </w:rPr>
      </w:pPr>
      <w:r w:rsidRPr="00ED32BC">
        <w:rPr>
          <w:lang w:val="en-GB"/>
        </w:rPr>
        <w:t>(b)</w:t>
      </w:r>
      <w:r w:rsidRPr="00ED32BC">
        <w:rPr>
          <w:lang w:val="en-GB"/>
        </w:rPr>
        <w:tab/>
      </w:r>
      <w:r w:rsidRPr="00864E02">
        <w:rPr>
          <w:lang w:val="en-GB"/>
        </w:rPr>
        <w:t xml:space="preserve">Includes </w:t>
      </w:r>
      <w:r w:rsidR="009679EB">
        <w:t>79</w:t>
      </w:r>
      <w:r w:rsidR="009679EB" w:rsidRPr="00864E02">
        <w:rPr>
          <w:lang w:val="en-GB"/>
        </w:rPr>
        <w:t xml:space="preserve"> </w:t>
      </w:r>
      <w:r w:rsidR="008945F4">
        <w:rPr>
          <w:lang w:val="en-GB"/>
        </w:rPr>
        <w:t>recipients</w:t>
      </w:r>
      <w:r w:rsidRPr="00ED32BC">
        <w:rPr>
          <w:lang w:val="en-GB"/>
        </w:rPr>
        <w:t xml:space="preserve"> not coded by carer type.</w:t>
      </w:r>
    </w:p>
    <w:p w:rsidR="000B39B4" w:rsidRDefault="000B39B4" w:rsidP="00742BC1">
      <w:pPr>
        <w:pStyle w:val="Tablenotes"/>
      </w:pPr>
      <w:r w:rsidRPr="00ED32BC">
        <w:rPr>
          <w:lang w:val="en-GB"/>
        </w:rPr>
        <w:t>(</w:t>
      </w:r>
      <w:proofErr w:type="gramStart"/>
      <w:r w:rsidRPr="00ED32BC">
        <w:rPr>
          <w:lang w:val="en-GB"/>
        </w:rPr>
        <w:t>c</w:t>
      </w:r>
      <w:proofErr w:type="gramEnd"/>
      <w:r w:rsidRPr="00ED32BC">
        <w:rPr>
          <w:lang w:val="en-GB"/>
        </w:rPr>
        <w:t>)</w:t>
      </w:r>
      <w:r w:rsidRPr="00ED32BC">
        <w:rPr>
          <w:lang w:val="en-GB"/>
        </w:rPr>
        <w:tab/>
        <w:t>Includes overseas payments, unknown state/territory and invalid postcodes.</w:t>
      </w:r>
    </w:p>
    <w:p w:rsidR="00DB4D9E" w:rsidRPr="00ED32BC" w:rsidRDefault="00DB4D9E" w:rsidP="00742BC1">
      <w:pPr>
        <w:pStyle w:val="Tablenotes"/>
        <w:rPr>
          <w:lang w:val="en-GB"/>
        </w:rPr>
      </w:pPr>
      <w:r>
        <w:t>Note:</w:t>
      </w:r>
      <w:r>
        <w:tab/>
      </w:r>
      <w:r w:rsidRPr="00DB4D9E">
        <w:t>'</w:t>
      </w:r>
      <w:proofErr w:type="spellStart"/>
      <w:r w:rsidRPr="00DB4D9E">
        <w:t>n.p</w:t>
      </w:r>
      <w:proofErr w:type="spellEnd"/>
      <w:r w:rsidRPr="00DB4D9E">
        <w:t>.'=not published. See 'Confidentiality' on page 1.</w:t>
      </w:r>
    </w:p>
    <w:p w:rsidR="00602367" w:rsidRDefault="000B39B4" w:rsidP="00D77511">
      <w:pPr>
        <w:pStyle w:val="Tablenotes"/>
        <w:spacing w:after="240"/>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w:t>
      </w:r>
    </w:p>
    <w:p w:rsidR="00602367" w:rsidRDefault="00602367" w:rsidP="00602367">
      <w:pPr>
        <w:pStyle w:val="BodyText1"/>
        <w:rPr>
          <w:sz w:val="18"/>
          <w:szCs w:val="18"/>
          <w:lang w:val="en-GB"/>
        </w:rPr>
      </w:pPr>
      <w:r>
        <w:rPr>
          <w:lang w:val="en-GB"/>
        </w:rPr>
        <w:br w:type="page"/>
      </w:r>
    </w:p>
    <w:p w:rsidR="00225C79" w:rsidRPr="00C41C08" w:rsidRDefault="001A2A7A" w:rsidP="00D77511">
      <w:pPr>
        <w:pStyle w:val="Head1"/>
        <w:spacing w:before="240"/>
      </w:pPr>
      <w:bookmarkStart w:id="128" w:name="_Toc86125953"/>
      <w:bookmarkStart w:id="129" w:name="_Toc89581953"/>
      <w:bookmarkStart w:id="130" w:name="_Toc89582299"/>
      <w:bookmarkStart w:id="131" w:name="_Toc89593695"/>
      <w:bookmarkStart w:id="132" w:name="_Toc89593867"/>
      <w:bookmarkStart w:id="133" w:name="_Toc90349291"/>
      <w:bookmarkStart w:id="134" w:name="_Toc111023515"/>
      <w:bookmarkStart w:id="135" w:name="_Toc384646199"/>
      <w:bookmarkEnd w:id="127"/>
      <w:r>
        <w:lastRenderedPageBreak/>
        <w:t>3</w:t>
      </w:r>
      <w:r>
        <w:tab/>
      </w:r>
      <w:r w:rsidR="00B64F9C" w:rsidRPr="00C41C08">
        <w:t>Student</w:t>
      </w:r>
      <w:r w:rsidR="00235BFB">
        <w:t>-</w:t>
      </w:r>
      <w:r w:rsidR="00B64F9C" w:rsidRPr="00C41C08">
        <w:t xml:space="preserve"> and l</w:t>
      </w:r>
      <w:r w:rsidR="00225C79" w:rsidRPr="00C41C08">
        <w:t>abour market</w:t>
      </w:r>
      <w:r w:rsidR="00283EBE">
        <w:rPr>
          <w:rFonts w:hint="eastAsia"/>
        </w:rPr>
        <w:t>–</w:t>
      </w:r>
      <w:r w:rsidR="00B64F9C" w:rsidRPr="00C41C08">
        <w:t>related payments</w:t>
      </w:r>
      <w:bookmarkEnd w:id="128"/>
      <w:bookmarkEnd w:id="129"/>
      <w:bookmarkEnd w:id="130"/>
      <w:bookmarkEnd w:id="131"/>
      <w:bookmarkEnd w:id="132"/>
      <w:bookmarkEnd w:id="133"/>
      <w:bookmarkEnd w:id="134"/>
      <w:bookmarkEnd w:id="135"/>
    </w:p>
    <w:p w:rsidR="00225C79" w:rsidRPr="00951D9D" w:rsidRDefault="0016316D" w:rsidP="00821BDF">
      <w:pPr>
        <w:pStyle w:val="Head2"/>
      </w:pPr>
      <w:bookmarkStart w:id="136" w:name="_Toc384646200"/>
      <w:r w:rsidRPr="00951D9D">
        <w:t>3.1</w:t>
      </w:r>
      <w:r w:rsidRPr="00951D9D">
        <w:tab/>
      </w:r>
      <w:proofErr w:type="spellStart"/>
      <w:r w:rsidRPr="00951D9D">
        <w:t>Austudy</w:t>
      </w:r>
      <w:bookmarkEnd w:id="136"/>
      <w:proofErr w:type="spellEnd"/>
    </w:p>
    <w:p w:rsidR="00B40253" w:rsidRPr="0058765C" w:rsidRDefault="00B40253" w:rsidP="00821BDF">
      <w:pPr>
        <w:pStyle w:val="BodyText1"/>
      </w:pPr>
      <w:proofErr w:type="spellStart"/>
      <w:r w:rsidRPr="0058765C">
        <w:t>Austudy</w:t>
      </w:r>
      <w:proofErr w:type="spellEnd"/>
      <w:r w:rsidRPr="0058765C">
        <w:t xml:space="preserve"> </w:t>
      </w:r>
      <w:r w:rsidR="00E448CD">
        <w:t>is a means</w:t>
      </w:r>
      <w:r w:rsidR="00B2170F">
        <w:t>-</w:t>
      </w:r>
      <w:r w:rsidR="00E448CD">
        <w:t>tested, fortnightly payment for students aged 25 years and over who are undertaking full-time qualifying study (in an approved course at an approved educational institution) or undertaking a full-time Australian Apprenticeship</w:t>
      </w:r>
      <w:r w:rsidR="006E400D" w:rsidRPr="0058765C">
        <w:t>.</w:t>
      </w:r>
      <w:r w:rsidR="000D60EA">
        <w:t xml:space="preserve"> </w:t>
      </w:r>
      <w:proofErr w:type="spellStart"/>
      <w:r w:rsidR="000D60EA">
        <w:t>Austudy</w:t>
      </w:r>
      <w:proofErr w:type="spellEnd"/>
      <w:r w:rsidR="000D60EA">
        <w:t xml:space="preserve"> was introduced in 1998, replacing the program formerly known as AUSTUDY.</w:t>
      </w:r>
    </w:p>
    <w:p w:rsidR="008348AF" w:rsidRPr="0058765C" w:rsidRDefault="00B2170F" w:rsidP="00821BDF">
      <w:pPr>
        <w:pStyle w:val="BodyText1"/>
      </w:pPr>
      <w:r>
        <w:t xml:space="preserve">Courses are approved by the Minister for Tertiary Education. Most higher education and Vocational Education and Training (VET) courses, including some masters by coursework programs, are approved courses for student payments. Other </w:t>
      </w:r>
      <w:proofErr w:type="gramStart"/>
      <w:r>
        <w:t>masters</w:t>
      </w:r>
      <w:proofErr w:type="gramEnd"/>
      <w:r>
        <w:t xml:space="preserve"> courses and doctorate level courses are not approved courses for </w:t>
      </w:r>
      <w:proofErr w:type="spellStart"/>
      <w:r>
        <w:t>Austudy</w:t>
      </w:r>
      <w:proofErr w:type="spellEnd"/>
      <w:r>
        <w:t>.</w:t>
      </w:r>
    </w:p>
    <w:p w:rsidR="006E400D" w:rsidRPr="0058765C" w:rsidRDefault="006E400D" w:rsidP="00821BDF">
      <w:pPr>
        <w:pStyle w:val="BodyText1"/>
      </w:pPr>
      <w:r w:rsidRPr="0058765C">
        <w:t>Apprentices must be full-time and have a current Commonwealth Registration Identification number.</w:t>
      </w:r>
    </w:p>
    <w:p w:rsidR="00C31405" w:rsidRDefault="00225C79" w:rsidP="00821BDF">
      <w:pPr>
        <w:pStyle w:val="BodyText1"/>
        <w:rPr>
          <w:iCs/>
        </w:rPr>
      </w:pPr>
      <w:proofErr w:type="spellStart"/>
      <w:r w:rsidRPr="0058765C">
        <w:t>Austudy</w:t>
      </w:r>
      <w:proofErr w:type="spellEnd"/>
      <w:r w:rsidRPr="0058765C">
        <w:t xml:space="preserve"> is subject to personal</w:t>
      </w:r>
      <w:r w:rsidR="00B2170F">
        <w:t xml:space="preserve"> and partner (if applicable) means testing and</w:t>
      </w:r>
      <w:r w:rsidR="00C31405" w:rsidRPr="0058765C">
        <w:rPr>
          <w:iCs/>
        </w:rPr>
        <w:t xml:space="preserve"> to </w:t>
      </w:r>
      <w:r w:rsidR="00E60AE3">
        <w:rPr>
          <w:iCs/>
        </w:rPr>
        <w:t>residence requirements</w:t>
      </w:r>
      <w:r w:rsidR="0016316D" w:rsidRPr="0058765C">
        <w:rPr>
          <w:iCs/>
        </w:rPr>
        <w:t>.</w:t>
      </w:r>
    </w:p>
    <w:p w:rsidR="0071784E" w:rsidRDefault="0071784E">
      <w:pPr>
        <w:rPr>
          <w:rFonts w:ascii="Arial" w:hAnsi="Arial"/>
          <w:b/>
          <w:lang w:val="en-GB"/>
        </w:rPr>
      </w:pPr>
      <w:bookmarkStart w:id="137" w:name="_Toc346699211"/>
      <w:bookmarkStart w:id="138" w:name="OLE_LINK12"/>
      <w:r>
        <w:br w:type="page"/>
      </w:r>
    </w:p>
    <w:p w:rsidR="00225C79" w:rsidRDefault="00011DE4" w:rsidP="003D5411">
      <w:pPr>
        <w:pStyle w:val="Caption"/>
      </w:pPr>
      <w:r w:rsidRPr="00951D9D">
        <w:lastRenderedPageBreak/>
        <w:t>Table</w:t>
      </w:r>
      <w:r w:rsidR="00EE0C94" w:rsidRPr="00951D9D">
        <w:t xml:space="preserve"> </w:t>
      </w:r>
      <w:r w:rsidR="009A449C" w:rsidRPr="00951D9D">
        <w:t>2</w:t>
      </w:r>
      <w:r w:rsidR="009C3716">
        <w:t>3</w:t>
      </w:r>
      <w:r w:rsidR="0016316D" w:rsidRPr="00951D9D">
        <w:t>:</w:t>
      </w:r>
      <w:r w:rsidR="0016316D" w:rsidRPr="00951D9D">
        <w:tab/>
      </w:r>
      <w:proofErr w:type="spellStart"/>
      <w:r w:rsidRPr="00951D9D">
        <w:t>Austudy</w:t>
      </w:r>
      <w:proofErr w:type="spellEnd"/>
      <w:r w:rsidRPr="00951D9D">
        <w:t xml:space="preserve"> </w:t>
      </w:r>
      <w:r w:rsidR="008945F4">
        <w:t>recipients</w:t>
      </w:r>
      <w:r w:rsidRPr="00951D9D">
        <w:t xml:space="preserve">, characteristics by </w:t>
      </w:r>
      <w:r w:rsidR="00953523" w:rsidRPr="00951D9D">
        <w:t>sex</w:t>
      </w:r>
      <w:r w:rsidRPr="00951D9D">
        <w:t xml:space="preserve">, </w:t>
      </w:r>
      <w:r w:rsidR="00AE6E16">
        <w:t>June 2012</w:t>
      </w:r>
      <w:bookmarkEnd w:id="137"/>
    </w:p>
    <w:tbl>
      <w:tblPr>
        <w:tblW w:w="9150" w:type="dxa"/>
        <w:tblInd w:w="93" w:type="dxa"/>
        <w:tblLook w:val="04A0" w:firstRow="1" w:lastRow="0" w:firstColumn="1" w:lastColumn="0" w:noHBand="0" w:noVBand="1"/>
        <w:tblCaption w:val="Table 23"/>
        <w:tblDescription w:val="This table shows Austudy recipients, characteristics by sex, June 2012."/>
      </w:tblPr>
      <w:tblGrid>
        <w:gridCol w:w="2750"/>
        <w:gridCol w:w="1457"/>
        <w:gridCol w:w="611"/>
        <w:gridCol w:w="1629"/>
        <w:gridCol w:w="567"/>
        <w:gridCol w:w="1365"/>
        <w:gridCol w:w="771"/>
      </w:tblGrid>
      <w:tr w:rsidR="005E4514" w:rsidRPr="00003707" w:rsidTr="00602367">
        <w:trPr>
          <w:trHeight w:val="300"/>
          <w:tblHeader/>
        </w:trPr>
        <w:tc>
          <w:tcPr>
            <w:tcW w:w="2750" w:type="dxa"/>
            <w:vMerge w:val="restart"/>
            <w:tcBorders>
              <w:top w:val="single" w:sz="8" w:space="0" w:color="auto"/>
              <w:left w:val="nil"/>
              <w:bottom w:val="single" w:sz="8" w:space="0" w:color="000000"/>
              <w:right w:val="nil"/>
            </w:tcBorders>
            <w:shd w:val="clear" w:color="auto" w:fill="auto"/>
            <w:noWrap/>
            <w:vAlign w:val="center"/>
            <w:hideMark/>
          </w:tcPr>
          <w:p w:rsidR="005E4514" w:rsidRPr="00003707" w:rsidRDefault="005E4514" w:rsidP="00003707">
            <w:pPr>
              <w:rPr>
                <w:rFonts w:ascii="Arial" w:hAnsi="Arial" w:cs="Arial"/>
                <w:b/>
                <w:bCs/>
                <w:sz w:val="18"/>
                <w:szCs w:val="18"/>
                <w:lang w:eastAsia="en-AU"/>
              </w:rPr>
            </w:pPr>
            <w:r w:rsidRPr="00003707">
              <w:rPr>
                <w:rFonts w:ascii="Arial" w:hAnsi="Arial" w:cs="Arial"/>
                <w:b/>
                <w:bCs/>
                <w:sz w:val="18"/>
                <w:szCs w:val="18"/>
                <w:lang w:eastAsia="en-AU"/>
              </w:rPr>
              <w:t>Characteristics</w:t>
            </w:r>
          </w:p>
        </w:tc>
        <w:tc>
          <w:tcPr>
            <w:tcW w:w="2068" w:type="dxa"/>
            <w:gridSpan w:val="2"/>
            <w:tcBorders>
              <w:top w:val="single" w:sz="8" w:space="0" w:color="auto"/>
              <w:left w:val="nil"/>
              <w:bottom w:val="single" w:sz="4" w:space="0" w:color="auto"/>
              <w:right w:val="nil"/>
            </w:tcBorders>
            <w:shd w:val="clear" w:color="auto" w:fill="auto"/>
            <w:noWrap/>
            <w:vAlign w:val="bottom"/>
            <w:hideMark/>
          </w:tcPr>
          <w:p w:rsidR="005E4514" w:rsidRPr="00003707" w:rsidRDefault="005E4514" w:rsidP="00003707">
            <w:pPr>
              <w:jc w:val="center"/>
              <w:rPr>
                <w:rFonts w:ascii="Arial" w:hAnsi="Arial" w:cs="Arial"/>
                <w:b/>
                <w:bCs/>
                <w:sz w:val="18"/>
                <w:szCs w:val="18"/>
                <w:lang w:eastAsia="en-AU"/>
              </w:rPr>
            </w:pPr>
            <w:r w:rsidRPr="00003707">
              <w:rPr>
                <w:rFonts w:ascii="Arial" w:hAnsi="Arial" w:cs="Arial"/>
                <w:b/>
                <w:bCs/>
                <w:sz w:val="18"/>
                <w:szCs w:val="18"/>
                <w:lang w:eastAsia="en-AU"/>
              </w:rPr>
              <w:t>Male</w:t>
            </w:r>
          </w:p>
        </w:tc>
        <w:tc>
          <w:tcPr>
            <w:tcW w:w="2196" w:type="dxa"/>
            <w:gridSpan w:val="2"/>
            <w:tcBorders>
              <w:top w:val="single" w:sz="8" w:space="0" w:color="auto"/>
              <w:left w:val="nil"/>
              <w:bottom w:val="single" w:sz="4" w:space="0" w:color="auto"/>
              <w:right w:val="nil"/>
            </w:tcBorders>
            <w:shd w:val="clear" w:color="auto" w:fill="auto"/>
            <w:noWrap/>
            <w:vAlign w:val="bottom"/>
            <w:hideMark/>
          </w:tcPr>
          <w:p w:rsidR="005E4514" w:rsidRPr="00003707" w:rsidRDefault="005E4514" w:rsidP="00003707">
            <w:pPr>
              <w:jc w:val="center"/>
              <w:rPr>
                <w:rFonts w:ascii="Arial" w:hAnsi="Arial" w:cs="Arial"/>
                <w:b/>
                <w:bCs/>
                <w:sz w:val="18"/>
                <w:szCs w:val="18"/>
                <w:lang w:eastAsia="en-AU"/>
              </w:rPr>
            </w:pPr>
            <w:r w:rsidRPr="00003707">
              <w:rPr>
                <w:rFonts w:ascii="Arial" w:hAnsi="Arial" w:cs="Arial"/>
                <w:b/>
                <w:bCs/>
                <w:sz w:val="18"/>
                <w:szCs w:val="18"/>
                <w:lang w:eastAsia="en-AU"/>
              </w:rPr>
              <w:t>Female</w:t>
            </w:r>
          </w:p>
        </w:tc>
        <w:tc>
          <w:tcPr>
            <w:tcW w:w="2136" w:type="dxa"/>
            <w:gridSpan w:val="2"/>
            <w:tcBorders>
              <w:top w:val="single" w:sz="8" w:space="0" w:color="auto"/>
              <w:left w:val="nil"/>
              <w:bottom w:val="single" w:sz="4" w:space="0" w:color="auto"/>
              <w:right w:val="nil"/>
            </w:tcBorders>
            <w:shd w:val="clear" w:color="auto" w:fill="auto"/>
            <w:noWrap/>
            <w:vAlign w:val="bottom"/>
            <w:hideMark/>
          </w:tcPr>
          <w:p w:rsidR="005E4514" w:rsidRPr="00003707" w:rsidRDefault="005E4514" w:rsidP="00003707">
            <w:pPr>
              <w:jc w:val="center"/>
              <w:rPr>
                <w:rFonts w:ascii="Arial" w:hAnsi="Arial" w:cs="Arial"/>
                <w:b/>
                <w:bCs/>
                <w:sz w:val="18"/>
                <w:szCs w:val="18"/>
                <w:lang w:eastAsia="en-AU"/>
              </w:rPr>
            </w:pPr>
            <w:r w:rsidRPr="00003707">
              <w:rPr>
                <w:rFonts w:ascii="Arial" w:hAnsi="Arial" w:cs="Arial"/>
                <w:b/>
                <w:bCs/>
                <w:sz w:val="18"/>
                <w:szCs w:val="18"/>
                <w:lang w:eastAsia="en-AU"/>
              </w:rPr>
              <w:t>Total</w:t>
            </w:r>
          </w:p>
        </w:tc>
      </w:tr>
      <w:tr w:rsidR="00602367" w:rsidRPr="00003707" w:rsidTr="00602367">
        <w:trPr>
          <w:trHeight w:val="300"/>
          <w:tblHeader/>
        </w:trPr>
        <w:tc>
          <w:tcPr>
            <w:tcW w:w="2750" w:type="dxa"/>
            <w:vMerge/>
            <w:tcBorders>
              <w:top w:val="single" w:sz="8" w:space="0" w:color="auto"/>
              <w:left w:val="nil"/>
              <w:bottom w:val="single" w:sz="8" w:space="0" w:color="000000"/>
              <w:right w:val="nil"/>
            </w:tcBorders>
            <w:vAlign w:val="center"/>
            <w:hideMark/>
          </w:tcPr>
          <w:p w:rsidR="005E4514" w:rsidRPr="00003707" w:rsidRDefault="005E4514" w:rsidP="00003707">
            <w:pPr>
              <w:rPr>
                <w:rFonts w:ascii="Arial" w:hAnsi="Arial" w:cs="Arial"/>
                <w:b/>
                <w:bCs/>
                <w:sz w:val="18"/>
                <w:szCs w:val="18"/>
                <w:lang w:eastAsia="en-AU"/>
              </w:rPr>
            </w:pPr>
          </w:p>
        </w:tc>
        <w:tc>
          <w:tcPr>
            <w:tcW w:w="1457" w:type="dxa"/>
            <w:tcBorders>
              <w:top w:val="nil"/>
              <w:left w:val="nil"/>
              <w:bottom w:val="single" w:sz="8" w:space="0" w:color="auto"/>
              <w:right w:val="nil"/>
            </w:tcBorders>
            <w:shd w:val="clear" w:color="auto" w:fill="auto"/>
            <w:noWrap/>
            <w:vAlign w:val="bottom"/>
            <w:hideMark/>
          </w:tcPr>
          <w:p w:rsidR="005E4514" w:rsidRPr="00003707" w:rsidRDefault="005E4514" w:rsidP="00003707">
            <w:pPr>
              <w:jc w:val="center"/>
              <w:rPr>
                <w:rFonts w:ascii="Arial" w:hAnsi="Arial" w:cs="Arial"/>
                <w:b/>
                <w:bCs/>
                <w:sz w:val="18"/>
                <w:szCs w:val="18"/>
                <w:lang w:eastAsia="en-AU"/>
              </w:rPr>
            </w:pPr>
            <w:r w:rsidRPr="00003707">
              <w:rPr>
                <w:rFonts w:ascii="Arial" w:hAnsi="Arial" w:cs="Arial"/>
                <w:b/>
                <w:bCs/>
                <w:sz w:val="18"/>
                <w:szCs w:val="18"/>
                <w:lang w:eastAsia="en-AU"/>
              </w:rPr>
              <w:t>No.</w:t>
            </w:r>
          </w:p>
        </w:tc>
        <w:tc>
          <w:tcPr>
            <w:tcW w:w="611" w:type="dxa"/>
            <w:tcBorders>
              <w:top w:val="nil"/>
              <w:left w:val="nil"/>
              <w:bottom w:val="single" w:sz="8" w:space="0" w:color="auto"/>
              <w:right w:val="nil"/>
            </w:tcBorders>
            <w:shd w:val="clear" w:color="auto" w:fill="auto"/>
            <w:noWrap/>
            <w:vAlign w:val="bottom"/>
            <w:hideMark/>
          </w:tcPr>
          <w:p w:rsidR="005E4514" w:rsidRPr="00003707" w:rsidRDefault="005E4514" w:rsidP="00003707">
            <w:pPr>
              <w:jc w:val="center"/>
              <w:rPr>
                <w:rFonts w:ascii="Arial" w:hAnsi="Arial" w:cs="Arial"/>
                <w:b/>
                <w:bCs/>
                <w:sz w:val="18"/>
                <w:szCs w:val="18"/>
                <w:lang w:eastAsia="en-AU"/>
              </w:rPr>
            </w:pPr>
            <w:r w:rsidRPr="00003707">
              <w:rPr>
                <w:rFonts w:ascii="Arial" w:hAnsi="Arial" w:cs="Arial"/>
                <w:b/>
                <w:bCs/>
                <w:sz w:val="18"/>
                <w:szCs w:val="18"/>
                <w:lang w:eastAsia="en-AU"/>
              </w:rPr>
              <w:t>%</w:t>
            </w:r>
          </w:p>
        </w:tc>
        <w:tc>
          <w:tcPr>
            <w:tcW w:w="1629" w:type="dxa"/>
            <w:tcBorders>
              <w:top w:val="nil"/>
              <w:left w:val="nil"/>
              <w:bottom w:val="single" w:sz="8" w:space="0" w:color="auto"/>
              <w:right w:val="nil"/>
            </w:tcBorders>
            <w:shd w:val="clear" w:color="auto" w:fill="auto"/>
            <w:noWrap/>
            <w:vAlign w:val="bottom"/>
            <w:hideMark/>
          </w:tcPr>
          <w:p w:rsidR="005E4514" w:rsidRPr="00003707" w:rsidRDefault="005E4514" w:rsidP="00003707">
            <w:pPr>
              <w:jc w:val="center"/>
              <w:rPr>
                <w:rFonts w:ascii="Arial" w:hAnsi="Arial" w:cs="Arial"/>
                <w:b/>
                <w:bCs/>
                <w:sz w:val="18"/>
                <w:szCs w:val="18"/>
                <w:lang w:eastAsia="en-AU"/>
              </w:rPr>
            </w:pPr>
            <w:r w:rsidRPr="00003707">
              <w:rPr>
                <w:rFonts w:ascii="Arial" w:hAnsi="Arial" w:cs="Arial"/>
                <w:b/>
                <w:bCs/>
                <w:sz w:val="18"/>
                <w:szCs w:val="18"/>
                <w:lang w:eastAsia="en-AU"/>
              </w:rPr>
              <w:t>No.</w:t>
            </w:r>
          </w:p>
        </w:tc>
        <w:tc>
          <w:tcPr>
            <w:tcW w:w="567" w:type="dxa"/>
            <w:tcBorders>
              <w:top w:val="nil"/>
              <w:left w:val="nil"/>
              <w:bottom w:val="single" w:sz="8" w:space="0" w:color="auto"/>
              <w:right w:val="nil"/>
            </w:tcBorders>
            <w:shd w:val="clear" w:color="auto" w:fill="auto"/>
            <w:noWrap/>
            <w:vAlign w:val="bottom"/>
            <w:hideMark/>
          </w:tcPr>
          <w:p w:rsidR="005E4514" w:rsidRPr="00003707" w:rsidRDefault="005E4514" w:rsidP="00003707">
            <w:pPr>
              <w:jc w:val="center"/>
              <w:rPr>
                <w:rFonts w:ascii="Arial" w:hAnsi="Arial" w:cs="Arial"/>
                <w:b/>
                <w:bCs/>
                <w:sz w:val="18"/>
                <w:szCs w:val="18"/>
                <w:lang w:eastAsia="en-AU"/>
              </w:rPr>
            </w:pPr>
            <w:r w:rsidRPr="00003707">
              <w:rPr>
                <w:rFonts w:ascii="Arial" w:hAnsi="Arial" w:cs="Arial"/>
                <w:b/>
                <w:bCs/>
                <w:sz w:val="18"/>
                <w:szCs w:val="18"/>
                <w:lang w:eastAsia="en-AU"/>
              </w:rPr>
              <w:t>%</w:t>
            </w:r>
          </w:p>
        </w:tc>
        <w:tc>
          <w:tcPr>
            <w:tcW w:w="1365" w:type="dxa"/>
            <w:tcBorders>
              <w:top w:val="nil"/>
              <w:left w:val="nil"/>
              <w:bottom w:val="single" w:sz="8" w:space="0" w:color="auto"/>
              <w:right w:val="nil"/>
            </w:tcBorders>
            <w:shd w:val="clear" w:color="auto" w:fill="auto"/>
            <w:noWrap/>
            <w:vAlign w:val="bottom"/>
            <w:hideMark/>
          </w:tcPr>
          <w:p w:rsidR="005E4514" w:rsidRPr="00003707" w:rsidRDefault="005E4514" w:rsidP="00003707">
            <w:pPr>
              <w:jc w:val="center"/>
              <w:rPr>
                <w:rFonts w:ascii="Arial" w:hAnsi="Arial" w:cs="Arial"/>
                <w:b/>
                <w:bCs/>
                <w:sz w:val="18"/>
                <w:szCs w:val="18"/>
                <w:lang w:eastAsia="en-AU"/>
              </w:rPr>
            </w:pPr>
            <w:r w:rsidRPr="00003707">
              <w:rPr>
                <w:rFonts w:ascii="Arial" w:hAnsi="Arial" w:cs="Arial"/>
                <w:b/>
                <w:bCs/>
                <w:sz w:val="18"/>
                <w:szCs w:val="18"/>
                <w:lang w:eastAsia="en-AU"/>
              </w:rPr>
              <w:t>No.</w:t>
            </w:r>
          </w:p>
        </w:tc>
        <w:tc>
          <w:tcPr>
            <w:tcW w:w="771" w:type="dxa"/>
            <w:tcBorders>
              <w:top w:val="nil"/>
              <w:left w:val="nil"/>
              <w:bottom w:val="single" w:sz="8" w:space="0" w:color="auto"/>
              <w:right w:val="nil"/>
            </w:tcBorders>
            <w:shd w:val="clear" w:color="auto" w:fill="auto"/>
            <w:noWrap/>
            <w:vAlign w:val="bottom"/>
            <w:hideMark/>
          </w:tcPr>
          <w:p w:rsidR="005E4514" w:rsidRPr="00003707" w:rsidRDefault="005E4514" w:rsidP="00003707">
            <w:pPr>
              <w:jc w:val="center"/>
              <w:rPr>
                <w:rFonts w:ascii="Arial" w:hAnsi="Arial" w:cs="Arial"/>
                <w:b/>
                <w:bCs/>
                <w:sz w:val="18"/>
                <w:szCs w:val="18"/>
                <w:lang w:eastAsia="en-AU"/>
              </w:rPr>
            </w:pPr>
            <w:r w:rsidRPr="00003707">
              <w:rPr>
                <w:rFonts w:ascii="Arial" w:hAnsi="Arial" w:cs="Arial"/>
                <w:b/>
                <w:bCs/>
                <w:sz w:val="18"/>
                <w:szCs w:val="18"/>
                <w:lang w:eastAsia="en-AU"/>
              </w:rPr>
              <w:t>%</w:t>
            </w:r>
          </w:p>
        </w:tc>
      </w:tr>
      <w:tr w:rsidR="00602367" w:rsidRPr="00003707" w:rsidTr="00602367">
        <w:trPr>
          <w:trHeight w:val="300"/>
        </w:trPr>
        <w:tc>
          <w:tcPr>
            <w:tcW w:w="2750" w:type="dxa"/>
            <w:tcBorders>
              <w:top w:val="nil"/>
              <w:left w:val="nil"/>
              <w:bottom w:val="nil"/>
              <w:right w:val="nil"/>
            </w:tcBorders>
            <w:shd w:val="clear" w:color="auto" w:fill="auto"/>
            <w:noWrap/>
            <w:vAlign w:val="bottom"/>
            <w:hideMark/>
          </w:tcPr>
          <w:p w:rsidR="005E4514" w:rsidRPr="00003707" w:rsidRDefault="005E4514" w:rsidP="00003707">
            <w:pPr>
              <w:rPr>
                <w:rFonts w:ascii="Arial" w:hAnsi="Arial" w:cs="Arial"/>
                <w:b/>
                <w:bCs/>
                <w:sz w:val="18"/>
                <w:szCs w:val="18"/>
                <w:lang w:eastAsia="en-AU"/>
              </w:rPr>
            </w:pPr>
            <w:r w:rsidRPr="00003707">
              <w:rPr>
                <w:rFonts w:ascii="Arial" w:hAnsi="Arial" w:cs="Arial"/>
                <w:b/>
                <w:bCs/>
                <w:sz w:val="18"/>
                <w:szCs w:val="18"/>
                <w:lang w:eastAsia="en-AU"/>
              </w:rPr>
              <w:t>Total</w:t>
            </w:r>
          </w:p>
        </w:tc>
        <w:tc>
          <w:tcPr>
            <w:tcW w:w="145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b/>
                <w:bCs/>
                <w:sz w:val="18"/>
                <w:szCs w:val="18"/>
                <w:lang w:eastAsia="en-AU"/>
              </w:rPr>
            </w:pPr>
            <w:r w:rsidRPr="00003707">
              <w:rPr>
                <w:rFonts w:ascii="Arial" w:hAnsi="Arial" w:cs="Arial"/>
                <w:b/>
                <w:bCs/>
                <w:sz w:val="18"/>
                <w:szCs w:val="18"/>
                <w:lang w:eastAsia="en-AU"/>
              </w:rPr>
              <w:t>19,942</w:t>
            </w:r>
          </w:p>
        </w:tc>
        <w:tc>
          <w:tcPr>
            <w:tcW w:w="61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b/>
                <w:bCs/>
                <w:sz w:val="18"/>
                <w:szCs w:val="18"/>
                <w:lang w:eastAsia="en-AU"/>
              </w:rPr>
            </w:pPr>
            <w:r w:rsidRPr="00003707">
              <w:rPr>
                <w:rFonts w:ascii="Arial" w:hAnsi="Arial" w:cs="Arial"/>
                <w:b/>
                <w:bCs/>
                <w:sz w:val="18"/>
                <w:szCs w:val="18"/>
                <w:lang w:eastAsia="en-AU"/>
              </w:rPr>
              <w:t>48.6</w:t>
            </w:r>
          </w:p>
        </w:tc>
        <w:tc>
          <w:tcPr>
            <w:tcW w:w="1629"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b/>
                <w:bCs/>
                <w:sz w:val="18"/>
                <w:szCs w:val="18"/>
                <w:lang w:eastAsia="en-AU"/>
              </w:rPr>
            </w:pPr>
            <w:r w:rsidRPr="00003707">
              <w:rPr>
                <w:rFonts w:ascii="Arial" w:hAnsi="Arial" w:cs="Arial"/>
                <w:b/>
                <w:bCs/>
                <w:sz w:val="18"/>
                <w:szCs w:val="18"/>
                <w:lang w:eastAsia="en-AU"/>
              </w:rPr>
              <w:t>21,100</w:t>
            </w:r>
          </w:p>
        </w:tc>
        <w:tc>
          <w:tcPr>
            <w:tcW w:w="56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b/>
                <w:bCs/>
                <w:sz w:val="18"/>
                <w:szCs w:val="18"/>
                <w:lang w:eastAsia="en-AU"/>
              </w:rPr>
            </w:pPr>
            <w:r w:rsidRPr="00003707">
              <w:rPr>
                <w:rFonts w:ascii="Arial" w:hAnsi="Arial" w:cs="Arial"/>
                <w:b/>
                <w:bCs/>
                <w:sz w:val="18"/>
                <w:szCs w:val="18"/>
                <w:lang w:eastAsia="en-AU"/>
              </w:rPr>
              <w:t>51.4</w:t>
            </w:r>
          </w:p>
        </w:tc>
        <w:tc>
          <w:tcPr>
            <w:tcW w:w="1365"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b/>
                <w:bCs/>
                <w:sz w:val="18"/>
                <w:szCs w:val="18"/>
                <w:lang w:eastAsia="en-AU"/>
              </w:rPr>
            </w:pPr>
            <w:r w:rsidRPr="00003707">
              <w:rPr>
                <w:rFonts w:ascii="Arial" w:hAnsi="Arial" w:cs="Arial"/>
                <w:b/>
                <w:bCs/>
                <w:sz w:val="18"/>
                <w:szCs w:val="18"/>
                <w:lang w:eastAsia="en-AU"/>
              </w:rPr>
              <w:t>41,042</w:t>
            </w:r>
          </w:p>
        </w:tc>
        <w:tc>
          <w:tcPr>
            <w:tcW w:w="77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b/>
                <w:bCs/>
                <w:sz w:val="18"/>
                <w:szCs w:val="18"/>
                <w:lang w:eastAsia="en-AU"/>
              </w:rPr>
            </w:pPr>
            <w:r w:rsidRPr="00003707">
              <w:rPr>
                <w:rFonts w:ascii="Arial" w:hAnsi="Arial" w:cs="Arial"/>
                <w:b/>
                <w:bCs/>
                <w:sz w:val="18"/>
                <w:szCs w:val="18"/>
                <w:lang w:eastAsia="en-AU"/>
              </w:rPr>
              <w:t>100.0</w:t>
            </w:r>
          </w:p>
        </w:tc>
      </w:tr>
      <w:tr w:rsidR="005E4514" w:rsidRPr="00003707" w:rsidTr="00602367">
        <w:trPr>
          <w:trHeight w:val="300"/>
        </w:trPr>
        <w:tc>
          <w:tcPr>
            <w:tcW w:w="9150" w:type="dxa"/>
            <w:gridSpan w:val="7"/>
            <w:tcBorders>
              <w:top w:val="nil"/>
              <w:left w:val="nil"/>
              <w:bottom w:val="nil"/>
              <w:right w:val="nil"/>
            </w:tcBorders>
            <w:shd w:val="clear" w:color="auto" w:fill="auto"/>
            <w:noWrap/>
            <w:vAlign w:val="bottom"/>
            <w:hideMark/>
          </w:tcPr>
          <w:p w:rsidR="005E4514" w:rsidRPr="00003707" w:rsidRDefault="005E4514" w:rsidP="005E4514">
            <w:pPr>
              <w:rPr>
                <w:sz w:val="18"/>
                <w:szCs w:val="18"/>
                <w:lang w:eastAsia="en-AU"/>
              </w:rPr>
            </w:pPr>
            <w:r w:rsidRPr="00003707">
              <w:rPr>
                <w:rFonts w:ascii="Arial" w:hAnsi="Arial" w:cs="Arial"/>
                <w:sz w:val="18"/>
                <w:szCs w:val="18"/>
                <w:lang w:eastAsia="en-AU"/>
              </w:rPr>
              <w:t>Age (years)</w:t>
            </w:r>
          </w:p>
        </w:tc>
      </w:tr>
      <w:tr w:rsidR="00602367" w:rsidRPr="00003707" w:rsidTr="00602367">
        <w:trPr>
          <w:trHeight w:val="300"/>
        </w:trPr>
        <w:tc>
          <w:tcPr>
            <w:tcW w:w="2750" w:type="dxa"/>
            <w:tcBorders>
              <w:top w:val="nil"/>
              <w:left w:val="nil"/>
              <w:bottom w:val="nil"/>
              <w:right w:val="nil"/>
            </w:tcBorders>
            <w:shd w:val="clear" w:color="auto" w:fill="auto"/>
            <w:noWrap/>
            <w:vAlign w:val="bottom"/>
            <w:hideMark/>
          </w:tcPr>
          <w:p w:rsidR="005E4514" w:rsidRPr="00003707" w:rsidRDefault="005E4514" w:rsidP="00003707">
            <w:pPr>
              <w:ind w:firstLineChars="200" w:firstLine="360"/>
              <w:rPr>
                <w:rFonts w:ascii="Arial" w:hAnsi="Arial" w:cs="Arial"/>
                <w:sz w:val="18"/>
                <w:szCs w:val="18"/>
                <w:lang w:eastAsia="en-AU"/>
              </w:rPr>
            </w:pPr>
            <w:r w:rsidRPr="00003707">
              <w:rPr>
                <w:rFonts w:ascii="Arial" w:hAnsi="Arial" w:cs="Arial"/>
                <w:sz w:val="18"/>
                <w:szCs w:val="18"/>
                <w:lang w:eastAsia="en-AU"/>
              </w:rPr>
              <w:t>25–29</w:t>
            </w:r>
          </w:p>
        </w:tc>
        <w:tc>
          <w:tcPr>
            <w:tcW w:w="145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9,039</w:t>
            </w:r>
          </w:p>
        </w:tc>
        <w:tc>
          <w:tcPr>
            <w:tcW w:w="61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45.3</w:t>
            </w:r>
          </w:p>
        </w:tc>
        <w:tc>
          <w:tcPr>
            <w:tcW w:w="1629"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9,044</w:t>
            </w:r>
          </w:p>
        </w:tc>
        <w:tc>
          <w:tcPr>
            <w:tcW w:w="56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42.9</w:t>
            </w:r>
          </w:p>
        </w:tc>
        <w:tc>
          <w:tcPr>
            <w:tcW w:w="1365"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18,083</w:t>
            </w:r>
          </w:p>
        </w:tc>
        <w:tc>
          <w:tcPr>
            <w:tcW w:w="77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44.1</w:t>
            </w:r>
          </w:p>
        </w:tc>
      </w:tr>
      <w:tr w:rsidR="00602367" w:rsidRPr="00003707" w:rsidTr="00602367">
        <w:trPr>
          <w:trHeight w:val="300"/>
        </w:trPr>
        <w:tc>
          <w:tcPr>
            <w:tcW w:w="2750" w:type="dxa"/>
            <w:tcBorders>
              <w:top w:val="nil"/>
              <w:left w:val="nil"/>
              <w:bottom w:val="nil"/>
              <w:right w:val="nil"/>
            </w:tcBorders>
            <w:shd w:val="clear" w:color="auto" w:fill="auto"/>
            <w:noWrap/>
            <w:vAlign w:val="bottom"/>
            <w:hideMark/>
          </w:tcPr>
          <w:p w:rsidR="005E4514" w:rsidRPr="00003707" w:rsidRDefault="005E4514" w:rsidP="00003707">
            <w:pPr>
              <w:ind w:firstLineChars="200" w:firstLine="360"/>
              <w:rPr>
                <w:rFonts w:ascii="Arial" w:hAnsi="Arial" w:cs="Arial"/>
                <w:sz w:val="18"/>
                <w:szCs w:val="18"/>
                <w:lang w:eastAsia="en-AU"/>
              </w:rPr>
            </w:pPr>
            <w:r w:rsidRPr="00003707">
              <w:rPr>
                <w:rFonts w:ascii="Arial" w:hAnsi="Arial" w:cs="Arial"/>
                <w:sz w:val="18"/>
                <w:szCs w:val="18"/>
                <w:lang w:eastAsia="en-AU"/>
              </w:rPr>
              <w:t>30–34</w:t>
            </w:r>
          </w:p>
        </w:tc>
        <w:tc>
          <w:tcPr>
            <w:tcW w:w="145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4,613</w:t>
            </w:r>
          </w:p>
        </w:tc>
        <w:tc>
          <w:tcPr>
            <w:tcW w:w="61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23.1</w:t>
            </w:r>
          </w:p>
        </w:tc>
        <w:tc>
          <w:tcPr>
            <w:tcW w:w="1629"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3,807</w:t>
            </w:r>
          </w:p>
        </w:tc>
        <w:tc>
          <w:tcPr>
            <w:tcW w:w="56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18.0</w:t>
            </w:r>
          </w:p>
        </w:tc>
        <w:tc>
          <w:tcPr>
            <w:tcW w:w="1365"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8,420</w:t>
            </w:r>
          </w:p>
        </w:tc>
        <w:tc>
          <w:tcPr>
            <w:tcW w:w="77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20.5</w:t>
            </w:r>
          </w:p>
        </w:tc>
      </w:tr>
      <w:tr w:rsidR="00602367" w:rsidRPr="00003707" w:rsidTr="00602367">
        <w:trPr>
          <w:trHeight w:val="300"/>
        </w:trPr>
        <w:tc>
          <w:tcPr>
            <w:tcW w:w="2750" w:type="dxa"/>
            <w:tcBorders>
              <w:top w:val="nil"/>
              <w:left w:val="nil"/>
              <w:bottom w:val="nil"/>
              <w:right w:val="nil"/>
            </w:tcBorders>
            <w:shd w:val="clear" w:color="auto" w:fill="auto"/>
            <w:noWrap/>
            <w:vAlign w:val="bottom"/>
            <w:hideMark/>
          </w:tcPr>
          <w:p w:rsidR="005E4514" w:rsidRPr="00003707" w:rsidRDefault="005E4514" w:rsidP="00003707">
            <w:pPr>
              <w:ind w:firstLineChars="200" w:firstLine="360"/>
              <w:rPr>
                <w:rFonts w:ascii="Arial" w:hAnsi="Arial" w:cs="Arial"/>
                <w:sz w:val="18"/>
                <w:szCs w:val="18"/>
                <w:lang w:eastAsia="en-AU"/>
              </w:rPr>
            </w:pPr>
            <w:r w:rsidRPr="00003707">
              <w:rPr>
                <w:rFonts w:ascii="Arial" w:hAnsi="Arial" w:cs="Arial"/>
                <w:sz w:val="18"/>
                <w:szCs w:val="18"/>
                <w:lang w:eastAsia="en-AU"/>
              </w:rPr>
              <w:t>35–39</w:t>
            </w:r>
          </w:p>
        </w:tc>
        <w:tc>
          <w:tcPr>
            <w:tcW w:w="145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2,674</w:t>
            </w:r>
          </w:p>
        </w:tc>
        <w:tc>
          <w:tcPr>
            <w:tcW w:w="61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13.4</w:t>
            </w:r>
          </w:p>
        </w:tc>
        <w:tc>
          <w:tcPr>
            <w:tcW w:w="1629"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2,404</w:t>
            </w:r>
          </w:p>
        </w:tc>
        <w:tc>
          <w:tcPr>
            <w:tcW w:w="56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11.4</w:t>
            </w:r>
          </w:p>
        </w:tc>
        <w:tc>
          <w:tcPr>
            <w:tcW w:w="1365"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5,078</w:t>
            </w:r>
          </w:p>
        </w:tc>
        <w:tc>
          <w:tcPr>
            <w:tcW w:w="77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12.4</w:t>
            </w:r>
          </w:p>
        </w:tc>
      </w:tr>
      <w:tr w:rsidR="00602367" w:rsidRPr="00003707" w:rsidTr="00602367">
        <w:trPr>
          <w:trHeight w:val="300"/>
        </w:trPr>
        <w:tc>
          <w:tcPr>
            <w:tcW w:w="2750" w:type="dxa"/>
            <w:tcBorders>
              <w:top w:val="nil"/>
              <w:left w:val="nil"/>
              <w:bottom w:val="nil"/>
              <w:right w:val="nil"/>
            </w:tcBorders>
            <w:shd w:val="clear" w:color="auto" w:fill="auto"/>
            <w:noWrap/>
            <w:vAlign w:val="bottom"/>
            <w:hideMark/>
          </w:tcPr>
          <w:p w:rsidR="005E4514" w:rsidRPr="00003707" w:rsidRDefault="005E4514" w:rsidP="00003707">
            <w:pPr>
              <w:ind w:firstLineChars="200" w:firstLine="360"/>
              <w:rPr>
                <w:rFonts w:ascii="Arial" w:hAnsi="Arial" w:cs="Arial"/>
                <w:sz w:val="18"/>
                <w:szCs w:val="18"/>
                <w:lang w:eastAsia="en-AU"/>
              </w:rPr>
            </w:pPr>
            <w:r w:rsidRPr="00003707">
              <w:rPr>
                <w:rFonts w:ascii="Arial" w:hAnsi="Arial" w:cs="Arial"/>
                <w:sz w:val="18"/>
                <w:szCs w:val="18"/>
                <w:lang w:eastAsia="en-AU"/>
              </w:rPr>
              <w:t>40–44</w:t>
            </w:r>
          </w:p>
        </w:tc>
        <w:tc>
          <w:tcPr>
            <w:tcW w:w="145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1,555</w:t>
            </w:r>
          </w:p>
        </w:tc>
        <w:tc>
          <w:tcPr>
            <w:tcW w:w="61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7.8</w:t>
            </w:r>
          </w:p>
        </w:tc>
        <w:tc>
          <w:tcPr>
            <w:tcW w:w="1629"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2,111</w:t>
            </w:r>
          </w:p>
        </w:tc>
        <w:tc>
          <w:tcPr>
            <w:tcW w:w="56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10.0</w:t>
            </w:r>
          </w:p>
        </w:tc>
        <w:tc>
          <w:tcPr>
            <w:tcW w:w="1365"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3,666</w:t>
            </w:r>
          </w:p>
        </w:tc>
        <w:tc>
          <w:tcPr>
            <w:tcW w:w="77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8.9</w:t>
            </w:r>
          </w:p>
        </w:tc>
      </w:tr>
      <w:tr w:rsidR="00602367" w:rsidRPr="00003707" w:rsidTr="00602367">
        <w:trPr>
          <w:trHeight w:val="300"/>
        </w:trPr>
        <w:tc>
          <w:tcPr>
            <w:tcW w:w="2750" w:type="dxa"/>
            <w:tcBorders>
              <w:top w:val="nil"/>
              <w:left w:val="nil"/>
              <w:bottom w:val="nil"/>
              <w:right w:val="nil"/>
            </w:tcBorders>
            <w:shd w:val="clear" w:color="auto" w:fill="auto"/>
            <w:noWrap/>
            <w:vAlign w:val="bottom"/>
            <w:hideMark/>
          </w:tcPr>
          <w:p w:rsidR="005E4514" w:rsidRPr="00003707" w:rsidRDefault="005E4514" w:rsidP="00003707">
            <w:pPr>
              <w:ind w:firstLineChars="200" w:firstLine="360"/>
              <w:rPr>
                <w:rFonts w:ascii="Arial" w:hAnsi="Arial" w:cs="Arial"/>
                <w:sz w:val="18"/>
                <w:szCs w:val="18"/>
                <w:lang w:eastAsia="en-AU"/>
              </w:rPr>
            </w:pPr>
            <w:r w:rsidRPr="00003707">
              <w:rPr>
                <w:rFonts w:ascii="Arial" w:hAnsi="Arial" w:cs="Arial"/>
                <w:sz w:val="18"/>
                <w:szCs w:val="18"/>
                <w:lang w:eastAsia="en-AU"/>
              </w:rPr>
              <w:t>45–49</w:t>
            </w:r>
          </w:p>
        </w:tc>
        <w:tc>
          <w:tcPr>
            <w:tcW w:w="145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963</w:t>
            </w:r>
          </w:p>
        </w:tc>
        <w:tc>
          <w:tcPr>
            <w:tcW w:w="61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4.8</w:t>
            </w:r>
          </w:p>
        </w:tc>
        <w:tc>
          <w:tcPr>
            <w:tcW w:w="1629"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1,717</w:t>
            </w:r>
          </w:p>
        </w:tc>
        <w:tc>
          <w:tcPr>
            <w:tcW w:w="56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8.1</w:t>
            </w:r>
          </w:p>
        </w:tc>
        <w:tc>
          <w:tcPr>
            <w:tcW w:w="1365"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2,680</w:t>
            </w:r>
          </w:p>
        </w:tc>
        <w:tc>
          <w:tcPr>
            <w:tcW w:w="77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6.5</w:t>
            </w:r>
          </w:p>
        </w:tc>
      </w:tr>
      <w:tr w:rsidR="00602367" w:rsidRPr="00003707" w:rsidTr="00602367">
        <w:trPr>
          <w:trHeight w:val="300"/>
        </w:trPr>
        <w:tc>
          <w:tcPr>
            <w:tcW w:w="2750" w:type="dxa"/>
            <w:tcBorders>
              <w:top w:val="nil"/>
              <w:left w:val="nil"/>
              <w:bottom w:val="nil"/>
              <w:right w:val="nil"/>
            </w:tcBorders>
            <w:shd w:val="clear" w:color="auto" w:fill="auto"/>
            <w:noWrap/>
            <w:vAlign w:val="bottom"/>
            <w:hideMark/>
          </w:tcPr>
          <w:p w:rsidR="005E4514" w:rsidRPr="00003707" w:rsidRDefault="005E4514" w:rsidP="00003707">
            <w:pPr>
              <w:ind w:firstLineChars="200" w:firstLine="360"/>
              <w:rPr>
                <w:rFonts w:ascii="Arial" w:hAnsi="Arial" w:cs="Arial"/>
                <w:sz w:val="18"/>
                <w:szCs w:val="18"/>
                <w:lang w:eastAsia="en-AU"/>
              </w:rPr>
            </w:pPr>
            <w:r w:rsidRPr="00003707">
              <w:rPr>
                <w:rFonts w:ascii="Arial" w:hAnsi="Arial" w:cs="Arial"/>
                <w:sz w:val="18"/>
                <w:szCs w:val="18"/>
                <w:lang w:eastAsia="en-AU"/>
              </w:rPr>
              <w:t>50–54</w:t>
            </w:r>
          </w:p>
        </w:tc>
        <w:tc>
          <w:tcPr>
            <w:tcW w:w="145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593</w:t>
            </w:r>
          </w:p>
        </w:tc>
        <w:tc>
          <w:tcPr>
            <w:tcW w:w="61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3.0</w:t>
            </w:r>
          </w:p>
        </w:tc>
        <w:tc>
          <w:tcPr>
            <w:tcW w:w="1629"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1,266</w:t>
            </w:r>
          </w:p>
        </w:tc>
        <w:tc>
          <w:tcPr>
            <w:tcW w:w="56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6.0</w:t>
            </w:r>
          </w:p>
        </w:tc>
        <w:tc>
          <w:tcPr>
            <w:tcW w:w="1365"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1,859</w:t>
            </w:r>
          </w:p>
        </w:tc>
        <w:tc>
          <w:tcPr>
            <w:tcW w:w="77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4.5</w:t>
            </w:r>
          </w:p>
        </w:tc>
      </w:tr>
      <w:tr w:rsidR="00602367" w:rsidRPr="00003707" w:rsidTr="00602367">
        <w:trPr>
          <w:trHeight w:val="300"/>
        </w:trPr>
        <w:tc>
          <w:tcPr>
            <w:tcW w:w="2750" w:type="dxa"/>
            <w:tcBorders>
              <w:top w:val="nil"/>
              <w:left w:val="nil"/>
              <w:bottom w:val="nil"/>
              <w:right w:val="nil"/>
            </w:tcBorders>
            <w:shd w:val="clear" w:color="auto" w:fill="auto"/>
            <w:noWrap/>
            <w:vAlign w:val="bottom"/>
            <w:hideMark/>
          </w:tcPr>
          <w:p w:rsidR="005E4514" w:rsidRPr="00003707" w:rsidRDefault="005E4514" w:rsidP="00003707">
            <w:pPr>
              <w:ind w:firstLineChars="200" w:firstLine="360"/>
              <w:rPr>
                <w:rFonts w:ascii="Arial" w:hAnsi="Arial" w:cs="Arial"/>
                <w:sz w:val="18"/>
                <w:szCs w:val="18"/>
                <w:lang w:eastAsia="en-AU"/>
              </w:rPr>
            </w:pPr>
            <w:r w:rsidRPr="00003707">
              <w:rPr>
                <w:rFonts w:ascii="Arial" w:hAnsi="Arial" w:cs="Arial"/>
                <w:sz w:val="18"/>
                <w:szCs w:val="18"/>
                <w:lang w:eastAsia="en-AU"/>
              </w:rPr>
              <w:t>55–59</w:t>
            </w:r>
          </w:p>
        </w:tc>
        <w:tc>
          <w:tcPr>
            <w:tcW w:w="145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363</w:t>
            </w:r>
          </w:p>
        </w:tc>
        <w:tc>
          <w:tcPr>
            <w:tcW w:w="61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1.8</w:t>
            </w:r>
          </w:p>
        </w:tc>
        <w:tc>
          <w:tcPr>
            <w:tcW w:w="1629"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574</w:t>
            </w:r>
          </w:p>
        </w:tc>
        <w:tc>
          <w:tcPr>
            <w:tcW w:w="56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2.7</w:t>
            </w:r>
          </w:p>
        </w:tc>
        <w:tc>
          <w:tcPr>
            <w:tcW w:w="1365"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937</w:t>
            </w:r>
          </w:p>
        </w:tc>
        <w:tc>
          <w:tcPr>
            <w:tcW w:w="77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2.3</w:t>
            </w:r>
          </w:p>
        </w:tc>
      </w:tr>
      <w:tr w:rsidR="00602367" w:rsidRPr="00003707" w:rsidTr="00602367">
        <w:trPr>
          <w:trHeight w:val="300"/>
        </w:trPr>
        <w:tc>
          <w:tcPr>
            <w:tcW w:w="2750" w:type="dxa"/>
            <w:tcBorders>
              <w:top w:val="nil"/>
              <w:left w:val="nil"/>
              <w:bottom w:val="nil"/>
              <w:right w:val="nil"/>
            </w:tcBorders>
            <w:shd w:val="clear" w:color="auto" w:fill="auto"/>
            <w:noWrap/>
            <w:vAlign w:val="bottom"/>
            <w:hideMark/>
          </w:tcPr>
          <w:p w:rsidR="005E4514" w:rsidRPr="00003707" w:rsidRDefault="005E4514" w:rsidP="00003707">
            <w:pPr>
              <w:ind w:firstLineChars="200" w:firstLine="360"/>
              <w:rPr>
                <w:rFonts w:ascii="Arial" w:hAnsi="Arial" w:cs="Arial"/>
                <w:sz w:val="18"/>
                <w:szCs w:val="18"/>
                <w:lang w:eastAsia="en-AU"/>
              </w:rPr>
            </w:pPr>
            <w:r w:rsidRPr="00003707">
              <w:rPr>
                <w:rFonts w:ascii="Arial" w:hAnsi="Arial" w:cs="Arial"/>
                <w:sz w:val="18"/>
                <w:szCs w:val="18"/>
                <w:lang w:eastAsia="en-AU"/>
              </w:rPr>
              <w:t>≥60</w:t>
            </w:r>
          </w:p>
        </w:tc>
        <w:tc>
          <w:tcPr>
            <w:tcW w:w="145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142</w:t>
            </w:r>
          </w:p>
        </w:tc>
        <w:tc>
          <w:tcPr>
            <w:tcW w:w="61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0.7</w:t>
            </w:r>
          </w:p>
        </w:tc>
        <w:tc>
          <w:tcPr>
            <w:tcW w:w="1629"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177</w:t>
            </w:r>
          </w:p>
        </w:tc>
        <w:tc>
          <w:tcPr>
            <w:tcW w:w="56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0.8</w:t>
            </w:r>
          </w:p>
        </w:tc>
        <w:tc>
          <w:tcPr>
            <w:tcW w:w="1365"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319</w:t>
            </w:r>
          </w:p>
        </w:tc>
        <w:tc>
          <w:tcPr>
            <w:tcW w:w="77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0.8</w:t>
            </w:r>
          </w:p>
        </w:tc>
      </w:tr>
      <w:tr w:rsidR="005E4514" w:rsidRPr="00003707" w:rsidTr="00602367">
        <w:trPr>
          <w:trHeight w:val="300"/>
        </w:trPr>
        <w:tc>
          <w:tcPr>
            <w:tcW w:w="9150" w:type="dxa"/>
            <w:gridSpan w:val="7"/>
            <w:tcBorders>
              <w:top w:val="nil"/>
              <w:left w:val="nil"/>
              <w:bottom w:val="nil"/>
              <w:right w:val="nil"/>
            </w:tcBorders>
            <w:shd w:val="clear" w:color="auto" w:fill="auto"/>
            <w:noWrap/>
            <w:vAlign w:val="bottom"/>
            <w:hideMark/>
          </w:tcPr>
          <w:p w:rsidR="005E4514" w:rsidRPr="005E4514" w:rsidRDefault="005E4514" w:rsidP="005E4514">
            <w:pPr>
              <w:rPr>
                <w:rFonts w:ascii="Arial" w:hAnsi="Arial" w:cs="Arial"/>
                <w:sz w:val="18"/>
                <w:szCs w:val="18"/>
                <w:lang w:eastAsia="en-AU"/>
              </w:rPr>
            </w:pPr>
            <w:r>
              <w:rPr>
                <w:rFonts w:ascii="Arial" w:hAnsi="Arial" w:cs="Arial"/>
                <w:sz w:val="18"/>
                <w:szCs w:val="18"/>
                <w:lang w:eastAsia="en-AU"/>
              </w:rPr>
              <w:t>Marital status</w:t>
            </w:r>
          </w:p>
        </w:tc>
      </w:tr>
      <w:tr w:rsidR="00602367" w:rsidRPr="00003707" w:rsidTr="00602367">
        <w:trPr>
          <w:trHeight w:val="300"/>
        </w:trPr>
        <w:tc>
          <w:tcPr>
            <w:tcW w:w="2750" w:type="dxa"/>
            <w:tcBorders>
              <w:top w:val="nil"/>
              <w:left w:val="nil"/>
              <w:bottom w:val="nil"/>
              <w:right w:val="nil"/>
            </w:tcBorders>
            <w:shd w:val="clear" w:color="auto" w:fill="auto"/>
            <w:noWrap/>
            <w:vAlign w:val="bottom"/>
            <w:hideMark/>
          </w:tcPr>
          <w:p w:rsidR="005E4514" w:rsidRPr="00003707" w:rsidRDefault="005E4514" w:rsidP="00003707">
            <w:pPr>
              <w:ind w:firstLineChars="200" w:firstLine="360"/>
              <w:rPr>
                <w:rFonts w:ascii="Arial" w:hAnsi="Arial" w:cs="Arial"/>
                <w:sz w:val="18"/>
                <w:szCs w:val="18"/>
                <w:lang w:eastAsia="en-AU"/>
              </w:rPr>
            </w:pPr>
            <w:r w:rsidRPr="00003707">
              <w:rPr>
                <w:rFonts w:ascii="Arial" w:hAnsi="Arial" w:cs="Arial"/>
                <w:sz w:val="18"/>
                <w:szCs w:val="18"/>
                <w:lang w:eastAsia="en-AU"/>
              </w:rPr>
              <w:t>Single or partnered (no child)</w:t>
            </w:r>
          </w:p>
        </w:tc>
        <w:tc>
          <w:tcPr>
            <w:tcW w:w="145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15,883</w:t>
            </w:r>
          </w:p>
        </w:tc>
        <w:tc>
          <w:tcPr>
            <w:tcW w:w="61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79.6</w:t>
            </w:r>
          </w:p>
        </w:tc>
        <w:tc>
          <w:tcPr>
            <w:tcW w:w="1629"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16,461</w:t>
            </w:r>
          </w:p>
        </w:tc>
        <w:tc>
          <w:tcPr>
            <w:tcW w:w="56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78.0</w:t>
            </w:r>
          </w:p>
        </w:tc>
        <w:tc>
          <w:tcPr>
            <w:tcW w:w="1365"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32,344</w:t>
            </w:r>
          </w:p>
        </w:tc>
        <w:tc>
          <w:tcPr>
            <w:tcW w:w="77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78.8</w:t>
            </w:r>
          </w:p>
        </w:tc>
      </w:tr>
      <w:tr w:rsidR="00602367" w:rsidRPr="00003707" w:rsidTr="00602367">
        <w:trPr>
          <w:trHeight w:val="300"/>
        </w:trPr>
        <w:tc>
          <w:tcPr>
            <w:tcW w:w="2750" w:type="dxa"/>
            <w:tcBorders>
              <w:top w:val="nil"/>
              <w:left w:val="nil"/>
              <w:bottom w:val="nil"/>
              <w:right w:val="nil"/>
            </w:tcBorders>
            <w:shd w:val="clear" w:color="auto" w:fill="auto"/>
            <w:noWrap/>
            <w:vAlign w:val="bottom"/>
            <w:hideMark/>
          </w:tcPr>
          <w:p w:rsidR="005E4514" w:rsidRPr="00003707" w:rsidRDefault="005E4514" w:rsidP="00003707">
            <w:pPr>
              <w:ind w:firstLineChars="200" w:firstLine="360"/>
              <w:rPr>
                <w:rFonts w:ascii="Arial" w:hAnsi="Arial" w:cs="Arial"/>
                <w:sz w:val="18"/>
                <w:szCs w:val="18"/>
                <w:lang w:eastAsia="en-AU"/>
              </w:rPr>
            </w:pPr>
            <w:r w:rsidRPr="00003707">
              <w:rPr>
                <w:rFonts w:ascii="Arial" w:hAnsi="Arial" w:cs="Arial"/>
                <w:sz w:val="18"/>
                <w:szCs w:val="18"/>
                <w:lang w:eastAsia="en-AU"/>
              </w:rPr>
              <w:t>Single with children</w:t>
            </w:r>
          </w:p>
        </w:tc>
        <w:tc>
          <w:tcPr>
            <w:tcW w:w="145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378</w:t>
            </w:r>
          </w:p>
        </w:tc>
        <w:tc>
          <w:tcPr>
            <w:tcW w:w="61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1.9</w:t>
            </w:r>
          </w:p>
        </w:tc>
        <w:tc>
          <w:tcPr>
            <w:tcW w:w="1629"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2,426</w:t>
            </w:r>
          </w:p>
        </w:tc>
        <w:tc>
          <w:tcPr>
            <w:tcW w:w="56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11.5</w:t>
            </w:r>
          </w:p>
        </w:tc>
        <w:tc>
          <w:tcPr>
            <w:tcW w:w="1365"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2,804</w:t>
            </w:r>
          </w:p>
        </w:tc>
        <w:tc>
          <w:tcPr>
            <w:tcW w:w="77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6.8</w:t>
            </w:r>
          </w:p>
        </w:tc>
      </w:tr>
      <w:tr w:rsidR="00602367" w:rsidRPr="00003707" w:rsidTr="00602367">
        <w:trPr>
          <w:trHeight w:val="300"/>
        </w:trPr>
        <w:tc>
          <w:tcPr>
            <w:tcW w:w="2750" w:type="dxa"/>
            <w:tcBorders>
              <w:top w:val="nil"/>
              <w:left w:val="nil"/>
              <w:bottom w:val="nil"/>
              <w:right w:val="nil"/>
            </w:tcBorders>
            <w:shd w:val="clear" w:color="auto" w:fill="auto"/>
            <w:noWrap/>
            <w:vAlign w:val="bottom"/>
            <w:hideMark/>
          </w:tcPr>
          <w:p w:rsidR="005E4514" w:rsidRPr="00003707" w:rsidRDefault="005E4514" w:rsidP="00003707">
            <w:pPr>
              <w:ind w:firstLineChars="200" w:firstLine="360"/>
              <w:rPr>
                <w:rFonts w:ascii="Arial" w:hAnsi="Arial" w:cs="Arial"/>
                <w:sz w:val="18"/>
                <w:szCs w:val="18"/>
                <w:lang w:eastAsia="en-AU"/>
              </w:rPr>
            </w:pPr>
            <w:r w:rsidRPr="00003707">
              <w:rPr>
                <w:rFonts w:ascii="Arial" w:hAnsi="Arial" w:cs="Arial"/>
                <w:sz w:val="18"/>
                <w:szCs w:val="18"/>
                <w:lang w:eastAsia="en-AU"/>
              </w:rPr>
              <w:t>Partnered with children</w:t>
            </w:r>
          </w:p>
        </w:tc>
        <w:tc>
          <w:tcPr>
            <w:tcW w:w="145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3,681</w:t>
            </w:r>
          </w:p>
        </w:tc>
        <w:tc>
          <w:tcPr>
            <w:tcW w:w="61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18.5</w:t>
            </w:r>
          </w:p>
        </w:tc>
        <w:tc>
          <w:tcPr>
            <w:tcW w:w="1629"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2,213</w:t>
            </w:r>
          </w:p>
        </w:tc>
        <w:tc>
          <w:tcPr>
            <w:tcW w:w="56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10.5</w:t>
            </w:r>
          </w:p>
        </w:tc>
        <w:tc>
          <w:tcPr>
            <w:tcW w:w="1365"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5,894</w:t>
            </w:r>
          </w:p>
        </w:tc>
        <w:tc>
          <w:tcPr>
            <w:tcW w:w="77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14.4</w:t>
            </w:r>
          </w:p>
        </w:tc>
      </w:tr>
      <w:tr w:rsidR="005E4514" w:rsidRPr="00003707" w:rsidTr="00602367">
        <w:trPr>
          <w:trHeight w:val="300"/>
        </w:trPr>
        <w:tc>
          <w:tcPr>
            <w:tcW w:w="9150" w:type="dxa"/>
            <w:gridSpan w:val="7"/>
            <w:tcBorders>
              <w:top w:val="nil"/>
              <w:left w:val="nil"/>
              <w:bottom w:val="nil"/>
              <w:right w:val="nil"/>
            </w:tcBorders>
            <w:shd w:val="clear" w:color="auto" w:fill="auto"/>
            <w:noWrap/>
            <w:vAlign w:val="bottom"/>
            <w:hideMark/>
          </w:tcPr>
          <w:p w:rsidR="005E4514" w:rsidRPr="00003707" w:rsidRDefault="005E4514" w:rsidP="005E4514">
            <w:pPr>
              <w:rPr>
                <w:sz w:val="18"/>
                <w:szCs w:val="18"/>
                <w:lang w:eastAsia="en-AU"/>
              </w:rPr>
            </w:pPr>
            <w:r w:rsidRPr="00003707">
              <w:rPr>
                <w:rFonts w:ascii="Arial" w:hAnsi="Arial" w:cs="Arial"/>
                <w:sz w:val="18"/>
                <w:szCs w:val="18"/>
                <w:lang w:eastAsia="en-AU"/>
              </w:rPr>
              <w:t>Duration</w:t>
            </w:r>
            <w:r w:rsidRPr="00003707">
              <w:rPr>
                <w:rFonts w:ascii="Arial" w:hAnsi="Arial" w:cs="Arial"/>
                <w:sz w:val="18"/>
                <w:szCs w:val="18"/>
                <w:vertAlign w:val="superscript"/>
                <w:lang w:eastAsia="en-AU"/>
              </w:rPr>
              <w:t>(a)</w:t>
            </w:r>
          </w:p>
        </w:tc>
      </w:tr>
      <w:tr w:rsidR="00602367" w:rsidRPr="00003707" w:rsidTr="00602367">
        <w:trPr>
          <w:trHeight w:val="300"/>
        </w:trPr>
        <w:tc>
          <w:tcPr>
            <w:tcW w:w="2750" w:type="dxa"/>
            <w:tcBorders>
              <w:top w:val="nil"/>
              <w:left w:val="nil"/>
              <w:bottom w:val="nil"/>
              <w:right w:val="nil"/>
            </w:tcBorders>
            <w:shd w:val="clear" w:color="auto" w:fill="auto"/>
            <w:noWrap/>
            <w:vAlign w:val="bottom"/>
            <w:hideMark/>
          </w:tcPr>
          <w:p w:rsidR="005E4514" w:rsidRPr="00003707" w:rsidRDefault="005E4514" w:rsidP="00003707">
            <w:pPr>
              <w:ind w:firstLineChars="200" w:firstLine="360"/>
              <w:rPr>
                <w:rFonts w:ascii="Arial" w:hAnsi="Arial" w:cs="Arial"/>
                <w:sz w:val="18"/>
                <w:szCs w:val="18"/>
                <w:lang w:eastAsia="en-AU"/>
              </w:rPr>
            </w:pPr>
            <w:r w:rsidRPr="00003707">
              <w:rPr>
                <w:rFonts w:ascii="Arial" w:hAnsi="Arial" w:cs="Arial"/>
                <w:sz w:val="18"/>
                <w:szCs w:val="18"/>
                <w:lang w:eastAsia="en-AU"/>
              </w:rPr>
              <w:t>&lt;3 months</w:t>
            </w:r>
          </w:p>
        </w:tc>
        <w:tc>
          <w:tcPr>
            <w:tcW w:w="145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1,377</w:t>
            </w:r>
          </w:p>
        </w:tc>
        <w:tc>
          <w:tcPr>
            <w:tcW w:w="61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6.9</w:t>
            </w:r>
          </w:p>
        </w:tc>
        <w:tc>
          <w:tcPr>
            <w:tcW w:w="1629"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1,597</w:t>
            </w:r>
          </w:p>
        </w:tc>
        <w:tc>
          <w:tcPr>
            <w:tcW w:w="56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7.6</w:t>
            </w:r>
          </w:p>
        </w:tc>
        <w:tc>
          <w:tcPr>
            <w:tcW w:w="1365"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2,974</w:t>
            </w:r>
          </w:p>
        </w:tc>
        <w:tc>
          <w:tcPr>
            <w:tcW w:w="77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7.2</w:t>
            </w:r>
          </w:p>
        </w:tc>
      </w:tr>
      <w:tr w:rsidR="00602367" w:rsidRPr="00003707" w:rsidTr="00602367">
        <w:trPr>
          <w:trHeight w:val="300"/>
        </w:trPr>
        <w:tc>
          <w:tcPr>
            <w:tcW w:w="2750" w:type="dxa"/>
            <w:tcBorders>
              <w:top w:val="nil"/>
              <w:left w:val="nil"/>
              <w:bottom w:val="nil"/>
              <w:right w:val="nil"/>
            </w:tcBorders>
            <w:shd w:val="clear" w:color="auto" w:fill="auto"/>
            <w:noWrap/>
            <w:vAlign w:val="bottom"/>
            <w:hideMark/>
          </w:tcPr>
          <w:p w:rsidR="005E4514" w:rsidRPr="00003707" w:rsidRDefault="005E4514" w:rsidP="00003707">
            <w:pPr>
              <w:ind w:firstLineChars="200" w:firstLine="360"/>
              <w:rPr>
                <w:rFonts w:ascii="Arial" w:hAnsi="Arial" w:cs="Arial"/>
                <w:sz w:val="18"/>
                <w:szCs w:val="18"/>
                <w:lang w:eastAsia="en-AU"/>
              </w:rPr>
            </w:pPr>
            <w:r w:rsidRPr="00003707">
              <w:rPr>
                <w:rFonts w:ascii="Arial" w:hAnsi="Arial" w:cs="Arial"/>
                <w:sz w:val="18"/>
                <w:szCs w:val="18"/>
                <w:lang w:eastAsia="en-AU"/>
              </w:rPr>
              <w:t>3 to &lt;6 months</w:t>
            </w:r>
          </w:p>
        </w:tc>
        <w:tc>
          <w:tcPr>
            <w:tcW w:w="145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4,117</w:t>
            </w:r>
          </w:p>
        </w:tc>
        <w:tc>
          <w:tcPr>
            <w:tcW w:w="61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20.6</w:t>
            </w:r>
          </w:p>
        </w:tc>
        <w:tc>
          <w:tcPr>
            <w:tcW w:w="1629"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4,527</w:t>
            </w:r>
          </w:p>
        </w:tc>
        <w:tc>
          <w:tcPr>
            <w:tcW w:w="56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21.5</w:t>
            </w:r>
          </w:p>
        </w:tc>
        <w:tc>
          <w:tcPr>
            <w:tcW w:w="1365"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8,644</w:t>
            </w:r>
          </w:p>
        </w:tc>
        <w:tc>
          <w:tcPr>
            <w:tcW w:w="77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21.1</w:t>
            </w:r>
          </w:p>
        </w:tc>
      </w:tr>
      <w:tr w:rsidR="00602367" w:rsidRPr="00003707" w:rsidTr="00602367">
        <w:trPr>
          <w:trHeight w:val="300"/>
        </w:trPr>
        <w:tc>
          <w:tcPr>
            <w:tcW w:w="2750" w:type="dxa"/>
            <w:tcBorders>
              <w:top w:val="nil"/>
              <w:left w:val="nil"/>
              <w:bottom w:val="nil"/>
              <w:right w:val="nil"/>
            </w:tcBorders>
            <w:shd w:val="clear" w:color="auto" w:fill="auto"/>
            <w:noWrap/>
            <w:vAlign w:val="bottom"/>
            <w:hideMark/>
          </w:tcPr>
          <w:p w:rsidR="005E4514" w:rsidRPr="00003707" w:rsidRDefault="005E4514" w:rsidP="00003707">
            <w:pPr>
              <w:ind w:firstLineChars="200" w:firstLine="360"/>
              <w:rPr>
                <w:rFonts w:ascii="Arial" w:hAnsi="Arial" w:cs="Arial"/>
                <w:sz w:val="18"/>
                <w:szCs w:val="18"/>
                <w:lang w:eastAsia="en-AU"/>
              </w:rPr>
            </w:pPr>
            <w:r w:rsidRPr="00003707">
              <w:rPr>
                <w:rFonts w:ascii="Arial" w:hAnsi="Arial" w:cs="Arial"/>
                <w:sz w:val="18"/>
                <w:szCs w:val="18"/>
                <w:lang w:eastAsia="en-AU"/>
              </w:rPr>
              <w:t>6 to &lt;9 months</w:t>
            </w:r>
          </w:p>
        </w:tc>
        <w:tc>
          <w:tcPr>
            <w:tcW w:w="145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1,027</w:t>
            </w:r>
          </w:p>
        </w:tc>
        <w:tc>
          <w:tcPr>
            <w:tcW w:w="61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5.1</w:t>
            </w:r>
          </w:p>
        </w:tc>
        <w:tc>
          <w:tcPr>
            <w:tcW w:w="1629"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1,105</w:t>
            </w:r>
          </w:p>
        </w:tc>
        <w:tc>
          <w:tcPr>
            <w:tcW w:w="56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5.2</w:t>
            </w:r>
          </w:p>
        </w:tc>
        <w:tc>
          <w:tcPr>
            <w:tcW w:w="1365"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2,132</w:t>
            </w:r>
          </w:p>
        </w:tc>
        <w:tc>
          <w:tcPr>
            <w:tcW w:w="77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5.2</w:t>
            </w:r>
          </w:p>
        </w:tc>
      </w:tr>
      <w:tr w:rsidR="00602367" w:rsidRPr="00003707" w:rsidTr="00602367">
        <w:trPr>
          <w:trHeight w:val="300"/>
        </w:trPr>
        <w:tc>
          <w:tcPr>
            <w:tcW w:w="2750" w:type="dxa"/>
            <w:tcBorders>
              <w:top w:val="nil"/>
              <w:left w:val="nil"/>
              <w:bottom w:val="nil"/>
              <w:right w:val="nil"/>
            </w:tcBorders>
            <w:shd w:val="clear" w:color="auto" w:fill="auto"/>
            <w:noWrap/>
            <w:vAlign w:val="bottom"/>
            <w:hideMark/>
          </w:tcPr>
          <w:p w:rsidR="005E4514" w:rsidRPr="00003707" w:rsidRDefault="005E4514" w:rsidP="00003707">
            <w:pPr>
              <w:ind w:firstLineChars="200" w:firstLine="360"/>
              <w:rPr>
                <w:rFonts w:ascii="Arial" w:hAnsi="Arial" w:cs="Arial"/>
                <w:sz w:val="18"/>
                <w:szCs w:val="18"/>
                <w:lang w:eastAsia="en-AU"/>
              </w:rPr>
            </w:pPr>
            <w:r w:rsidRPr="00003707">
              <w:rPr>
                <w:rFonts w:ascii="Arial" w:hAnsi="Arial" w:cs="Arial"/>
                <w:sz w:val="18"/>
                <w:szCs w:val="18"/>
                <w:lang w:eastAsia="en-AU"/>
              </w:rPr>
              <w:t>9 months to &lt;1 year</w:t>
            </w:r>
          </w:p>
        </w:tc>
        <w:tc>
          <w:tcPr>
            <w:tcW w:w="145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1,353</w:t>
            </w:r>
          </w:p>
        </w:tc>
        <w:tc>
          <w:tcPr>
            <w:tcW w:w="61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6.8</w:t>
            </w:r>
          </w:p>
        </w:tc>
        <w:tc>
          <w:tcPr>
            <w:tcW w:w="1629"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1,316</w:t>
            </w:r>
          </w:p>
        </w:tc>
        <w:tc>
          <w:tcPr>
            <w:tcW w:w="56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6.2</w:t>
            </w:r>
          </w:p>
        </w:tc>
        <w:tc>
          <w:tcPr>
            <w:tcW w:w="1365"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2,669</w:t>
            </w:r>
          </w:p>
        </w:tc>
        <w:tc>
          <w:tcPr>
            <w:tcW w:w="77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6.5</w:t>
            </w:r>
          </w:p>
        </w:tc>
      </w:tr>
      <w:tr w:rsidR="00602367" w:rsidRPr="00003707" w:rsidTr="00602367">
        <w:trPr>
          <w:trHeight w:val="300"/>
        </w:trPr>
        <w:tc>
          <w:tcPr>
            <w:tcW w:w="2750" w:type="dxa"/>
            <w:tcBorders>
              <w:top w:val="nil"/>
              <w:left w:val="nil"/>
              <w:bottom w:val="nil"/>
              <w:right w:val="nil"/>
            </w:tcBorders>
            <w:shd w:val="clear" w:color="auto" w:fill="auto"/>
            <w:noWrap/>
            <w:vAlign w:val="bottom"/>
            <w:hideMark/>
          </w:tcPr>
          <w:p w:rsidR="005E4514" w:rsidRPr="00003707" w:rsidRDefault="005E4514" w:rsidP="00003707">
            <w:pPr>
              <w:ind w:firstLineChars="200" w:firstLine="360"/>
              <w:rPr>
                <w:rFonts w:ascii="Arial" w:hAnsi="Arial" w:cs="Arial"/>
                <w:sz w:val="18"/>
                <w:szCs w:val="18"/>
                <w:lang w:eastAsia="en-AU"/>
              </w:rPr>
            </w:pPr>
            <w:r w:rsidRPr="00003707">
              <w:rPr>
                <w:rFonts w:ascii="Arial" w:hAnsi="Arial" w:cs="Arial"/>
                <w:sz w:val="18"/>
                <w:szCs w:val="18"/>
                <w:lang w:eastAsia="en-AU"/>
              </w:rPr>
              <w:t>1 to &lt;2 years</w:t>
            </w:r>
          </w:p>
        </w:tc>
        <w:tc>
          <w:tcPr>
            <w:tcW w:w="145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4,726</w:t>
            </w:r>
          </w:p>
        </w:tc>
        <w:tc>
          <w:tcPr>
            <w:tcW w:w="61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23.7</w:t>
            </w:r>
          </w:p>
        </w:tc>
        <w:tc>
          <w:tcPr>
            <w:tcW w:w="1629"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4,838</w:t>
            </w:r>
          </w:p>
        </w:tc>
        <w:tc>
          <w:tcPr>
            <w:tcW w:w="56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22.9</w:t>
            </w:r>
          </w:p>
        </w:tc>
        <w:tc>
          <w:tcPr>
            <w:tcW w:w="1365"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9,564</w:t>
            </w:r>
          </w:p>
        </w:tc>
        <w:tc>
          <w:tcPr>
            <w:tcW w:w="77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23.3</w:t>
            </w:r>
          </w:p>
        </w:tc>
      </w:tr>
      <w:tr w:rsidR="00602367" w:rsidRPr="00003707" w:rsidTr="00602367">
        <w:trPr>
          <w:trHeight w:val="300"/>
        </w:trPr>
        <w:tc>
          <w:tcPr>
            <w:tcW w:w="2750" w:type="dxa"/>
            <w:tcBorders>
              <w:top w:val="nil"/>
              <w:left w:val="nil"/>
              <w:bottom w:val="nil"/>
              <w:right w:val="nil"/>
            </w:tcBorders>
            <w:shd w:val="clear" w:color="auto" w:fill="auto"/>
            <w:noWrap/>
            <w:vAlign w:val="bottom"/>
            <w:hideMark/>
          </w:tcPr>
          <w:p w:rsidR="005E4514" w:rsidRPr="00003707" w:rsidRDefault="005E4514" w:rsidP="00003707">
            <w:pPr>
              <w:ind w:firstLineChars="200" w:firstLine="360"/>
              <w:rPr>
                <w:rFonts w:ascii="Arial" w:hAnsi="Arial" w:cs="Arial"/>
                <w:sz w:val="18"/>
                <w:szCs w:val="18"/>
                <w:lang w:eastAsia="en-AU"/>
              </w:rPr>
            </w:pPr>
            <w:r w:rsidRPr="00003707">
              <w:rPr>
                <w:rFonts w:ascii="Arial" w:hAnsi="Arial" w:cs="Arial"/>
                <w:sz w:val="18"/>
                <w:szCs w:val="18"/>
                <w:lang w:eastAsia="en-AU"/>
              </w:rPr>
              <w:t>2 to &lt;3 years</w:t>
            </w:r>
          </w:p>
        </w:tc>
        <w:tc>
          <w:tcPr>
            <w:tcW w:w="145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3,026</w:t>
            </w:r>
          </w:p>
        </w:tc>
        <w:tc>
          <w:tcPr>
            <w:tcW w:w="61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15.2</w:t>
            </w:r>
          </w:p>
        </w:tc>
        <w:tc>
          <w:tcPr>
            <w:tcW w:w="1629"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2,972</w:t>
            </w:r>
          </w:p>
        </w:tc>
        <w:tc>
          <w:tcPr>
            <w:tcW w:w="56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14.1</w:t>
            </w:r>
          </w:p>
        </w:tc>
        <w:tc>
          <w:tcPr>
            <w:tcW w:w="1365"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5,998</w:t>
            </w:r>
          </w:p>
        </w:tc>
        <w:tc>
          <w:tcPr>
            <w:tcW w:w="77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14.6</w:t>
            </w:r>
          </w:p>
        </w:tc>
      </w:tr>
      <w:tr w:rsidR="00602367" w:rsidRPr="00003707" w:rsidTr="00602367">
        <w:trPr>
          <w:trHeight w:val="300"/>
        </w:trPr>
        <w:tc>
          <w:tcPr>
            <w:tcW w:w="2750" w:type="dxa"/>
            <w:tcBorders>
              <w:top w:val="nil"/>
              <w:left w:val="nil"/>
              <w:bottom w:val="nil"/>
              <w:right w:val="nil"/>
            </w:tcBorders>
            <w:shd w:val="clear" w:color="auto" w:fill="auto"/>
            <w:noWrap/>
            <w:vAlign w:val="bottom"/>
            <w:hideMark/>
          </w:tcPr>
          <w:p w:rsidR="005E4514" w:rsidRPr="00003707" w:rsidRDefault="005E4514" w:rsidP="00003707">
            <w:pPr>
              <w:ind w:firstLineChars="200" w:firstLine="360"/>
              <w:rPr>
                <w:rFonts w:ascii="Arial" w:hAnsi="Arial" w:cs="Arial"/>
                <w:sz w:val="18"/>
                <w:szCs w:val="18"/>
                <w:lang w:eastAsia="en-AU"/>
              </w:rPr>
            </w:pPr>
            <w:r w:rsidRPr="00003707">
              <w:rPr>
                <w:rFonts w:ascii="Arial" w:hAnsi="Arial" w:cs="Arial"/>
                <w:sz w:val="18"/>
                <w:szCs w:val="18"/>
                <w:lang w:eastAsia="en-AU"/>
              </w:rPr>
              <w:t>≥3 years</w:t>
            </w:r>
          </w:p>
        </w:tc>
        <w:tc>
          <w:tcPr>
            <w:tcW w:w="145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4,316</w:t>
            </w:r>
          </w:p>
        </w:tc>
        <w:tc>
          <w:tcPr>
            <w:tcW w:w="61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21.6</w:t>
            </w:r>
          </w:p>
        </w:tc>
        <w:tc>
          <w:tcPr>
            <w:tcW w:w="1629"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4,745</w:t>
            </w:r>
          </w:p>
        </w:tc>
        <w:tc>
          <w:tcPr>
            <w:tcW w:w="56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22.5</w:t>
            </w:r>
          </w:p>
        </w:tc>
        <w:tc>
          <w:tcPr>
            <w:tcW w:w="1365"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9,061</w:t>
            </w:r>
          </w:p>
        </w:tc>
        <w:tc>
          <w:tcPr>
            <w:tcW w:w="77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22.1</w:t>
            </w:r>
          </w:p>
        </w:tc>
      </w:tr>
      <w:tr w:rsidR="00602367" w:rsidRPr="00003707" w:rsidTr="00602367">
        <w:trPr>
          <w:trHeight w:val="300"/>
        </w:trPr>
        <w:tc>
          <w:tcPr>
            <w:tcW w:w="2750" w:type="dxa"/>
            <w:tcBorders>
              <w:top w:val="nil"/>
              <w:left w:val="nil"/>
              <w:bottom w:val="nil"/>
              <w:right w:val="nil"/>
            </w:tcBorders>
            <w:shd w:val="clear" w:color="auto" w:fill="auto"/>
            <w:noWrap/>
            <w:vAlign w:val="bottom"/>
            <w:hideMark/>
          </w:tcPr>
          <w:p w:rsidR="00602367" w:rsidRPr="00003707" w:rsidRDefault="00602367" w:rsidP="005E4514">
            <w:pPr>
              <w:spacing w:before="240"/>
              <w:ind w:firstLineChars="200" w:firstLine="360"/>
              <w:rPr>
                <w:rFonts w:ascii="Arial" w:hAnsi="Arial" w:cs="Arial"/>
                <w:sz w:val="18"/>
                <w:szCs w:val="18"/>
                <w:lang w:eastAsia="en-AU"/>
              </w:rPr>
            </w:pPr>
            <w:r w:rsidRPr="00003707">
              <w:rPr>
                <w:rFonts w:ascii="Arial" w:hAnsi="Arial" w:cs="Arial"/>
                <w:sz w:val="18"/>
                <w:szCs w:val="18"/>
                <w:lang w:eastAsia="en-AU"/>
              </w:rPr>
              <w:t>Mean (weeks)</w:t>
            </w:r>
          </w:p>
        </w:tc>
        <w:tc>
          <w:tcPr>
            <w:tcW w:w="1457" w:type="dxa"/>
            <w:tcBorders>
              <w:top w:val="nil"/>
              <w:left w:val="nil"/>
              <w:bottom w:val="nil"/>
              <w:right w:val="nil"/>
            </w:tcBorders>
            <w:shd w:val="clear" w:color="auto" w:fill="auto"/>
            <w:noWrap/>
            <w:vAlign w:val="bottom"/>
            <w:hideMark/>
          </w:tcPr>
          <w:p w:rsidR="00602367" w:rsidRPr="00003707" w:rsidRDefault="00602367" w:rsidP="00602367">
            <w:pPr>
              <w:jc w:val="right"/>
              <w:rPr>
                <w:rFonts w:ascii="Arial" w:hAnsi="Arial" w:cs="Arial"/>
                <w:sz w:val="18"/>
                <w:szCs w:val="18"/>
                <w:lang w:eastAsia="en-AU"/>
              </w:rPr>
            </w:pPr>
            <w:r w:rsidRPr="00003707">
              <w:rPr>
                <w:rFonts w:ascii="Arial" w:hAnsi="Arial" w:cs="Arial"/>
                <w:sz w:val="18"/>
                <w:szCs w:val="18"/>
                <w:lang w:eastAsia="en-AU"/>
              </w:rPr>
              <w:t>107.1</w:t>
            </w:r>
          </w:p>
        </w:tc>
        <w:tc>
          <w:tcPr>
            <w:tcW w:w="611" w:type="dxa"/>
            <w:tcBorders>
              <w:top w:val="nil"/>
              <w:left w:val="nil"/>
              <w:bottom w:val="nil"/>
              <w:right w:val="nil"/>
            </w:tcBorders>
            <w:shd w:val="clear" w:color="auto" w:fill="auto"/>
            <w:vAlign w:val="bottom"/>
          </w:tcPr>
          <w:p w:rsidR="00602367" w:rsidRPr="00003707" w:rsidRDefault="00602367" w:rsidP="00602367">
            <w:pPr>
              <w:jc w:val="right"/>
              <w:rPr>
                <w:rFonts w:ascii="Arial" w:hAnsi="Arial" w:cs="Arial"/>
                <w:sz w:val="18"/>
                <w:szCs w:val="18"/>
                <w:lang w:eastAsia="en-AU"/>
              </w:rPr>
            </w:pPr>
            <w:r>
              <w:rPr>
                <w:rFonts w:ascii="Arial" w:hAnsi="Arial" w:cs="Arial"/>
                <w:sz w:val="18"/>
                <w:szCs w:val="18"/>
                <w:lang w:eastAsia="en-AU"/>
              </w:rPr>
              <w:t>–</w:t>
            </w:r>
          </w:p>
        </w:tc>
        <w:tc>
          <w:tcPr>
            <w:tcW w:w="1629" w:type="dxa"/>
            <w:tcBorders>
              <w:top w:val="nil"/>
              <w:left w:val="nil"/>
              <w:bottom w:val="nil"/>
              <w:right w:val="nil"/>
            </w:tcBorders>
            <w:shd w:val="clear" w:color="auto" w:fill="auto"/>
            <w:noWrap/>
            <w:vAlign w:val="bottom"/>
            <w:hideMark/>
          </w:tcPr>
          <w:p w:rsidR="00602367" w:rsidRPr="00003707" w:rsidRDefault="00602367" w:rsidP="00602367">
            <w:pPr>
              <w:jc w:val="right"/>
              <w:rPr>
                <w:rFonts w:ascii="Arial" w:hAnsi="Arial" w:cs="Arial"/>
                <w:sz w:val="18"/>
                <w:szCs w:val="18"/>
                <w:lang w:eastAsia="en-AU"/>
              </w:rPr>
            </w:pPr>
            <w:r w:rsidRPr="00003707">
              <w:rPr>
                <w:rFonts w:ascii="Arial" w:hAnsi="Arial" w:cs="Arial"/>
                <w:sz w:val="18"/>
                <w:szCs w:val="18"/>
                <w:lang w:eastAsia="en-AU"/>
              </w:rPr>
              <w:t>127.6</w:t>
            </w:r>
          </w:p>
        </w:tc>
        <w:tc>
          <w:tcPr>
            <w:tcW w:w="567" w:type="dxa"/>
            <w:tcBorders>
              <w:top w:val="nil"/>
              <w:left w:val="nil"/>
              <w:bottom w:val="nil"/>
              <w:right w:val="nil"/>
            </w:tcBorders>
            <w:shd w:val="clear" w:color="auto" w:fill="auto"/>
            <w:vAlign w:val="bottom"/>
          </w:tcPr>
          <w:p w:rsidR="00602367" w:rsidRPr="00003707" w:rsidRDefault="00602367" w:rsidP="00602367">
            <w:pPr>
              <w:jc w:val="right"/>
              <w:rPr>
                <w:rFonts w:ascii="Arial" w:hAnsi="Arial" w:cs="Arial"/>
                <w:sz w:val="18"/>
                <w:szCs w:val="18"/>
                <w:lang w:eastAsia="en-AU"/>
              </w:rPr>
            </w:pPr>
            <w:r>
              <w:rPr>
                <w:rFonts w:ascii="Arial" w:hAnsi="Arial" w:cs="Arial"/>
                <w:sz w:val="18"/>
                <w:szCs w:val="18"/>
                <w:lang w:eastAsia="en-AU"/>
              </w:rPr>
              <w:t>–</w:t>
            </w:r>
          </w:p>
        </w:tc>
        <w:tc>
          <w:tcPr>
            <w:tcW w:w="1365" w:type="dxa"/>
            <w:tcBorders>
              <w:top w:val="nil"/>
              <w:left w:val="nil"/>
              <w:bottom w:val="nil"/>
              <w:right w:val="nil"/>
            </w:tcBorders>
            <w:shd w:val="clear" w:color="auto" w:fill="auto"/>
            <w:noWrap/>
            <w:vAlign w:val="bottom"/>
            <w:hideMark/>
          </w:tcPr>
          <w:p w:rsidR="00602367" w:rsidRPr="00003707" w:rsidRDefault="00602367" w:rsidP="00602367">
            <w:pPr>
              <w:jc w:val="right"/>
              <w:rPr>
                <w:rFonts w:ascii="Arial" w:hAnsi="Arial" w:cs="Arial"/>
                <w:sz w:val="18"/>
                <w:szCs w:val="18"/>
                <w:lang w:eastAsia="en-AU"/>
              </w:rPr>
            </w:pPr>
            <w:r w:rsidRPr="00003707">
              <w:rPr>
                <w:rFonts w:ascii="Arial" w:hAnsi="Arial" w:cs="Arial"/>
                <w:sz w:val="18"/>
                <w:szCs w:val="18"/>
                <w:lang w:eastAsia="en-AU"/>
              </w:rPr>
              <w:t>117.6</w:t>
            </w:r>
          </w:p>
        </w:tc>
        <w:tc>
          <w:tcPr>
            <w:tcW w:w="771" w:type="dxa"/>
            <w:tcBorders>
              <w:top w:val="nil"/>
              <w:left w:val="nil"/>
              <w:bottom w:val="nil"/>
              <w:right w:val="nil"/>
            </w:tcBorders>
            <w:shd w:val="clear" w:color="auto" w:fill="auto"/>
            <w:vAlign w:val="bottom"/>
          </w:tcPr>
          <w:p w:rsidR="00602367" w:rsidRPr="00003707" w:rsidRDefault="00602367" w:rsidP="00602367">
            <w:pPr>
              <w:jc w:val="right"/>
              <w:rPr>
                <w:rFonts w:ascii="Arial" w:hAnsi="Arial" w:cs="Arial"/>
                <w:sz w:val="18"/>
                <w:szCs w:val="18"/>
                <w:lang w:eastAsia="en-AU"/>
              </w:rPr>
            </w:pPr>
            <w:r>
              <w:rPr>
                <w:rFonts w:ascii="Arial" w:hAnsi="Arial" w:cs="Arial"/>
                <w:sz w:val="18"/>
                <w:szCs w:val="18"/>
                <w:lang w:eastAsia="en-AU"/>
              </w:rPr>
              <w:t>–</w:t>
            </w:r>
          </w:p>
        </w:tc>
      </w:tr>
      <w:tr w:rsidR="00602367" w:rsidRPr="00003707" w:rsidTr="00602367">
        <w:trPr>
          <w:trHeight w:val="300"/>
        </w:trPr>
        <w:tc>
          <w:tcPr>
            <w:tcW w:w="2750" w:type="dxa"/>
            <w:tcBorders>
              <w:top w:val="nil"/>
              <w:left w:val="nil"/>
              <w:bottom w:val="nil"/>
              <w:right w:val="nil"/>
            </w:tcBorders>
            <w:shd w:val="clear" w:color="auto" w:fill="auto"/>
            <w:noWrap/>
            <w:vAlign w:val="bottom"/>
            <w:hideMark/>
          </w:tcPr>
          <w:p w:rsidR="00602367" w:rsidRPr="00003707" w:rsidRDefault="00602367" w:rsidP="00003707">
            <w:pPr>
              <w:ind w:firstLineChars="200" w:firstLine="360"/>
              <w:rPr>
                <w:rFonts w:ascii="Arial" w:hAnsi="Arial" w:cs="Arial"/>
                <w:sz w:val="18"/>
                <w:szCs w:val="18"/>
                <w:lang w:eastAsia="en-AU"/>
              </w:rPr>
            </w:pPr>
            <w:r w:rsidRPr="00003707">
              <w:rPr>
                <w:rFonts w:ascii="Arial" w:hAnsi="Arial" w:cs="Arial"/>
                <w:sz w:val="18"/>
                <w:szCs w:val="18"/>
                <w:lang w:eastAsia="en-AU"/>
              </w:rPr>
              <w:t>Median (weeks)</w:t>
            </w:r>
          </w:p>
        </w:tc>
        <w:tc>
          <w:tcPr>
            <w:tcW w:w="1457" w:type="dxa"/>
            <w:tcBorders>
              <w:top w:val="nil"/>
              <w:left w:val="nil"/>
              <w:bottom w:val="nil"/>
              <w:right w:val="nil"/>
            </w:tcBorders>
            <w:shd w:val="clear" w:color="auto" w:fill="auto"/>
            <w:noWrap/>
            <w:vAlign w:val="bottom"/>
            <w:hideMark/>
          </w:tcPr>
          <w:p w:rsidR="00602367" w:rsidRPr="00003707" w:rsidRDefault="00602367" w:rsidP="00602367">
            <w:pPr>
              <w:jc w:val="right"/>
              <w:rPr>
                <w:rFonts w:ascii="Arial" w:hAnsi="Arial" w:cs="Arial"/>
                <w:sz w:val="18"/>
                <w:szCs w:val="18"/>
                <w:lang w:eastAsia="en-AU"/>
              </w:rPr>
            </w:pPr>
            <w:r w:rsidRPr="00003707">
              <w:rPr>
                <w:rFonts w:ascii="Arial" w:hAnsi="Arial" w:cs="Arial"/>
                <w:sz w:val="18"/>
                <w:szCs w:val="18"/>
                <w:lang w:eastAsia="en-AU"/>
              </w:rPr>
              <w:t>70.0</w:t>
            </w:r>
          </w:p>
        </w:tc>
        <w:tc>
          <w:tcPr>
            <w:tcW w:w="611" w:type="dxa"/>
            <w:tcBorders>
              <w:top w:val="nil"/>
              <w:left w:val="nil"/>
              <w:bottom w:val="nil"/>
              <w:right w:val="nil"/>
            </w:tcBorders>
            <w:shd w:val="clear" w:color="auto" w:fill="auto"/>
            <w:vAlign w:val="bottom"/>
          </w:tcPr>
          <w:p w:rsidR="00602367" w:rsidRPr="00003707" w:rsidRDefault="00602367" w:rsidP="00602367">
            <w:pPr>
              <w:jc w:val="right"/>
              <w:rPr>
                <w:rFonts w:ascii="Arial" w:hAnsi="Arial" w:cs="Arial"/>
                <w:sz w:val="18"/>
                <w:szCs w:val="18"/>
                <w:lang w:eastAsia="en-AU"/>
              </w:rPr>
            </w:pPr>
            <w:r>
              <w:rPr>
                <w:rFonts w:ascii="Arial" w:hAnsi="Arial" w:cs="Arial"/>
                <w:sz w:val="18"/>
                <w:szCs w:val="18"/>
                <w:lang w:eastAsia="en-AU"/>
              </w:rPr>
              <w:t>–</w:t>
            </w:r>
          </w:p>
        </w:tc>
        <w:tc>
          <w:tcPr>
            <w:tcW w:w="1629" w:type="dxa"/>
            <w:tcBorders>
              <w:top w:val="nil"/>
              <w:left w:val="nil"/>
              <w:bottom w:val="nil"/>
              <w:right w:val="nil"/>
            </w:tcBorders>
            <w:shd w:val="clear" w:color="auto" w:fill="auto"/>
            <w:noWrap/>
            <w:vAlign w:val="bottom"/>
            <w:hideMark/>
          </w:tcPr>
          <w:p w:rsidR="00602367" w:rsidRPr="00003707" w:rsidRDefault="00602367" w:rsidP="00602367">
            <w:pPr>
              <w:jc w:val="right"/>
              <w:rPr>
                <w:rFonts w:ascii="Arial" w:hAnsi="Arial" w:cs="Arial"/>
                <w:sz w:val="18"/>
                <w:szCs w:val="18"/>
                <w:lang w:eastAsia="en-AU"/>
              </w:rPr>
            </w:pPr>
            <w:r w:rsidRPr="00003707">
              <w:rPr>
                <w:rFonts w:ascii="Arial" w:hAnsi="Arial" w:cs="Arial"/>
                <w:sz w:val="18"/>
                <w:szCs w:val="18"/>
                <w:lang w:eastAsia="en-AU"/>
              </w:rPr>
              <w:t>70.0</w:t>
            </w:r>
          </w:p>
        </w:tc>
        <w:tc>
          <w:tcPr>
            <w:tcW w:w="567" w:type="dxa"/>
            <w:tcBorders>
              <w:top w:val="nil"/>
              <w:left w:val="nil"/>
              <w:bottom w:val="nil"/>
              <w:right w:val="nil"/>
            </w:tcBorders>
            <w:shd w:val="clear" w:color="auto" w:fill="auto"/>
            <w:vAlign w:val="bottom"/>
          </w:tcPr>
          <w:p w:rsidR="00602367" w:rsidRPr="00003707" w:rsidRDefault="00602367" w:rsidP="00602367">
            <w:pPr>
              <w:jc w:val="right"/>
              <w:rPr>
                <w:rFonts w:ascii="Arial" w:hAnsi="Arial" w:cs="Arial"/>
                <w:sz w:val="18"/>
                <w:szCs w:val="18"/>
                <w:lang w:eastAsia="en-AU"/>
              </w:rPr>
            </w:pPr>
            <w:r>
              <w:rPr>
                <w:rFonts w:ascii="Arial" w:hAnsi="Arial" w:cs="Arial"/>
                <w:sz w:val="18"/>
                <w:szCs w:val="18"/>
                <w:lang w:eastAsia="en-AU"/>
              </w:rPr>
              <w:t>–</w:t>
            </w:r>
          </w:p>
        </w:tc>
        <w:tc>
          <w:tcPr>
            <w:tcW w:w="1365" w:type="dxa"/>
            <w:tcBorders>
              <w:top w:val="nil"/>
              <w:left w:val="nil"/>
              <w:bottom w:val="nil"/>
              <w:right w:val="nil"/>
            </w:tcBorders>
            <w:shd w:val="clear" w:color="auto" w:fill="auto"/>
            <w:noWrap/>
            <w:vAlign w:val="bottom"/>
            <w:hideMark/>
          </w:tcPr>
          <w:p w:rsidR="00602367" w:rsidRPr="00003707" w:rsidRDefault="00602367" w:rsidP="00602367">
            <w:pPr>
              <w:jc w:val="right"/>
              <w:rPr>
                <w:rFonts w:ascii="Arial" w:hAnsi="Arial" w:cs="Arial"/>
                <w:sz w:val="18"/>
                <w:szCs w:val="18"/>
                <w:lang w:eastAsia="en-AU"/>
              </w:rPr>
            </w:pPr>
            <w:r w:rsidRPr="00003707">
              <w:rPr>
                <w:rFonts w:ascii="Arial" w:hAnsi="Arial" w:cs="Arial"/>
                <w:sz w:val="18"/>
                <w:szCs w:val="18"/>
                <w:lang w:eastAsia="en-AU"/>
              </w:rPr>
              <w:t>70.0</w:t>
            </w:r>
          </w:p>
        </w:tc>
        <w:tc>
          <w:tcPr>
            <w:tcW w:w="771" w:type="dxa"/>
            <w:tcBorders>
              <w:top w:val="nil"/>
              <w:left w:val="nil"/>
              <w:bottom w:val="nil"/>
              <w:right w:val="nil"/>
            </w:tcBorders>
            <w:shd w:val="clear" w:color="auto" w:fill="auto"/>
            <w:vAlign w:val="bottom"/>
          </w:tcPr>
          <w:p w:rsidR="00602367" w:rsidRPr="00003707" w:rsidRDefault="00602367" w:rsidP="00602367">
            <w:pPr>
              <w:jc w:val="right"/>
              <w:rPr>
                <w:rFonts w:ascii="Arial" w:hAnsi="Arial" w:cs="Arial"/>
                <w:sz w:val="18"/>
                <w:szCs w:val="18"/>
                <w:lang w:eastAsia="en-AU"/>
              </w:rPr>
            </w:pPr>
            <w:r>
              <w:rPr>
                <w:rFonts w:ascii="Arial" w:hAnsi="Arial" w:cs="Arial"/>
                <w:sz w:val="18"/>
                <w:szCs w:val="18"/>
                <w:lang w:eastAsia="en-AU"/>
              </w:rPr>
              <w:t>–</w:t>
            </w:r>
          </w:p>
        </w:tc>
      </w:tr>
      <w:tr w:rsidR="005E4514" w:rsidRPr="00003707" w:rsidTr="00602367">
        <w:trPr>
          <w:trHeight w:val="300"/>
        </w:trPr>
        <w:tc>
          <w:tcPr>
            <w:tcW w:w="9150" w:type="dxa"/>
            <w:gridSpan w:val="7"/>
            <w:tcBorders>
              <w:top w:val="nil"/>
              <w:left w:val="nil"/>
              <w:bottom w:val="nil"/>
              <w:right w:val="nil"/>
            </w:tcBorders>
            <w:shd w:val="clear" w:color="auto" w:fill="auto"/>
            <w:noWrap/>
            <w:vAlign w:val="bottom"/>
            <w:hideMark/>
          </w:tcPr>
          <w:p w:rsidR="005E4514" w:rsidRPr="00003707" w:rsidRDefault="005E4514" w:rsidP="005E4514">
            <w:pPr>
              <w:rPr>
                <w:sz w:val="18"/>
                <w:szCs w:val="18"/>
                <w:lang w:eastAsia="en-AU"/>
              </w:rPr>
            </w:pPr>
            <w:r w:rsidRPr="00003707">
              <w:rPr>
                <w:rFonts w:ascii="Arial" w:hAnsi="Arial" w:cs="Arial"/>
                <w:sz w:val="18"/>
                <w:szCs w:val="18"/>
                <w:lang w:eastAsia="en-AU"/>
              </w:rPr>
              <w:t>Income ($ per week)</w:t>
            </w:r>
            <w:r w:rsidRPr="00003707">
              <w:rPr>
                <w:rFonts w:ascii="Arial" w:hAnsi="Arial" w:cs="Arial"/>
                <w:sz w:val="18"/>
                <w:szCs w:val="18"/>
                <w:vertAlign w:val="superscript"/>
                <w:lang w:eastAsia="en-AU"/>
              </w:rPr>
              <w:t>(b)</w:t>
            </w:r>
            <w:r w:rsidRPr="00003707">
              <w:rPr>
                <w:rFonts w:ascii="Arial" w:hAnsi="Arial" w:cs="Arial"/>
                <w:sz w:val="18"/>
                <w:szCs w:val="18"/>
                <w:lang w:eastAsia="en-AU"/>
              </w:rPr>
              <w:t xml:space="preserve"> </w:t>
            </w:r>
          </w:p>
        </w:tc>
      </w:tr>
      <w:tr w:rsidR="00602367" w:rsidRPr="00003707" w:rsidTr="00602367">
        <w:trPr>
          <w:trHeight w:val="300"/>
        </w:trPr>
        <w:tc>
          <w:tcPr>
            <w:tcW w:w="2750" w:type="dxa"/>
            <w:tcBorders>
              <w:top w:val="nil"/>
              <w:left w:val="nil"/>
              <w:bottom w:val="nil"/>
              <w:right w:val="nil"/>
            </w:tcBorders>
            <w:shd w:val="clear" w:color="auto" w:fill="auto"/>
            <w:noWrap/>
            <w:vAlign w:val="bottom"/>
            <w:hideMark/>
          </w:tcPr>
          <w:p w:rsidR="005E4514" w:rsidRPr="00003707" w:rsidRDefault="005E4514" w:rsidP="00003707">
            <w:pPr>
              <w:ind w:firstLineChars="200" w:firstLine="360"/>
              <w:rPr>
                <w:rFonts w:ascii="Arial" w:hAnsi="Arial" w:cs="Arial"/>
                <w:sz w:val="18"/>
                <w:szCs w:val="18"/>
                <w:lang w:eastAsia="en-AU"/>
              </w:rPr>
            </w:pPr>
            <w:r w:rsidRPr="00003707">
              <w:rPr>
                <w:rFonts w:ascii="Arial" w:hAnsi="Arial" w:cs="Arial"/>
                <w:sz w:val="18"/>
                <w:szCs w:val="18"/>
                <w:lang w:eastAsia="en-AU"/>
              </w:rPr>
              <w:t>Nil</w:t>
            </w:r>
          </w:p>
        </w:tc>
        <w:tc>
          <w:tcPr>
            <w:tcW w:w="145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15,159</w:t>
            </w:r>
          </w:p>
        </w:tc>
        <w:tc>
          <w:tcPr>
            <w:tcW w:w="61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76.0</w:t>
            </w:r>
          </w:p>
        </w:tc>
        <w:tc>
          <w:tcPr>
            <w:tcW w:w="1629"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14,366</w:t>
            </w:r>
          </w:p>
        </w:tc>
        <w:tc>
          <w:tcPr>
            <w:tcW w:w="56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68.1</w:t>
            </w:r>
          </w:p>
        </w:tc>
        <w:tc>
          <w:tcPr>
            <w:tcW w:w="1365"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29,525</w:t>
            </w:r>
          </w:p>
        </w:tc>
        <w:tc>
          <w:tcPr>
            <w:tcW w:w="77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71.9</w:t>
            </w:r>
          </w:p>
        </w:tc>
      </w:tr>
      <w:tr w:rsidR="00602367" w:rsidRPr="00003707" w:rsidTr="00602367">
        <w:trPr>
          <w:trHeight w:val="300"/>
        </w:trPr>
        <w:tc>
          <w:tcPr>
            <w:tcW w:w="2750" w:type="dxa"/>
            <w:tcBorders>
              <w:top w:val="nil"/>
              <w:left w:val="nil"/>
              <w:bottom w:val="nil"/>
              <w:right w:val="nil"/>
            </w:tcBorders>
            <w:shd w:val="clear" w:color="auto" w:fill="auto"/>
            <w:noWrap/>
            <w:vAlign w:val="bottom"/>
            <w:hideMark/>
          </w:tcPr>
          <w:p w:rsidR="005E4514" w:rsidRPr="00003707" w:rsidRDefault="005E4514" w:rsidP="00003707">
            <w:pPr>
              <w:ind w:firstLineChars="200" w:firstLine="360"/>
              <w:rPr>
                <w:rFonts w:ascii="Arial" w:hAnsi="Arial" w:cs="Arial"/>
                <w:sz w:val="18"/>
                <w:szCs w:val="18"/>
                <w:lang w:eastAsia="en-AU"/>
              </w:rPr>
            </w:pPr>
            <w:r w:rsidRPr="00003707">
              <w:rPr>
                <w:rFonts w:ascii="Arial" w:hAnsi="Arial" w:cs="Arial"/>
                <w:sz w:val="18"/>
                <w:szCs w:val="18"/>
                <w:lang w:eastAsia="en-AU"/>
              </w:rPr>
              <w:t xml:space="preserve">0.01–118.00 </w:t>
            </w:r>
          </w:p>
        </w:tc>
        <w:tc>
          <w:tcPr>
            <w:tcW w:w="145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1,097</w:t>
            </w:r>
          </w:p>
        </w:tc>
        <w:tc>
          <w:tcPr>
            <w:tcW w:w="61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5.5</w:t>
            </w:r>
          </w:p>
        </w:tc>
        <w:tc>
          <w:tcPr>
            <w:tcW w:w="1629"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1,604</w:t>
            </w:r>
          </w:p>
        </w:tc>
        <w:tc>
          <w:tcPr>
            <w:tcW w:w="56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7.6</w:t>
            </w:r>
          </w:p>
        </w:tc>
        <w:tc>
          <w:tcPr>
            <w:tcW w:w="1365"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2,701</w:t>
            </w:r>
          </w:p>
        </w:tc>
        <w:tc>
          <w:tcPr>
            <w:tcW w:w="77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6.6</w:t>
            </w:r>
          </w:p>
        </w:tc>
      </w:tr>
      <w:tr w:rsidR="00602367" w:rsidRPr="00003707" w:rsidTr="00602367">
        <w:trPr>
          <w:trHeight w:val="300"/>
        </w:trPr>
        <w:tc>
          <w:tcPr>
            <w:tcW w:w="2750" w:type="dxa"/>
            <w:tcBorders>
              <w:top w:val="nil"/>
              <w:left w:val="nil"/>
              <w:bottom w:val="nil"/>
              <w:right w:val="nil"/>
            </w:tcBorders>
            <w:shd w:val="clear" w:color="auto" w:fill="auto"/>
            <w:noWrap/>
            <w:vAlign w:val="bottom"/>
            <w:hideMark/>
          </w:tcPr>
          <w:p w:rsidR="005E4514" w:rsidRPr="00003707" w:rsidRDefault="005E4514" w:rsidP="00003707">
            <w:pPr>
              <w:ind w:firstLineChars="200" w:firstLine="360"/>
              <w:rPr>
                <w:rFonts w:ascii="Arial" w:hAnsi="Arial" w:cs="Arial"/>
                <w:sz w:val="18"/>
                <w:szCs w:val="18"/>
                <w:lang w:eastAsia="en-AU"/>
              </w:rPr>
            </w:pPr>
            <w:r w:rsidRPr="00003707">
              <w:rPr>
                <w:rFonts w:ascii="Arial" w:hAnsi="Arial" w:cs="Arial"/>
                <w:sz w:val="18"/>
                <w:szCs w:val="18"/>
                <w:lang w:eastAsia="en-AU"/>
              </w:rPr>
              <w:t>&gt;118.00</w:t>
            </w:r>
          </w:p>
        </w:tc>
        <w:tc>
          <w:tcPr>
            <w:tcW w:w="145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3,686</w:t>
            </w:r>
          </w:p>
        </w:tc>
        <w:tc>
          <w:tcPr>
            <w:tcW w:w="61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18.5</w:t>
            </w:r>
          </w:p>
        </w:tc>
        <w:tc>
          <w:tcPr>
            <w:tcW w:w="1629"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5,130</w:t>
            </w:r>
          </w:p>
        </w:tc>
        <w:tc>
          <w:tcPr>
            <w:tcW w:w="56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24.3</w:t>
            </w:r>
          </w:p>
        </w:tc>
        <w:tc>
          <w:tcPr>
            <w:tcW w:w="1365"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8,816</w:t>
            </w:r>
          </w:p>
        </w:tc>
        <w:tc>
          <w:tcPr>
            <w:tcW w:w="77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21.5</w:t>
            </w:r>
          </w:p>
        </w:tc>
      </w:tr>
      <w:tr w:rsidR="005E4514" w:rsidRPr="00003707" w:rsidTr="00602367">
        <w:trPr>
          <w:trHeight w:val="300"/>
        </w:trPr>
        <w:tc>
          <w:tcPr>
            <w:tcW w:w="9150" w:type="dxa"/>
            <w:gridSpan w:val="7"/>
            <w:tcBorders>
              <w:top w:val="nil"/>
              <w:left w:val="nil"/>
              <w:bottom w:val="nil"/>
              <w:right w:val="nil"/>
            </w:tcBorders>
            <w:shd w:val="clear" w:color="auto" w:fill="auto"/>
            <w:noWrap/>
            <w:vAlign w:val="bottom"/>
            <w:hideMark/>
          </w:tcPr>
          <w:p w:rsidR="005E4514" w:rsidRPr="00003707" w:rsidRDefault="005E4514" w:rsidP="005E4514">
            <w:pPr>
              <w:rPr>
                <w:sz w:val="18"/>
                <w:szCs w:val="18"/>
                <w:lang w:eastAsia="en-AU"/>
              </w:rPr>
            </w:pPr>
            <w:r>
              <w:rPr>
                <w:rFonts w:ascii="Arial" w:hAnsi="Arial" w:cs="Arial"/>
                <w:sz w:val="18"/>
                <w:szCs w:val="18"/>
                <w:lang w:eastAsia="en-AU"/>
              </w:rPr>
              <w:t>Study level</w:t>
            </w:r>
          </w:p>
        </w:tc>
      </w:tr>
      <w:tr w:rsidR="00602367" w:rsidRPr="00003707" w:rsidTr="00602367">
        <w:trPr>
          <w:trHeight w:val="300"/>
        </w:trPr>
        <w:tc>
          <w:tcPr>
            <w:tcW w:w="2750" w:type="dxa"/>
            <w:tcBorders>
              <w:top w:val="nil"/>
              <w:left w:val="nil"/>
              <w:bottom w:val="nil"/>
              <w:right w:val="nil"/>
            </w:tcBorders>
            <w:shd w:val="clear" w:color="auto" w:fill="auto"/>
            <w:noWrap/>
            <w:vAlign w:val="bottom"/>
            <w:hideMark/>
          </w:tcPr>
          <w:p w:rsidR="005E4514" w:rsidRPr="00003707" w:rsidRDefault="005E4514" w:rsidP="00003707">
            <w:pPr>
              <w:ind w:firstLineChars="200" w:firstLine="360"/>
              <w:rPr>
                <w:rFonts w:ascii="Arial" w:hAnsi="Arial" w:cs="Arial"/>
                <w:sz w:val="18"/>
                <w:szCs w:val="18"/>
                <w:lang w:eastAsia="en-AU"/>
              </w:rPr>
            </w:pPr>
            <w:r w:rsidRPr="00003707">
              <w:rPr>
                <w:rFonts w:ascii="Arial" w:hAnsi="Arial" w:cs="Arial"/>
                <w:sz w:val="18"/>
                <w:szCs w:val="18"/>
                <w:lang w:eastAsia="en-AU"/>
              </w:rPr>
              <w:t>Secondary</w:t>
            </w:r>
          </w:p>
        </w:tc>
        <w:tc>
          <w:tcPr>
            <w:tcW w:w="145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285</w:t>
            </w:r>
          </w:p>
        </w:tc>
        <w:tc>
          <w:tcPr>
            <w:tcW w:w="61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1.4</w:t>
            </w:r>
          </w:p>
        </w:tc>
        <w:tc>
          <w:tcPr>
            <w:tcW w:w="1629"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206</w:t>
            </w:r>
          </w:p>
        </w:tc>
        <w:tc>
          <w:tcPr>
            <w:tcW w:w="56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1.0</w:t>
            </w:r>
          </w:p>
        </w:tc>
        <w:tc>
          <w:tcPr>
            <w:tcW w:w="1365"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491</w:t>
            </w:r>
          </w:p>
        </w:tc>
        <w:tc>
          <w:tcPr>
            <w:tcW w:w="77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1.2</w:t>
            </w:r>
          </w:p>
        </w:tc>
      </w:tr>
      <w:tr w:rsidR="00602367" w:rsidRPr="00003707" w:rsidTr="00602367">
        <w:trPr>
          <w:trHeight w:val="300"/>
        </w:trPr>
        <w:tc>
          <w:tcPr>
            <w:tcW w:w="2750" w:type="dxa"/>
            <w:tcBorders>
              <w:top w:val="nil"/>
              <w:left w:val="nil"/>
              <w:bottom w:val="nil"/>
              <w:right w:val="nil"/>
            </w:tcBorders>
            <w:shd w:val="clear" w:color="auto" w:fill="auto"/>
            <w:noWrap/>
            <w:vAlign w:val="bottom"/>
            <w:hideMark/>
          </w:tcPr>
          <w:p w:rsidR="005E4514" w:rsidRPr="00003707" w:rsidRDefault="005E4514" w:rsidP="00003707">
            <w:pPr>
              <w:ind w:firstLineChars="200" w:firstLine="360"/>
              <w:rPr>
                <w:rFonts w:ascii="Arial" w:hAnsi="Arial" w:cs="Arial"/>
                <w:sz w:val="18"/>
                <w:szCs w:val="18"/>
                <w:lang w:eastAsia="en-AU"/>
              </w:rPr>
            </w:pPr>
            <w:r w:rsidRPr="00003707">
              <w:rPr>
                <w:rFonts w:ascii="Arial" w:hAnsi="Arial" w:cs="Arial"/>
                <w:sz w:val="18"/>
                <w:szCs w:val="18"/>
                <w:lang w:eastAsia="en-AU"/>
              </w:rPr>
              <w:t xml:space="preserve">Tertiary Group A </w:t>
            </w:r>
          </w:p>
        </w:tc>
        <w:tc>
          <w:tcPr>
            <w:tcW w:w="145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988</w:t>
            </w:r>
          </w:p>
        </w:tc>
        <w:tc>
          <w:tcPr>
            <w:tcW w:w="61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5.0</w:t>
            </w:r>
          </w:p>
        </w:tc>
        <w:tc>
          <w:tcPr>
            <w:tcW w:w="1629"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1,140</w:t>
            </w:r>
          </w:p>
        </w:tc>
        <w:tc>
          <w:tcPr>
            <w:tcW w:w="56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5.4</w:t>
            </w:r>
          </w:p>
        </w:tc>
        <w:tc>
          <w:tcPr>
            <w:tcW w:w="1365"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2,128</w:t>
            </w:r>
          </w:p>
        </w:tc>
        <w:tc>
          <w:tcPr>
            <w:tcW w:w="77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5.2</w:t>
            </w:r>
          </w:p>
        </w:tc>
      </w:tr>
      <w:tr w:rsidR="00602367" w:rsidRPr="00003707" w:rsidTr="00602367">
        <w:trPr>
          <w:trHeight w:val="300"/>
        </w:trPr>
        <w:tc>
          <w:tcPr>
            <w:tcW w:w="2750" w:type="dxa"/>
            <w:tcBorders>
              <w:top w:val="nil"/>
              <w:left w:val="nil"/>
              <w:bottom w:val="nil"/>
              <w:right w:val="nil"/>
            </w:tcBorders>
            <w:shd w:val="clear" w:color="auto" w:fill="auto"/>
            <w:noWrap/>
            <w:vAlign w:val="bottom"/>
            <w:hideMark/>
          </w:tcPr>
          <w:p w:rsidR="005E4514" w:rsidRPr="00003707" w:rsidRDefault="005E4514" w:rsidP="00003707">
            <w:pPr>
              <w:ind w:firstLineChars="200" w:firstLine="360"/>
              <w:rPr>
                <w:rFonts w:ascii="Arial" w:hAnsi="Arial" w:cs="Arial"/>
                <w:sz w:val="18"/>
                <w:szCs w:val="18"/>
                <w:lang w:eastAsia="en-AU"/>
              </w:rPr>
            </w:pPr>
            <w:r w:rsidRPr="00003707">
              <w:rPr>
                <w:rFonts w:ascii="Arial" w:hAnsi="Arial" w:cs="Arial"/>
                <w:sz w:val="18"/>
                <w:szCs w:val="18"/>
                <w:lang w:eastAsia="en-AU"/>
              </w:rPr>
              <w:t>Tertiary Group B</w:t>
            </w:r>
          </w:p>
        </w:tc>
        <w:tc>
          <w:tcPr>
            <w:tcW w:w="145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11,421</w:t>
            </w:r>
          </w:p>
        </w:tc>
        <w:tc>
          <w:tcPr>
            <w:tcW w:w="61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57.3</w:t>
            </w:r>
          </w:p>
        </w:tc>
        <w:tc>
          <w:tcPr>
            <w:tcW w:w="1629"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11,140</w:t>
            </w:r>
          </w:p>
        </w:tc>
        <w:tc>
          <w:tcPr>
            <w:tcW w:w="56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52.8</w:t>
            </w:r>
          </w:p>
        </w:tc>
        <w:tc>
          <w:tcPr>
            <w:tcW w:w="1365"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22,561</w:t>
            </w:r>
          </w:p>
        </w:tc>
        <w:tc>
          <w:tcPr>
            <w:tcW w:w="77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55.0</w:t>
            </w:r>
          </w:p>
        </w:tc>
      </w:tr>
      <w:tr w:rsidR="00602367" w:rsidRPr="00003707" w:rsidTr="00602367">
        <w:trPr>
          <w:trHeight w:val="300"/>
        </w:trPr>
        <w:tc>
          <w:tcPr>
            <w:tcW w:w="2750" w:type="dxa"/>
            <w:tcBorders>
              <w:top w:val="nil"/>
              <w:left w:val="nil"/>
              <w:bottom w:val="nil"/>
              <w:right w:val="nil"/>
            </w:tcBorders>
            <w:shd w:val="clear" w:color="auto" w:fill="auto"/>
            <w:noWrap/>
            <w:vAlign w:val="bottom"/>
            <w:hideMark/>
          </w:tcPr>
          <w:p w:rsidR="005E4514" w:rsidRPr="00003707" w:rsidRDefault="005E4514" w:rsidP="00003707">
            <w:pPr>
              <w:ind w:firstLineChars="200" w:firstLine="360"/>
              <w:rPr>
                <w:rFonts w:ascii="Arial" w:hAnsi="Arial" w:cs="Arial"/>
                <w:sz w:val="18"/>
                <w:szCs w:val="18"/>
                <w:lang w:eastAsia="en-AU"/>
              </w:rPr>
            </w:pPr>
            <w:r w:rsidRPr="00003707">
              <w:rPr>
                <w:rFonts w:ascii="Arial" w:hAnsi="Arial" w:cs="Arial"/>
                <w:sz w:val="18"/>
                <w:szCs w:val="18"/>
                <w:lang w:eastAsia="en-AU"/>
              </w:rPr>
              <w:t>Tertiary Group C</w:t>
            </w:r>
          </w:p>
        </w:tc>
        <w:tc>
          <w:tcPr>
            <w:tcW w:w="145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2,331</w:t>
            </w:r>
          </w:p>
        </w:tc>
        <w:tc>
          <w:tcPr>
            <w:tcW w:w="61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11.7</w:t>
            </w:r>
          </w:p>
        </w:tc>
        <w:tc>
          <w:tcPr>
            <w:tcW w:w="1629"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2,951</w:t>
            </w:r>
          </w:p>
        </w:tc>
        <w:tc>
          <w:tcPr>
            <w:tcW w:w="56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14.0</w:t>
            </w:r>
          </w:p>
        </w:tc>
        <w:tc>
          <w:tcPr>
            <w:tcW w:w="1365"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5,282</w:t>
            </w:r>
          </w:p>
        </w:tc>
        <w:tc>
          <w:tcPr>
            <w:tcW w:w="77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12.9</w:t>
            </w:r>
          </w:p>
        </w:tc>
      </w:tr>
      <w:tr w:rsidR="00602367" w:rsidRPr="00003707" w:rsidTr="00602367">
        <w:trPr>
          <w:trHeight w:val="300"/>
        </w:trPr>
        <w:tc>
          <w:tcPr>
            <w:tcW w:w="2750" w:type="dxa"/>
            <w:tcBorders>
              <w:top w:val="nil"/>
              <w:left w:val="nil"/>
              <w:bottom w:val="nil"/>
              <w:right w:val="nil"/>
            </w:tcBorders>
            <w:shd w:val="clear" w:color="auto" w:fill="auto"/>
            <w:noWrap/>
            <w:vAlign w:val="bottom"/>
            <w:hideMark/>
          </w:tcPr>
          <w:p w:rsidR="005E4514" w:rsidRPr="00003707" w:rsidRDefault="005E4514" w:rsidP="00003707">
            <w:pPr>
              <w:ind w:firstLineChars="200" w:firstLine="360"/>
              <w:rPr>
                <w:rFonts w:ascii="Arial" w:hAnsi="Arial" w:cs="Arial"/>
                <w:sz w:val="18"/>
                <w:szCs w:val="18"/>
                <w:lang w:eastAsia="en-AU"/>
              </w:rPr>
            </w:pPr>
            <w:r w:rsidRPr="00003707">
              <w:rPr>
                <w:rFonts w:ascii="Arial" w:hAnsi="Arial" w:cs="Arial"/>
                <w:sz w:val="18"/>
                <w:szCs w:val="18"/>
                <w:lang w:eastAsia="en-AU"/>
              </w:rPr>
              <w:t>Tertiary Group D</w:t>
            </w:r>
          </w:p>
        </w:tc>
        <w:tc>
          <w:tcPr>
            <w:tcW w:w="145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2,634</w:t>
            </w:r>
          </w:p>
        </w:tc>
        <w:tc>
          <w:tcPr>
            <w:tcW w:w="61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13.2</w:t>
            </w:r>
          </w:p>
        </w:tc>
        <w:tc>
          <w:tcPr>
            <w:tcW w:w="1629"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3,250</w:t>
            </w:r>
          </w:p>
        </w:tc>
        <w:tc>
          <w:tcPr>
            <w:tcW w:w="56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15.4</w:t>
            </w:r>
          </w:p>
        </w:tc>
        <w:tc>
          <w:tcPr>
            <w:tcW w:w="1365"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5,884</w:t>
            </w:r>
          </w:p>
        </w:tc>
        <w:tc>
          <w:tcPr>
            <w:tcW w:w="77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14.3</w:t>
            </w:r>
          </w:p>
        </w:tc>
      </w:tr>
      <w:tr w:rsidR="00602367" w:rsidRPr="00003707" w:rsidTr="00602367">
        <w:trPr>
          <w:trHeight w:val="300"/>
        </w:trPr>
        <w:tc>
          <w:tcPr>
            <w:tcW w:w="2750" w:type="dxa"/>
            <w:tcBorders>
              <w:top w:val="nil"/>
              <w:left w:val="nil"/>
              <w:bottom w:val="nil"/>
              <w:right w:val="nil"/>
            </w:tcBorders>
            <w:shd w:val="clear" w:color="auto" w:fill="auto"/>
            <w:noWrap/>
            <w:vAlign w:val="bottom"/>
            <w:hideMark/>
          </w:tcPr>
          <w:p w:rsidR="005E4514" w:rsidRPr="00003707" w:rsidRDefault="005E4514" w:rsidP="00003707">
            <w:pPr>
              <w:ind w:firstLineChars="200" w:firstLine="360"/>
              <w:rPr>
                <w:rFonts w:ascii="Arial" w:hAnsi="Arial" w:cs="Arial"/>
                <w:sz w:val="18"/>
                <w:szCs w:val="18"/>
                <w:lang w:eastAsia="en-AU"/>
              </w:rPr>
            </w:pPr>
            <w:r w:rsidRPr="00003707">
              <w:rPr>
                <w:rFonts w:ascii="Arial" w:hAnsi="Arial" w:cs="Arial"/>
                <w:sz w:val="18"/>
                <w:szCs w:val="18"/>
                <w:lang w:eastAsia="en-AU"/>
              </w:rPr>
              <w:t>Other</w:t>
            </w:r>
          </w:p>
        </w:tc>
        <w:tc>
          <w:tcPr>
            <w:tcW w:w="145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1,743</w:t>
            </w:r>
          </w:p>
        </w:tc>
        <w:tc>
          <w:tcPr>
            <w:tcW w:w="61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8.7</w:t>
            </w:r>
          </w:p>
        </w:tc>
        <w:tc>
          <w:tcPr>
            <w:tcW w:w="1629"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1,989</w:t>
            </w:r>
          </w:p>
        </w:tc>
        <w:tc>
          <w:tcPr>
            <w:tcW w:w="567"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9.4</w:t>
            </w:r>
          </w:p>
        </w:tc>
        <w:tc>
          <w:tcPr>
            <w:tcW w:w="1365"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3,732</w:t>
            </w:r>
          </w:p>
        </w:tc>
        <w:tc>
          <w:tcPr>
            <w:tcW w:w="771" w:type="dxa"/>
            <w:tcBorders>
              <w:top w:val="nil"/>
              <w:left w:val="nil"/>
              <w:bottom w:val="nil"/>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9.1</w:t>
            </w:r>
          </w:p>
        </w:tc>
      </w:tr>
      <w:tr w:rsidR="00602367" w:rsidRPr="00003707" w:rsidTr="00602367">
        <w:trPr>
          <w:trHeight w:val="300"/>
        </w:trPr>
        <w:tc>
          <w:tcPr>
            <w:tcW w:w="2750" w:type="dxa"/>
            <w:tcBorders>
              <w:top w:val="nil"/>
              <w:left w:val="nil"/>
              <w:bottom w:val="single" w:sz="8" w:space="0" w:color="auto"/>
              <w:right w:val="nil"/>
            </w:tcBorders>
            <w:shd w:val="clear" w:color="auto" w:fill="auto"/>
            <w:noWrap/>
            <w:vAlign w:val="bottom"/>
            <w:hideMark/>
          </w:tcPr>
          <w:p w:rsidR="005E4514" w:rsidRPr="00003707" w:rsidRDefault="005E4514" w:rsidP="00003707">
            <w:pPr>
              <w:ind w:firstLineChars="200" w:firstLine="360"/>
              <w:rPr>
                <w:rFonts w:ascii="Arial" w:hAnsi="Arial" w:cs="Arial"/>
                <w:sz w:val="18"/>
                <w:szCs w:val="18"/>
                <w:lang w:eastAsia="en-AU"/>
              </w:rPr>
            </w:pPr>
            <w:r w:rsidRPr="00003707">
              <w:rPr>
                <w:rFonts w:ascii="Arial" w:hAnsi="Arial" w:cs="Arial"/>
                <w:sz w:val="18"/>
                <w:szCs w:val="18"/>
                <w:lang w:eastAsia="en-AU"/>
              </w:rPr>
              <w:t>Not recorded</w:t>
            </w:r>
          </w:p>
        </w:tc>
        <w:tc>
          <w:tcPr>
            <w:tcW w:w="1457" w:type="dxa"/>
            <w:tcBorders>
              <w:top w:val="nil"/>
              <w:left w:val="nil"/>
              <w:bottom w:val="single" w:sz="8" w:space="0" w:color="auto"/>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540</w:t>
            </w:r>
          </w:p>
        </w:tc>
        <w:tc>
          <w:tcPr>
            <w:tcW w:w="611" w:type="dxa"/>
            <w:tcBorders>
              <w:top w:val="nil"/>
              <w:left w:val="nil"/>
              <w:bottom w:val="single" w:sz="8" w:space="0" w:color="auto"/>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2.7</w:t>
            </w:r>
          </w:p>
        </w:tc>
        <w:tc>
          <w:tcPr>
            <w:tcW w:w="1629" w:type="dxa"/>
            <w:tcBorders>
              <w:top w:val="nil"/>
              <w:left w:val="nil"/>
              <w:bottom w:val="single" w:sz="8" w:space="0" w:color="auto"/>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424</w:t>
            </w:r>
          </w:p>
        </w:tc>
        <w:tc>
          <w:tcPr>
            <w:tcW w:w="567" w:type="dxa"/>
            <w:tcBorders>
              <w:top w:val="nil"/>
              <w:left w:val="nil"/>
              <w:bottom w:val="single" w:sz="8" w:space="0" w:color="auto"/>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2.0</w:t>
            </w:r>
          </w:p>
        </w:tc>
        <w:tc>
          <w:tcPr>
            <w:tcW w:w="1365" w:type="dxa"/>
            <w:tcBorders>
              <w:top w:val="nil"/>
              <w:left w:val="nil"/>
              <w:bottom w:val="single" w:sz="8" w:space="0" w:color="auto"/>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964</w:t>
            </w:r>
          </w:p>
        </w:tc>
        <w:tc>
          <w:tcPr>
            <w:tcW w:w="771" w:type="dxa"/>
            <w:tcBorders>
              <w:top w:val="nil"/>
              <w:left w:val="nil"/>
              <w:bottom w:val="single" w:sz="8" w:space="0" w:color="auto"/>
              <w:right w:val="nil"/>
            </w:tcBorders>
            <w:shd w:val="clear" w:color="auto" w:fill="auto"/>
            <w:noWrap/>
            <w:vAlign w:val="bottom"/>
            <w:hideMark/>
          </w:tcPr>
          <w:p w:rsidR="005E4514" w:rsidRPr="00003707" w:rsidRDefault="005E4514" w:rsidP="00003707">
            <w:pPr>
              <w:jc w:val="right"/>
              <w:rPr>
                <w:rFonts w:ascii="Arial" w:hAnsi="Arial" w:cs="Arial"/>
                <w:sz w:val="18"/>
                <w:szCs w:val="18"/>
                <w:lang w:eastAsia="en-AU"/>
              </w:rPr>
            </w:pPr>
            <w:r w:rsidRPr="00003707">
              <w:rPr>
                <w:rFonts w:ascii="Arial" w:hAnsi="Arial" w:cs="Arial"/>
                <w:sz w:val="18"/>
                <w:szCs w:val="18"/>
                <w:lang w:eastAsia="en-AU"/>
              </w:rPr>
              <w:t>2.3</w:t>
            </w:r>
          </w:p>
        </w:tc>
      </w:tr>
    </w:tbl>
    <w:p w:rsidR="00D7786E" w:rsidRPr="00ED32BC" w:rsidRDefault="00D7786E" w:rsidP="00821BDF">
      <w:pPr>
        <w:pStyle w:val="Tablenotes"/>
        <w:rPr>
          <w:lang w:val="en-GB"/>
        </w:rPr>
      </w:pPr>
      <w:r w:rsidRPr="00ED32BC">
        <w:rPr>
          <w:lang w:val="en-GB"/>
        </w:rPr>
        <w:t>(a)</w:t>
      </w:r>
      <w:r w:rsidRPr="00ED32BC">
        <w:rPr>
          <w:lang w:val="en-GB"/>
        </w:rPr>
        <w:tab/>
        <w:t xml:space="preserve">Duration is measured from the income support start date. For </w:t>
      </w:r>
      <w:r w:rsidR="008945F4">
        <w:rPr>
          <w:lang w:val="en-GB"/>
        </w:rPr>
        <w:t>recipients</w:t>
      </w:r>
      <w:r w:rsidRPr="00ED32BC">
        <w:rPr>
          <w:lang w:val="en-GB"/>
        </w:rPr>
        <w:t xml:space="preserve"> who previously received AUSTUDY, this duration would have been reset when </w:t>
      </w:r>
      <w:proofErr w:type="spellStart"/>
      <w:r w:rsidRPr="00ED32BC">
        <w:rPr>
          <w:lang w:val="en-GB"/>
        </w:rPr>
        <w:t>Austudy</w:t>
      </w:r>
      <w:proofErr w:type="spellEnd"/>
      <w:r w:rsidRPr="00ED32BC">
        <w:rPr>
          <w:lang w:val="en-GB"/>
        </w:rPr>
        <w:t xml:space="preserve"> was introduced and their durations may be underestimated.</w:t>
      </w:r>
    </w:p>
    <w:p w:rsidR="00D7786E" w:rsidRDefault="00D7786E" w:rsidP="00821BDF">
      <w:pPr>
        <w:pStyle w:val="Tablenotes"/>
        <w:rPr>
          <w:lang w:val="en-GB"/>
        </w:rPr>
      </w:pPr>
      <w:r w:rsidRPr="00ED32BC">
        <w:rPr>
          <w:lang w:val="en-GB"/>
        </w:rPr>
        <w:t>(b)</w:t>
      </w:r>
      <w:r w:rsidRPr="00ED32BC">
        <w:rPr>
          <w:lang w:val="en-GB"/>
        </w:rPr>
        <w:tab/>
        <w:t>Income is defined as earned income.</w:t>
      </w:r>
    </w:p>
    <w:p w:rsidR="00D7786E" w:rsidRPr="00ED32BC" w:rsidRDefault="00D7786E" w:rsidP="00821BDF">
      <w:pPr>
        <w:pStyle w:val="Tablenotes"/>
        <w:rPr>
          <w:lang w:val="en-GB"/>
        </w:rPr>
      </w:pPr>
      <w:r w:rsidRPr="00ED32BC">
        <w:rPr>
          <w:lang w:val="en-GB"/>
        </w:rPr>
        <w:t>Note:</w:t>
      </w:r>
      <w:r w:rsidRPr="00ED32BC">
        <w:rPr>
          <w:lang w:val="en-GB"/>
        </w:rPr>
        <w:tab/>
        <w:t xml:space="preserve">Customer numbers </w:t>
      </w:r>
      <w:r w:rsidRPr="00066D0B">
        <w:rPr>
          <w:lang w:val="en-GB"/>
        </w:rPr>
        <w:t xml:space="preserve">include </w:t>
      </w:r>
      <w:r w:rsidR="002730CB">
        <w:t>1,389</w:t>
      </w:r>
      <w:r w:rsidR="002730CB" w:rsidRPr="00066D0B">
        <w:rPr>
          <w:lang w:val="en-GB"/>
        </w:rPr>
        <w:t xml:space="preserve"> </w:t>
      </w:r>
      <w:r w:rsidRPr="00066D0B">
        <w:rPr>
          <w:lang w:val="en-GB"/>
        </w:rPr>
        <w:t>people</w:t>
      </w:r>
      <w:r w:rsidRPr="00ED32BC">
        <w:rPr>
          <w:lang w:val="en-GB"/>
        </w:rPr>
        <w:t xml:space="preserve"> who</w:t>
      </w:r>
      <w:r w:rsidR="002730CB">
        <w:t>se last fortnightly payment prior to the end of June 2012 was nil</w:t>
      </w:r>
      <w:r w:rsidRPr="00ED32BC">
        <w:rPr>
          <w:lang w:val="en-GB"/>
        </w:rPr>
        <w:t xml:space="preserve"> due to their own or partner's income. Tertiary Group ‘A’ refers to postgraduate bachelor degrees or postgraduate/graduate diplomas. Tertiary Group ‘B’ refers to undergraduate bachelor degrees. Tertiary Group ‘C’ refers to associate diplomas/degrees and TAFE diplomas that require completion of Year 12 for entry, or </w:t>
      </w:r>
      <w:r w:rsidR="00EC2110">
        <w:rPr>
          <w:lang w:val="en-GB"/>
        </w:rPr>
        <w:t>two</w:t>
      </w:r>
      <w:r>
        <w:rPr>
          <w:lang w:val="en-GB"/>
        </w:rPr>
        <w:t>-year</w:t>
      </w:r>
      <w:r w:rsidRPr="00ED32BC">
        <w:rPr>
          <w:lang w:val="en-GB"/>
        </w:rPr>
        <w:t xml:space="preserve"> undergraduate diploma and certificate courses. Tertiary Group ‘D’ refers </w:t>
      </w:r>
      <w:r w:rsidRPr="00ED32BC">
        <w:rPr>
          <w:lang w:val="en-GB"/>
        </w:rPr>
        <w:lastRenderedPageBreak/>
        <w:t xml:space="preserve">to certificate courses. </w:t>
      </w:r>
      <w:r w:rsidR="00E15F11">
        <w:t>Table f</w:t>
      </w:r>
      <w:proofErr w:type="spellStart"/>
      <w:r w:rsidRPr="00ED32BC">
        <w:rPr>
          <w:lang w:val="en-GB"/>
        </w:rPr>
        <w:t>igures</w:t>
      </w:r>
      <w:proofErr w:type="spellEnd"/>
      <w:r w:rsidRPr="00ED32BC">
        <w:rPr>
          <w:lang w:val="en-GB"/>
        </w:rPr>
        <w:t xml:space="preserve"> </w:t>
      </w:r>
      <w:r w:rsidR="002730CB">
        <w:t>show recipient numbers at the end of June 2012 and</w:t>
      </w:r>
      <w:r w:rsidRPr="00ED32BC">
        <w:rPr>
          <w:lang w:val="en-GB"/>
        </w:rPr>
        <w:t xml:space="preserve"> are not comparable to </w:t>
      </w:r>
      <w:r w:rsidR="00E6087D">
        <w:t>A</w:t>
      </w:r>
      <w:proofErr w:type="spellStart"/>
      <w:r w:rsidRPr="00ED32BC">
        <w:rPr>
          <w:lang w:val="en-GB"/>
        </w:rPr>
        <w:t>nnual</w:t>
      </w:r>
      <w:proofErr w:type="spellEnd"/>
      <w:r w:rsidRPr="00ED32BC">
        <w:rPr>
          <w:lang w:val="en-GB"/>
        </w:rPr>
        <w:t xml:space="preserve"> Report published</w:t>
      </w:r>
      <w:r w:rsidR="00E6087D">
        <w:t xml:space="preserve"> </w:t>
      </w:r>
      <w:r w:rsidRPr="00ED32BC">
        <w:rPr>
          <w:lang w:val="en-GB"/>
        </w:rPr>
        <w:t>figures</w:t>
      </w:r>
      <w:r w:rsidR="000D60EA">
        <w:t>,</w:t>
      </w:r>
      <w:r w:rsidRPr="00ED32BC">
        <w:rPr>
          <w:lang w:val="en-GB"/>
        </w:rPr>
        <w:t xml:space="preserve"> </w:t>
      </w:r>
      <w:r w:rsidR="002730CB">
        <w:t>which are annual averages</w:t>
      </w:r>
      <w:r w:rsidRPr="00ED32BC">
        <w:rPr>
          <w:lang w:val="en-GB"/>
        </w:rPr>
        <w:t>.</w:t>
      </w:r>
    </w:p>
    <w:p w:rsidR="00D7786E" w:rsidRPr="00ED32BC" w:rsidRDefault="00D7786E" w:rsidP="005E4514">
      <w:pPr>
        <w:pStyle w:val="Tablenotes"/>
        <w:spacing w:after="240"/>
        <w:rPr>
          <w:lang w:val="en-GB"/>
        </w:rPr>
      </w:pPr>
      <w:r w:rsidRPr="00ED32BC">
        <w:rPr>
          <w:lang w:val="en-GB"/>
        </w:rPr>
        <w:t>Source:</w:t>
      </w:r>
      <w:r>
        <w:rPr>
          <w:lang w:val="en-GB"/>
        </w:rPr>
        <w:tab/>
      </w:r>
      <w:r w:rsidR="00AE6E16">
        <w:rPr>
          <w:lang w:val="en-GB"/>
        </w:rPr>
        <w:t>DHS</w:t>
      </w:r>
      <w:r w:rsidRPr="00ED32BC">
        <w:rPr>
          <w:lang w:val="en-GB"/>
        </w:rPr>
        <w:t xml:space="preserve"> administrative data</w:t>
      </w:r>
      <w:r w:rsidR="00EC5506">
        <w:t>.</w:t>
      </w:r>
      <w:r w:rsidRPr="00ED32BC">
        <w:rPr>
          <w:lang w:val="en-GB"/>
        </w:rPr>
        <w:t xml:space="preserve"> </w:t>
      </w:r>
    </w:p>
    <w:p w:rsidR="00313716" w:rsidRDefault="00313716" w:rsidP="003D5411">
      <w:pPr>
        <w:pStyle w:val="Caption"/>
      </w:pPr>
      <w:bookmarkStart w:id="139" w:name="_Toc346699212"/>
      <w:bookmarkStart w:id="140" w:name="OLE_LINK13"/>
      <w:bookmarkEnd w:id="138"/>
      <w:r w:rsidRPr="00951D9D">
        <w:t xml:space="preserve">Table </w:t>
      </w:r>
      <w:r w:rsidR="009A449C" w:rsidRPr="00951D9D">
        <w:t>2</w:t>
      </w:r>
      <w:r w:rsidR="009C3716">
        <w:t>4</w:t>
      </w:r>
      <w:r w:rsidRPr="00951D9D">
        <w:t>:</w:t>
      </w:r>
      <w:r w:rsidR="005D0760" w:rsidRPr="00951D9D">
        <w:tab/>
      </w:r>
      <w:proofErr w:type="spellStart"/>
      <w:r w:rsidRPr="00951D9D">
        <w:t>Austudy</w:t>
      </w:r>
      <w:proofErr w:type="spellEnd"/>
      <w:r w:rsidRPr="00951D9D">
        <w:t xml:space="preserve"> </w:t>
      </w:r>
      <w:r w:rsidR="008945F4">
        <w:t>recipients</w:t>
      </w:r>
      <w:r w:rsidRPr="00951D9D">
        <w:t xml:space="preserve"> by state/territory and </w:t>
      </w:r>
      <w:r w:rsidR="00953523" w:rsidRPr="00951D9D">
        <w:t>sex</w:t>
      </w:r>
      <w:r w:rsidRPr="00951D9D">
        <w:t xml:space="preserve">, </w:t>
      </w:r>
      <w:r w:rsidR="00AE6E16">
        <w:t>June 2012</w:t>
      </w:r>
      <w:bookmarkEnd w:id="139"/>
    </w:p>
    <w:tbl>
      <w:tblPr>
        <w:tblW w:w="7820" w:type="dxa"/>
        <w:tblInd w:w="93" w:type="dxa"/>
        <w:tblLook w:val="04A0" w:firstRow="1" w:lastRow="0" w:firstColumn="1" w:lastColumn="0" w:noHBand="0" w:noVBand="1"/>
        <w:tblCaption w:val="Table 24"/>
        <w:tblDescription w:val="This table shows Austudy recipients by state/territory and sex, June 2012."/>
      </w:tblPr>
      <w:tblGrid>
        <w:gridCol w:w="2720"/>
        <w:gridCol w:w="1027"/>
        <w:gridCol w:w="673"/>
        <w:gridCol w:w="1027"/>
        <w:gridCol w:w="673"/>
        <w:gridCol w:w="930"/>
        <w:gridCol w:w="770"/>
      </w:tblGrid>
      <w:tr w:rsidR="005E4514" w:rsidRPr="00114F4F" w:rsidTr="005E4514">
        <w:trPr>
          <w:trHeight w:val="300"/>
          <w:tblHeader/>
        </w:trPr>
        <w:tc>
          <w:tcPr>
            <w:tcW w:w="2720" w:type="dxa"/>
            <w:vMerge w:val="restart"/>
            <w:tcBorders>
              <w:top w:val="single" w:sz="8" w:space="0" w:color="auto"/>
              <w:left w:val="nil"/>
              <w:bottom w:val="single" w:sz="8" w:space="0" w:color="000000"/>
              <w:right w:val="nil"/>
            </w:tcBorders>
            <w:shd w:val="clear" w:color="auto" w:fill="auto"/>
            <w:noWrap/>
            <w:vAlign w:val="center"/>
            <w:hideMark/>
          </w:tcPr>
          <w:p w:rsidR="005E4514" w:rsidRPr="00114F4F" w:rsidRDefault="005E4514" w:rsidP="00114F4F">
            <w:pPr>
              <w:rPr>
                <w:rFonts w:ascii="Arial" w:hAnsi="Arial" w:cs="Arial"/>
                <w:b/>
                <w:bCs/>
                <w:sz w:val="18"/>
                <w:szCs w:val="18"/>
                <w:lang w:eastAsia="en-AU"/>
              </w:rPr>
            </w:pPr>
            <w:r w:rsidRPr="00114F4F">
              <w:rPr>
                <w:rFonts w:ascii="Arial" w:hAnsi="Arial" w:cs="Arial"/>
                <w:b/>
                <w:bCs/>
                <w:sz w:val="18"/>
                <w:szCs w:val="18"/>
                <w:lang w:eastAsia="en-AU"/>
              </w:rPr>
              <w:t>State/territory</w:t>
            </w:r>
          </w:p>
        </w:tc>
        <w:tc>
          <w:tcPr>
            <w:tcW w:w="1700" w:type="dxa"/>
            <w:gridSpan w:val="2"/>
            <w:tcBorders>
              <w:top w:val="single" w:sz="8" w:space="0" w:color="auto"/>
              <w:left w:val="nil"/>
              <w:bottom w:val="single" w:sz="4" w:space="0" w:color="auto"/>
              <w:right w:val="nil"/>
            </w:tcBorders>
            <w:shd w:val="clear" w:color="auto" w:fill="auto"/>
            <w:noWrap/>
            <w:vAlign w:val="bottom"/>
            <w:hideMark/>
          </w:tcPr>
          <w:p w:rsidR="005E4514" w:rsidRPr="00114F4F" w:rsidRDefault="005E4514" w:rsidP="00114F4F">
            <w:pPr>
              <w:jc w:val="center"/>
              <w:rPr>
                <w:rFonts w:ascii="Arial" w:hAnsi="Arial" w:cs="Arial"/>
                <w:b/>
                <w:bCs/>
                <w:sz w:val="18"/>
                <w:szCs w:val="18"/>
                <w:lang w:eastAsia="en-AU"/>
              </w:rPr>
            </w:pPr>
            <w:r w:rsidRPr="00114F4F">
              <w:rPr>
                <w:rFonts w:ascii="Arial" w:hAnsi="Arial" w:cs="Arial"/>
                <w:b/>
                <w:bCs/>
                <w:sz w:val="18"/>
                <w:szCs w:val="18"/>
                <w:lang w:eastAsia="en-AU"/>
              </w:rPr>
              <w:t>Male</w:t>
            </w:r>
          </w:p>
        </w:tc>
        <w:tc>
          <w:tcPr>
            <w:tcW w:w="1700" w:type="dxa"/>
            <w:gridSpan w:val="2"/>
            <w:tcBorders>
              <w:top w:val="single" w:sz="8" w:space="0" w:color="auto"/>
              <w:left w:val="nil"/>
              <w:bottom w:val="single" w:sz="4" w:space="0" w:color="auto"/>
              <w:right w:val="nil"/>
            </w:tcBorders>
            <w:shd w:val="clear" w:color="auto" w:fill="auto"/>
            <w:noWrap/>
            <w:vAlign w:val="bottom"/>
            <w:hideMark/>
          </w:tcPr>
          <w:p w:rsidR="005E4514" w:rsidRPr="00114F4F" w:rsidRDefault="005E4514" w:rsidP="00114F4F">
            <w:pPr>
              <w:jc w:val="center"/>
              <w:rPr>
                <w:rFonts w:ascii="Arial" w:hAnsi="Arial" w:cs="Arial"/>
                <w:b/>
                <w:bCs/>
                <w:sz w:val="18"/>
                <w:szCs w:val="18"/>
                <w:lang w:eastAsia="en-AU"/>
              </w:rPr>
            </w:pPr>
            <w:r w:rsidRPr="00114F4F">
              <w:rPr>
                <w:rFonts w:ascii="Arial" w:hAnsi="Arial" w:cs="Arial"/>
                <w:b/>
                <w:bCs/>
                <w:sz w:val="18"/>
                <w:szCs w:val="18"/>
                <w:lang w:eastAsia="en-AU"/>
              </w:rPr>
              <w:t>Female</w:t>
            </w:r>
          </w:p>
        </w:tc>
        <w:tc>
          <w:tcPr>
            <w:tcW w:w="1700" w:type="dxa"/>
            <w:gridSpan w:val="2"/>
            <w:tcBorders>
              <w:top w:val="single" w:sz="8" w:space="0" w:color="auto"/>
              <w:left w:val="nil"/>
              <w:bottom w:val="single" w:sz="4" w:space="0" w:color="auto"/>
              <w:right w:val="nil"/>
            </w:tcBorders>
            <w:shd w:val="clear" w:color="auto" w:fill="auto"/>
            <w:noWrap/>
            <w:vAlign w:val="bottom"/>
            <w:hideMark/>
          </w:tcPr>
          <w:p w:rsidR="005E4514" w:rsidRPr="00114F4F" w:rsidRDefault="005E4514" w:rsidP="00114F4F">
            <w:pPr>
              <w:jc w:val="center"/>
              <w:rPr>
                <w:rFonts w:ascii="Arial" w:hAnsi="Arial" w:cs="Arial"/>
                <w:b/>
                <w:bCs/>
                <w:sz w:val="18"/>
                <w:szCs w:val="18"/>
                <w:lang w:eastAsia="en-AU"/>
              </w:rPr>
            </w:pPr>
            <w:r w:rsidRPr="00114F4F">
              <w:rPr>
                <w:rFonts w:ascii="Arial" w:hAnsi="Arial" w:cs="Arial"/>
                <w:b/>
                <w:bCs/>
                <w:sz w:val="18"/>
                <w:szCs w:val="18"/>
                <w:lang w:eastAsia="en-AU"/>
              </w:rPr>
              <w:t>Total</w:t>
            </w:r>
          </w:p>
        </w:tc>
      </w:tr>
      <w:tr w:rsidR="005E4514" w:rsidRPr="00114F4F" w:rsidTr="005E4514">
        <w:trPr>
          <w:trHeight w:val="300"/>
          <w:tblHeader/>
        </w:trPr>
        <w:tc>
          <w:tcPr>
            <w:tcW w:w="2720" w:type="dxa"/>
            <w:vMerge/>
            <w:tcBorders>
              <w:top w:val="single" w:sz="8" w:space="0" w:color="auto"/>
              <w:left w:val="nil"/>
              <w:bottom w:val="single" w:sz="8" w:space="0" w:color="000000"/>
              <w:right w:val="nil"/>
            </w:tcBorders>
            <w:vAlign w:val="center"/>
            <w:hideMark/>
          </w:tcPr>
          <w:p w:rsidR="005E4514" w:rsidRPr="00114F4F" w:rsidRDefault="005E4514" w:rsidP="00114F4F">
            <w:pPr>
              <w:rPr>
                <w:rFonts w:ascii="Arial" w:hAnsi="Arial" w:cs="Arial"/>
                <w:b/>
                <w:bCs/>
                <w:sz w:val="18"/>
                <w:szCs w:val="18"/>
                <w:lang w:eastAsia="en-AU"/>
              </w:rPr>
            </w:pPr>
          </w:p>
        </w:tc>
        <w:tc>
          <w:tcPr>
            <w:tcW w:w="1027" w:type="dxa"/>
            <w:tcBorders>
              <w:top w:val="nil"/>
              <w:left w:val="nil"/>
              <w:bottom w:val="single" w:sz="8" w:space="0" w:color="auto"/>
              <w:right w:val="nil"/>
            </w:tcBorders>
            <w:shd w:val="clear" w:color="auto" w:fill="auto"/>
            <w:noWrap/>
            <w:vAlign w:val="bottom"/>
            <w:hideMark/>
          </w:tcPr>
          <w:p w:rsidR="005E4514" w:rsidRPr="00114F4F" w:rsidRDefault="005E4514" w:rsidP="00114F4F">
            <w:pPr>
              <w:jc w:val="center"/>
              <w:rPr>
                <w:rFonts w:ascii="Arial" w:hAnsi="Arial" w:cs="Arial"/>
                <w:b/>
                <w:bCs/>
                <w:sz w:val="18"/>
                <w:szCs w:val="18"/>
                <w:lang w:eastAsia="en-AU"/>
              </w:rPr>
            </w:pPr>
            <w:r w:rsidRPr="00114F4F">
              <w:rPr>
                <w:rFonts w:ascii="Arial" w:hAnsi="Arial" w:cs="Arial"/>
                <w:b/>
                <w:bCs/>
                <w:sz w:val="18"/>
                <w:szCs w:val="18"/>
                <w:lang w:eastAsia="en-AU"/>
              </w:rPr>
              <w:t>No.</w:t>
            </w:r>
          </w:p>
        </w:tc>
        <w:tc>
          <w:tcPr>
            <w:tcW w:w="673" w:type="dxa"/>
            <w:tcBorders>
              <w:top w:val="nil"/>
              <w:left w:val="nil"/>
              <w:bottom w:val="single" w:sz="8" w:space="0" w:color="auto"/>
              <w:right w:val="nil"/>
            </w:tcBorders>
            <w:shd w:val="clear" w:color="auto" w:fill="auto"/>
            <w:noWrap/>
            <w:vAlign w:val="bottom"/>
            <w:hideMark/>
          </w:tcPr>
          <w:p w:rsidR="005E4514" w:rsidRPr="00114F4F" w:rsidRDefault="005E4514" w:rsidP="00114F4F">
            <w:pPr>
              <w:jc w:val="center"/>
              <w:rPr>
                <w:rFonts w:ascii="Arial" w:hAnsi="Arial" w:cs="Arial"/>
                <w:b/>
                <w:bCs/>
                <w:sz w:val="18"/>
                <w:szCs w:val="18"/>
                <w:lang w:eastAsia="en-AU"/>
              </w:rPr>
            </w:pPr>
            <w:r w:rsidRPr="00114F4F">
              <w:rPr>
                <w:rFonts w:ascii="Arial" w:hAnsi="Arial" w:cs="Arial"/>
                <w:b/>
                <w:bCs/>
                <w:sz w:val="18"/>
                <w:szCs w:val="18"/>
                <w:lang w:eastAsia="en-AU"/>
              </w:rPr>
              <w:t>%</w:t>
            </w:r>
          </w:p>
        </w:tc>
        <w:tc>
          <w:tcPr>
            <w:tcW w:w="1027" w:type="dxa"/>
            <w:tcBorders>
              <w:top w:val="nil"/>
              <w:left w:val="nil"/>
              <w:bottom w:val="single" w:sz="8" w:space="0" w:color="auto"/>
              <w:right w:val="nil"/>
            </w:tcBorders>
            <w:shd w:val="clear" w:color="auto" w:fill="auto"/>
            <w:noWrap/>
            <w:vAlign w:val="bottom"/>
            <w:hideMark/>
          </w:tcPr>
          <w:p w:rsidR="005E4514" w:rsidRPr="00114F4F" w:rsidRDefault="005E4514" w:rsidP="00114F4F">
            <w:pPr>
              <w:jc w:val="center"/>
              <w:rPr>
                <w:rFonts w:ascii="Arial" w:hAnsi="Arial" w:cs="Arial"/>
                <w:b/>
                <w:bCs/>
                <w:sz w:val="18"/>
                <w:szCs w:val="18"/>
                <w:lang w:eastAsia="en-AU"/>
              </w:rPr>
            </w:pPr>
            <w:r w:rsidRPr="00114F4F">
              <w:rPr>
                <w:rFonts w:ascii="Arial" w:hAnsi="Arial" w:cs="Arial"/>
                <w:b/>
                <w:bCs/>
                <w:sz w:val="18"/>
                <w:szCs w:val="18"/>
                <w:lang w:eastAsia="en-AU"/>
              </w:rPr>
              <w:t>No.</w:t>
            </w:r>
          </w:p>
        </w:tc>
        <w:tc>
          <w:tcPr>
            <w:tcW w:w="673" w:type="dxa"/>
            <w:tcBorders>
              <w:top w:val="nil"/>
              <w:left w:val="nil"/>
              <w:bottom w:val="single" w:sz="8" w:space="0" w:color="auto"/>
              <w:right w:val="nil"/>
            </w:tcBorders>
            <w:shd w:val="clear" w:color="auto" w:fill="auto"/>
            <w:noWrap/>
            <w:vAlign w:val="bottom"/>
            <w:hideMark/>
          </w:tcPr>
          <w:p w:rsidR="005E4514" w:rsidRPr="00114F4F" w:rsidRDefault="005E4514" w:rsidP="00114F4F">
            <w:pPr>
              <w:jc w:val="center"/>
              <w:rPr>
                <w:rFonts w:ascii="Arial" w:hAnsi="Arial" w:cs="Arial"/>
                <w:b/>
                <w:bCs/>
                <w:sz w:val="18"/>
                <w:szCs w:val="18"/>
                <w:lang w:eastAsia="en-AU"/>
              </w:rPr>
            </w:pPr>
            <w:r w:rsidRPr="00114F4F">
              <w:rPr>
                <w:rFonts w:ascii="Arial" w:hAnsi="Arial" w:cs="Arial"/>
                <w:b/>
                <w:bCs/>
                <w:sz w:val="18"/>
                <w:szCs w:val="18"/>
                <w:lang w:eastAsia="en-AU"/>
              </w:rPr>
              <w:t>%</w:t>
            </w:r>
          </w:p>
        </w:tc>
        <w:tc>
          <w:tcPr>
            <w:tcW w:w="930" w:type="dxa"/>
            <w:tcBorders>
              <w:top w:val="nil"/>
              <w:left w:val="nil"/>
              <w:bottom w:val="single" w:sz="8" w:space="0" w:color="auto"/>
              <w:right w:val="nil"/>
            </w:tcBorders>
            <w:shd w:val="clear" w:color="auto" w:fill="auto"/>
            <w:noWrap/>
            <w:vAlign w:val="bottom"/>
            <w:hideMark/>
          </w:tcPr>
          <w:p w:rsidR="005E4514" w:rsidRPr="00114F4F" w:rsidRDefault="005E4514" w:rsidP="00114F4F">
            <w:pPr>
              <w:jc w:val="center"/>
              <w:rPr>
                <w:rFonts w:ascii="Arial" w:hAnsi="Arial" w:cs="Arial"/>
                <w:b/>
                <w:bCs/>
                <w:sz w:val="18"/>
                <w:szCs w:val="18"/>
                <w:lang w:eastAsia="en-AU"/>
              </w:rPr>
            </w:pPr>
            <w:r w:rsidRPr="00114F4F">
              <w:rPr>
                <w:rFonts w:ascii="Arial" w:hAnsi="Arial" w:cs="Arial"/>
                <w:b/>
                <w:bCs/>
                <w:sz w:val="18"/>
                <w:szCs w:val="18"/>
                <w:lang w:eastAsia="en-AU"/>
              </w:rPr>
              <w:t>No.</w:t>
            </w:r>
          </w:p>
        </w:tc>
        <w:tc>
          <w:tcPr>
            <w:tcW w:w="770" w:type="dxa"/>
            <w:tcBorders>
              <w:top w:val="nil"/>
              <w:left w:val="nil"/>
              <w:bottom w:val="single" w:sz="8" w:space="0" w:color="auto"/>
              <w:right w:val="nil"/>
            </w:tcBorders>
            <w:shd w:val="clear" w:color="auto" w:fill="auto"/>
            <w:noWrap/>
            <w:vAlign w:val="bottom"/>
            <w:hideMark/>
          </w:tcPr>
          <w:p w:rsidR="005E4514" w:rsidRPr="00114F4F" w:rsidRDefault="005E4514" w:rsidP="00114F4F">
            <w:pPr>
              <w:jc w:val="center"/>
              <w:rPr>
                <w:rFonts w:ascii="Arial" w:hAnsi="Arial" w:cs="Arial"/>
                <w:b/>
                <w:bCs/>
                <w:sz w:val="18"/>
                <w:szCs w:val="18"/>
                <w:lang w:eastAsia="en-AU"/>
              </w:rPr>
            </w:pPr>
            <w:r w:rsidRPr="00114F4F">
              <w:rPr>
                <w:rFonts w:ascii="Arial" w:hAnsi="Arial" w:cs="Arial"/>
                <w:b/>
                <w:bCs/>
                <w:sz w:val="18"/>
                <w:szCs w:val="18"/>
                <w:lang w:eastAsia="en-AU"/>
              </w:rPr>
              <w:t>%</w:t>
            </w:r>
          </w:p>
        </w:tc>
      </w:tr>
      <w:tr w:rsidR="005E4514" w:rsidRPr="00114F4F" w:rsidTr="005E4514">
        <w:trPr>
          <w:trHeight w:val="300"/>
        </w:trPr>
        <w:tc>
          <w:tcPr>
            <w:tcW w:w="2720" w:type="dxa"/>
            <w:tcBorders>
              <w:top w:val="nil"/>
              <w:left w:val="nil"/>
              <w:bottom w:val="nil"/>
              <w:right w:val="nil"/>
            </w:tcBorders>
            <w:shd w:val="clear" w:color="auto" w:fill="auto"/>
            <w:noWrap/>
            <w:vAlign w:val="bottom"/>
            <w:hideMark/>
          </w:tcPr>
          <w:p w:rsidR="005E4514" w:rsidRPr="00114F4F" w:rsidRDefault="005E4514" w:rsidP="00114F4F">
            <w:pPr>
              <w:rPr>
                <w:rFonts w:ascii="Arial" w:hAnsi="Arial" w:cs="Arial"/>
                <w:sz w:val="18"/>
                <w:szCs w:val="18"/>
                <w:lang w:eastAsia="en-AU"/>
              </w:rPr>
            </w:pPr>
            <w:r w:rsidRPr="00114F4F">
              <w:rPr>
                <w:rFonts w:ascii="Arial" w:hAnsi="Arial" w:cs="Arial"/>
                <w:sz w:val="18"/>
                <w:szCs w:val="18"/>
                <w:lang w:eastAsia="en-AU"/>
              </w:rPr>
              <w:t>New South Wales</w:t>
            </w:r>
          </w:p>
        </w:tc>
        <w:tc>
          <w:tcPr>
            <w:tcW w:w="102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6,303</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48.6</w:t>
            </w:r>
          </w:p>
        </w:tc>
        <w:tc>
          <w:tcPr>
            <w:tcW w:w="102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6,659</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51.4</w:t>
            </w:r>
          </w:p>
        </w:tc>
        <w:tc>
          <w:tcPr>
            <w:tcW w:w="93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12,962</w:t>
            </w:r>
          </w:p>
        </w:tc>
        <w:tc>
          <w:tcPr>
            <w:tcW w:w="7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31.6</w:t>
            </w:r>
          </w:p>
        </w:tc>
      </w:tr>
      <w:tr w:rsidR="005E4514" w:rsidRPr="00114F4F" w:rsidTr="005E4514">
        <w:trPr>
          <w:trHeight w:val="300"/>
        </w:trPr>
        <w:tc>
          <w:tcPr>
            <w:tcW w:w="2720" w:type="dxa"/>
            <w:tcBorders>
              <w:top w:val="nil"/>
              <w:left w:val="nil"/>
              <w:bottom w:val="nil"/>
              <w:right w:val="nil"/>
            </w:tcBorders>
            <w:shd w:val="clear" w:color="auto" w:fill="auto"/>
            <w:noWrap/>
            <w:vAlign w:val="bottom"/>
            <w:hideMark/>
          </w:tcPr>
          <w:p w:rsidR="005E4514" w:rsidRPr="00114F4F" w:rsidRDefault="005E4514" w:rsidP="00114F4F">
            <w:pPr>
              <w:rPr>
                <w:rFonts w:ascii="Arial" w:hAnsi="Arial" w:cs="Arial"/>
                <w:sz w:val="18"/>
                <w:szCs w:val="18"/>
                <w:lang w:eastAsia="en-AU"/>
              </w:rPr>
            </w:pPr>
            <w:r w:rsidRPr="00114F4F">
              <w:rPr>
                <w:rFonts w:ascii="Arial" w:hAnsi="Arial" w:cs="Arial"/>
                <w:sz w:val="18"/>
                <w:szCs w:val="18"/>
                <w:lang w:eastAsia="en-AU"/>
              </w:rPr>
              <w:t>Victoria</w:t>
            </w:r>
          </w:p>
        </w:tc>
        <w:tc>
          <w:tcPr>
            <w:tcW w:w="102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5,767</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48.4</w:t>
            </w:r>
          </w:p>
        </w:tc>
        <w:tc>
          <w:tcPr>
            <w:tcW w:w="102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6,156</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51.6</w:t>
            </w:r>
          </w:p>
        </w:tc>
        <w:tc>
          <w:tcPr>
            <w:tcW w:w="93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11,923</w:t>
            </w:r>
          </w:p>
        </w:tc>
        <w:tc>
          <w:tcPr>
            <w:tcW w:w="7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29.1</w:t>
            </w:r>
          </w:p>
        </w:tc>
      </w:tr>
      <w:tr w:rsidR="005E4514" w:rsidRPr="00114F4F" w:rsidTr="005E4514">
        <w:trPr>
          <w:trHeight w:val="300"/>
        </w:trPr>
        <w:tc>
          <w:tcPr>
            <w:tcW w:w="2720" w:type="dxa"/>
            <w:tcBorders>
              <w:top w:val="nil"/>
              <w:left w:val="nil"/>
              <w:bottom w:val="nil"/>
              <w:right w:val="nil"/>
            </w:tcBorders>
            <w:shd w:val="clear" w:color="auto" w:fill="auto"/>
            <w:noWrap/>
            <w:vAlign w:val="bottom"/>
            <w:hideMark/>
          </w:tcPr>
          <w:p w:rsidR="005E4514" w:rsidRPr="00114F4F" w:rsidRDefault="005E4514" w:rsidP="00114F4F">
            <w:pPr>
              <w:rPr>
                <w:rFonts w:ascii="Arial" w:hAnsi="Arial" w:cs="Arial"/>
                <w:sz w:val="18"/>
                <w:szCs w:val="18"/>
                <w:lang w:eastAsia="en-AU"/>
              </w:rPr>
            </w:pPr>
            <w:r w:rsidRPr="00114F4F">
              <w:rPr>
                <w:rFonts w:ascii="Arial" w:hAnsi="Arial" w:cs="Arial"/>
                <w:sz w:val="18"/>
                <w:szCs w:val="18"/>
                <w:lang w:eastAsia="en-AU"/>
              </w:rPr>
              <w:t>Queensland</w:t>
            </w:r>
          </w:p>
        </w:tc>
        <w:tc>
          <w:tcPr>
            <w:tcW w:w="102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3,608</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46.4</w:t>
            </w:r>
          </w:p>
        </w:tc>
        <w:tc>
          <w:tcPr>
            <w:tcW w:w="102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4,168</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53.6</w:t>
            </w:r>
          </w:p>
        </w:tc>
        <w:tc>
          <w:tcPr>
            <w:tcW w:w="93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7,776</w:t>
            </w:r>
          </w:p>
        </w:tc>
        <w:tc>
          <w:tcPr>
            <w:tcW w:w="7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18.9</w:t>
            </w:r>
          </w:p>
        </w:tc>
      </w:tr>
      <w:tr w:rsidR="005E4514" w:rsidRPr="00114F4F" w:rsidTr="005E4514">
        <w:trPr>
          <w:trHeight w:val="300"/>
        </w:trPr>
        <w:tc>
          <w:tcPr>
            <w:tcW w:w="2720" w:type="dxa"/>
            <w:tcBorders>
              <w:top w:val="nil"/>
              <w:left w:val="nil"/>
              <w:bottom w:val="nil"/>
              <w:right w:val="nil"/>
            </w:tcBorders>
            <w:shd w:val="clear" w:color="auto" w:fill="auto"/>
            <w:noWrap/>
            <w:vAlign w:val="bottom"/>
            <w:hideMark/>
          </w:tcPr>
          <w:p w:rsidR="005E4514" w:rsidRPr="00114F4F" w:rsidRDefault="005E4514" w:rsidP="00114F4F">
            <w:pPr>
              <w:rPr>
                <w:rFonts w:ascii="Arial" w:hAnsi="Arial" w:cs="Arial"/>
                <w:sz w:val="18"/>
                <w:szCs w:val="18"/>
                <w:lang w:eastAsia="en-AU"/>
              </w:rPr>
            </w:pPr>
            <w:r w:rsidRPr="00114F4F">
              <w:rPr>
                <w:rFonts w:ascii="Arial" w:hAnsi="Arial" w:cs="Arial"/>
                <w:sz w:val="18"/>
                <w:szCs w:val="18"/>
                <w:lang w:eastAsia="en-AU"/>
              </w:rPr>
              <w:t>Western Australia</w:t>
            </w:r>
          </w:p>
        </w:tc>
        <w:tc>
          <w:tcPr>
            <w:tcW w:w="102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1,483</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48.2</w:t>
            </w:r>
          </w:p>
        </w:tc>
        <w:tc>
          <w:tcPr>
            <w:tcW w:w="102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1,593</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51.8</w:t>
            </w:r>
          </w:p>
        </w:tc>
        <w:tc>
          <w:tcPr>
            <w:tcW w:w="93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3,076</w:t>
            </w:r>
          </w:p>
        </w:tc>
        <w:tc>
          <w:tcPr>
            <w:tcW w:w="7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7.5</w:t>
            </w:r>
          </w:p>
        </w:tc>
      </w:tr>
      <w:tr w:rsidR="005E4514" w:rsidRPr="00114F4F" w:rsidTr="005E4514">
        <w:trPr>
          <w:trHeight w:val="300"/>
        </w:trPr>
        <w:tc>
          <w:tcPr>
            <w:tcW w:w="2720" w:type="dxa"/>
            <w:tcBorders>
              <w:top w:val="nil"/>
              <w:left w:val="nil"/>
              <w:bottom w:val="nil"/>
              <w:right w:val="nil"/>
            </w:tcBorders>
            <w:shd w:val="clear" w:color="auto" w:fill="auto"/>
            <w:noWrap/>
            <w:vAlign w:val="bottom"/>
            <w:hideMark/>
          </w:tcPr>
          <w:p w:rsidR="005E4514" w:rsidRPr="00114F4F" w:rsidRDefault="005E4514" w:rsidP="00114F4F">
            <w:pPr>
              <w:rPr>
                <w:rFonts w:ascii="Arial" w:hAnsi="Arial" w:cs="Arial"/>
                <w:sz w:val="18"/>
                <w:szCs w:val="18"/>
                <w:lang w:eastAsia="en-AU"/>
              </w:rPr>
            </w:pPr>
            <w:r w:rsidRPr="00114F4F">
              <w:rPr>
                <w:rFonts w:ascii="Arial" w:hAnsi="Arial" w:cs="Arial"/>
                <w:sz w:val="18"/>
                <w:szCs w:val="18"/>
                <w:lang w:eastAsia="en-AU"/>
              </w:rPr>
              <w:t>South Australia</w:t>
            </w:r>
          </w:p>
        </w:tc>
        <w:tc>
          <w:tcPr>
            <w:tcW w:w="102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1,794</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52.8</w:t>
            </w:r>
          </w:p>
        </w:tc>
        <w:tc>
          <w:tcPr>
            <w:tcW w:w="102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1,605</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47.2</w:t>
            </w:r>
          </w:p>
        </w:tc>
        <w:tc>
          <w:tcPr>
            <w:tcW w:w="93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3,399</w:t>
            </w:r>
          </w:p>
        </w:tc>
        <w:tc>
          <w:tcPr>
            <w:tcW w:w="7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8.3</w:t>
            </w:r>
          </w:p>
        </w:tc>
      </w:tr>
      <w:tr w:rsidR="005E4514" w:rsidRPr="00114F4F" w:rsidTr="005E4514">
        <w:trPr>
          <w:trHeight w:val="300"/>
        </w:trPr>
        <w:tc>
          <w:tcPr>
            <w:tcW w:w="2720" w:type="dxa"/>
            <w:tcBorders>
              <w:top w:val="nil"/>
              <w:left w:val="nil"/>
              <w:bottom w:val="nil"/>
              <w:right w:val="nil"/>
            </w:tcBorders>
            <w:shd w:val="clear" w:color="auto" w:fill="auto"/>
            <w:noWrap/>
            <w:vAlign w:val="bottom"/>
            <w:hideMark/>
          </w:tcPr>
          <w:p w:rsidR="005E4514" w:rsidRPr="00114F4F" w:rsidRDefault="005E4514" w:rsidP="00114F4F">
            <w:pPr>
              <w:rPr>
                <w:rFonts w:ascii="Arial" w:hAnsi="Arial" w:cs="Arial"/>
                <w:sz w:val="18"/>
                <w:szCs w:val="18"/>
                <w:lang w:eastAsia="en-AU"/>
              </w:rPr>
            </w:pPr>
            <w:r w:rsidRPr="00114F4F">
              <w:rPr>
                <w:rFonts w:ascii="Arial" w:hAnsi="Arial" w:cs="Arial"/>
                <w:sz w:val="18"/>
                <w:szCs w:val="18"/>
                <w:lang w:eastAsia="en-AU"/>
              </w:rPr>
              <w:t>Tasmania</w:t>
            </w:r>
          </w:p>
        </w:tc>
        <w:tc>
          <w:tcPr>
            <w:tcW w:w="102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576</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50.6</w:t>
            </w:r>
          </w:p>
        </w:tc>
        <w:tc>
          <w:tcPr>
            <w:tcW w:w="102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563</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49.4</w:t>
            </w:r>
          </w:p>
        </w:tc>
        <w:tc>
          <w:tcPr>
            <w:tcW w:w="93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1,139</w:t>
            </w:r>
          </w:p>
        </w:tc>
        <w:tc>
          <w:tcPr>
            <w:tcW w:w="7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2.8</w:t>
            </w:r>
          </w:p>
        </w:tc>
      </w:tr>
      <w:tr w:rsidR="005E4514" w:rsidRPr="00114F4F" w:rsidTr="005E4514">
        <w:trPr>
          <w:trHeight w:val="300"/>
        </w:trPr>
        <w:tc>
          <w:tcPr>
            <w:tcW w:w="2720" w:type="dxa"/>
            <w:tcBorders>
              <w:top w:val="nil"/>
              <w:left w:val="nil"/>
              <w:bottom w:val="nil"/>
              <w:right w:val="nil"/>
            </w:tcBorders>
            <w:shd w:val="clear" w:color="auto" w:fill="auto"/>
            <w:noWrap/>
            <w:vAlign w:val="bottom"/>
            <w:hideMark/>
          </w:tcPr>
          <w:p w:rsidR="005E4514" w:rsidRPr="00114F4F" w:rsidRDefault="005E4514" w:rsidP="00114F4F">
            <w:pPr>
              <w:rPr>
                <w:rFonts w:ascii="Arial" w:hAnsi="Arial" w:cs="Arial"/>
                <w:sz w:val="18"/>
                <w:szCs w:val="18"/>
                <w:lang w:eastAsia="en-AU"/>
              </w:rPr>
            </w:pPr>
            <w:r w:rsidRPr="00114F4F">
              <w:rPr>
                <w:rFonts w:ascii="Arial" w:hAnsi="Arial" w:cs="Arial"/>
                <w:sz w:val="18"/>
                <w:szCs w:val="18"/>
                <w:lang w:eastAsia="en-AU"/>
              </w:rPr>
              <w:t>Australian Capital Territory</w:t>
            </w:r>
          </w:p>
        </w:tc>
        <w:tc>
          <w:tcPr>
            <w:tcW w:w="102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336</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56.9</w:t>
            </w:r>
          </w:p>
        </w:tc>
        <w:tc>
          <w:tcPr>
            <w:tcW w:w="102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254</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43.1</w:t>
            </w:r>
          </w:p>
        </w:tc>
        <w:tc>
          <w:tcPr>
            <w:tcW w:w="93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590</w:t>
            </w:r>
          </w:p>
        </w:tc>
        <w:tc>
          <w:tcPr>
            <w:tcW w:w="7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1.4</w:t>
            </w:r>
          </w:p>
        </w:tc>
      </w:tr>
      <w:tr w:rsidR="005E4514" w:rsidRPr="00114F4F" w:rsidTr="005E4514">
        <w:trPr>
          <w:trHeight w:val="300"/>
        </w:trPr>
        <w:tc>
          <w:tcPr>
            <w:tcW w:w="2720" w:type="dxa"/>
            <w:tcBorders>
              <w:top w:val="nil"/>
              <w:left w:val="nil"/>
              <w:bottom w:val="nil"/>
              <w:right w:val="nil"/>
            </w:tcBorders>
            <w:shd w:val="clear" w:color="auto" w:fill="auto"/>
            <w:noWrap/>
            <w:vAlign w:val="bottom"/>
            <w:hideMark/>
          </w:tcPr>
          <w:p w:rsidR="005E4514" w:rsidRPr="00114F4F" w:rsidRDefault="005E4514" w:rsidP="00114F4F">
            <w:pPr>
              <w:rPr>
                <w:rFonts w:ascii="Arial" w:hAnsi="Arial" w:cs="Arial"/>
                <w:sz w:val="18"/>
                <w:szCs w:val="18"/>
                <w:lang w:eastAsia="en-AU"/>
              </w:rPr>
            </w:pPr>
            <w:r w:rsidRPr="00114F4F">
              <w:rPr>
                <w:rFonts w:ascii="Arial" w:hAnsi="Arial" w:cs="Arial"/>
                <w:sz w:val="18"/>
                <w:szCs w:val="18"/>
                <w:lang w:eastAsia="en-AU"/>
              </w:rPr>
              <w:t>Northern Territory</w:t>
            </w:r>
          </w:p>
        </w:tc>
        <w:tc>
          <w:tcPr>
            <w:tcW w:w="102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proofErr w:type="spellStart"/>
            <w:r w:rsidRPr="00114F4F">
              <w:rPr>
                <w:rFonts w:ascii="Arial" w:hAnsi="Arial" w:cs="Arial"/>
                <w:sz w:val="18"/>
                <w:szCs w:val="18"/>
                <w:lang w:eastAsia="en-AU"/>
              </w:rPr>
              <w:t>n.p</w:t>
            </w:r>
            <w:proofErr w:type="spellEnd"/>
            <w:r w:rsidRPr="00114F4F">
              <w:rPr>
                <w:rFonts w:ascii="Arial" w:hAnsi="Arial" w:cs="Arial"/>
                <w:sz w:val="18"/>
                <w:szCs w:val="18"/>
                <w:lang w:eastAsia="en-AU"/>
              </w:rPr>
              <w:t>.</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proofErr w:type="spellStart"/>
            <w:r w:rsidRPr="00114F4F">
              <w:rPr>
                <w:rFonts w:ascii="Arial" w:hAnsi="Arial" w:cs="Arial"/>
                <w:sz w:val="18"/>
                <w:szCs w:val="18"/>
                <w:lang w:eastAsia="en-AU"/>
              </w:rPr>
              <w:t>n.p</w:t>
            </w:r>
            <w:proofErr w:type="spellEnd"/>
            <w:r w:rsidRPr="00114F4F">
              <w:rPr>
                <w:rFonts w:ascii="Arial" w:hAnsi="Arial" w:cs="Arial"/>
                <w:sz w:val="18"/>
                <w:szCs w:val="18"/>
                <w:lang w:eastAsia="en-AU"/>
              </w:rPr>
              <w:t>.</w:t>
            </w:r>
          </w:p>
        </w:tc>
        <w:tc>
          <w:tcPr>
            <w:tcW w:w="102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proofErr w:type="spellStart"/>
            <w:r w:rsidRPr="00114F4F">
              <w:rPr>
                <w:rFonts w:ascii="Arial" w:hAnsi="Arial" w:cs="Arial"/>
                <w:sz w:val="18"/>
                <w:szCs w:val="18"/>
                <w:lang w:eastAsia="en-AU"/>
              </w:rPr>
              <w:t>n.p</w:t>
            </w:r>
            <w:proofErr w:type="spellEnd"/>
            <w:r w:rsidRPr="00114F4F">
              <w:rPr>
                <w:rFonts w:ascii="Arial" w:hAnsi="Arial" w:cs="Arial"/>
                <w:sz w:val="18"/>
                <w:szCs w:val="18"/>
                <w:lang w:eastAsia="en-AU"/>
              </w:rPr>
              <w:t>.</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proofErr w:type="spellStart"/>
            <w:r w:rsidRPr="00114F4F">
              <w:rPr>
                <w:rFonts w:ascii="Arial" w:hAnsi="Arial" w:cs="Arial"/>
                <w:sz w:val="18"/>
                <w:szCs w:val="18"/>
                <w:lang w:eastAsia="en-AU"/>
              </w:rPr>
              <w:t>n.p</w:t>
            </w:r>
            <w:proofErr w:type="spellEnd"/>
            <w:r w:rsidRPr="00114F4F">
              <w:rPr>
                <w:rFonts w:ascii="Arial" w:hAnsi="Arial" w:cs="Arial"/>
                <w:sz w:val="18"/>
                <w:szCs w:val="18"/>
                <w:lang w:eastAsia="en-AU"/>
              </w:rPr>
              <w:t>.</w:t>
            </w:r>
          </w:p>
        </w:tc>
        <w:tc>
          <w:tcPr>
            <w:tcW w:w="93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136</w:t>
            </w:r>
          </w:p>
        </w:tc>
        <w:tc>
          <w:tcPr>
            <w:tcW w:w="7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0.3</w:t>
            </w:r>
          </w:p>
        </w:tc>
      </w:tr>
      <w:tr w:rsidR="005E4514" w:rsidRPr="00114F4F" w:rsidTr="005E4514">
        <w:trPr>
          <w:trHeight w:val="300"/>
        </w:trPr>
        <w:tc>
          <w:tcPr>
            <w:tcW w:w="2720" w:type="dxa"/>
            <w:tcBorders>
              <w:top w:val="nil"/>
              <w:left w:val="nil"/>
              <w:bottom w:val="nil"/>
              <w:right w:val="nil"/>
            </w:tcBorders>
            <w:shd w:val="clear" w:color="auto" w:fill="auto"/>
            <w:noWrap/>
            <w:vAlign w:val="bottom"/>
            <w:hideMark/>
          </w:tcPr>
          <w:p w:rsidR="005E4514" w:rsidRPr="00114F4F" w:rsidRDefault="005E4514" w:rsidP="00114F4F">
            <w:pPr>
              <w:rPr>
                <w:rFonts w:ascii="Arial" w:hAnsi="Arial" w:cs="Arial"/>
                <w:sz w:val="18"/>
                <w:szCs w:val="18"/>
                <w:lang w:eastAsia="en-AU"/>
              </w:rPr>
            </w:pPr>
            <w:r w:rsidRPr="00114F4F">
              <w:rPr>
                <w:rFonts w:ascii="Arial" w:hAnsi="Arial" w:cs="Arial"/>
                <w:sz w:val="18"/>
                <w:szCs w:val="18"/>
                <w:lang w:eastAsia="en-AU"/>
              </w:rPr>
              <w:t>Other</w:t>
            </w:r>
            <w:r w:rsidRPr="00114F4F">
              <w:rPr>
                <w:rFonts w:ascii="Arial" w:hAnsi="Arial" w:cs="Arial"/>
                <w:sz w:val="18"/>
                <w:szCs w:val="18"/>
                <w:vertAlign w:val="superscript"/>
                <w:lang w:eastAsia="en-AU"/>
              </w:rPr>
              <w:t>(a)</w:t>
            </w:r>
          </w:p>
        </w:tc>
        <w:tc>
          <w:tcPr>
            <w:tcW w:w="102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proofErr w:type="spellStart"/>
            <w:r w:rsidRPr="00114F4F">
              <w:rPr>
                <w:rFonts w:ascii="Arial" w:hAnsi="Arial" w:cs="Arial"/>
                <w:sz w:val="18"/>
                <w:szCs w:val="18"/>
                <w:lang w:eastAsia="en-AU"/>
              </w:rPr>
              <w:t>n.p</w:t>
            </w:r>
            <w:proofErr w:type="spellEnd"/>
            <w:r w:rsidRPr="00114F4F">
              <w:rPr>
                <w:rFonts w:ascii="Arial" w:hAnsi="Arial" w:cs="Arial"/>
                <w:sz w:val="18"/>
                <w:szCs w:val="18"/>
                <w:lang w:eastAsia="en-AU"/>
              </w:rPr>
              <w:t>.</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proofErr w:type="spellStart"/>
            <w:r w:rsidRPr="00114F4F">
              <w:rPr>
                <w:rFonts w:ascii="Arial" w:hAnsi="Arial" w:cs="Arial"/>
                <w:sz w:val="18"/>
                <w:szCs w:val="18"/>
                <w:lang w:eastAsia="en-AU"/>
              </w:rPr>
              <w:t>n.p</w:t>
            </w:r>
            <w:proofErr w:type="spellEnd"/>
            <w:r w:rsidRPr="00114F4F">
              <w:rPr>
                <w:rFonts w:ascii="Arial" w:hAnsi="Arial" w:cs="Arial"/>
                <w:sz w:val="18"/>
                <w:szCs w:val="18"/>
                <w:lang w:eastAsia="en-AU"/>
              </w:rPr>
              <w:t>.</w:t>
            </w:r>
          </w:p>
        </w:tc>
        <w:tc>
          <w:tcPr>
            <w:tcW w:w="102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proofErr w:type="spellStart"/>
            <w:r w:rsidRPr="00114F4F">
              <w:rPr>
                <w:rFonts w:ascii="Arial" w:hAnsi="Arial" w:cs="Arial"/>
                <w:sz w:val="18"/>
                <w:szCs w:val="18"/>
                <w:lang w:eastAsia="en-AU"/>
              </w:rPr>
              <w:t>n.p</w:t>
            </w:r>
            <w:proofErr w:type="spellEnd"/>
            <w:r w:rsidRPr="00114F4F">
              <w:rPr>
                <w:rFonts w:ascii="Arial" w:hAnsi="Arial" w:cs="Arial"/>
                <w:sz w:val="18"/>
                <w:szCs w:val="18"/>
                <w:lang w:eastAsia="en-AU"/>
              </w:rPr>
              <w:t>.</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proofErr w:type="spellStart"/>
            <w:r w:rsidRPr="00114F4F">
              <w:rPr>
                <w:rFonts w:ascii="Arial" w:hAnsi="Arial" w:cs="Arial"/>
                <w:sz w:val="18"/>
                <w:szCs w:val="18"/>
                <w:lang w:eastAsia="en-AU"/>
              </w:rPr>
              <w:t>n.p</w:t>
            </w:r>
            <w:proofErr w:type="spellEnd"/>
            <w:r w:rsidRPr="00114F4F">
              <w:rPr>
                <w:rFonts w:ascii="Arial" w:hAnsi="Arial" w:cs="Arial"/>
                <w:sz w:val="18"/>
                <w:szCs w:val="18"/>
                <w:lang w:eastAsia="en-AU"/>
              </w:rPr>
              <w:t>.</w:t>
            </w:r>
          </w:p>
        </w:tc>
        <w:tc>
          <w:tcPr>
            <w:tcW w:w="93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41</w:t>
            </w:r>
          </w:p>
        </w:tc>
        <w:tc>
          <w:tcPr>
            <w:tcW w:w="7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0.1</w:t>
            </w:r>
          </w:p>
        </w:tc>
      </w:tr>
      <w:tr w:rsidR="005E4514" w:rsidRPr="00114F4F" w:rsidTr="005E4514">
        <w:trPr>
          <w:trHeight w:val="300"/>
        </w:trPr>
        <w:tc>
          <w:tcPr>
            <w:tcW w:w="2720" w:type="dxa"/>
            <w:tcBorders>
              <w:top w:val="nil"/>
              <w:left w:val="nil"/>
              <w:bottom w:val="single" w:sz="8" w:space="0" w:color="auto"/>
              <w:right w:val="nil"/>
            </w:tcBorders>
            <w:shd w:val="clear" w:color="auto" w:fill="auto"/>
            <w:noWrap/>
            <w:vAlign w:val="bottom"/>
            <w:hideMark/>
          </w:tcPr>
          <w:p w:rsidR="005E4514" w:rsidRPr="00114F4F" w:rsidRDefault="005E4514" w:rsidP="00114F4F">
            <w:pPr>
              <w:rPr>
                <w:rFonts w:ascii="Arial" w:hAnsi="Arial" w:cs="Arial"/>
                <w:b/>
                <w:bCs/>
                <w:sz w:val="18"/>
                <w:szCs w:val="18"/>
                <w:lang w:eastAsia="en-AU"/>
              </w:rPr>
            </w:pPr>
            <w:r w:rsidRPr="00114F4F">
              <w:rPr>
                <w:rFonts w:ascii="Arial" w:hAnsi="Arial" w:cs="Arial"/>
                <w:b/>
                <w:bCs/>
                <w:sz w:val="18"/>
                <w:szCs w:val="18"/>
                <w:lang w:eastAsia="en-AU"/>
              </w:rPr>
              <w:t>Total</w:t>
            </w:r>
          </w:p>
        </w:tc>
        <w:tc>
          <w:tcPr>
            <w:tcW w:w="1027" w:type="dxa"/>
            <w:tcBorders>
              <w:top w:val="nil"/>
              <w:left w:val="nil"/>
              <w:bottom w:val="single" w:sz="8" w:space="0" w:color="auto"/>
              <w:right w:val="nil"/>
            </w:tcBorders>
            <w:shd w:val="clear" w:color="auto" w:fill="auto"/>
            <w:noWrap/>
            <w:vAlign w:val="bottom"/>
            <w:hideMark/>
          </w:tcPr>
          <w:p w:rsidR="005E4514" w:rsidRPr="00114F4F" w:rsidRDefault="005E4514" w:rsidP="00114F4F">
            <w:pPr>
              <w:jc w:val="right"/>
              <w:rPr>
                <w:rFonts w:ascii="Arial" w:hAnsi="Arial" w:cs="Arial"/>
                <w:b/>
                <w:bCs/>
                <w:sz w:val="18"/>
                <w:szCs w:val="18"/>
                <w:lang w:eastAsia="en-AU"/>
              </w:rPr>
            </w:pPr>
            <w:r w:rsidRPr="00114F4F">
              <w:rPr>
                <w:rFonts w:ascii="Arial" w:hAnsi="Arial" w:cs="Arial"/>
                <w:b/>
                <w:bCs/>
                <w:sz w:val="18"/>
                <w:szCs w:val="18"/>
                <w:lang w:eastAsia="en-AU"/>
              </w:rPr>
              <w:t>19,942</w:t>
            </w:r>
          </w:p>
        </w:tc>
        <w:tc>
          <w:tcPr>
            <w:tcW w:w="673" w:type="dxa"/>
            <w:tcBorders>
              <w:top w:val="nil"/>
              <w:left w:val="nil"/>
              <w:bottom w:val="single" w:sz="8" w:space="0" w:color="auto"/>
              <w:right w:val="nil"/>
            </w:tcBorders>
            <w:shd w:val="clear" w:color="auto" w:fill="auto"/>
            <w:noWrap/>
            <w:vAlign w:val="bottom"/>
            <w:hideMark/>
          </w:tcPr>
          <w:p w:rsidR="005E4514" w:rsidRPr="00114F4F" w:rsidRDefault="005E4514" w:rsidP="00114F4F">
            <w:pPr>
              <w:jc w:val="right"/>
              <w:rPr>
                <w:rFonts w:ascii="Arial" w:hAnsi="Arial" w:cs="Arial"/>
                <w:b/>
                <w:bCs/>
                <w:sz w:val="18"/>
                <w:szCs w:val="18"/>
                <w:lang w:eastAsia="en-AU"/>
              </w:rPr>
            </w:pPr>
            <w:r w:rsidRPr="00114F4F">
              <w:rPr>
                <w:rFonts w:ascii="Arial" w:hAnsi="Arial" w:cs="Arial"/>
                <w:b/>
                <w:bCs/>
                <w:sz w:val="18"/>
                <w:szCs w:val="18"/>
                <w:lang w:eastAsia="en-AU"/>
              </w:rPr>
              <w:t>48.6</w:t>
            </w:r>
          </w:p>
        </w:tc>
        <w:tc>
          <w:tcPr>
            <w:tcW w:w="1027" w:type="dxa"/>
            <w:tcBorders>
              <w:top w:val="nil"/>
              <w:left w:val="nil"/>
              <w:bottom w:val="single" w:sz="8" w:space="0" w:color="auto"/>
              <w:right w:val="nil"/>
            </w:tcBorders>
            <w:shd w:val="clear" w:color="auto" w:fill="auto"/>
            <w:noWrap/>
            <w:vAlign w:val="bottom"/>
            <w:hideMark/>
          </w:tcPr>
          <w:p w:rsidR="005E4514" w:rsidRPr="00114F4F" w:rsidRDefault="005E4514" w:rsidP="00114F4F">
            <w:pPr>
              <w:jc w:val="right"/>
              <w:rPr>
                <w:rFonts w:ascii="Arial" w:hAnsi="Arial" w:cs="Arial"/>
                <w:b/>
                <w:bCs/>
                <w:sz w:val="18"/>
                <w:szCs w:val="18"/>
                <w:lang w:eastAsia="en-AU"/>
              </w:rPr>
            </w:pPr>
            <w:r w:rsidRPr="00114F4F">
              <w:rPr>
                <w:rFonts w:ascii="Arial" w:hAnsi="Arial" w:cs="Arial"/>
                <w:b/>
                <w:bCs/>
                <w:sz w:val="18"/>
                <w:szCs w:val="18"/>
                <w:lang w:eastAsia="en-AU"/>
              </w:rPr>
              <w:t>21,100</w:t>
            </w:r>
          </w:p>
        </w:tc>
        <w:tc>
          <w:tcPr>
            <w:tcW w:w="673" w:type="dxa"/>
            <w:tcBorders>
              <w:top w:val="nil"/>
              <w:left w:val="nil"/>
              <w:bottom w:val="single" w:sz="8" w:space="0" w:color="auto"/>
              <w:right w:val="nil"/>
            </w:tcBorders>
            <w:shd w:val="clear" w:color="auto" w:fill="auto"/>
            <w:noWrap/>
            <w:vAlign w:val="bottom"/>
            <w:hideMark/>
          </w:tcPr>
          <w:p w:rsidR="005E4514" w:rsidRPr="00114F4F" w:rsidRDefault="005E4514" w:rsidP="00114F4F">
            <w:pPr>
              <w:jc w:val="right"/>
              <w:rPr>
                <w:rFonts w:ascii="Arial" w:hAnsi="Arial" w:cs="Arial"/>
                <w:b/>
                <w:bCs/>
                <w:sz w:val="18"/>
                <w:szCs w:val="18"/>
                <w:lang w:eastAsia="en-AU"/>
              </w:rPr>
            </w:pPr>
            <w:r w:rsidRPr="00114F4F">
              <w:rPr>
                <w:rFonts w:ascii="Arial" w:hAnsi="Arial" w:cs="Arial"/>
                <w:b/>
                <w:bCs/>
                <w:sz w:val="18"/>
                <w:szCs w:val="18"/>
                <w:lang w:eastAsia="en-AU"/>
              </w:rPr>
              <w:t>51.4</w:t>
            </w:r>
          </w:p>
        </w:tc>
        <w:tc>
          <w:tcPr>
            <w:tcW w:w="930" w:type="dxa"/>
            <w:tcBorders>
              <w:top w:val="nil"/>
              <w:left w:val="nil"/>
              <w:bottom w:val="single" w:sz="8" w:space="0" w:color="auto"/>
              <w:right w:val="nil"/>
            </w:tcBorders>
            <w:shd w:val="clear" w:color="auto" w:fill="auto"/>
            <w:noWrap/>
            <w:vAlign w:val="bottom"/>
            <w:hideMark/>
          </w:tcPr>
          <w:p w:rsidR="005E4514" w:rsidRPr="00114F4F" w:rsidRDefault="005E4514" w:rsidP="00114F4F">
            <w:pPr>
              <w:jc w:val="right"/>
              <w:rPr>
                <w:rFonts w:ascii="Arial" w:hAnsi="Arial" w:cs="Arial"/>
                <w:b/>
                <w:bCs/>
                <w:sz w:val="18"/>
                <w:szCs w:val="18"/>
                <w:lang w:eastAsia="en-AU"/>
              </w:rPr>
            </w:pPr>
            <w:r w:rsidRPr="00114F4F">
              <w:rPr>
                <w:rFonts w:ascii="Arial" w:hAnsi="Arial" w:cs="Arial"/>
                <w:b/>
                <w:bCs/>
                <w:sz w:val="18"/>
                <w:szCs w:val="18"/>
                <w:lang w:eastAsia="en-AU"/>
              </w:rPr>
              <w:t>41,042</w:t>
            </w:r>
          </w:p>
        </w:tc>
        <w:tc>
          <w:tcPr>
            <w:tcW w:w="770" w:type="dxa"/>
            <w:tcBorders>
              <w:top w:val="nil"/>
              <w:left w:val="nil"/>
              <w:bottom w:val="single" w:sz="8" w:space="0" w:color="auto"/>
              <w:right w:val="nil"/>
            </w:tcBorders>
            <w:shd w:val="clear" w:color="auto" w:fill="auto"/>
            <w:noWrap/>
            <w:vAlign w:val="bottom"/>
            <w:hideMark/>
          </w:tcPr>
          <w:p w:rsidR="005E4514" w:rsidRPr="00114F4F" w:rsidRDefault="005E4514" w:rsidP="00114F4F">
            <w:pPr>
              <w:jc w:val="right"/>
              <w:rPr>
                <w:rFonts w:ascii="Arial" w:hAnsi="Arial" w:cs="Arial"/>
                <w:b/>
                <w:bCs/>
                <w:sz w:val="18"/>
                <w:szCs w:val="18"/>
                <w:lang w:eastAsia="en-AU"/>
              </w:rPr>
            </w:pPr>
            <w:r w:rsidRPr="00114F4F">
              <w:rPr>
                <w:rFonts w:ascii="Arial" w:hAnsi="Arial" w:cs="Arial"/>
                <w:b/>
                <w:bCs/>
                <w:sz w:val="18"/>
                <w:szCs w:val="18"/>
                <w:lang w:eastAsia="en-AU"/>
              </w:rPr>
              <w:t>100.0</w:t>
            </w:r>
          </w:p>
        </w:tc>
      </w:tr>
    </w:tbl>
    <w:p w:rsidR="00B74B67" w:rsidRDefault="00B74B67" w:rsidP="00821BDF">
      <w:pPr>
        <w:pStyle w:val="Tablenotes"/>
        <w:rPr>
          <w:lang w:val="en-GB"/>
        </w:rPr>
      </w:pPr>
      <w:r>
        <w:rPr>
          <w:lang w:val="en-GB"/>
        </w:rPr>
        <w:t>(</w:t>
      </w:r>
      <w:proofErr w:type="gramStart"/>
      <w:r>
        <w:rPr>
          <w:lang w:val="en-GB"/>
        </w:rPr>
        <w:t>a</w:t>
      </w:r>
      <w:proofErr w:type="gramEnd"/>
      <w:r>
        <w:rPr>
          <w:lang w:val="en-GB"/>
        </w:rPr>
        <w:t>)</w:t>
      </w:r>
      <w:r>
        <w:rPr>
          <w:lang w:val="en-GB"/>
        </w:rPr>
        <w:tab/>
        <w:t>Includes unspecified state/territory.</w:t>
      </w:r>
    </w:p>
    <w:p w:rsidR="00B42561" w:rsidRDefault="00B42561" w:rsidP="00821BDF">
      <w:pPr>
        <w:pStyle w:val="Tablenotes"/>
      </w:pPr>
      <w:r w:rsidRPr="00ED32BC">
        <w:rPr>
          <w:lang w:val="en-GB"/>
        </w:rPr>
        <w:t>Note:</w:t>
      </w:r>
      <w:r w:rsidRPr="00ED32BC">
        <w:rPr>
          <w:lang w:val="en-GB"/>
        </w:rPr>
        <w:tab/>
        <w:t xml:space="preserve">Customer numbers </w:t>
      </w:r>
      <w:r w:rsidRPr="0091286E">
        <w:rPr>
          <w:lang w:val="en-GB"/>
        </w:rPr>
        <w:t xml:space="preserve">include </w:t>
      </w:r>
      <w:r w:rsidR="002730CB">
        <w:t>1,389</w:t>
      </w:r>
      <w:r w:rsidR="002730CB" w:rsidRPr="0091286E">
        <w:rPr>
          <w:lang w:val="en-GB"/>
        </w:rPr>
        <w:t xml:space="preserve"> </w:t>
      </w:r>
      <w:r w:rsidRPr="0091286E">
        <w:rPr>
          <w:lang w:val="en-GB"/>
        </w:rPr>
        <w:t>people</w:t>
      </w:r>
      <w:r w:rsidRPr="00ED32BC">
        <w:rPr>
          <w:lang w:val="en-GB"/>
        </w:rPr>
        <w:t xml:space="preserve"> who</w:t>
      </w:r>
      <w:r w:rsidR="002730CB">
        <w:t>se last fortnightly payment prior to the end of June 2012 was nil</w:t>
      </w:r>
      <w:r w:rsidR="00E448CD">
        <w:t xml:space="preserve"> du</w:t>
      </w:r>
      <w:r w:rsidRPr="00ED32BC">
        <w:rPr>
          <w:lang w:val="en-GB"/>
        </w:rPr>
        <w:t xml:space="preserve">e to their own or partner's income. </w:t>
      </w:r>
      <w:r w:rsidR="00E15F11">
        <w:t>Table f</w:t>
      </w:r>
      <w:proofErr w:type="spellStart"/>
      <w:r w:rsidRPr="00ED32BC">
        <w:rPr>
          <w:lang w:val="en-GB"/>
        </w:rPr>
        <w:t>igures</w:t>
      </w:r>
      <w:proofErr w:type="spellEnd"/>
      <w:r w:rsidR="00052CA1">
        <w:t xml:space="preserve"> </w:t>
      </w:r>
      <w:r w:rsidR="00E448CD">
        <w:t xml:space="preserve">show recipient numbers at the end of June 2012 and </w:t>
      </w:r>
      <w:r w:rsidRPr="00ED32BC">
        <w:rPr>
          <w:lang w:val="en-GB"/>
        </w:rPr>
        <w:t>are not comparable to Annual Report published figures</w:t>
      </w:r>
      <w:r w:rsidR="003634DC">
        <w:t>,</w:t>
      </w:r>
      <w:r w:rsidRPr="00ED32BC">
        <w:rPr>
          <w:lang w:val="en-GB"/>
        </w:rPr>
        <w:t xml:space="preserve"> </w:t>
      </w:r>
      <w:r w:rsidR="00E448CD">
        <w:t>which are annual averages</w:t>
      </w:r>
      <w:r w:rsidRPr="00ED32BC">
        <w:rPr>
          <w:lang w:val="en-GB"/>
        </w:rPr>
        <w:t>.</w:t>
      </w:r>
    </w:p>
    <w:p w:rsidR="00E448CD" w:rsidRDefault="002730CB" w:rsidP="002730CB">
      <w:pPr>
        <w:pStyle w:val="Tablenotes"/>
      </w:pPr>
      <w:r>
        <w:tab/>
        <w:t>'</w:t>
      </w:r>
      <w:proofErr w:type="spellStart"/>
      <w:r>
        <w:t>n.p</w:t>
      </w:r>
      <w:proofErr w:type="spellEnd"/>
      <w:r>
        <w:t>.'=not published. See 'Confidentiality' on page 1.</w:t>
      </w:r>
    </w:p>
    <w:p w:rsidR="00B42561" w:rsidRPr="00ED32BC" w:rsidRDefault="00B42561" w:rsidP="005E4514">
      <w:pPr>
        <w:pStyle w:val="Tablenotes"/>
        <w:spacing w:after="240"/>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w:t>
      </w:r>
    </w:p>
    <w:p w:rsidR="00225C79" w:rsidRPr="00C41C08" w:rsidRDefault="005D0760" w:rsidP="005E4514">
      <w:pPr>
        <w:pStyle w:val="Head2"/>
        <w:spacing w:before="240"/>
      </w:pPr>
      <w:bookmarkStart w:id="141" w:name="_Toc384646201"/>
      <w:bookmarkEnd w:id="140"/>
      <w:r w:rsidRPr="00C41C08">
        <w:t>3.2</w:t>
      </w:r>
      <w:r w:rsidRPr="00C41C08">
        <w:tab/>
      </w:r>
      <w:r w:rsidR="00225C79" w:rsidRPr="00C41C08">
        <w:t xml:space="preserve">ABSTUDY </w:t>
      </w:r>
      <w:r w:rsidR="00A049C3">
        <w:t>s</w:t>
      </w:r>
      <w:r w:rsidR="00377BE3" w:rsidRPr="00C41C08">
        <w:t>cheme</w:t>
      </w:r>
      <w:bookmarkEnd w:id="141"/>
    </w:p>
    <w:p w:rsidR="008117DC" w:rsidRPr="0058765C" w:rsidRDefault="008117DC" w:rsidP="00821BDF">
      <w:pPr>
        <w:pStyle w:val="BodyText1"/>
        <w:rPr>
          <w:lang w:eastAsia="en-AU"/>
        </w:rPr>
      </w:pPr>
      <w:r w:rsidRPr="0058765C">
        <w:rPr>
          <w:lang w:eastAsia="en-AU"/>
        </w:rPr>
        <w:t>The ABSTUDY scheme is</w:t>
      </w:r>
      <w:r w:rsidR="0063425E">
        <w:t xml:space="preserve"> an ongoing special measure to assist in addressing the educational disadvantages of Indigenous Australians. It provides a </w:t>
      </w:r>
      <w:r w:rsidR="003634DC">
        <w:t>means-</w:t>
      </w:r>
      <w:r w:rsidR="0063425E">
        <w:t>tested living allowance and a range of supplementary benefits for Aboriginal and Torres Strai</w:t>
      </w:r>
      <w:r w:rsidR="00611201">
        <w:t>t</w:t>
      </w:r>
      <w:r w:rsidR="0063425E">
        <w:t xml:space="preserve"> Islander full-time students and apprentices. Some supplementary benefits are available to part-time students. Assistance ba</w:t>
      </w:r>
      <w:r w:rsidR="00611201">
        <w:t>s</w:t>
      </w:r>
      <w:r w:rsidR="0063425E">
        <w:t xml:space="preserve">ed on the Australian Postgraduate Awards model is also provided for students to undertake higher degrees at the </w:t>
      </w:r>
      <w:r w:rsidR="003634DC">
        <w:t>m</w:t>
      </w:r>
      <w:r w:rsidR="0063425E">
        <w:t xml:space="preserve">asters and </w:t>
      </w:r>
      <w:r w:rsidR="003634DC">
        <w:t>d</w:t>
      </w:r>
      <w:r w:rsidR="0063425E">
        <w:t>octorate levels</w:t>
      </w:r>
      <w:r w:rsidRPr="0058765C">
        <w:rPr>
          <w:lang w:eastAsia="en-AU"/>
        </w:rPr>
        <w:t>.</w:t>
      </w:r>
    </w:p>
    <w:p w:rsidR="008117DC" w:rsidRPr="0058765C" w:rsidRDefault="008117DC" w:rsidP="00821BDF">
      <w:pPr>
        <w:pStyle w:val="BodyText1"/>
      </w:pPr>
      <w:r w:rsidRPr="0058765C">
        <w:t>The main objectives of the ABSTUDY scheme are to:</w:t>
      </w:r>
    </w:p>
    <w:p w:rsidR="008117DC" w:rsidRPr="0058765C" w:rsidRDefault="008117DC" w:rsidP="00821BDF">
      <w:pPr>
        <w:pStyle w:val="Bulletpoints"/>
        <w:contextualSpacing w:val="0"/>
      </w:pPr>
      <w:r w:rsidRPr="0058765C">
        <w:t xml:space="preserve">encourage Aboriginal and Torres </w:t>
      </w:r>
      <w:r w:rsidR="005978EF">
        <w:t>S</w:t>
      </w:r>
      <w:r w:rsidRPr="0058765C">
        <w:t>trait Islander people to take full advantage of the educ</w:t>
      </w:r>
      <w:r w:rsidR="005978EF">
        <w:t>ational opportunities available</w:t>
      </w:r>
    </w:p>
    <w:p w:rsidR="008117DC" w:rsidRPr="0058765C" w:rsidRDefault="008117DC" w:rsidP="00821BDF">
      <w:pPr>
        <w:pStyle w:val="Bulletpoints"/>
        <w:contextualSpacing w:val="0"/>
      </w:pPr>
      <w:r w:rsidRPr="0058765C">
        <w:t>promote eq</w:t>
      </w:r>
      <w:r w:rsidR="005978EF">
        <w:t>uity of educational opportunity,</w:t>
      </w:r>
      <w:r w:rsidRPr="0058765C">
        <w:t xml:space="preserve"> and</w:t>
      </w:r>
    </w:p>
    <w:p w:rsidR="008117DC" w:rsidRPr="0058765C" w:rsidRDefault="008117DC" w:rsidP="00821BDF">
      <w:pPr>
        <w:pStyle w:val="Bulletpoints"/>
        <w:contextualSpacing w:val="0"/>
      </w:pPr>
      <w:proofErr w:type="gramStart"/>
      <w:r w:rsidRPr="0058765C">
        <w:t>improve</w:t>
      </w:r>
      <w:proofErr w:type="gramEnd"/>
      <w:r w:rsidRPr="0058765C">
        <w:t xml:space="preserve"> educational outcomes.</w:t>
      </w:r>
    </w:p>
    <w:p w:rsidR="00C31405" w:rsidRPr="00821BDF" w:rsidRDefault="005B14E4" w:rsidP="00821BDF">
      <w:pPr>
        <w:pStyle w:val="BodyText1"/>
      </w:pPr>
      <w:r>
        <w:t>The recipient must be enrolled in an approved course or apprenticeship, and not receive any other government assistance to study.</w:t>
      </w:r>
    </w:p>
    <w:p w:rsidR="0071784E" w:rsidRDefault="0071784E">
      <w:pPr>
        <w:rPr>
          <w:rFonts w:ascii="Arial" w:hAnsi="Arial"/>
          <w:b/>
          <w:lang w:val="en-GB"/>
        </w:rPr>
      </w:pPr>
      <w:bookmarkStart w:id="142" w:name="_Toc346699213"/>
      <w:bookmarkStart w:id="143" w:name="OLE_LINK14"/>
      <w:r>
        <w:br w:type="page"/>
      </w:r>
    </w:p>
    <w:p w:rsidR="00011DE4" w:rsidRDefault="00011DE4" w:rsidP="003D5411">
      <w:pPr>
        <w:pStyle w:val="Caption"/>
      </w:pPr>
      <w:r w:rsidRPr="00951D9D">
        <w:lastRenderedPageBreak/>
        <w:t xml:space="preserve">Table </w:t>
      </w:r>
      <w:r w:rsidR="009A449C" w:rsidRPr="00951D9D">
        <w:t>2</w:t>
      </w:r>
      <w:r w:rsidR="009C3716">
        <w:t>5</w:t>
      </w:r>
      <w:r w:rsidR="005D0760" w:rsidRPr="00951D9D">
        <w:t>:</w:t>
      </w:r>
      <w:r w:rsidR="005D0760" w:rsidRPr="00951D9D">
        <w:tab/>
      </w:r>
      <w:r w:rsidRPr="00951D9D">
        <w:t xml:space="preserve">ABSTUDY </w:t>
      </w:r>
      <w:r w:rsidR="00A049C3" w:rsidRPr="00951D9D">
        <w:t>s</w:t>
      </w:r>
      <w:r w:rsidRPr="00951D9D">
        <w:t xml:space="preserve">cheme customers, characteristics by </w:t>
      </w:r>
      <w:r w:rsidR="00953523" w:rsidRPr="00951D9D">
        <w:t>sex</w:t>
      </w:r>
      <w:r w:rsidRPr="00951D9D">
        <w:t xml:space="preserve">, </w:t>
      </w:r>
      <w:r w:rsidR="00AE6E16">
        <w:t>June 2012</w:t>
      </w:r>
      <w:bookmarkEnd w:id="142"/>
    </w:p>
    <w:tbl>
      <w:tblPr>
        <w:tblW w:w="9087" w:type="dxa"/>
        <w:tblInd w:w="93" w:type="dxa"/>
        <w:tblLook w:val="04A0" w:firstRow="1" w:lastRow="0" w:firstColumn="1" w:lastColumn="0" w:noHBand="0" w:noVBand="1"/>
        <w:tblCaption w:val="Table 25"/>
        <w:tblDescription w:val="This table shows ABSTUDY scheme customers, characteristics by sex, June 2012."/>
      </w:tblPr>
      <w:tblGrid>
        <w:gridCol w:w="3700"/>
        <w:gridCol w:w="1171"/>
        <w:gridCol w:w="673"/>
        <w:gridCol w:w="1170"/>
        <w:gridCol w:w="673"/>
        <w:gridCol w:w="850"/>
        <w:gridCol w:w="80"/>
        <w:gridCol w:w="770"/>
      </w:tblGrid>
      <w:tr w:rsidR="005E4514" w:rsidRPr="00114F4F" w:rsidTr="00602367">
        <w:trPr>
          <w:trHeight w:val="285"/>
          <w:tblHeader/>
        </w:trPr>
        <w:tc>
          <w:tcPr>
            <w:tcW w:w="3700" w:type="dxa"/>
            <w:vMerge w:val="restart"/>
            <w:tcBorders>
              <w:top w:val="single" w:sz="8" w:space="0" w:color="auto"/>
              <w:left w:val="nil"/>
              <w:bottom w:val="single" w:sz="8" w:space="0" w:color="000000"/>
              <w:right w:val="nil"/>
            </w:tcBorders>
            <w:shd w:val="clear" w:color="auto" w:fill="auto"/>
            <w:noWrap/>
            <w:vAlign w:val="center"/>
            <w:hideMark/>
          </w:tcPr>
          <w:p w:rsidR="005E4514" w:rsidRPr="00114F4F" w:rsidRDefault="005E4514" w:rsidP="00114F4F">
            <w:pPr>
              <w:rPr>
                <w:rFonts w:ascii="Arial" w:hAnsi="Arial" w:cs="Arial"/>
                <w:b/>
                <w:bCs/>
                <w:sz w:val="18"/>
                <w:szCs w:val="18"/>
                <w:lang w:eastAsia="en-AU"/>
              </w:rPr>
            </w:pPr>
            <w:r w:rsidRPr="00114F4F">
              <w:rPr>
                <w:rFonts w:ascii="Arial" w:hAnsi="Arial" w:cs="Arial"/>
                <w:b/>
                <w:bCs/>
                <w:sz w:val="18"/>
                <w:szCs w:val="18"/>
                <w:lang w:eastAsia="en-AU"/>
              </w:rPr>
              <w:t>Characteristics</w:t>
            </w:r>
          </w:p>
        </w:tc>
        <w:tc>
          <w:tcPr>
            <w:tcW w:w="1844" w:type="dxa"/>
            <w:gridSpan w:val="2"/>
            <w:tcBorders>
              <w:top w:val="single" w:sz="8" w:space="0" w:color="auto"/>
              <w:left w:val="nil"/>
              <w:bottom w:val="single" w:sz="4" w:space="0" w:color="auto"/>
              <w:right w:val="nil"/>
            </w:tcBorders>
            <w:shd w:val="clear" w:color="auto" w:fill="auto"/>
            <w:noWrap/>
            <w:vAlign w:val="bottom"/>
            <w:hideMark/>
          </w:tcPr>
          <w:p w:rsidR="005E4514" w:rsidRPr="00114F4F" w:rsidRDefault="005E4514" w:rsidP="00114F4F">
            <w:pPr>
              <w:jc w:val="center"/>
              <w:rPr>
                <w:rFonts w:ascii="Arial" w:hAnsi="Arial" w:cs="Arial"/>
                <w:b/>
                <w:bCs/>
                <w:sz w:val="18"/>
                <w:szCs w:val="18"/>
                <w:lang w:eastAsia="en-AU"/>
              </w:rPr>
            </w:pPr>
            <w:r w:rsidRPr="00114F4F">
              <w:rPr>
                <w:rFonts w:ascii="Arial" w:hAnsi="Arial" w:cs="Arial"/>
                <w:b/>
                <w:bCs/>
                <w:sz w:val="18"/>
                <w:szCs w:val="18"/>
                <w:lang w:eastAsia="en-AU"/>
              </w:rPr>
              <w:t>Male</w:t>
            </w:r>
          </w:p>
        </w:tc>
        <w:tc>
          <w:tcPr>
            <w:tcW w:w="1843" w:type="dxa"/>
            <w:gridSpan w:val="2"/>
            <w:tcBorders>
              <w:top w:val="single" w:sz="8" w:space="0" w:color="auto"/>
              <w:left w:val="nil"/>
              <w:bottom w:val="single" w:sz="4" w:space="0" w:color="auto"/>
              <w:right w:val="nil"/>
            </w:tcBorders>
            <w:shd w:val="clear" w:color="auto" w:fill="auto"/>
            <w:noWrap/>
            <w:vAlign w:val="bottom"/>
            <w:hideMark/>
          </w:tcPr>
          <w:p w:rsidR="005E4514" w:rsidRPr="00114F4F" w:rsidRDefault="005E4514" w:rsidP="00114F4F">
            <w:pPr>
              <w:jc w:val="center"/>
              <w:rPr>
                <w:rFonts w:ascii="Arial" w:hAnsi="Arial" w:cs="Arial"/>
                <w:b/>
                <w:bCs/>
                <w:sz w:val="18"/>
                <w:szCs w:val="18"/>
                <w:lang w:eastAsia="en-AU"/>
              </w:rPr>
            </w:pPr>
            <w:r w:rsidRPr="00114F4F">
              <w:rPr>
                <w:rFonts w:ascii="Arial" w:hAnsi="Arial" w:cs="Arial"/>
                <w:b/>
                <w:bCs/>
                <w:sz w:val="18"/>
                <w:szCs w:val="18"/>
                <w:lang w:eastAsia="en-AU"/>
              </w:rPr>
              <w:t>Female</w:t>
            </w:r>
          </w:p>
        </w:tc>
        <w:tc>
          <w:tcPr>
            <w:tcW w:w="1700" w:type="dxa"/>
            <w:gridSpan w:val="3"/>
            <w:tcBorders>
              <w:top w:val="single" w:sz="8" w:space="0" w:color="auto"/>
              <w:left w:val="nil"/>
              <w:bottom w:val="single" w:sz="4" w:space="0" w:color="auto"/>
              <w:right w:val="nil"/>
            </w:tcBorders>
            <w:shd w:val="clear" w:color="auto" w:fill="auto"/>
            <w:noWrap/>
            <w:vAlign w:val="bottom"/>
            <w:hideMark/>
          </w:tcPr>
          <w:p w:rsidR="005E4514" w:rsidRPr="00114F4F" w:rsidRDefault="005E4514" w:rsidP="00114F4F">
            <w:pPr>
              <w:jc w:val="center"/>
              <w:rPr>
                <w:rFonts w:ascii="Arial" w:hAnsi="Arial" w:cs="Arial"/>
                <w:b/>
                <w:bCs/>
                <w:sz w:val="18"/>
                <w:szCs w:val="18"/>
                <w:lang w:eastAsia="en-AU"/>
              </w:rPr>
            </w:pPr>
            <w:r w:rsidRPr="00114F4F">
              <w:rPr>
                <w:rFonts w:ascii="Arial" w:hAnsi="Arial" w:cs="Arial"/>
                <w:b/>
                <w:bCs/>
                <w:sz w:val="18"/>
                <w:szCs w:val="18"/>
                <w:lang w:eastAsia="en-AU"/>
              </w:rPr>
              <w:t>Total</w:t>
            </w:r>
          </w:p>
        </w:tc>
      </w:tr>
      <w:tr w:rsidR="005E4514" w:rsidRPr="00114F4F" w:rsidTr="00602367">
        <w:trPr>
          <w:trHeight w:val="285"/>
          <w:tblHeader/>
        </w:trPr>
        <w:tc>
          <w:tcPr>
            <w:tcW w:w="3700" w:type="dxa"/>
            <w:vMerge/>
            <w:tcBorders>
              <w:top w:val="single" w:sz="8" w:space="0" w:color="auto"/>
              <w:left w:val="nil"/>
              <w:bottom w:val="single" w:sz="8" w:space="0" w:color="000000"/>
              <w:right w:val="nil"/>
            </w:tcBorders>
            <w:vAlign w:val="center"/>
            <w:hideMark/>
          </w:tcPr>
          <w:p w:rsidR="005E4514" w:rsidRPr="00114F4F" w:rsidRDefault="005E4514" w:rsidP="00114F4F">
            <w:pPr>
              <w:rPr>
                <w:rFonts w:ascii="Arial" w:hAnsi="Arial" w:cs="Arial"/>
                <w:b/>
                <w:bCs/>
                <w:sz w:val="18"/>
                <w:szCs w:val="18"/>
                <w:lang w:eastAsia="en-AU"/>
              </w:rPr>
            </w:pPr>
          </w:p>
        </w:tc>
        <w:tc>
          <w:tcPr>
            <w:tcW w:w="1171" w:type="dxa"/>
            <w:tcBorders>
              <w:top w:val="nil"/>
              <w:left w:val="nil"/>
              <w:bottom w:val="single" w:sz="8" w:space="0" w:color="auto"/>
              <w:right w:val="nil"/>
            </w:tcBorders>
            <w:shd w:val="clear" w:color="auto" w:fill="auto"/>
            <w:noWrap/>
            <w:vAlign w:val="bottom"/>
            <w:hideMark/>
          </w:tcPr>
          <w:p w:rsidR="005E4514" w:rsidRPr="00114F4F" w:rsidRDefault="005E4514" w:rsidP="00114F4F">
            <w:pPr>
              <w:jc w:val="center"/>
              <w:rPr>
                <w:rFonts w:ascii="Arial" w:hAnsi="Arial" w:cs="Arial"/>
                <w:b/>
                <w:bCs/>
                <w:sz w:val="18"/>
                <w:szCs w:val="18"/>
                <w:lang w:eastAsia="en-AU"/>
              </w:rPr>
            </w:pPr>
            <w:r w:rsidRPr="00114F4F">
              <w:rPr>
                <w:rFonts w:ascii="Arial" w:hAnsi="Arial" w:cs="Arial"/>
                <w:b/>
                <w:bCs/>
                <w:sz w:val="18"/>
                <w:szCs w:val="18"/>
                <w:lang w:eastAsia="en-AU"/>
              </w:rPr>
              <w:t>No.</w:t>
            </w:r>
          </w:p>
        </w:tc>
        <w:tc>
          <w:tcPr>
            <w:tcW w:w="673" w:type="dxa"/>
            <w:tcBorders>
              <w:top w:val="nil"/>
              <w:left w:val="nil"/>
              <w:bottom w:val="single" w:sz="8" w:space="0" w:color="auto"/>
              <w:right w:val="nil"/>
            </w:tcBorders>
            <w:shd w:val="clear" w:color="auto" w:fill="auto"/>
            <w:noWrap/>
            <w:vAlign w:val="bottom"/>
            <w:hideMark/>
          </w:tcPr>
          <w:p w:rsidR="005E4514" w:rsidRPr="00114F4F" w:rsidRDefault="005E4514" w:rsidP="00114F4F">
            <w:pPr>
              <w:jc w:val="center"/>
              <w:rPr>
                <w:rFonts w:ascii="Arial" w:hAnsi="Arial" w:cs="Arial"/>
                <w:b/>
                <w:bCs/>
                <w:sz w:val="18"/>
                <w:szCs w:val="18"/>
                <w:lang w:eastAsia="en-AU"/>
              </w:rPr>
            </w:pPr>
            <w:r w:rsidRPr="00114F4F">
              <w:rPr>
                <w:rFonts w:ascii="Arial" w:hAnsi="Arial" w:cs="Arial"/>
                <w:b/>
                <w:bCs/>
                <w:sz w:val="18"/>
                <w:szCs w:val="18"/>
                <w:lang w:eastAsia="en-AU"/>
              </w:rPr>
              <w:t>%</w:t>
            </w:r>
          </w:p>
        </w:tc>
        <w:tc>
          <w:tcPr>
            <w:tcW w:w="1170" w:type="dxa"/>
            <w:tcBorders>
              <w:top w:val="nil"/>
              <w:left w:val="nil"/>
              <w:bottom w:val="single" w:sz="8" w:space="0" w:color="auto"/>
              <w:right w:val="nil"/>
            </w:tcBorders>
            <w:shd w:val="clear" w:color="auto" w:fill="auto"/>
            <w:noWrap/>
            <w:vAlign w:val="bottom"/>
            <w:hideMark/>
          </w:tcPr>
          <w:p w:rsidR="005E4514" w:rsidRPr="00114F4F" w:rsidRDefault="005E4514" w:rsidP="00114F4F">
            <w:pPr>
              <w:jc w:val="center"/>
              <w:rPr>
                <w:rFonts w:ascii="Arial" w:hAnsi="Arial" w:cs="Arial"/>
                <w:b/>
                <w:bCs/>
                <w:sz w:val="18"/>
                <w:szCs w:val="18"/>
                <w:lang w:eastAsia="en-AU"/>
              </w:rPr>
            </w:pPr>
            <w:r w:rsidRPr="00114F4F">
              <w:rPr>
                <w:rFonts w:ascii="Arial" w:hAnsi="Arial" w:cs="Arial"/>
                <w:b/>
                <w:bCs/>
                <w:sz w:val="18"/>
                <w:szCs w:val="18"/>
                <w:lang w:eastAsia="en-AU"/>
              </w:rPr>
              <w:t>No.</w:t>
            </w:r>
          </w:p>
        </w:tc>
        <w:tc>
          <w:tcPr>
            <w:tcW w:w="673" w:type="dxa"/>
            <w:tcBorders>
              <w:top w:val="nil"/>
              <w:left w:val="nil"/>
              <w:bottom w:val="single" w:sz="8" w:space="0" w:color="auto"/>
              <w:right w:val="nil"/>
            </w:tcBorders>
            <w:shd w:val="clear" w:color="auto" w:fill="auto"/>
            <w:noWrap/>
            <w:vAlign w:val="bottom"/>
            <w:hideMark/>
          </w:tcPr>
          <w:p w:rsidR="005E4514" w:rsidRPr="00114F4F" w:rsidRDefault="005E4514" w:rsidP="00114F4F">
            <w:pPr>
              <w:jc w:val="center"/>
              <w:rPr>
                <w:rFonts w:ascii="Arial" w:hAnsi="Arial" w:cs="Arial"/>
                <w:b/>
                <w:bCs/>
                <w:sz w:val="18"/>
                <w:szCs w:val="18"/>
                <w:lang w:eastAsia="en-AU"/>
              </w:rPr>
            </w:pPr>
            <w:r w:rsidRPr="00114F4F">
              <w:rPr>
                <w:rFonts w:ascii="Arial" w:hAnsi="Arial" w:cs="Arial"/>
                <w:b/>
                <w:bCs/>
                <w:sz w:val="18"/>
                <w:szCs w:val="18"/>
                <w:lang w:eastAsia="en-AU"/>
              </w:rPr>
              <w:t>%</w:t>
            </w:r>
          </w:p>
        </w:tc>
        <w:tc>
          <w:tcPr>
            <w:tcW w:w="930" w:type="dxa"/>
            <w:gridSpan w:val="2"/>
            <w:tcBorders>
              <w:top w:val="nil"/>
              <w:left w:val="nil"/>
              <w:bottom w:val="single" w:sz="8" w:space="0" w:color="auto"/>
              <w:right w:val="nil"/>
            </w:tcBorders>
            <w:shd w:val="clear" w:color="auto" w:fill="auto"/>
            <w:noWrap/>
            <w:vAlign w:val="bottom"/>
            <w:hideMark/>
          </w:tcPr>
          <w:p w:rsidR="005E4514" w:rsidRPr="00114F4F" w:rsidRDefault="005E4514" w:rsidP="00114F4F">
            <w:pPr>
              <w:jc w:val="center"/>
              <w:rPr>
                <w:rFonts w:ascii="Arial" w:hAnsi="Arial" w:cs="Arial"/>
                <w:b/>
                <w:bCs/>
                <w:sz w:val="18"/>
                <w:szCs w:val="18"/>
                <w:lang w:eastAsia="en-AU"/>
              </w:rPr>
            </w:pPr>
            <w:r w:rsidRPr="00114F4F">
              <w:rPr>
                <w:rFonts w:ascii="Arial" w:hAnsi="Arial" w:cs="Arial"/>
                <w:b/>
                <w:bCs/>
                <w:sz w:val="18"/>
                <w:szCs w:val="18"/>
                <w:lang w:eastAsia="en-AU"/>
              </w:rPr>
              <w:t>No.</w:t>
            </w:r>
          </w:p>
        </w:tc>
        <w:tc>
          <w:tcPr>
            <w:tcW w:w="770" w:type="dxa"/>
            <w:tcBorders>
              <w:top w:val="nil"/>
              <w:left w:val="nil"/>
              <w:bottom w:val="single" w:sz="8" w:space="0" w:color="auto"/>
              <w:right w:val="nil"/>
            </w:tcBorders>
            <w:shd w:val="clear" w:color="auto" w:fill="auto"/>
            <w:noWrap/>
            <w:vAlign w:val="bottom"/>
            <w:hideMark/>
          </w:tcPr>
          <w:p w:rsidR="005E4514" w:rsidRPr="00114F4F" w:rsidRDefault="005E4514" w:rsidP="00114F4F">
            <w:pPr>
              <w:jc w:val="center"/>
              <w:rPr>
                <w:rFonts w:ascii="Arial" w:hAnsi="Arial" w:cs="Arial"/>
                <w:b/>
                <w:bCs/>
                <w:sz w:val="18"/>
                <w:szCs w:val="18"/>
                <w:lang w:eastAsia="en-AU"/>
              </w:rPr>
            </w:pPr>
            <w:r w:rsidRPr="00114F4F">
              <w:rPr>
                <w:rFonts w:ascii="Arial" w:hAnsi="Arial" w:cs="Arial"/>
                <w:b/>
                <w:bCs/>
                <w:sz w:val="18"/>
                <w:szCs w:val="18"/>
                <w:lang w:eastAsia="en-AU"/>
              </w:rPr>
              <w:t>%</w:t>
            </w:r>
          </w:p>
        </w:tc>
      </w:tr>
      <w:tr w:rsidR="005E4514" w:rsidRPr="00114F4F" w:rsidTr="00602367">
        <w:trPr>
          <w:trHeight w:val="285"/>
        </w:trPr>
        <w:tc>
          <w:tcPr>
            <w:tcW w:w="3700" w:type="dxa"/>
            <w:tcBorders>
              <w:top w:val="nil"/>
              <w:left w:val="nil"/>
              <w:bottom w:val="nil"/>
              <w:right w:val="nil"/>
            </w:tcBorders>
            <w:shd w:val="clear" w:color="auto" w:fill="auto"/>
            <w:noWrap/>
            <w:vAlign w:val="bottom"/>
            <w:hideMark/>
          </w:tcPr>
          <w:p w:rsidR="005E4514" w:rsidRPr="00114F4F" w:rsidRDefault="005E4514" w:rsidP="00114F4F">
            <w:pPr>
              <w:rPr>
                <w:rFonts w:ascii="Arial" w:hAnsi="Arial" w:cs="Arial"/>
                <w:b/>
                <w:bCs/>
                <w:sz w:val="18"/>
                <w:szCs w:val="18"/>
                <w:lang w:eastAsia="en-AU"/>
              </w:rPr>
            </w:pPr>
            <w:r w:rsidRPr="00114F4F">
              <w:rPr>
                <w:rFonts w:ascii="Arial" w:hAnsi="Arial" w:cs="Arial"/>
                <w:b/>
                <w:bCs/>
                <w:sz w:val="18"/>
                <w:szCs w:val="18"/>
                <w:lang w:eastAsia="en-AU"/>
              </w:rPr>
              <w:t>Total</w:t>
            </w:r>
          </w:p>
        </w:tc>
        <w:tc>
          <w:tcPr>
            <w:tcW w:w="1171"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b/>
                <w:bCs/>
                <w:sz w:val="18"/>
                <w:szCs w:val="18"/>
                <w:lang w:eastAsia="en-AU"/>
              </w:rPr>
            </w:pPr>
            <w:r w:rsidRPr="00114F4F">
              <w:rPr>
                <w:rFonts w:ascii="Arial" w:hAnsi="Arial" w:cs="Arial"/>
                <w:b/>
                <w:bCs/>
                <w:sz w:val="18"/>
                <w:szCs w:val="18"/>
                <w:lang w:eastAsia="en-AU"/>
              </w:rPr>
              <w:t>17,012</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b/>
                <w:bCs/>
                <w:sz w:val="18"/>
                <w:szCs w:val="18"/>
                <w:lang w:eastAsia="en-AU"/>
              </w:rPr>
            </w:pPr>
            <w:r w:rsidRPr="00114F4F">
              <w:rPr>
                <w:rFonts w:ascii="Arial" w:hAnsi="Arial" w:cs="Arial"/>
                <w:b/>
                <w:bCs/>
                <w:sz w:val="18"/>
                <w:szCs w:val="18"/>
                <w:lang w:eastAsia="en-AU"/>
              </w:rPr>
              <w:t>47.3</w:t>
            </w:r>
          </w:p>
        </w:tc>
        <w:tc>
          <w:tcPr>
            <w:tcW w:w="11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b/>
                <w:bCs/>
                <w:sz w:val="18"/>
                <w:szCs w:val="18"/>
                <w:lang w:eastAsia="en-AU"/>
              </w:rPr>
            </w:pPr>
            <w:r w:rsidRPr="00114F4F">
              <w:rPr>
                <w:rFonts w:ascii="Arial" w:hAnsi="Arial" w:cs="Arial"/>
                <w:b/>
                <w:bCs/>
                <w:sz w:val="18"/>
                <w:szCs w:val="18"/>
                <w:lang w:eastAsia="en-AU"/>
              </w:rPr>
              <w:t>18,930</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b/>
                <w:bCs/>
                <w:sz w:val="18"/>
                <w:szCs w:val="18"/>
                <w:lang w:eastAsia="en-AU"/>
              </w:rPr>
            </w:pPr>
            <w:r w:rsidRPr="00114F4F">
              <w:rPr>
                <w:rFonts w:ascii="Arial" w:hAnsi="Arial" w:cs="Arial"/>
                <w:b/>
                <w:bCs/>
                <w:sz w:val="18"/>
                <w:szCs w:val="18"/>
                <w:lang w:eastAsia="en-AU"/>
              </w:rPr>
              <w:t>52.7</w:t>
            </w:r>
          </w:p>
        </w:tc>
        <w:tc>
          <w:tcPr>
            <w:tcW w:w="930" w:type="dxa"/>
            <w:gridSpan w:val="2"/>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b/>
                <w:bCs/>
                <w:sz w:val="18"/>
                <w:szCs w:val="18"/>
                <w:lang w:eastAsia="en-AU"/>
              </w:rPr>
            </w:pPr>
            <w:r w:rsidRPr="00114F4F">
              <w:rPr>
                <w:rFonts w:ascii="Arial" w:hAnsi="Arial" w:cs="Arial"/>
                <w:b/>
                <w:bCs/>
                <w:sz w:val="18"/>
                <w:szCs w:val="18"/>
                <w:lang w:eastAsia="en-AU"/>
              </w:rPr>
              <w:t>35,942</w:t>
            </w:r>
          </w:p>
        </w:tc>
        <w:tc>
          <w:tcPr>
            <w:tcW w:w="7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b/>
                <w:bCs/>
                <w:sz w:val="18"/>
                <w:szCs w:val="18"/>
                <w:lang w:eastAsia="en-AU"/>
              </w:rPr>
            </w:pPr>
            <w:r w:rsidRPr="00114F4F">
              <w:rPr>
                <w:rFonts w:ascii="Arial" w:hAnsi="Arial" w:cs="Arial"/>
                <w:b/>
                <w:bCs/>
                <w:sz w:val="18"/>
                <w:szCs w:val="18"/>
                <w:lang w:eastAsia="en-AU"/>
              </w:rPr>
              <w:t>100.0</w:t>
            </w:r>
          </w:p>
        </w:tc>
      </w:tr>
      <w:tr w:rsidR="005E4514" w:rsidRPr="00114F4F" w:rsidTr="00602367">
        <w:trPr>
          <w:trHeight w:val="285"/>
        </w:trPr>
        <w:tc>
          <w:tcPr>
            <w:tcW w:w="9087" w:type="dxa"/>
            <w:gridSpan w:val="8"/>
            <w:tcBorders>
              <w:top w:val="nil"/>
              <w:left w:val="nil"/>
              <w:bottom w:val="nil"/>
              <w:right w:val="nil"/>
            </w:tcBorders>
            <w:shd w:val="clear" w:color="auto" w:fill="auto"/>
            <w:noWrap/>
            <w:vAlign w:val="bottom"/>
            <w:hideMark/>
          </w:tcPr>
          <w:p w:rsidR="005E4514" w:rsidRPr="00114F4F" w:rsidRDefault="005E4514" w:rsidP="005E4514">
            <w:pPr>
              <w:rPr>
                <w:rFonts w:ascii="Arial" w:hAnsi="Arial" w:cs="Arial"/>
                <w:sz w:val="18"/>
                <w:szCs w:val="18"/>
                <w:lang w:eastAsia="en-AU"/>
              </w:rPr>
            </w:pPr>
            <w:r w:rsidRPr="00114F4F">
              <w:rPr>
                <w:rFonts w:ascii="Arial" w:hAnsi="Arial" w:cs="Arial"/>
                <w:sz w:val="18"/>
                <w:szCs w:val="18"/>
                <w:lang w:eastAsia="en-AU"/>
              </w:rPr>
              <w:t>Age (years)</w:t>
            </w:r>
          </w:p>
        </w:tc>
      </w:tr>
      <w:tr w:rsidR="005E4514" w:rsidRPr="00114F4F" w:rsidTr="00602367">
        <w:trPr>
          <w:trHeight w:val="285"/>
        </w:trPr>
        <w:tc>
          <w:tcPr>
            <w:tcW w:w="37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≤12</w:t>
            </w:r>
          </w:p>
        </w:tc>
        <w:tc>
          <w:tcPr>
            <w:tcW w:w="1171"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1,291</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7.6</w:t>
            </w:r>
          </w:p>
        </w:tc>
        <w:tc>
          <w:tcPr>
            <w:tcW w:w="11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1,396</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7.4</w:t>
            </w:r>
          </w:p>
        </w:tc>
        <w:tc>
          <w:tcPr>
            <w:tcW w:w="930" w:type="dxa"/>
            <w:gridSpan w:val="2"/>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2,687</w:t>
            </w:r>
          </w:p>
        </w:tc>
        <w:tc>
          <w:tcPr>
            <w:tcW w:w="7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7.5</w:t>
            </w:r>
          </w:p>
        </w:tc>
      </w:tr>
      <w:tr w:rsidR="005E4514" w:rsidRPr="00114F4F" w:rsidTr="00602367">
        <w:trPr>
          <w:trHeight w:val="285"/>
        </w:trPr>
        <w:tc>
          <w:tcPr>
            <w:tcW w:w="37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13</w:t>
            </w:r>
          </w:p>
        </w:tc>
        <w:tc>
          <w:tcPr>
            <w:tcW w:w="1171"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2,723</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16.0</w:t>
            </w:r>
          </w:p>
        </w:tc>
        <w:tc>
          <w:tcPr>
            <w:tcW w:w="11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2,733</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14.4</w:t>
            </w:r>
          </w:p>
        </w:tc>
        <w:tc>
          <w:tcPr>
            <w:tcW w:w="930" w:type="dxa"/>
            <w:gridSpan w:val="2"/>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5,456</w:t>
            </w:r>
          </w:p>
        </w:tc>
        <w:tc>
          <w:tcPr>
            <w:tcW w:w="7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15.2</w:t>
            </w:r>
          </w:p>
        </w:tc>
      </w:tr>
      <w:tr w:rsidR="005E4514" w:rsidRPr="00114F4F" w:rsidTr="00602367">
        <w:trPr>
          <w:trHeight w:val="285"/>
        </w:trPr>
        <w:tc>
          <w:tcPr>
            <w:tcW w:w="37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14</w:t>
            </w:r>
          </w:p>
        </w:tc>
        <w:tc>
          <w:tcPr>
            <w:tcW w:w="1171"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3,007</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17.7</w:t>
            </w:r>
          </w:p>
        </w:tc>
        <w:tc>
          <w:tcPr>
            <w:tcW w:w="11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2,832</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15.0</w:t>
            </w:r>
          </w:p>
        </w:tc>
        <w:tc>
          <w:tcPr>
            <w:tcW w:w="930" w:type="dxa"/>
            <w:gridSpan w:val="2"/>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5,839</w:t>
            </w:r>
          </w:p>
        </w:tc>
        <w:tc>
          <w:tcPr>
            <w:tcW w:w="7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16.2</w:t>
            </w:r>
          </w:p>
        </w:tc>
      </w:tr>
      <w:tr w:rsidR="005E4514" w:rsidRPr="00114F4F" w:rsidTr="00602367">
        <w:trPr>
          <w:trHeight w:val="285"/>
        </w:trPr>
        <w:tc>
          <w:tcPr>
            <w:tcW w:w="37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15</w:t>
            </w:r>
          </w:p>
        </w:tc>
        <w:tc>
          <w:tcPr>
            <w:tcW w:w="1171"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2,831</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16.6</w:t>
            </w:r>
          </w:p>
        </w:tc>
        <w:tc>
          <w:tcPr>
            <w:tcW w:w="11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2,620</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13.8</w:t>
            </w:r>
          </w:p>
        </w:tc>
        <w:tc>
          <w:tcPr>
            <w:tcW w:w="930" w:type="dxa"/>
            <w:gridSpan w:val="2"/>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5,451</w:t>
            </w:r>
          </w:p>
        </w:tc>
        <w:tc>
          <w:tcPr>
            <w:tcW w:w="7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15.2</w:t>
            </w:r>
          </w:p>
        </w:tc>
      </w:tr>
      <w:tr w:rsidR="005E4514" w:rsidRPr="00114F4F" w:rsidTr="00602367">
        <w:trPr>
          <w:trHeight w:val="285"/>
        </w:trPr>
        <w:tc>
          <w:tcPr>
            <w:tcW w:w="37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16</w:t>
            </w:r>
          </w:p>
        </w:tc>
        <w:tc>
          <w:tcPr>
            <w:tcW w:w="1171"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1,507</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8.9</w:t>
            </w:r>
          </w:p>
        </w:tc>
        <w:tc>
          <w:tcPr>
            <w:tcW w:w="11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1,451</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7.7</w:t>
            </w:r>
          </w:p>
        </w:tc>
        <w:tc>
          <w:tcPr>
            <w:tcW w:w="930" w:type="dxa"/>
            <w:gridSpan w:val="2"/>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2,958</w:t>
            </w:r>
          </w:p>
        </w:tc>
        <w:tc>
          <w:tcPr>
            <w:tcW w:w="7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8.2</w:t>
            </w:r>
          </w:p>
        </w:tc>
      </w:tr>
      <w:tr w:rsidR="005E4514" w:rsidRPr="00114F4F" w:rsidTr="00602367">
        <w:trPr>
          <w:trHeight w:val="285"/>
        </w:trPr>
        <w:tc>
          <w:tcPr>
            <w:tcW w:w="37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17</w:t>
            </w:r>
          </w:p>
        </w:tc>
        <w:tc>
          <w:tcPr>
            <w:tcW w:w="1171"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1,627</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9.6</w:t>
            </w:r>
          </w:p>
        </w:tc>
        <w:tc>
          <w:tcPr>
            <w:tcW w:w="11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1,675</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8.8</w:t>
            </w:r>
          </w:p>
        </w:tc>
        <w:tc>
          <w:tcPr>
            <w:tcW w:w="930" w:type="dxa"/>
            <w:gridSpan w:val="2"/>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3,302</w:t>
            </w:r>
          </w:p>
        </w:tc>
        <w:tc>
          <w:tcPr>
            <w:tcW w:w="7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9.2</w:t>
            </w:r>
          </w:p>
        </w:tc>
      </w:tr>
      <w:tr w:rsidR="005E4514" w:rsidRPr="00114F4F" w:rsidTr="00602367">
        <w:trPr>
          <w:trHeight w:val="285"/>
        </w:trPr>
        <w:tc>
          <w:tcPr>
            <w:tcW w:w="37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18</w:t>
            </w:r>
          </w:p>
        </w:tc>
        <w:tc>
          <w:tcPr>
            <w:tcW w:w="1171"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678</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4.0</w:t>
            </w:r>
          </w:p>
        </w:tc>
        <w:tc>
          <w:tcPr>
            <w:tcW w:w="11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853</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4.5</w:t>
            </w:r>
          </w:p>
        </w:tc>
        <w:tc>
          <w:tcPr>
            <w:tcW w:w="930" w:type="dxa"/>
            <w:gridSpan w:val="2"/>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1,531</w:t>
            </w:r>
          </w:p>
        </w:tc>
        <w:tc>
          <w:tcPr>
            <w:tcW w:w="7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4.3</w:t>
            </w:r>
          </w:p>
        </w:tc>
      </w:tr>
      <w:tr w:rsidR="005E4514" w:rsidRPr="00114F4F" w:rsidTr="00602367">
        <w:trPr>
          <w:trHeight w:val="285"/>
        </w:trPr>
        <w:tc>
          <w:tcPr>
            <w:tcW w:w="37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19</w:t>
            </w:r>
          </w:p>
        </w:tc>
        <w:tc>
          <w:tcPr>
            <w:tcW w:w="1171"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390</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2.3</w:t>
            </w:r>
          </w:p>
        </w:tc>
        <w:tc>
          <w:tcPr>
            <w:tcW w:w="11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541</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2.9</w:t>
            </w:r>
          </w:p>
        </w:tc>
        <w:tc>
          <w:tcPr>
            <w:tcW w:w="930" w:type="dxa"/>
            <w:gridSpan w:val="2"/>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931</w:t>
            </w:r>
          </w:p>
        </w:tc>
        <w:tc>
          <w:tcPr>
            <w:tcW w:w="7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2.6</w:t>
            </w:r>
          </w:p>
        </w:tc>
      </w:tr>
      <w:tr w:rsidR="005E4514" w:rsidRPr="00114F4F" w:rsidTr="00602367">
        <w:trPr>
          <w:trHeight w:val="285"/>
        </w:trPr>
        <w:tc>
          <w:tcPr>
            <w:tcW w:w="37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20</w:t>
            </w:r>
          </w:p>
        </w:tc>
        <w:tc>
          <w:tcPr>
            <w:tcW w:w="1171"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287</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1.7</w:t>
            </w:r>
          </w:p>
        </w:tc>
        <w:tc>
          <w:tcPr>
            <w:tcW w:w="11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417</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2.2</w:t>
            </w:r>
          </w:p>
        </w:tc>
        <w:tc>
          <w:tcPr>
            <w:tcW w:w="930" w:type="dxa"/>
            <w:gridSpan w:val="2"/>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704</w:t>
            </w:r>
          </w:p>
        </w:tc>
        <w:tc>
          <w:tcPr>
            <w:tcW w:w="7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2.0</w:t>
            </w:r>
          </w:p>
        </w:tc>
      </w:tr>
      <w:tr w:rsidR="005E4514" w:rsidRPr="00114F4F" w:rsidTr="00602367">
        <w:trPr>
          <w:trHeight w:val="285"/>
        </w:trPr>
        <w:tc>
          <w:tcPr>
            <w:tcW w:w="37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≥21</w:t>
            </w:r>
          </w:p>
        </w:tc>
        <w:tc>
          <w:tcPr>
            <w:tcW w:w="1171"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2,671</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15.7</w:t>
            </w:r>
          </w:p>
        </w:tc>
        <w:tc>
          <w:tcPr>
            <w:tcW w:w="11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4,412</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23.3</w:t>
            </w:r>
          </w:p>
        </w:tc>
        <w:tc>
          <w:tcPr>
            <w:tcW w:w="930" w:type="dxa"/>
            <w:gridSpan w:val="2"/>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7,083</w:t>
            </w:r>
          </w:p>
        </w:tc>
        <w:tc>
          <w:tcPr>
            <w:tcW w:w="7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19.7</w:t>
            </w:r>
          </w:p>
        </w:tc>
      </w:tr>
      <w:tr w:rsidR="005E4514" w:rsidRPr="00114F4F" w:rsidTr="00602367">
        <w:trPr>
          <w:trHeight w:val="285"/>
        </w:trPr>
        <w:tc>
          <w:tcPr>
            <w:tcW w:w="9087" w:type="dxa"/>
            <w:gridSpan w:val="8"/>
            <w:tcBorders>
              <w:top w:val="nil"/>
              <w:left w:val="nil"/>
              <w:bottom w:val="nil"/>
              <w:right w:val="nil"/>
            </w:tcBorders>
            <w:shd w:val="clear" w:color="auto" w:fill="auto"/>
            <w:noWrap/>
            <w:vAlign w:val="bottom"/>
            <w:hideMark/>
          </w:tcPr>
          <w:p w:rsidR="005E4514" w:rsidRPr="00114F4F" w:rsidRDefault="005E4514" w:rsidP="005E4514">
            <w:pPr>
              <w:rPr>
                <w:sz w:val="18"/>
                <w:szCs w:val="18"/>
                <w:lang w:eastAsia="en-AU"/>
              </w:rPr>
            </w:pPr>
            <w:r w:rsidRPr="00114F4F">
              <w:rPr>
                <w:rFonts w:ascii="Arial" w:hAnsi="Arial" w:cs="Arial"/>
                <w:sz w:val="18"/>
                <w:szCs w:val="18"/>
                <w:lang w:eastAsia="en-AU"/>
              </w:rPr>
              <w:t>Marital status</w:t>
            </w:r>
          </w:p>
        </w:tc>
      </w:tr>
      <w:tr w:rsidR="005E4514" w:rsidRPr="00114F4F" w:rsidTr="00602367">
        <w:trPr>
          <w:trHeight w:val="285"/>
        </w:trPr>
        <w:tc>
          <w:tcPr>
            <w:tcW w:w="37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Married/de facto</w:t>
            </w:r>
          </w:p>
        </w:tc>
        <w:tc>
          <w:tcPr>
            <w:tcW w:w="1171"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805</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4.7</w:t>
            </w:r>
          </w:p>
        </w:tc>
        <w:tc>
          <w:tcPr>
            <w:tcW w:w="11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1,511</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8.0</w:t>
            </w:r>
          </w:p>
        </w:tc>
        <w:tc>
          <w:tcPr>
            <w:tcW w:w="930" w:type="dxa"/>
            <w:gridSpan w:val="2"/>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2,316</w:t>
            </w:r>
          </w:p>
        </w:tc>
        <w:tc>
          <w:tcPr>
            <w:tcW w:w="7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6.4</w:t>
            </w:r>
          </w:p>
        </w:tc>
      </w:tr>
      <w:tr w:rsidR="005E4514" w:rsidRPr="00114F4F" w:rsidTr="00602367">
        <w:trPr>
          <w:trHeight w:val="285"/>
        </w:trPr>
        <w:tc>
          <w:tcPr>
            <w:tcW w:w="37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 xml:space="preserve">Single/separated/divorced/widowed </w:t>
            </w:r>
          </w:p>
        </w:tc>
        <w:tc>
          <w:tcPr>
            <w:tcW w:w="1171"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16,207</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95.3</w:t>
            </w:r>
          </w:p>
        </w:tc>
        <w:tc>
          <w:tcPr>
            <w:tcW w:w="11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17,419</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92.0</w:t>
            </w:r>
          </w:p>
        </w:tc>
        <w:tc>
          <w:tcPr>
            <w:tcW w:w="930" w:type="dxa"/>
            <w:gridSpan w:val="2"/>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33,626</w:t>
            </w:r>
          </w:p>
        </w:tc>
        <w:tc>
          <w:tcPr>
            <w:tcW w:w="7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93.6</w:t>
            </w:r>
          </w:p>
        </w:tc>
      </w:tr>
      <w:tr w:rsidR="005E4514" w:rsidRPr="00114F4F" w:rsidTr="00602367">
        <w:trPr>
          <w:trHeight w:val="285"/>
        </w:trPr>
        <w:tc>
          <w:tcPr>
            <w:tcW w:w="9087" w:type="dxa"/>
            <w:gridSpan w:val="8"/>
            <w:tcBorders>
              <w:top w:val="nil"/>
              <w:left w:val="nil"/>
              <w:bottom w:val="nil"/>
              <w:right w:val="nil"/>
            </w:tcBorders>
            <w:shd w:val="clear" w:color="auto" w:fill="auto"/>
            <w:noWrap/>
            <w:vAlign w:val="bottom"/>
            <w:hideMark/>
          </w:tcPr>
          <w:p w:rsidR="005E4514" w:rsidRPr="00114F4F" w:rsidRDefault="005E4514" w:rsidP="005E4514">
            <w:pPr>
              <w:rPr>
                <w:rFonts w:ascii="Arial" w:hAnsi="Arial" w:cs="Arial"/>
                <w:sz w:val="18"/>
                <w:szCs w:val="18"/>
                <w:lang w:eastAsia="en-AU"/>
              </w:rPr>
            </w:pPr>
            <w:r w:rsidRPr="00114F4F">
              <w:rPr>
                <w:rFonts w:ascii="Arial" w:hAnsi="Arial" w:cs="Arial"/>
                <w:sz w:val="18"/>
                <w:szCs w:val="18"/>
                <w:lang w:eastAsia="en-AU"/>
              </w:rPr>
              <w:t>Duration</w:t>
            </w:r>
            <w:r w:rsidRPr="00114F4F">
              <w:rPr>
                <w:rFonts w:ascii="Arial" w:hAnsi="Arial" w:cs="Arial"/>
                <w:sz w:val="18"/>
                <w:szCs w:val="18"/>
                <w:vertAlign w:val="superscript"/>
                <w:lang w:eastAsia="en-AU"/>
              </w:rPr>
              <w:t>(a)</w:t>
            </w:r>
          </w:p>
        </w:tc>
      </w:tr>
      <w:tr w:rsidR="005E4514" w:rsidRPr="00114F4F" w:rsidTr="00602367">
        <w:trPr>
          <w:trHeight w:val="285"/>
        </w:trPr>
        <w:tc>
          <w:tcPr>
            <w:tcW w:w="37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&lt;3 months</w:t>
            </w:r>
          </w:p>
        </w:tc>
        <w:tc>
          <w:tcPr>
            <w:tcW w:w="1171"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954</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5.6</w:t>
            </w:r>
          </w:p>
        </w:tc>
        <w:tc>
          <w:tcPr>
            <w:tcW w:w="11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1,112</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5.9</w:t>
            </w:r>
          </w:p>
        </w:tc>
        <w:tc>
          <w:tcPr>
            <w:tcW w:w="930" w:type="dxa"/>
            <w:gridSpan w:val="2"/>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2,066</w:t>
            </w:r>
          </w:p>
        </w:tc>
        <w:tc>
          <w:tcPr>
            <w:tcW w:w="7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5.7</w:t>
            </w:r>
          </w:p>
        </w:tc>
      </w:tr>
      <w:tr w:rsidR="005E4514" w:rsidRPr="00114F4F" w:rsidTr="00602367">
        <w:trPr>
          <w:trHeight w:val="285"/>
        </w:trPr>
        <w:tc>
          <w:tcPr>
            <w:tcW w:w="37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3 to &lt;6 months</w:t>
            </w:r>
          </w:p>
        </w:tc>
        <w:tc>
          <w:tcPr>
            <w:tcW w:w="1171"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5,878</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34.6</w:t>
            </w:r>
          </w:p>
        </w:tc>
        <w:tc>
          <w:tcPr>
            <w:tcW w:w="11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6,885</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36.4</w:t>
            </w:r>
          </w:p>
        </w:tc>
        <w:tc>
          <w:tcPr>
            <w:tcW w:w="930" w:type="dxa"/>
            <w:gridSpan w:val="2"/>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12,763</w:t>
            </w:r>
          </w:p>
        </w:tc>
        <w:tc>
          <w:tcPr>
            <w:tcW w:w="7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35.5</w:t>
            </w:r>
          </w:p>
        </w:tc>
      </w:tr>
      <w:tr w:rsidR="005E4514" w:rsidRPr="00114F4F" w:rsidTr="00602367">
        <w:trPr>
          <w:trHeight w:val="285"/>
        </w:trPr>
        <w:tc>
          <w:tcPr>
            <w:tcW w:w="37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6 to &lt;9 months</w:t>
            </w:r>
          </w:p>
        </w:tc>
        <w:tc>
          <w:tcPr>
            <w:tcW w:w="1171"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586</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3.4</w:t>
            </w:r>
          </w:p>
        </w:tc>
        <w:tc>
          <w:tcPr>
            <w:tcW w:w="11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614</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3.2</w:t>
            </w:r>
          </w:p>
        </w:tc>
        <w:tc>
          <w:tcPr>
            <w:tcW w:w="930" w:type="dxa"/>
            <w:gridSpan w:val="2"/>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1,200</w:t>
            </w:r>
          </w:p>
        </w:tc>
        <w:tc>
          <w:tcPr>
            <w:tcW w:w="7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3.3</w:t>
            </w:r>
          </w:p>
        </w:tc>
      </w:tr>
      <w:tr w:rsidR="005E4514" w:rsidRPr="00114F4F" w:rsidTr="00602367">
        <w:trPr>
          <w:trHeight w:val="285"/>
        </w:trPr>
        <w:tc>
          <w:tcPr>
            <w:tcW w:w="37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9 months to &lt;1 year</w:t>
            </w:r>
          </w:p>
        </w:tc>
        <w:tc>
          <w:tcPr>
            <w:tcW w:w="1171"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813</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4.8</w:t>
            </w:r>
          </w:p>
        </w:tc>
        <w:tc>
          <w:tcPr>
            <w:tcW w:w="11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973</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5.1</w:t>
            </w:r>
          </w:p>
        </w:tc>
        <w:tc>
          <w:tcPr>
            <w:tcW w:w="930" w:type="dxa"/>
            <w:gridSpan w:val="2"/>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1,786</w:t>
            </w:r>
          </w:p>
        </w:tc>
        <w:tc>
          <w:tcPr>
            <w:tcW w:w="7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5.0</w:t>
            </w:r>
          </w:p>
        </w:tc>
      </w:tr>
      <w:tr w:rsidR="005E4514" w:rsidRPr="00114F4F" w:rsidTr="00602367">
        <w:trPr>
          <w:trHeight w:val="285"/>
        </w:trPr>
        <w:tc>
          <w:tcPr>
            <w:tcW w:w="37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1 to &lt;2 years</w:t>
            </w:r>
          </w:p>
        </w:tc>
        <w:tc>
          <w:tcPr>
            <w:tcW w:w="1171"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5,114</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30.1</w:t>
            </w:r>
          </w:p>
        </w:tc>
        <w:tc>
          <w:tcPr>
            <w:tcW w:w="11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5,405</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28.6</w:t>
            </w:r>
          </w:p>
        </w:tc>
        <w:tc>
          <w:tcPr>
            <w:tcW w:w="930" w:type="dxa"/>
            <w:gridSpan w:val="2"/>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10,519</w:t>
            </w:r>
          </w:p>
        </w:tc>
        <w:tc>
          <w:tcPr>
            <w:tcW w:w="7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29.3</w:t>
            </w:r>
          </w:p>
        </w:tc>
      </w:tr>
      <w:tr w:rsidR="005E4514" w:rsidRPr="00114F4F" w:rsidTr="00602367">
        <w:trPr>
          <w:trHeight w:val="285"/>
        </w:trPr>
        <w:tc>
          <w:tcPr>
            <w:tcW w:w="37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2 to &lt;3 years</w:t>
            </w:r>
          </w:p>
        </w:tc>
        <w:tc>
          <w:tcPr>
            <w:tcW w:w="1171"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2,499</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14.7</w:t>
            </w:r>
          </w:p>
        </w:tc>
        <w:tc>
          <w:tcPr>
            <w:tcW w:w="11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2,605</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13.8</w:t>
            </w:r>
          </w:p>
        </w:tc>
        <w:tc>
          <w:tcPr>
            <w:tcW w:w="930" w:type="dxa"/>
            <w:gridSpan w:val="2"/>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5,104</w:t>
            </w:r>
          </w:p>
        </w:tc>
        <w:tc>
          <w:tcPr>
            <w:tcW w:w="7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14.2</w:t>
            </w:r>
          </w:p>
        </w:tc>
      </w:tr>
      <w:tr w:rsidR="005E4514" w:rsidRPr="00114F4F" w:rsidTr="00602367">
        <w:trPr>
          <w:trHeight w:val="285"/>
        </w:trPr>
        <w:tc>
          <w:tcPr>
            <w:tcW w:w="37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≥3 years</w:t>
            </w:r>
          </w:p>
        </w:tc>
        <w:tc>
          <w:tcPr>
            <w:tcW w:w="1171"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1,168</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6.9</w:t>
            </w:r>
          </w:p>
        </w:tc>
        <w:tc>
          <w:tcPr>
            <w:tcW w:w="11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1,336</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7.1</w:t>
            </w:r>
          </w:p>
        </w:tc>
        <w:tc>
          <w:tcPr>
            <w:tcW w:w="930" w:type="dxa"/>
            <w:gridSpan w:val="2"/>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2,504</w:t>
            </w:r>
          </w:p>
        </w:tc>
        <w:tc>
          <w:tcPr>
            <w:tcW w:w="7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7.0</w:t>
            </w:r>
          </w:p>
        </w:tc>
      </w:tr>
      <w:tr w:rsidR="00602367" w:rsidRPr="00114F4F" w:rsidTr="00602367">
        <w:trPr>
          <w:trHeight w:val="285"/>
        </w:trPr>
        <w:tc>
          <w:tcPr>
            <w:tcW w:w="3700" w:type="dxa"/>
            <w:tcBorders>
              <w:top w:val="nil"/>
              <w:left w:val="nil"/>
              <w:bottom w:val="nil"/>
              <w:right w:val="nil"/>
            </w:tcBorders>
            <w:shd w:val="clear" w:color="auto" w:fill="auto"/>
            <w:noWrap/>
            <w:vAlign w:val="bottom"/>
            <w:hideMark/>
          </w:tcPr>
          <w:p w:rsidR="00602367" w:rsidRPr="00114F4F" w:rsidRDefault="00602367" w:rsidP="005E4514">
            <w:pPr>
              <w:spacing w:before="240"/>
              <w:ind w:firstLineChars="200" w:firstLine="360"/>
              <w:rPr>
                <w:rFonts w:ascii="Arial" w:hAnsi="Arial" w:cs="Arial"/>
                <w:sz w:val="18"/>
                <w:szCs w:val="18"/>
                <w:lang w:eastAsia="en-AU"/>
              </w:rPr>
            </w:pPr>
            <w:r w:rsidRPr="00114F4F">
              <w:rPr>
                <w:rFonts w:ascii="Arial" w:hAnsi="Arial" w:cs="Arial"/>
                <w:sz w:val="18"/>
                <w:szCs w:val="18"/>
                <w:lang w:eastAsia="en-AU"/>
              </w:rPr>
              <w:t>Mean (weeks)</w:t>
            </w:r>
          </w:p>
        </w:tc>
        <w:tc>
          <w:tcPr>
            <w:tcW w:w="1171" w:type="dxa"/>
            <w:tcBorders>
              <w:top w:val="nil"/>
              <w:left w:val="nil"/>
              <w:bottom w:val="nil"/>
              <w:right w:val="nil"/>
            </w:tcBorders>
            <w:shd w:val="clear" w:color="auto" w:fill="auto"/>
            <w:noWrap/>
            <w:vAlign w:val="bottom"/>
            <w:hideMark/>
          </w:tcPr>
          <w:p w:rsidR="00602367" w:rsidRPr="00114F4F" w:rsidRDefault="00602367" w:rsidP="00602367">
            <w:pPr>
              <w:jc w:val="right"/>
              <w:rPr>
                <w:rFonts w:ascii="Arial" w:hAnsi="Arial" w:cs="Arial"/>
                <w:sz w:val="18"/>
                <w:szCs w:val="18"/>
                <w:lang w:eastAsia="en-AU"/>
              </w:rPr>
            </w:pPr>
            <w:r w:rsidRPr="00114F4F">
              <w:rPr>
                <w:rFonts w:ascii="Arial" w:hAnsi="Arial" w:cs="Arial"/>
                <w:sz w:val="18"/>
                <w:szCs w:val="18"/>
                <w:lang w:eastAsia="en-AU"/>
              </w:rPr>
              <w:t>66.9</w:t>
            </w:r>
          </w:p>
        </w:tc>
        <w:tc>
          <w:tcPr>
            <w:tcW w:w="673" w:type="dxa"/>
            <w:tcBorders>
              <w:top w:val="nil"/>
              <w:left w:val="nil"/>
              <w:bottom w:val="nil"/>
              <w:right w:val="nil"/>
            </w:tcBorders>
            <w:shd w:val="clear" w:color="auto" w:fill="auto"/>
            <w:vAlign w:val="bottom"/>
          </w:tcPr>
          <w:p w:rsidR="00602367" w:rsidRPr="00114F4F" w:rsidRDefault="00602367" w:rsidP="00602367">
            <w:pPr>
              <w:jc w:val="right"/>
              <w:rPr>
                <w:rFonts w:ascii="Arial" w:hAnsi="Arial" w:cs="Arial"/>
                <w:sz w:val="18"/>
                <w:szCs w:val="18"/>
                <w:lang w:eastAsia="en-AU"/>
              </w:rPr>
            </w:pPr>
            <w:r>
              <w:rPr>
                <w:rFonts w:ascii="Arial" w:hAnsi="Arial" w:cs="Arial"/>
                <w:sz w:val="18"/>
                <w:szCs w:val="18"/>
                <w:lang w:eastAsia="en-AU"/>
              </w:rPr>
              <w:t>–</w:t>
            </w:r>
          </w:p>
        </w:tc>
        <w:tc>
          <w:tcPr>
            <w:tcW w:w="1170" w:type="dxa"/>
            <w:tcBorders>
              <w:top w:val="nil"/>
              <w:left w:val="nil"/>
              <w:bottom w:val="nil"/>
              <w:right w:val="nil"/>
            </w:tcBorders>
            <w:shd w:val="clear" w:color="auto" w:fill="auto"/>
            <w:noWrap/>
            <w:vAlign w:val="bottom"/>
            <w:hideMark/>
          </w:tcPr>
          <w:p w:rsidR="00602367" w:rsidRPr="00114F4F" w:rsidRDefault="00602367" w:rsidP="00602367">
            <w:pPr>
              <w:jc w:val="right"/>
              <w:rPr>
                <w:rFonts w:ascii="Arial" w:hAnsi="Arial" w:cs="Arial"/>
                <w:sz w:val="18"/>
                <w:szCs w:val="18"/>
                <w:lang w:eastAsia="en-AU"/>
              </w:rPr>
            </w:pPr>
            <w:r w:rsidRPr="00114F4F">
              <w:rPr>
                <w:rFonts w:ascii="Arial" w:hAnsi="Arial" w:cs="Arial"/>
                <w:sz w:val="18"/>
                <w:szCs w:val="18"/>
                <w:lang w:eastAsia="en-AU"/>
              </w:rPr>
              <w:t>64.9</w:t>
            </w:r>
          </w:p>
        </w:tc>
        <w:tc>
          <w:tcPr>
            <w:tcW w:w="673" w:type="dxa"/>
            <w:tcBorders>
              <w:top w:val="nil"/>
              <w:left w:val="nil"/>
              <w:bottom w:val="nil"/>
              <w:right w:val="nil"/>
            </w:tcBorders>
            <w:shd w:val="clear" w:color="auto" w:fill="auto"/>
            <w:vAlign w:val="bottom"/>
          </w:tcPr>
          <w:p w:rsidR="00602367" w:rsidRPr="00114F4F" w:rsidRDefault="00602367" w:rsidP="00602367">
            <w:pPr>
              <w:jc w:val="right"/>
              <w:rPr>
                <w:rFonts w:ascii="Arial" w:hAnsi="Arial" w:cs="Arial"/>
                <w:sz w:val="18"/>
                <w:szCs w:val="18"/>
                <w:lang w:eastAsia="en-AU"/>
              </w:rPr>
            </w:pPr>
            <w:r>
              <w:rPr>
                <w:rFonts w:ascii="Arial" w:hAnsi="Arial" w:cs="Arial"/>
                <w:sz w:val="18"/>
                <w:szCs w:val="18"/>
                <w:lang w:eastAsia="en-AU"/>
              </w:rPr>
              <w:t>–</w:t>
            </w:r>
          </w:p>
        </w:tc>
        <w:tc>
          <w:tcPr>
            <w:tcW w:w="850" w:type="dxa"/>
            <w:tcBorders>
              <w:top w:val="nil"/>
              <w:left w:val="nil"/>
              <w:bottom w:val="nil"/>
              <w:right w:val="nil"/>
            </w:tcBorders>
            <w:shd w:val="clear" w:color="auto" w:fill="auto"/>
            <w:noWrap/>
            <w:vAlign w:val="bottom"/>
            <w:hideMark/>
          </w:tcPr>
          <w:p w:rsidR="00602367" w:rsidRPr="00114F4F" w:rsidRDefault="00602367" w:rsidP="00602367">
            <w:pPr>
              <w:jc w:val="right"/>
              <w:rPr>
                <w:rFonts w:ascii="Arial" w:hAnsi="Arial" w:cs="Arial"/>
                <w:sz w:val="18"/>
                <w:szCs w:val="18"/>
                <w:lang w:eastAsia="en-AU"/>
              </w:rPr>
            </w:pPr>
            <w:r w:rsidRPr="00114F4F">
              <w:rPr>
                <w:rFonts w:ascii="Arial" w:hAnsi="Arial" w:cs="Arial"/>
                <w:sz w:val="18"/>
                <w:szCs w:val="18"/>
                <w:lang w:eastAsia="en-AU"/>
              </w:rPr>
              <w:t>65.9</w:t>
            </w:r>
          </w:p>
        </w:tc>
        <w:tc>
          <w:tcPr>
            <w:tcW w:w="850" w:type="dxa"/>
            <w:gridSpan w:val="2"/>
            <w:tcBorders>
              <w:top w:val="nil"/>
              <w:left w:val="nil"/>
              <w:bottom w:val="nil"/>
              <w:right w:val="nil"/>
            </w:tcBorders>
            <w:shd w:val="clear" w:color="auto" w:fill="auto"/>
            <w:vAlign w:val="bottom"/>
          </w:tcPr>
          <w:p w:rsidR="00602367" w:rsidRPr="00114F4F" w:rsidRDefault="00602367" w:rsidP="00602367">
            <w:pPr>
              <w:jc w:val="right"/>
              <w:rPr>
                <w:rFonts w:ascii="Arial" w:hAnsi="Arial" w:cs="Arial"/>
                <w:sz w:val="18"/>
                <w:szCs w:val="18"/>
                <w:lang w:eastAsia="en-AU"/>
              </w:rPr>
            </w:pPr>
            <w:r>
              <w:rPr>
                <w:rFonts w:ascii="Arial" w:hAnsi="Arial" w:cs="Arial"/>
                <w:sz w:val="18"/>
                <w:szCs w:val="18"/>
                <w:lang w:eastAsia="en-AU"/>
              </w:rPr>
              <w:t>–</w:t>
            </w:r>
          </w:p>
        </w:tc>
      </w:tr>
      <w:tr w:rsidR="00602367" w:rsidRPr="00114F4F" w:rsidTr="00602367">
        <w:trPr>
          <w:trHeight w:val="285"/>
        </w:trPr>
        <w:tc>
          <w:tcPr>
            <w:tcW w:w="3700" w:type="dxa"/>
            <w:tcBorders>
              <w:top w:val="nil"/>
              <w:left w:val="nil"/>
              <w:bottom w:val="nil"/>
              <w:right w:val="nil"/>
            </w:tcBorders>
            <w:shd w:val="clear" w:color="auto" w:fill="auto"/>
            <w:noWrap/>
            <w:vAlign w:val="bottom"/>
            <w:hideMark/>
          </w:tcPr>
          <w:p w:rsidR="00602367" w:rsidRPr="00114F4F" w:rsidRDefault="00602367" w:rsidP="00114F4F">
            <w:pPr>
              <w:ind w:firstLineChars="200" w:firstLine="360"/>
              <w:rPr>
                <w:rFonts w:ascii="Arial" w:hAnsi="Arial" w:cs="Arial"/>
                <w:sz w:val="18"/>
                <w:szCs w:val="18"/>
                <w:lang w:eastAsia="en-AU"/>
              </w:rPr>
            </w:pPr>
            <w:r w:rsidRPr="00114F4F">
              <w:rPr>
                <w:rFonts w:ascii="Arial" w:hAnsi="Arial" w:cs="Arial"/>
                <w:sz w:val="18"/>
                <w:szCs w:val="18"/>
                <w:lang w:eastAsia="en-AU"/>
              </w:rPr>
              <w:t>Median (weeks)</w:t>
            </w:r>
          </w:p>
        </w:tc>
        <w:tc>
          <w:tcPr>
            <w:tcW w:w="1171" w:type="dxa"/>
            <w:tcBorders>
              <w:top w:val="nil"/>
              <w:left w:val="nil"/>
              <w:bottom w:val="nil"/>
              <w:right w:val="nil"/>
            </w:tcBorders>
            <w:shd w:val="clear" w:color="auto" w:fill="auto"/>
            <w:noWrap/>
            <w:vAlign w:val="bottom"/>
            <w:hideMark/>
          </w:tcPr>
          <w:p w:rsidR="00602367" w:rsidRPr="00114F4F" w:rsidRDefault="00602367" w:rsidP="00602367">
            <w:pPr>
              <w:jc w:val="right"/>
              <w:rPr>
                <w:rFonts w:ascii="Arial" w:hAnsi="Arial" w:cs="Arial"/>
                <w:sz w:val="18"/>
                <w:szCs w:val="18"/>
                <w:lang w:eastAsia="en-AU"/>
              </w:rPr>
            </w:pPr>
            <w:r w:rsidRPr="00114F4F">
              <w:rPr>
                <w:rFonts w:ascii="Arial" w:hAnsi="Arial" w:cs="Arial"/>
                <w:sz w:val="18"/>
                <w:szCs w:val="18"/>
                <w:lang w:eastAsia="en-AU"/>
              </w:rPr>
              <w:t>54.5</w:t>
            </w:r>
          </w:p>
        </w:tc>
        <w:tc>
          <w:tcPr>
            <w:tcW w:w="673" w:type="dxa"/>
            <w:tcBorders>
              <w:top w:val="nil"/>
              <w:left w:val="nil"/>
              <w:bottom w:val="nil"/>
              <w:right w:val="nil"/>
            </w:tcBorders>
            <w:shd w:val="clear" w:color="auto" w:fill="auto"/>
            <w:vAlign w:val="bottom"/>
          </w:tcPr>
          <w:p w:rsidR="00602367" w:rsidRPr="00114F4F" w:rsidRDefault="00602367" w:rsidP="00602367">
            <w:pPr>
              <w:jc w:val="right"/>
              <w:rPr>
                <w:rFonts w:ascii="Arial" w:hAnsi="Arial" w:cs="Arial"/>
                <w:sz w:val="18"/>
                <w:szCs w:val="18"/>
                <w:lang w:eastAsia="en-AU"/>
              </w:rPr>
            </w:pPr>
            <w:r>
              <w:rPr>
                <w:rFonts w:ascii="Arial" w:hAnsi="Arial" w:cs="Arial"/>
                <w:sz w:val="18"/>
                <w:szCs w:val="18"/>
                <w:lang w:eastAsia="en-AU"/>
              </w:rPr>
              <w:t>–</w:t>
            </w:r>
          </w:p>
        </w:tc>
        <w:tc>
          <w:tcPr>
            <w:tcW w:w="1170" w:type="dxa"/>
            <w:tcBorders>
              <w:top w:val="nil"/>
              <w:left w:val="nil"/>
              <w:bottom w:val="nil"/>
              <w:right w:val="nil"/>
            </w:tcBorders>
            <w:shd w:val="clear" w:color="auto" w:fill="auto"/>
            <w:noWrap/>
            <w:vAlign w:val="bottom"/>
            <w:hideMark/>
          </w:tcPr>
          <w:p w:rsidR="00602367" w:rsidRPr="00114F4F" w:rsidRDefault="00602367" w:rsidP="00602367">
            <w:pPr>
              <w:jc w:val="right"/>
              <w:rPr>
                <w:rFonts w:ascii="Arial" w:hAnsi="Arial" w:cs="Arial"/>
                <w:sz w:val="18"/>
                <w:szCs w:val="18"/>
                <w:lang w:eastAsia="en-AU"/>
              </w:rPr>
            </w:pPr>
            <w:r w:rsidRPr="00114F4F">
              <w:rPr>
                <w:rFonts w:ascii="Arial" w:hAnsi="Arial" w:cs="Arial"/>
                <w:sz w:val="18"/>
                <w:szCs w:val="18"/>
                <w:lang w:eastAsia="en-AU"/>
              </w:rPr>
              <w:t>50.0</w:t>
            </w:r>
          </w:p>
        </w:tc>
        <w:tc>
          <w:tcPr>
            <w:tcW w:w="673" w:type="dxa"/>
            <w:tcBorders>
              <w:top w:val="nil"/>
              <w:left w:val="nil"/>
              <w:bottom w:val="nil"/>
              <w:right w:val="nil"/>
            </w:tcBorders>
            <w:shd w:val="clear" w:color="auto" w:fill="auto"/>
            <w:vAlign w:val="bottom"/>
          </w:tcPr>
          <w:p w:rsidR="00602367" w:rsidRPr="00114F4F" w:rsidRDefault="00602367" w:rsidP="00602367">
            <w:pPr>
              <w:jc w:val="right"/>
              <w:rPr>
                <w:rFonts w:ascii="Arial" w:hAnsi="Arial" w:cs="Arial"/>
                <w:sz w:val="18"/>
                <w:szCs w:val="18"/>
                <w:lang w:eastAsia="en-AU"/>
              </w:rPr>
            </w:pPr>
            <w:r>
              <w:rPr>
                <w:rFonts w:ascii="Arial" w:hAnsi="Arial" w:cs="Arial"/>
                <w:sz w:val="18"/>
                <w:szCs w:val="18"/>
                <w:lang w:eastAsia="en-AU"/>
              </w:rPr>
              <w:t>–</w:t>
            </w:r>
          </w:p>
        </w:tc>
        <w:tc>
          <w:tcPr>
            <w:tcW w:w="850" w:type="dxa"/>
            <w:tcBorders>
              <w:top w:val="nil"/>
              <w:left w:val="nil"/>
              <w:bottom w:val="nil"/>
              <w:right w:val="nil"/>
            </w:tcBorders>
            <w:shd w:val="clear" w:color="auto" w:fill="auto"/>
            <w:noWrap/>
            <w:vAlign w:val="bottom"/>
            <w:hideMark/>
          </w:tcPr>
          <w:p w:rsidR="00602367" w:rsidRPr="00114F4F" w:rsidRDefault="00602367" w:rsidP="00602367">
            <w:pPr>
              <w:jc w:val="right"/>
              <w:rPr>
                <w:rFonts w:ascii="Arial" w:hAnsi="Arial" w:cs="Arial"/>
                <w:sz w:val="18"/>
                <w:szCs w:val="18"/>
                <w:lang w:eastAsia="en-AU"/>
              </w:rPr>
            </w:pPr>
            <w:r w:rsidRPr="00114F4F">
              <w:rPr>
                <w:rFonts w:ascii="Arial" w:hAnsi="Arial" w:cs="Arial"/>
                <w:sz w:val="18"/>
                <w:szCs w:val="18"/>
                <w:lang w:eastAsia="en-AU"/>
              </w:rPr>
              <w:t>52.0</w:t>
            </w:r>
          </w:p>
        </w:tc>
        <w:tc>
          <w:tcPr>
            <w:tcW w:w="850" w:type="dxa"/>
            <w:gridSpan w:val="2"/>
            <w:tcBorders>
              <w:top w:val="nil"/>
              <w:left w:val="nil"/>
              <w:bottom w:val="nil"/>
              <w:right w:val="nil"/>
            </w:tcBorders>
            <w:shd w:val="clear" w:color="auto" w:fill="auto"/>
            <w:vAlign w:val="bottom"/>
          </w:tcPr>
          <w:p w:rsidR="00602367" w:rsidRPr="00114F4F" w:rsidRDefault="00602367" w:rsidP="00602367">
            <w:pPr>
              <w:jc w:val="right"/>
              <w:rPr>
                <w:rFonts w:ascii="Arial" w:hAnsi="Arial" w:cs="Arial"/>
                <w:sz w:val="18"/>
                <w:szCs w:val="18"/>
                <w:lang w:eastAsia="en-AU"/>
              </w:rPr>
            </w:pPr>
            <w:r>
              <w:rPr>
                <w:rFonts w:ascii="Arial" w:hAnsi="Arial" w:cs="Arial"/>
                <w:sz w:val="18"/>
                <w:szCs w:val="18"/>
                <w:lang w:eastAsia="en-AU"/>
              </w:rPr>
              <w:t>–</w:t>
            </w:r>
          </w:p>
        </w:tc>
      </w:tr>
      <w:tr w:rsidR="005E4514" w:rsidRPr="00114F4F" w:rsidTr="00602367">
        <w:trPr>
          <w:trHeight w:val="285"/>
        </w:trPr>
        <w:tc>
          <w:tcPr>
            <w:tcW w:w="9087" w:type="dxa"/>
            <w:gridSpan w:val="8"/>
            <w:tcBorders>
              <w:top w:val="nil"/>
              <w:left w:val="nil"/>
              <w:bottom w:val="nil"/>
              <w:right w:val="nil"/>
            </w:tcBorders>
            <w:shd w:val="clear" w:color="auto" w:fill="auto"/>
            <w:noWrap/>
            <w:vAlign w:val="bottom"/>
            <w:hideMark/>
          </w:tcPr>
          <w:p w:rsidR="005E4514" w:rsidRPr="00114F4F" w:rsidRDefault="005E4514" w:rsidP="005E4514">
            <w:pPr>
              <w:rPr>
                <w:rFonts w:ascii="Arial" w:hAnsi="Arial" w:cs="Arial"/>
                <w:sz w:val="18"/>
                <w:szCs w:val="18"/>
                <w:lang w:eastAsia="en-AU"/>
              </w:rPr>
            </w:pPr>
            <w:r w:rsidRPr="00114F4F">
              <w:rPr>
                <w:rFonts w:ascii="Arial" w:hAnsi="Arial" w:cs="Arial"/>
                <w:sz w:val="18"/>
                <w:szCs w:val="18"/>
                <w:lang w:eastAsia="en-AU"/>
              </w:rPr>
              <w:t>Income ($ per week)</w:t>
            </w:r>
            <w:r w:rsidRPr="00114F4F">
              <w:rPr>
                <w:rFonts w:ascii="Arial" w:hAnsi="Arial" w:cs="Arial"/>
                <w:sz w:val="18"/>
                <w:szCs w:val="18"/>
                <w:vertAlign w:val="superscript"/>
                <w:lang w:eastAsia="en-AU"/>
              </w:rPr>
              <w:t>(b)</w:t>
            </w:r>
            <w:r w:rsidRPr="00114F4F">
              <w:rPr>
                <w:rFonts w:ascii="Arial" w:hAnsi="Arial" w:cs="Arial"/>
                <w:sz w:val="18"/>
                <w:szCs w:val="18"/>
                <w:lang w:eastAsia="en-AU"/>
              </w:rPr>
              <w:t xml:space="preserve"> </w:t>
            </w:r>
          </w:p>
        </w:tc>
      </w:tr>
      <w:tr w:rsidR="005E4514" w:rsidRPr="00114F4F" w:rsidTr="00602367">
        <w:trPr>
          <w:trHeight w:val="285"/>
        </w:trPr>
        <w:tc>
          <w:tcPr>
            <w:tcW w:w="37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Nil</w:t>
            </w:r>
          </w:p>
        </w:tc>
        <w:tc>
          <w:tcPr>
            <w:tcW w:w="1171"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16,311</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95.9</w:t>
            </w:r>
          </w:p>
        </w:tc>
        <w:tc>
          <w:tcPr>
            <w:tcW w:w="11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17,577</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92.9</w:t>
            </w:r>
          </w:p>
        </w:tc>
        <w:tc>
          <w:tcPr>
            <w:tcW w:w="930" w:type="dxa"/>
            <w:gridSpan w:val="2"/>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33,888</w:t>
            </w:r>
          </w:p>
        </w:tc>
        <w:tc>
          <w:tcPr>
            <w:tcW w:w="7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94.3</w:t>
            </w:r>
          </w:p>
        </w:tc>
      </w:tr>
      <w:tr w:rsidR="005E4514" w:rsidRPr="00114F4F" w:rsidTr="00602367">
        <w:trPr>
          <w:trHeight w:val="285"/>
        </w:trPr>
        <w:tc>
          <w:tcPr>
            <w:tcW w:w="37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 xml:space="preserve">0.01–118.00 </w:t>
            </w:r>
          </w:p>
        </w:tc>
        <w:tc>
          <w:tcPr>
            <w:tcW w:w="1171"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192</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1.1</w:t>
            </w:r>
          </w:p>
        </w:tc>
        <w:tc>
          <w:tcPr>
            <w:tcW w:w="11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391</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2.1</w:t>
            </w:r>
          </w:p>
        </w:tc>
        <w:tc>
          <w:tcPr>
            <w:tcW w:w="930" w:type="dxa"/>
            <w:gridSpan w:val="2"/>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583</w:t>
            </w:r>
          </w:p>
        </w:tc>
        <w:tc>
          <w:tcPr>
            <w:tcW w:w="7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1.6</w:t>
            </w:r>
          </w:p>
        </w:tc>
      </w:tr>
      <w:tr w:rsidR="005E4514" w:rsidRPr="00114F4F" w:rsidTr="00602367">
        <w:trPr>
          <w:trHeight w:val="285"/>
        </w:trPr>
        <w:tc>
          <w:tcPr>
            <w:tcW w:w="37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&gt;118.00</w:t>
            </w:r>
          </w:p>
        </w:tc>
        <w:tc>
          <w:tcPr>
            <w:tcW w:w="1171"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509</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3.0</w:t>
            </w:r>
          </w:p>
        </w:tc>
        <w:tc>
          <w:tcPr>
            <w:tcW w:w="11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962</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5.1</w:t>
            </w:r>
          </w:p>
        </w:tc>
        <w:tc>
          <w:tcPr>
            <w:tcW w:w="930" w:type="dxa"/>
            <w:gridSpan w:val="2"/>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1,471</w:t>
            </w:r>
          </w:p>
        </w:tc>
        <w:tc>
          <w:tcPr>
            <w:tcW w:w="7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4.1</w:t>
            </w:r>
          </w:p>
        </w:tc>
      </w:tr>
      <w:tr w:rsidR="005E4514" w:rsidRPr="00114F4F" w:rsidTr="00602367">
        <w:trPr>
          <w:trHeight w:val="285"/>
        </w:trPr>
        <w:tc>
          <w:tcPr>
            <w:tcW w:w="9087" w:type="dxa"/>
            <w:gridSpan w:val="8"/>
            <w:tcBorders>
              <w:top w:val="nil"/>
              <w:left w:val="nil"/>
              <w:bottom w:val="nil"/>
              <w:right w:val="nil"/>
            </w:tcBorders>
            <w:shd w:val="clear" w:color="auto" w:fill="auto"/>
            <w:noWrap/>
            <w:vAlign w:val="bottom"/>
            <w:hideMark/>
          </w:tcPr>
          <w:p w:rsidR="005E4514" w:rsidRPr="00114F4F" w:rsidRDefault="005E4514" w:rsidP="005E4514">
            <w:pPr>
              <w:rPr>
                <w:rFonts w:ascii="Arial" w:hAnsi="Arial" w:cs="Arial"/>
                <w:sz w:val="18"/>
                <w:szCs w:val="18"/>
                <w:lang w:eastAsia="en-AU"/>
              </w:rPr>
            </w:pPr>
            <w:r w:rsidRPr="00114F4F">
              <w:rPr>
                <w:rFonts w:ascii="Arial" w:hAnsi="Arial" w:cs="Arial"/>
                <w:sz w:val="18"/>
                <w:szCs w:val="18"/>
                <w:lang w:eastAsia="en-AU"/>
              </w:rPr>
              <w:t>Study level</w:t>
            </w:r>
          </w:p>
        </w:tc>
      </w:tr>
      <w:tr w:rsidR="005E4514" w:rsidRPr="00114F4F" w:rsidTr="00602367">
        <w:trPr>
          <w:trHeight w:val="285"/>
        </w:trPr>
        <w:tc>
          <w:tcPr>
            <w:tcW w:w="37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Secondary</w:t>
            </w:r>
          </w:p>
        </w:tc>
        <w:tc>
          <w:tcPr>
            <w:tcW w:w="1171"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13,263</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78.0</w:t>
            </w:r>
          </w:p>
        </w:tc>
        <w:tc>
          <w:tcPr>
            <w:tcW w:w="11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12,945</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68.4</w:t>
            </w:r>
          </w:p>
        </w:tc>
        <w:tc>
          <w:tcPr>
            <w:tcW w:w="930" w:type="dxa"/>
            <w:gridSpan w:val="2"/>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26,208</w:t>
            </w:r>
          </w:p>
        </w:tc>
        <w:tc>
          <w:tcPr>
            <w:tcW w:w="7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72.9</w:t>
            </w:r>
          </w:p>
        </w:tc>
      </w:tr>
      <w:tr w:rsidR="005E4514" w:rsidRPr="00114F4F" w:rsidTr="00602367">
        <w:trPr>
          <w:trHeight w:val="285"/>
        </w:trPr>
        <w:tc>
          <w:tcPr>
            <w:tcW w:w="37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Tertiary</w:t>
            </w:r>
          </w:p>
        </w:tc>
        <w:tc>
          <w:tcPr>
            <w:tcW w:w="1171"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3,120</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18.3</w:t>
            </w:r>
          </w:p>
        </w:tc>
        <w:tc>
          <w:tcPr>
            <w:tcW w:w="11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5,620</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29.7</w:t>
            </w:r>
          </w:p>
        </w:tc>
        <w:tc>
          <w:tcPr>
            <w:tcW w:w="930" w:type="dxa"/>
            <w:gridSpan w:val="2"/>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8,740</w:t>
            </w:r>
          </w:p>
        </w:tc>
        <w:tc>
          <w:tcPr>
            <w:tcW w:w="7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24.3</w:t>
            </w:r>
          </w:p>
        </w:tc>
      </w:tr>
      <w:tr w:rsidR="005E4514" w:rsidRPr="00114F4F" w:rsidTr="00602367">
        <w:trPr>
          <w:trHeight w:val="285"/>
        </w:trPr>
        <w:tc>
          <w:tcPr>
            <w:tcW w:w="37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Other</w:t>
            </w:r>
          </w:p>
        </w:tc>
        <w:tc>
          <w:tcPr>
            <w:tcW w:w="1171"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629</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3.7</w:t>
            </w:r>
          </w:p>
        </w:tc>
        <w:tc>
          <w:tcPr>
            <w:tcW w:w="11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365</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1.9</w:t>
            </w:r>
          </w:p>
        </w:tc>
        <w:tc>
          <w:tcPr>
            <w:tcW w:w="930" w:type="dxa"/>
            <w:gridSpan w:val="2"/>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994</w:t>
            </w:r>
          </w:p>
        </w:tc>
        <w:tc>
          <w:tcPr>
            <w:tcW w:w="7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2.8</w:t>
            </w:r>
          </w:p>
        </w:tc>
      </w:tr>
      <w:tr w:rsidR="005E4514" w:rsidRPr="00114F4F" w:rsidTr="00602367">
        <w:trPr>
          <w:trHeight w:val="285"/>
        </w:trPr>
        <w:tc>
          <w:tcPr>
            <w:tcW w:w="9087" w:type="dxa"/>
            <w:gridSpan w:val="8"/>
            <w:tcBorders>
              <w:top w:val="nil"/>
              <w:left w:val="nil"/>
              <w:bottom w:val="nil"/>
              <w:right w:val="nil"/>
            </w:tcBorders>
            <w:shd w:val="clear" w:color="auto" w:fill="auto"/>
            <w:noWrap/>
            <w:vAlign w:val="bottom"/>
            <w:hideMark/>
          </w:tcPr>
          <w:p w:rsidR="005E4514" w:rsidRPr="00114F4F" w:rsidRDefault="005E4514" w:rsidP="005E4514">
            <w:pPr>
              <w:rPr>
                <w:rFonts w:ascii="Arial" w:hAnsi="Arial" w:cs="Arial"/>
                <w:sz w:val="18"/>
                <w:szCs w:val="18"/>
                <w:lang w:eastAsia="en-AU"/>
              </w:rPr>
            </w:pPr>
            <w:r w:rsidRPr="00114F4F">
              <w:rPr>
                <w:rFonts w:ascii="Arial" w:hAnsi="Arial" w:cs="Arial"/>
                <w:sz w:val="18"/>
                <w:szCs w:val="18"/>
                <w:lang w:eastAsia="en-AU"/>
              </w:rPr>
              <w:t>Student status</w:t>
            </w:r>
          </w:p>
        </w:tc>
      </w:tr>
      <w:tr w:rsidR="005E4514" w:rsidRPr="00114F4F" w:rsidTr="00602367">
        <w:trPr>
          <w:trHeight w:val="285"/>
        </w:trPr>
        <w:tc>
          <w:tcPr>
            <w:tcW w:w="37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 xml:space="preserve">Full-time </w:t>
            </w:r>
          </w:p>
        </w:tc>
        <w:tc>
          <w:tcPr>
            <w:tcW w:w="1171"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15,663</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92.1</w:t>
            </w:r>
          </w:p>
        </w:tc>
        <w:tc>
          <w:tcPr>
            <w:tcW w:w="11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17,103</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90.3</w:t>
            </w:r>
          </w:p>
        </w:tc>
        <w:tc>
          <w:tcPr>
            <w:tcW w:w="930" w:type="dxa"/>
            <w:gridSpan w:val="2"/>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32,766</w:t>
            </w:r>
          </w:p>
        </w:tc>
        <w:tc>
          <w:tcPr>
            <w:tcW w:w="7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91.2</w:t>
            </w:r>
          </w:p>
        </w:tc>
      </w:tr>
      <w:tr w:rsidR="005E4514" w:rsidRPr="00114F4F" w:rsidTr="00602367">
        <w:trPr>
          <w:trHeight w:val="285"/>
        </w:trPr>
        <w:tc>
          <w:tcPr>
            <w:tcW w:w="3700" w:type="dxa"/>
            <w:tcBorders>
              <w:top w:val="nil"/>
              <w:left w:val="nil"/>
              <w:bottom w:val="single" w:sz="8" w:space="0" w:color="auto"/>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Part-time</w:t>
            </w:r>
            <w:r w:rsidRPr="00114F4F">
              <w:rPr>
                <w:rFonts w:ascii="Arial" w:hAnsi="Arial" w:cs="Arial"/>
                <w:sz w:val="18"/>
                <w:szCs w:val="18"/>
                <w:vertAlign w:val="superscript"/>
                <w:lang w:eastAsia="en-AU"/>
              </w:rPr>
              <w:t>(c)</w:t>
            </w:r>
          </w:p>
        </w:tc>
        <w:tc>
          <w:tcPr>
            <w:tcW w:w="1171" w:type="dxa"/>
            <w:tcBorders>
              <w:top w:val="nil"/>
              <w:left w:val="nil"/>
              <w:bottom w:val="single" w:sz="8" w:space="0" w:color="auto"/>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1,349</w:t>
            </w:r>
          </w:p>
        </w:tc>
        <w:tc>
          <w:tcPr>
            <w:tcW w:w="673" w:type="dxa"/>
            <w:tcBorders>
              <w:top w:val="nil"/>
              <w:left w:val="nil"/>
              <w:bottom w:val="single" w:sz="8" w:space="0" w:color="auto"/>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7.9</w:t>
            </w:r>
          </w:p>
        </w:tc>
        <w:tc>
          <w:tcPr>
            <w:tcW w:w="1170" w:type="dxa"/>
            <w:tcBorders>
              <w:top w:val="nil"/>
              <w:left w:val="nil"/>
              <w:bottom w:val="single" w:sz="8" w:space="0" w:color="auto"/>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1,827</w:t>
            </w:r>
          </w:p>
        </w:tc>
        <w:tc>
          <w:tcPr>
            <w:tcW w:w="673" w:type="dxa"/>
            <w:tcBorders>
              <w:top w:val="nil"/>
              <w:left w:val="nil"/>
              <w:bottom w:val="single" w:sz="8" w:space="0" w:color="auto"/>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9.7</w:t>
            </w:r>
          </w:p>
        </w:tc>
        <w:tc>
          <w:tcPr>
            <w:tcW w:w="930" w:type="dxa"/>
            <w:gridSpan w:val="2"/>
            <w:tcBorders>
              <w:top w:val="nil"/>
              <w:left w:val="nil"/>
              <w:bottom w:val="single" w:sz="8" w:space="0" w:color="auto"/>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3,176</w:t>
            </w:r>
          </w:p>
        </w:tc>
        <w:tc>
          <w:tcPr>
            <w:tcW w:w="770" w:type="dxa"/>
            <w:tcBorders>
              <w:top w:val="nil"/>
              <w:left w:val="nil"/>
              <w:bottom w:val="single" w:sz="8" w:space="0" w:color="auto"/>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8.8</w:t>
            </w:r>
          </w:p>
        </w:tc>
      </w:tr>
    </w:tbl>
    <w:p w:rsidR="00A740D2" w:rsidRDefault="000D5507" w:rsidP="00821BDF">
      <w:pPr>
        <w:pStyle w:val="Tablenotes"/>
        <w:rPr>
          <w:lang w:val="en-GB"/>
        </w:rPr>
      </w:pPr>
      <w:r w:rsidRPr="00ED32BC">
        <w:rPr>
          <w:lang w:val="en-GB"/>
        </w:rPr>
        <w:t>(a)</w:t>
      </w:r>
      <w:r w:rsidRPr="00ED32BC">
        <w:rPr>
          <w:lang w:val="en-GB"/>
        </w:rPr>
        <w:tab/>
      </w:r>
      <w:r w:rsidR="00A740D2">
        <w:rPr>
          <w:lang w:val="en-GB"/>
        </w:rPr>
        <w:t xml:space="preserve">Duration is measured from the </w:t>
      </w:r>
      <w:r w:rsidR="0091286E">
        <w:rPr>
          <w:lang w:val="en-GB"/>
        </w:rPr>
        <w:t>ABSTUDY</w:t>
      </w:r>
      <w:r w:rsidR="00A740D2">
        <w:rPr>
          <w:lang w:val="en-GB"/>
        </w:rPr>
        <w:t xml:space="preserve"> start date.</w:t>
      </w:r>
    </w:p>
    <w:p w:rsidR="00A740D2" w:rsidRDefault="00A740D2" w:rsidP="00821BDF">
      <w:pPr>
        <w:pStyle w:val="Tablenotes"/>
        <w:rPr>
          <w:lang w:val="en-GB"/>
        </w:rPr>
      </w:pPr>
      <w:r>
        <w:rPr>
          <w:lang w:val="en-GB"/>
        </w:rPr>
        <w:t>(b)</w:t>
      </w:r>
      <w:r>
        <w:rPr>
          <w:lang w:val="en-GB"/>
        </w:rPr>
        <w:tab/>
      </w:r>
      <w:r w:rsidR="00203EE8">
        <w:rPr>
          <w:lang w:val="en-GB"/>
        </w:rPr>
        <w:t>Income is defined as earned income.</w:t>
      </w:r>
    </w:p>
    <w:p w:rsidR="000D5507" w:rsidRPr="00ED32BC" w:rsidRDefault="00A740D2" w:rsidP="00821BDF">
      <w:pPr>
        <w:pStyle w:val="Tablenotes"/>
        <w:rPr>
          <w:lang w:val="en-GB"/>
        </w:rPr>
      </w:pPr>
      <w:r>
        <w:rPr>
          <w:lang w:val="en-GB"/>
        </w:rPr>
        <w:t>(</w:t>
      </w:r>
      <w:proofErr w:type="gramStart"/>
      <w:r>
        <w:rPr>
          <w:lang w:val="en-GB"/>
        </w:rPr>
        <w:t>c</w:t>
      </w:r>
      <w:proofErr w:type="gramEnd"/>
      <w:r>
        <w:rPr>
          <w:lang w:val="en-GB"/>
        </w:rPr>
        <w:t>)</w:t>
      </w:r>
      <w:r>
        <w:rPr>
          <w:lang w:val="en-GB"/>
        </w:rPr>
        <w:tab/>
      </w:r>
      <w:r w:rsidR="000D5507" w:rsidRPr="00ED32BC">
        <w:rPr>
          <w:lang w:val="en-GB"/>
        </w:rPr>
        <w:t>Includes concessional and o</w:t>
      </w:r>
      <w:r w:rsidR="000D5507">
        <w:rPr>
          <w:lang w:val="en-GB"/>
        </w:rPr>
        <w:t>ther student status categories.</w:t>
      </w:r>
    </w:p>
    <w:p w:rsidR="000D5507" w:rsidRPr="00ED32BC" w:rsidRDefault="000D5507" w:rsidP="00821BDF">
      <w:pPr>
        <w:pStyle w:val="Tablenotes"/>
        <w:rPr>
          <w:lang w:val="en-GB"/>
        </w:rPr>
      </w:pPr>
      <w:r w:rsidRPr="00ED32BC">
        <w:rPr>
          <w:lang w:val="en-GB"/>
        </w:rPr>
        <w:t>Note:</w:t>
      </w:r>
      <w:r w:rsidRPr="00ED32BC">
        <w:rPr>
          <w:lang w:val="en-GB"/>
        </w:rPr>
        <w:tab/>
      </w:r>
      <w:r w:rsidR="00E15F11">
        <w:t>Table f</w:t>
      </w:r>
      <w:proofErr w:type="spellStart"/>
      <w:r w:rsidRPr="00ED32BC">
        <w:rPr>
          <w:lang w:val="en-GB"/>
        </w:rPr>
        <w:t>igures</w:t>
      </w:r>
      <w:proofErr w:type="spellEnd"/>
      <w:r w:rsidRPr="00ED32BC">
        <w:rPr>
          <w:lang w:val="en-GB"/>
        </w:rPr>
        <w:t xml:space="preserve"> are not comparable to Annual Report published figures due to a</w:t>
      </w:r>
      <w:r w:rsidR="00B0647B">
        <w:t xml:space="preserve"> different</w:t>
      </w:r>
      <w:r w:rsidRPr="00ED32BC">
        <w:rPr>
          <w:lang w:val="en-GB"/>
        </w:rPr>
        <w:t xml:space="preserve"> attribution of student income support recipient data.</w:t>
      </w:r>
    </w:p>
    <w:p w:rsidR="000D5507" w:rsidRPr="00ED32BC" w:rsidRDefault="000D5507" w:rsidP="005E4514">
      <w:pPr>
        <w:pStyle w:val="Tablenotes"/>
        <w:spacing w:after="240"/>
        <w:rPr>
          <w:lang w:val="en-GB"/>
        </w:rPr>
      </w:pPr>
      <w:r w:rsidRPr="00ED32BC">
        <w:rPr>
          <w:lang w:val="en-GB"/>
        </w:rPr>
        <w:t>Source:</w:t>
      </w:r>
      <w:r w:rsidRPr="00ED32BC">
        <w:rPr>
          <w:lang w:val="en-GB"/>
        </w:rPr>
        <w:tab/>
      </w:r>
      <w:r w:rsidR="00AE6E16">
        <w:rPr>
          <w:lang w:val="en-GB"/>
        </w:rPr>
        <w:t>DHS</w:t>
      </w:r>
      <w:r w:rsidR="00EC5506">
        <w:rPr>
          <w:lang w:val="en-GB"/>
        </w:rPr>
        <w:t xml:space="preserve"> administrative data</w:t>
      </w:r>
      <w:r w:rsidRPr="00ED32BC">
        <w:rPr>
          <w:lang w:val="en-GB"/>
        </w:rPr>
        <w:t>.</w:t>
      </w:r>
    </w:p>
    <w:p w:rsidR="0071784E" w:rsidRDefault="0071784E">
      <w:pPr>
        <w:rPr>
          <w:rFonts w:ascii="Arial" w:hAnsi="Arial"/>
          <w:b/>
          <w:lang w:val="en-GB"/>
        </w:rPr>
      </w:pPr>
      <w:bookmarkStart w:id="144" w:name="_Toc346699214"/>
      <w:bookmarkStart w:id="145" w:name="OLE_LINK15"/>
      <w:bookmarkEnd w:id="143"/>
      <w:r>
        <w:br w:type="page"/>
      </w:r>
    </w:p>
    <w:p w:rsidR="007F07DB" w:rsidRDefault="00011DE4" w:rsidP="003D5411">
      <w:pPr>
        <w:pStyle w:val="Caption"/>
      </w:pPr>
      <w:r w:rsidRPr="00951D9D">
        <w:lastRenderedPageBreak/>
        <w:t xml:space="preserve">Table </w:t>
      </w:r>
      <w:r w:rsidR="009A449C" w:rsidRPr="00951D9D">
        <w:t>2</w:t>
      </w:r>
      <w:r w:rsidR="009C3716">
        <w:t>6</w:t>
      </w:r>
      <w:r w:rsidR="005D0760" w:rsidRPr="00951D9D">
        <w:t>:</w:t>
      </w:r>
      <w:r w:rsidR="005D0760" w:rsidRPr="00951D9D">
        <w:tab/>
      </w:r>
      <w:r w:rsidRPr="00951D9D">
        <w:t xml:space="preserve">ABSTUDY </w:t>
      </w:r>
      <w:r w:rsidR="00310690">
        <w:t xml:space="preserve">scheme </w:t>
      </w:r>
      <w:r w:rsidRPr="00951D9D">
        <w:t xml:space="preserve">customers by state/territory and </w:t>
      </w:r>
      <w:r w:rsidR="00953523" w:rsidRPr="00951D9D">
        <w:t>sex</w:t>
      </w:r>
      <w:r w:rsidRPr="00951D9D">
        <w:t xml:space="preserve">, </w:t>
      </w:r>
      <w:r w:rsidR="00AE6E16">
        <w:t>June 2012</w:t>
      </w:r>
      <w:bookmarkEnd w:id="144"/>
    </w:p>
    <w:tbl>
      <w:tblPr>
        <w:tblW w:w="8300" w:type="dxa"/>
        <w:tblInd w:w="93" w:type="dxa"/>
        <w:tblLook w:val="04A0" w:firstRow="1" w:lastRow="0" w:firstColumn="1" w:lastColumn="0" w:noHBand="0" w:noVBand="1"/>
        <w:tblCaption w:val="Table 26"/>
        <w:tblDescription w:val="This table shows ABSTUDY scheme customers by state/territory and sex, June 2012."/>
      </w:tblPr>
      <w:tblGrid>
        <w:gridCol w:w="3200"/>
        <w:gridCol w:w="1027"/>
        <w:gridCol w:w="673"/>
        <w:gridCol w:w="1027"/>
        <w:gridCol w:w="673"/>
        <w:gridCol w:w="930"/>
        <w:gridCol w:w="770"/>
      </w:tblGrid>
      <w:tr w:rsidR="005E4514" w:rsidRPr="00114F4F" w:rsidTr="005E4514">
        <w:trPr>
          <w:trHeight w:val="300"/>
          <w:tblHeader/>
        </w:trPr>
        <w:tc>
          <w:tcPr>
            <w:tcW w:w="3200" w:type="dxa"/>
            <w:vMerge w:val="restart"/>
            <w:tcBorders>
              <w:top w:val="single" w:sz="8" w:space="0" w:color="auto"/>
              <w:left w:val="nil"/>
              <w:bottom w:val="single" w:sz="8" w:space="0" w:color="000000"/>
              <w:right w:val="nil"/>
            </w:tcBorders>
            <w:shd w:val="clear" w:color="auto" w:fill="auto"/>
            <w:noWrap/>
            <w:vAlign w:val="center"/>
            <w:hideMark/>
          </w:tcPr>
          <w:p w:rsidR="005E4514" w:rsidRPr="00114F4F" w:rsidRDefault="005E4514" w:rsidP="00114F4F">
            <w:pPr>
              <w:rPr>
                <w:rFonts w:ascii="Arial" w:hAnsi="Arial" w:cs="Arial"/>
                <w:b/>
                <w:bCs/>
                <w:sz w:val="18"/>
                <w:szCs w:val="18"/>
                <w:lang w:eastAsia="en-AU"/>
              </w:rPr>
            </w:pPr>
            <w:r w:rsidRPr="00114F4F">
              <w:rPr>
                <w:rFonts w:ascii="Arial" w:hAnsi="Arial" w:cs="Arial"/>
                <w:b/>
                <w:bCs/>
                <w:sz w:val="18"/>
                <w:szCs w:val="18"/>
                <w:lang w:eastAsia="en-AU"/>
              </w:rPr>
              <w:t>State/territory</w:t>
            </w:r>
            <w:r w:rsidRPr="00114F4F">
              <w:rPr>
                <w:rFonts w:ascii="Arial Bold" w:hAnsi="Arial Bold" w:cs="Arial"/>
                <w:sz w:val="18"/>
                <w:szCs w:val="18"/>
                <w:vertAlign w:val="superscript"/>
                <w:lang w:eastAsia="en-AU"/>
              </w:rPr>
              <w:t>(a)</w:t>
            </w:r>
          </w:p>
        </w:tc>
        <w:tc>
          <w:tcPr>
            <w:tcW w:w="1700" w:type="dxa"/>
            <w:gridSpan w:val="2"/>
            <w:tcBorders>
              <w:top w:val="single" w:sz="8" w:space="0" w:color="auto"/>
              <w:left w:val="nil"/>
              <w:bottom w:val="single" w:sz="4" w:space="0" w:color="auto"/>
              <w:right w:val="nil"/>
            </w:tcBorders>
            <w:shd w:val="clear" w:color="auto" w:fill="auto"/>
            <w:noWrap/>
            <w:vAlign w:val="bottom"/>
            <w:hideMark/>
          </w:tcPr>
          <w:p w:rsidR="005E4514" w:rsidRPr="00114F4F" w:rsidRDefault="005E4514" w:rsidP="00114F4F">
            <w:pPr>
              <w:jc w:val="center"/>
              <w:rPr>
                <w:rFonts w:ascii="Arial" w:hAnsi="Arial" w:cs="Arial"/>
                <w:b/>
                <w:bCs/>
                <w:sz w:val="18"/>
                <w:szCs w:val="18"/>
                <w:lang w:eastAsia="en-AU"/>
              </w:rPr>
            </w:pPr>
            <w:r w:rsidRPr="00114F4F">
              <w:rPr>
                <w:rFonts w:ascii="Arial" w:hAnsi="Arial" w:cs="Arial"/>
                <w:b/>
                <w:bCs/>
                <w:sz w:val="18"/>
                <w:szCs w:val="18"/>
                <w:lang w:eastAsia="en-AU"/>
              </w:rPr>
              <w:t>Male</w:t>
            </w:r>
          </w:p>
        </w:tc>
        <w:tc>
          <w:tcPr>
            <w:tcW w:w="1700" w:type="dxa"/>
            <w:gridSpan w:val="2"/>
            <w:tcBorders>
              <w:top w:val="single" w:sz="8" w:space="0" w:color="auto"/>
              <w:left w:val="nil"/>
              <w:bottom w:val="single" w:sz="4" w:space="0" w:color="auto"/>
              <w:right w:val="nil"/>
            </w:tcBorders>
            <w:shd w:val="clear" w:color="auto" w:fill="auto"/>
            <w:noWrap/>
            <w:vAlign w:val="bottom"/>
            <w:hideMark/>
          </w:tcPr>
          <w:p w:rsidR="005E4514" w:rsidRPr="00114F4F" w:rsidRDefault="005E4514" w:rsidP="00114F4F">
            <w:pPr>
              <w:jc w:val="center"/>
              <w:rPr>
                <w:rFonts w:ascii="Arial" w:hAnsi="Arial" w:cs="Arial"/>
                <w:b/>
                <w:bCs/>
                <w:sz w:val="18"/>
                <w:szCs w:val="18"/>
                <w:lang w:eastAsia="en-AU"/>
              </w:rPr>
            </w:pPr>
            <w:r w:rsidRPr="00114F4F">
              <w:rPr>
                <w:rFonts w:ascii="Arial" w:hAnsi="Arial" w:cs="Arial"/>
                <w:b/>
                <w:bCs/>
                <w:sz w:val="18"/>
                <w:szCs w:val="18"/>
                <w:lang w:eastAsia="en-AU"/>
              </w:rPr>
              <w:t>Female</w:t>
            </w:r>
          </w:p>
        </w:tc>
        <w:tc>
          <w:tcPr>
            <w:tcW w:w="1700" w:type="dxa"/>
            <w:gridSpan w:val="2"/>
            <w:tcBorders>
              <w:top w:val="single" w:sz="8" w:space="0" w:color="auto"/>
              <w:left w:val="nil"/>
              <w:bottom w:val="single" w:sz="4" w:space="0" w:color="auto"/>
              <w:right w:val="nil"/>
            </w:tcBorders>
            <w:shd w:val="clear" w:color="auto" w:fill="auto"/>
            <w:noWrap/>
            <w:vAlign w:val="bottom"/>
            <w:hideMark/>
          </w:tcPr>
          <w:p w:rsidR="005E4514" w:rsidRPr="00114F4F" w:rsidRDefault="005E4514" w:rsidP="00114F4F">
            <w:pPr>
              <w:jc w:val="center"/>
              <w:rPr>
                <w:rFonts w:ascii="Arial" w:hAnsi="Arial" w:cs="Arial"/>
                <w:b/>
                <w:bCs/>
                <w:sz w:val="18"/>
                <w:szCs w:val="18"/>
                <w:lang w:eastAsia="en-AU"/>
              </w:rPr>
            </w:pPr>
            <w:r w:rsidRPr="00114F4F">
              <w:rPr>
                <w:rFonts w:ascii="Arial" w:hAnsi="Arial" w:cs="Arial"/>
                <w:b/>
                <w:bCs/>
                <w:sz w:val="18"/>
                <w:szCs w:val="18"/>
                <w:lang w:eastAsia="en-AU"/>
              </w:rPr>
              <w:t>Total</w:t>
            </w:r>
          </w:p>
        </w:tc>
      </w:tr>
      <w:tr w:rsidR="005E4514" w:rsidRPr="00114F4F" w:rsidTr="005E4514">
        <w:trPr>
          <w:trHeight w:val="300"/>
          <w:tblHeader/>
        </w:trPr>
        <w:tc>
          <w:tcPr>
            <w:tcW w:w="3200" w:type="dxa"/>
            <w:vMerge/>
            <w:tcBorders>
              <w:top w:val="single" w:sz="8" w:space="0" w:color="auto"/>
              <w:left w:val="nil"/>
              <w:bottom w:val="single" w:sz="8" w:space="0" w:color="000000"/>
              <w:right w:val="nil"/>
            </w:tcBorders>
            <w:vAlign w:val="center"/>
            <w:hideMark/>
          </w:tcPr>
          <w:p w:rsidR="005E4514" w:rsidRPr="00114F4F" w:rsidRDefault="005E4514" w:rsidP="00114F4F">
            <w:pPr>
              <w:rPr>
                <w:rFonts w:ascii="Arial" w:hAnsi="Arial" w:cs="Arial"/>
                <w:b/>
                <w:bCs/>
                <w:sz w:val="18"/>
                <w:szCs w:val="18"/>
                <w:lang w:eastAsia="en-AU"/>
              </w:rPr>
            </w:pPr>
          </w:p>
        </w:tc>
        <w:tc>
          <w:tcPr>
            <w:tcW w:w="1027" w:type="dxa"/>
            <w:tcBorders>
              <w:top w:val="nil"/>
              <w:left w:val="nil"/>
              <w:bottom w:val="single" w:sz="8" w:space="0" w:color="auto"/>
              <w:right w:val="nil"/>
            </w:tcBorders>
            <w:shd w:val="clear" w:color="auto" w:fill="auto"/>
            <w:noWrap/>
            <w:vAlign w:val="bottom"/>
            <w:hideMark/>
          </w:tcPr>
          <w:p w:rsidR="005E4514" w:rsidRPr="00114F4F" w:rsidRDefault="005E4514" w:rsidP="00114F4F">
            <w:pPr>
              <w:jc w:val="center"/>
              <w:rPr>
                <w:rFonts w:ascii="Arial" w:hAnsi="Arial" w:cs="Arial"/>
                <w:b/>
                <w:bCs/>
                <w:sz w:val="18"/>
                <w:szCs w:val="18"/>
                <w:lang w:eastAsia="en-AU"/>
              </w:rPr>
            </w:pPr>
            <w:r w:rsidRPr="00114F4F">
              <w:rPr>
                <w:rFonts w:ascii="Arial" w:hAnsi="Arial" w:cs="Arial"/>
                <w:b/>
                <w:bCs/>
                <w:sz w:val="18"/>
                <w:szCs w:val="18"/>
                <w:lang w:eastAsia="en-AU"/>
              </w:rPr>
              <w:t>No.</w:t>
            </w:r>
          </w:p>
        </w:tc>
        <w:tc>
          <w:tcPr>
            <w:tcW w:w="673" w:type="dxa"/>
            <w:tcBorders>
              <w:top w:val="nil"/>
              <w:left w:val="nil"/>
              <w:bottom w:val="single" w:sz="8" w:space="0" w:color="auto"/>
              <w:right w:val="nil"/>
            </w:tcBorders>
            <w:shd w:val="clear" w:color="auto" w:fill="auto"/>
            <w:noWrap/>
            <w:vAlign w:val="bottom"/>
            <w:hideMark/>
          </w:tcPr>
          <w:p w:rsidR="005E4514" w:rsidRPr="00114F4F" w:rsidRDefault="005E4514" w:rsidP="00114F4F">
            <w:pPr>
              <w:jc w:val="center"/>
              <w:rPr>
                <w:rFonts w:ascii="Arial" w:hAnsi="Arial" w:cs="Arial"/>
                <w:b/>
                <w:bCs/>
                <w:sz w:val="18"/>
                <w:szCs w:val="18"/>
                <w:lang w:eastAsia="en-AU"/>
              </w:rPr>
            </w:pPr>
            <w:r w:rsidRPr="00114F4F">
              <w:rPr>
                <w:rFonts w:ascii="Arial" w:hAnsi="Arial" w:cs="Arial"/>
                <w:b/>
                <w:bCs/>
                <w:sz w:val="18"/>
                <w:szCs w:val="18"/>
                <w:lang w:eastAsia="en-AU"/>
              </w:rPr>
              <w:t>%</w:t>
            </w:r>
          </w:p>
        </w:tc>
        <w:tc>
          <w:tcPr>
            <w:tcW w:w="1027" w:type="dxa"/>
            <w:tcBorders>
              <w:top w:val="nil"/>
              <w:left w:val="nil"/>
              <w:bottom w:val="single" w:sz="8" w:space="0" w:color="auto"/>
              <w:right w:val="nil"/>
            </w:tcBorders>
            <w:shd w:val="clear" w:color="auto" w:fill="auto"/>
            <w:noWrap/>
            <w:vAlign w:val="bottom"/>
            <w:hideMark/>
          </w:tcPr>
          <w:p w:rsidR="005E4514" w:rsidRPr="00114F4F" w:rsidRDefault="005E4514" w:rsidP="00114F4F">
            <w:pPr>
              <w:jc w:val="center"/>
              <w:rPr>
                <w:rFonts w:ascii="Arial" w:hAnsi="Arial" w:cs="Arial"/>
                <w:b/>
                <w:bCs/>
                <w:sz w:val="18"/>
                <w:szCs w:val="18"/>
                <w:lang w:eastAsia="en-AU"/>
              </w:rPr>
            </w:pPr>
            <w:r w:rsidRPr="00114F4F">
              <w:rPr>
                <w:rFonts w:ascii="Arial" w:hAnsi="Arial" w:cs="Arial"/>
                <w:b/>
                <w:bCs/>
                <w:sz w:val="18"/>
                <w:szCs w:val="18"/>
                <w:lang w:eastAsia="en-AU"/>
              </w:rPr>
              <w:t>No.</w:t>
            </w:r>
          </w:p>
        </w:tc>
        <w:tc>
          <w:tcPr>
            <w:tcW w:w="673" w:type="dxa"/>
            <w:tcBorders>
              <w:top w:val="nil"/>
              <w:left w:val="nil"/>
              <w:bottom w:val="single" w:sz="8" w:space="0" w:color="auto"/>
              <w:right w:val="nil"/>
            </w:tcBorders>
            <w:shd w:val="clear" w:color="auto" w:fill="auto"/>
            <w:noWrap/>
            <w:vAlign w:val="bottom"/>
            <w:hideMark/>
          </w:tcPr>
          <w:p w:rsidR="005E4514" w:rsidRPr="00114F4F" w:rsidRDefault="005E4514" w:rsidP="00114F4F">
            <w:pPr>
              <w:jc w:val="center"/>
              <w:rPr>
                <w:rFonts w:ascii="Arial" w:hAnsi="Arial" w:cs="Arial"/>
                <w:b/>
                <w:bCs/>
                <w:sz w:val="18"/>
                <w:szCs w:val="18"/>
                <w:lang w:eastAsia="en-AU"/>
              </w:rPr>
            </w:pPr>
            <w:r w:rsidRPr="00114F4F">
              <w:rPr>
                <w:rFonts w:ascii="Arial" w:hAnsi="Arial" w:cs="Arial"/>
                <w:b/>
                <w:bCs/>
                <w:sz w:val="18"/>
                <w:szCs w:val="18"/>
                <w:lang w:eastAsia="en-AU"/>
              </w:rPr>
              <w:t>%</w:t>
            </w:r>
          </w:p>
        </w:tc>
        <w:tc>
          <w:tcPr>
            <w:tcW w:w="930" w:type="dxa"/>
            <w:tcBorders>
              <w:top w:val="nil"/>
              <w:left w:val="nil"/>
              <w:bottom w:val="single" w:sz="8" w:space="0" w:color="auto"/>
              <w:right w:val="nil"/>
            </w:tcBorders>
            <w:shd w:val="clear" w:color="auto" w:fill="auto"/>
            <w:noWrap/>
            <w:vAlign w:val="bottom"/>
            <w:hideMark/>
          </w:tcPr>
          <w:p w:rsidR="005E4514" w:rsidRPr="00114F4F" w:rsidRDefault="005E4514" w:rsidP="00114F4F">
            <w:pPr>
              <w:jc w:val="center"/>
              <w:rPr>
                <w:rFonts w:ascii="Arial" w:hAnsi="Arial" w:cs="Arial"/>
                <w:b/>
                <w:bCs/>
                <w:sz w:val="18"/>
                <w:szCs w:val="18"/>
                <w:lang w:eastAsia="en-AU"/>
              </w:rPr>
            </w:pPr>
            <w:r w:rsidRPr="00114F4F">
              <w:rPr>
                <w:rFonts w:ascii="Arial" w:hAnsi="Arial" w:cs="Arial"/>
                <w:b/>
                <w:bCs/>
                <w:sz w:val="18"/>
                <w:szCs w:val="18"/>
                <w:lang w:eastAsia="en-AU"/>
              </w:rPr>
              <w:t>No.</w:t>
            </w:r>
          </w:p>
        </w:tc>
        <w:tc>
          <w:tcPr>
            <w:tcW w:w="770" w:type="dxa"/>
            <w:tcBorders>
              <w:top w:val="nil"/>
              <w:left w:val="nil"/>
              <w:bottom w:val="single" w:sz="8" w:space="0" w:color="auto"/>
              <w:right w:val="nil"/>
            </w:tcBorders>
            <w:shd w:val="clear" w:color="auto" w:fill="auto"/>
            <w:noWrap/>
            <w:vAlign w:val="bottom"/>
            <w:hideMark/>
          </w:tcPr>
          <w:p w:rsidR="005E4514" w:rsidRPr="00114F4F" w:rsidRDefault="005E4514" w:rsidP="00114F4F">
            <w:pPr>
              <w:jc w:val="center"/>
              <w:rPr>
                <w:rFonts w:ascii="Arial" w:hAnsi="Arial" w:cs="Arial"/>
                <w:b/>
                <w:bCs/>
                <w:sz w:val="18"/>
                <w:szCs w:val="18"/>
                <w:lang w:eastAsia="en-AU"/>
              </w:rPr>
            </w:pPr>
            <w:r w:rsidRPr="00114F4F">
              <w:rPr>
                <w:rFonts w:ascii="Arial" w:hAnsi="Arial" w:cs="Arial"/>
                <w:b/>
                <w:bCs/>
                <w:sz w:val="18"/>
                <w:szCs w:val="18"/>
                <w:lang w:eastAsia="en-AU"/>
              </w:rPr>
              <w:t>%</w:t>
            </w:r>
          </w:p>
        </w:tc>
      </w:tr>
      <w:tr w:rsidR="005E4514" w:rsidRPr="00114F4F" w:rsidTr="005E4514">
        <w:trPr>
          <w:trHeight w:val="300"/>
        </w:trPr>
        <w:tc>
          <w:tcPr>
            <w:tcW w:w="3200" w:type="dxa"/>
            <w:tcBorders>
              <w:top w:val="nil"/>
              <w:left w:val="nil"/>
              <w:bottom w:val="nil"/>
              <w:right w:val="nil"/>
            </w:tcBorders>
            <w:shd w:val="clear" w:color="auto" w:fill="auto"/>
            <w:noWrap/>
            <w:vAlign w:val="bottom"/>
            <w:hideMark/>
          </w:tcPr>
          <w:p w:rsidR="005E4514" w:rsidRPr="00114F4F" w:rsidRDefault="005E4514" w:rsidP="00114F4F">
            <w:pPr>
              <w:rPr>
                <w:rFonts w:ascii="Arial" w:hAnsi="Arial" w:cs="Arial"/>
                <w:sz w:val="18"/>
                <w:szCs w:val="18"/>
                <w:lang w:eastAsia="en-AU"/>
              </w:rPr>
            </w:pPr>
            <w:r w:rsidRPr="00114F4F">
              <w:rPr>
                <w:rFonts w:ascii="Arial" w:hAnsi="Arial" w:cs="Arial"/>
                <w:sz w:val="18"/>
                <w:szCs w:val="18"/>
                <w:lang w:eastAsia="en-AU"/>
              </w:rPr>
              <w:t>New South Wales</w:t>
            </w:r>
          </w:p>
        </w:tc>
        <w:tc>
          <w:tcPr>
            <w:tcW w:w="102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6,261</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47.4</w:t>
            </w:r>
          </w:p>
        </w:tc>
        <w:tc>
          <w:tcPr>
            <w:tcW w:w="102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6,957</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52.6</w:t>
            </w:r>
          </w:p>
        </w:tc>
        <w:tc>
          <w:tcPr>
            <w:tcW w:w="93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13,218</w:t>
            </w:r>
          </w:p>
        </w:tc>
        <w:tc>
          <w:tcPr>
            <w:tcW w:w="7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36.8</w:t>
            </w:r>
          </w:p>
        </w:tc>
      </w:tr>
      <w:tr w:rsidR="005E4514" w:rsidRPr="00114F4F" w:rsidTr="005E4514">
        <w:trPr>
          <w:trHeight w:val="300"/>
        </w:trPr>
        <w:tc>
          <w:tcPr>
            <w:tcW w:w="3200" w:type="dxa"/>
            <w:tcBorders>
              <w:top w:val="nil"/>
              <w:left w:val="nil"/>
              <w:bottom w:val="nil"/>
              <w:right w:val="nil"/>
            </w:tcBorders>
            <w:shd w:val="clear" w:color="auto" w:fill="auto"/>
            <w:noWrap/>
            <w:vAlign w:val="bottom"/>
            <w:hideMark/>
          </w:tcPr>
          <w:p w:rsidR="005E4514" w:rsidRPr="00114F4F" w:rsidRDefault="005E4514" w:rsidP="00114F4F">
            <w:pPr>
              <w:rPr>
                <w:rFonts w:ascii="Arial" w:hAnsi="Arial" w:cs="Arial"/>
                <w:sz w:val="18"/>
                <w:szCs w:val="18"/>
                <w:lang w:eastAsia="en-AU"/>
              </w:rPr>
            </w:pPr>
            <w:r w:rsidRPr="00114F4F">
              <w:rPr>
                <w:rFonts w:ascii="Arial" w:hAnsi="Arial" w:cs="Arial"/>
                <w:sz w:val="18"/>
                <w:szCs w:val="18"/>
                <w:lang w:eastAsia="en-AU"/>
              </w:rPr>
              <w:t>Victoria</w:t>
            </w:r>
          </w:p>
        </w:tc>
        <w:tc>
          <w:tcPr>
            <w:tcW w:w="102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1,070</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45.0</w:t>
            </w:r>
          </w:p>
        </w:tc>
        <w:tc>
          <w:tcPr>
            <w:tcW w:w="102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1,310</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55.0</w:t>
            </w:r>
          </w:p>
        </w:tc>
        <w:tc>
          <w:tcPr>
            <w:tcW w:w="93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2,380</w:t>
            </w:r>
          </w:p>
        </w:tc>
        <w:tc>
          <w:tcPr>
            <w:tcW w:w="7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6.6</w:t>
            </w:r>
          </w:p>
        </w:tc>
      </w:tr>
      <w:tr w:rsidR="005E4514" w:rsidRPr="00114F4F" w:rsidTr="005E4514">
        <w:trPr>
          <w:trHeight w:val="300"/>
        </w:trPr>
        <w:tc>
          <w:tcPr>
            <w:tcW w:w="3200" w:type="dxa"/>
            <w:tcBorders>
              <w:top w:val="nil"/>
              <w:left w:val="nil"/>
              <w:bottom w:val="nil"/>
              <w:right w:val="nil"/>
            </w:tcBorders>
            <w:shd w:val="clear" w:color="auto" w:fill="auto"/>
            <w:noWrap/>
            <w:vAlign w:val="bottom"/>
            <w:hideMark/>
          </w:tcPr>
          <w:p w:rsidR="005E4514" w:rsidRPr="00114F4F" w:rsidRDefault="005E4514" w:rsidP="00114F4F">
            <w:pPr>
              <w:rPr>
                <w:rFonts w:ascii="Arial" w:hAnsi="Arial" w:cs="Arial"/>
                <w:sz w:val="18"/>
                <w:szCs w:val="18"/>
                <w:lang w:eastAsia="en-AU"/>
              </w:rPr>
            </w:pPr>
            <w:r w:rsidRPr="00114F4F">
              <w:rPr>
                <w:rFonts w:ascii="Arial" w:hAnsi="Arial" w:cs="Arial"/>
                <w:sz w:val="18"/>
                <w:szCs w:val="18"/>
                <w:lang w:eastAsia="en-AU"/>
              </w:rPr>
              <w:t>Queensland</w:t>
            </w:r>
          </w:p>
        </w:tc>
        <w:tc>
          <w:tcPr>
            <w:tcW w:w="102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4,714</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47.3</w:t>
            </w:r>
          </w:p>
        </w:tc>
        <w:tc>
          <w:tcPr>
            <w:tcW w:w="102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5,245</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52.7</w:t>
            </w:r>
          </w:p>
        </w:tc>
        <w:tc>
          <w:tcPr>
            <w:tcW w:w="93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9,959</w:t>
            </w:r>
          </w:p>
        </w:tc>
        <w:tc>
          <w:tcPr>
            <w:tcW w:w="7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27.7</w:t>
            </w:r>
          </w:p>
        </w:tc>
      </w:tr>
      <w:tr w:rsidR="005E4514" w:rsidRPr="00114F4F" w:rsidTr="005E4514">
        <w:trPr>
          <w:trHeight w:val="300"/>
        </w:trPr>
        <w:tc>
          <w:tcPr>
            <w:tcW w:w="3200" w:type="dxa"/>
            <w:tcBorders>
              <w:top w:val="nil"/>
              <w:left w:val="nil"/>
              <w:bottom w:val="nil"/>
              <w:right w:val="nil"/>
            </w:tcBorders>
            <w:shd w:val="clear" w:color="auto" w:fill="auto"/>
            <w:noWrap/>
            <w:vAlign w:val="bottom"/>
            <w:hideMark/>
          </w:tcPr>
          <w:p w:rsidR="005E4514" w:rsidRPr="00114F4F" w:rsidRDefault="005E4514" w:rsidP="00114F4F">
            <w:pPr>
              <w:rPr>
                <w:rFonts w:ascii="Arial" w:hAnsi="Arial" w:cs="Arial"/>
                <w:sz w:val="18"/>
                <w:szCs w:val="18"/>
                <w:lang w:eastAsia="en-AU"/>
              </w:rPr>
            </w:pPr>
            <w:r w:rsidRPr="00114F4F">
              <w:rPr>
                <w:rFonts w:ascii="Arial" w:hAnsi="Arial" w:cs="Arial"/>
                <w:sz w:val="18"/>
                <w:szCs w:val="18"/>
                <w:lang w:eastAsia="en-AU"/>
              </w:rPr>
              <w:t>Western Australia</w:t>
            </w:r>
          </w:p>
        </w:tc>
        <w:tc>
          <w:tcPr>
            <w:tcW w:w="102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1,892</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50.0</w:t>
            </w:r>
          </w:p>
        </w:tc>
        <w:tc>
          <w:tcPr>
            <w:tcW w:w="102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1,894</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50.0</w:t>
            </w:r>
          </w:p>
        </w:tc>
        <w:tc>
          <w:tcPr>
            <w:tcW w:w="93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3,786</w:t>
            </w:r>
          </w:p>
        </w:tc>
        <w:tc>
          <w:tcPr>
            <w:tcW w:w="7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10.5</w:t>
            </w:r>
          </w:p>
        </w:tc>
      </w:tr>
      <w:tr w:rsidR="005E4514" w:rsidRPr="00114F4F" w:rsidTr="005E4514">
        <w:trPr>
          <w:trHeight w:val="300"/>
        </w:trPr>
        <w:tc>
          <w:tcPr>
            <w:tcW w:w="3200" w:type="dxa"/>
            <w:tcBorders>
              <w:top w:val="nil"/>
              <w:left w:val="nil"/>
              <w:bottom w:val="nil"/>
              <w:right w:val="nil"/>
            </w:tcBorders>
            <w:shd w:val="clear" w:color="auto" w:fill="auto"/>
            <w:noWrap/>
            <w:vAlign w:val="bottom"/>
            <w:hideMark/>
          </w:tcPr>
          <w:p w:rsidR="005E4514" w:rsidRPr="00114F4F" w:rsidRDefault="005E4514" w:rsidP="00114F4F">
            <w:pPr>
              <w:rPr>
                <w:rFonts w:ascii="Arial" w:hAnsi="Arial" w:cs="Arial"/>
                <w:sz w:val="18"/>
                <w:szCs w:val="18"/>
                <w:lang w:eastAsia="en-AU"/>
              </w:rPr>
            </w:pPr>
            <w:r w:rsidRPr="00114F4F">
              <w:rPr>
                <w:rFonts w:ascii="Arial" w:hAnsi="Arial" w:cs="Arial"/>
                <w:sz w:val="18"/>
                <w:szCs w:val="18"/>
                <w:lang w:eastAsia="en-AU"/>
              </w:rPr>
              <w:t>South Australia</w:t>
            </w:r>
          </w:p>
        </w:tc>
        <w:tc>
          <w:tcPr>
            <w:tcW w:w="102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899</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44.5</w:t>
            </w:r>
          </w:p>
        </w:tc>
        <w:tc>
          <w:tcPr>
            <w:tcW w:w="102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1,122</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55.5</w:t>
            </w:r>
          </w:p>
        </w:tc>
        <w:tc>
          <w:tcPr>
            <w:tcW w:w="93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2,021</w:t>
            </w:r>
          </w:p>
        </w:tc>
        <w:tc>
          <w:tcPr>
            <w:tcW w:w="7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5.6</w:t>
            </w:r>
          </w:p>
        </w:tc>
      </w:tr>
      <w:tr w:rsidR="005E4514" w:rsidRPr="00114F4F" w:rsidTr="005E4514">
        <w:trPr>
          <w:trHeight w:val="300"/>
        </w:trPr>
        <w:tc>
          <w:tcPr>
            <w:tcW w:w="3200" w:type="dxa"/>
            <w:tcBorders>
              <w:top w:val="nil"/>
              <w:left w:val="nil"/>
              <w:bottom w:val="nil"/>
              <w:right w:val="nil"/>
            </w:tcBorders>
            <w:shd w:val="clear" w:color="auto" w:fill="auto"/>
            <w:noWrap/>
            <w:vAlign w:val="bottom"/>
            <w:hideMark/>
          </w:tcPr>
          <w:p w:rsidR="005E4514" w:rsidRPr="00114F4F" w:rsidRDefault="005E4514" w:rsidP="00114F4F">
            <w:pPr>
              <w:rPr>
                <w:rFonts w:ascii="Arial" w:hAnsi="Arial" w:cs="Arial"/>
                <w:sz w:val="18"/>
                <w:szCs w:val="18"/>
                <w:lang w:eastAsia="en-AU"/>
              </w:rPr>
            </w:pPr>
            <w:r w:rsidRPr="00114F4F">
              <w:rPr>
                <w:rFonts w:ascii="Arial" w:hAnsi="Arial" w:cs="Arial"/>
                <w:sz w:val="18"/>
                <w:szCs w:val="18"/>
                <w:lang w:eastAsia="en-AU"/>
              </w:rPr>
              <w:t>Tasmania</w:t>
            </w:r>
          </w:p>
        </w:tc>
        <w:tc>
          <w:tcPr>
            <w:tcW w:w="102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420</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46.6</w:t>
            </w:r>
          </w:p>
        </w:tc>
        <w:tc>
          <w:tcPr>
            <w:tcW w:w="102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481</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53.4</w:t>
            </w:r>
          </w:p>
        </w:tc>
        <w:tc>
          <w:tcPr>
            <w:tcW w:w="93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901</w:t>
            </w:r>
          </w:p>
        </w:tc>
        <w:tc>
          <w:tcPr>
            <w:tcW w:w="7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2.5</w:t>
            </w:r>
          </w:p>
        </w:tc>
      </w:tr>
      <w:tr w:rsidR="005E4514" w:rsidRPr="00114F4F" w:rsidTr="005E4514">
        <w:trPr>
          <w:trHeight w:val="300"/>
        </w:trPr>
        <w:tc>
          <w:tcPr>
            <w:tcW w:w="3200" w:type="dxa"/>
            <w:tcBorders>
              <w:top w:val="nil"/>
              <w:left w:val="nil"/>
              <w:bottom w:val="nil"/>
              <w:right w:val="nil"/>
            </w:tcBorders>
            <w:shd w:val="clear" w:color="auto" w:fill="auto"/>
            <w:noWrap/>
            <w:vAlign w:val="bottom"/>
            <w:hideMark/>
          </w:tcPr>
          <w:p w:rsidR="005E4514" w:rsidRPr="00114F4F" w:rsidRDefault="005E4514" w:rsidP="00114F4F">
            <w:pPr>
              <w:rPr>
                <w:rFonts w:ascii="Arial" w:hAnsi="Arial" w:cs="Arial"/>
                <w:sz w:val="18"/>
                <w:szCs w:val="18"/>
                <w:lang w:eastAsia="en-AU"/>
              </w:rPr>
            </w:pPr>
            <w:r w:rsidRPr="00114F4F">
              <w:rPr>
                <w:rFonts w:ascii="Arial" w:hAnsi="Arial" w:cs="Arial"/>
                <w:sz w:val="18"/>
                <w:szCs w:val="18"/>
                <w:lang w:eastAsia="en-AU"/>
              </w:rPr>
              <w:t>Australian Capital Territory</w:t>
            </w:r>
          </w:p>
        </w:tc>
        <w:tc>
          <w:tcPr>
            <w:tcW w:w="102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proofErr w:type="spellStart"/>
            <w:r w:rsidRPr="00114F4F">
              <w:rPr>
                <w:rFonts w:ascii="Arial" w:hAnsi="Arial" w:cs="Arial"/>
                <w:sz w:val="18"/>
                <w:szCs w:val="18"/>
                <w:lang w:eastAsia="en-AU"/>
              </w:rPr>
              <w:t>n.p</w:t>
            </w:r>
            <w:proofErr w:type="spellEnd"/>
            <w:r w:rsidRPr="00114F4F">
              <w:rPr>
                <w:rFonts w:ascii="Arial" w:hAnsi="Arial" w:cs="Arial"/>
                <w:sz w:val="18"/>
                <w:szCs w:val="18"/>
                <w:lang w:eastAsia="en-AU"/>
              </w:rPr>
              <w:t>.</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proofErr w:type="spellStart"/>
            <w:r w:rsidRPr="00114F4F">
              <w:rPr>
                <w:rFonts w:ascii="Arial" w:hAnsi="Arial" w:cs="Arial"/>
                <w:sz w:val="18"/>
                <w:szCs w:val="18"/>
                <w:lang w:eastAsia="en-AU"/>
              </w:rPr>
              <w:t>n.p</w:t>
            </w:r>
            <w:proofErr w:type="spellEnd"/>
            <w:r w:rsidRPr="00114F4F">
              <w:rPr>
                <w:rFonts w:ascii="Arial" w:hAnsi="Arial" w:cs="Arial"/>
                <w:sz w:val="18"/>
                <w:szCs w:val="18"/>
                <w:lang w:eastAsia="en-AU"/>
              </w:rPr>
              <w:t>.</w:t>
            </w:r>
          </w:p>
        </w:tc>
        <w:tc>
          <w:tcPr>
            <w:tcW w:w="102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proofErr w:type="spellStart"/>
            <w:r w:rsidRPr="00114F4F">
              <w:rPr>
                <w:rFonts w:ascii="Arial" w:hAnsi="Arial" w:cs="Arial"/>
                <w:sz w:val="18"/>
                <w:szCs w:val="18"/>
                <w:lang w:eastAsia="en-AU"/>
              </w:rPr>
              <w:t>n.p</w:t>
            </w:r>
            <w:proofErr w:type="spellEnd"/>
            <w:r w:rsidRPr="00114F4F">
              <w:rPr>
                <w:rFonts w:ascii="Arial" w:hAnsi="Arial" w:cs="Arial"/>
                <w:sz w:val="18"/>
                <w:szCs w:val="18"/>
                <w:lang w:eastAsia="en-AU"/>
              </w:rPr>
              <w:t>.</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proofErr w:type="spellStart"/>
            <w:r w:rsidRPr="00114F4F">
              <w:rPr>
                <w:rFonts w:ascii="Arial" w:hAnsi="Arial" w:cs="Arial"/>
                <w:sz w:val="18"/>
                <w:szCs w:val="18"/>
                <w:lang w:eastAsia="en-AU"/>
              </w:rPr>
              <w:t>n.p</w:t>
            </w:r>
            <w:proofErr w:type="spellEnd"/>
            <w:r w:rsidRPr="00114F4F">
              <w:rPr>
                <w:rFonts w:ascii="Arial" w:hAnsi="Arial" w:cs="Arial"/>
                <w:sz w:val="18"/>
                <w:szCs w:val="18"/>
                <w:lang w:eastAsia="en-AU"/>
              </w:rPr>
              <w:t>.</w:t>
            </w:r>
          </w:p>
        </w:tc>
        <w:tc>
          <w:tcPr>
            <w:tcW w:w="93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279</w:t>
            </w:r>
          </w:p>
        </w:tc>
        <w:tc>
          <w:tcPr>
            <w:tcW w:w="7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0.8</w:t>
            </w:r>
          </w:p>
        </w:tc>
      </w:tr>
      <w:tr w:rsidR="005E4514" w:rsidRPr="00114F4F" w:rsidTr="005E4514">
        <w:trPr>
          <w:trHeight w:val="300"/>
        </w:trPr>
        <w:tc>
          <w:tcPr>
            <w:tcW w:w="3200" w:type="dxa"/>
            <w:tcBorders>
              <w:top w:val="nil"/>
              <w:left w:val="nil"/>
              <w:bottom w:val="nil"/>
              <w:right w:val="nil"/>
            </w:tcBorders>
            <w:shd w:val="clear" w:color="auto" w:fill="auto"/>
            <w:noWrap/>
            <w:vAlign w:val="bottom"/>
            <w:hideMark/>
          </w:tcPr>
          <w:p w:rsidR="005E4514" w:rsidRPr="00114F4F" w:rsidRDefault="005E4514" w:rsidP="00114F4F">
            <w:pPr>
              <w:rPr>
                <w:rFonts w:ascii="Arial" w:hAnsi="Arial" w:cs="Arial"/>
                <w:sz w:val="18"/>
                <w:szCs w:val="18"/>
                <w:lang w:eastAsia="en-AU"/>
              </w:rPr>
            </w:pPr>
            <w:r w:rsidRPr="00114F4F">
              <w:rPr>
                <w:rFonts w:ascii="Arial" w:hAnsi="Arial" w:cs="Arial"/>
                <w:sz w:val="18"/>
                <w:szCs w:val="18"/>
                <w:lang w:eastAsia="en-AU"/>
              </w:rPr>
              <w:t>Northern Territory</w:t>
            </w:r>
          </w:p>
        </w:tc>
        <w:tc>
          <w:tcPr>
            <w:tcW w:w="102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1,608</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47.7</w:t>
            </w:r>
          </w:p>
        </w:tc>
        <w:tc>
          <w:tcPr>
            <w:tcW w:w="102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1,766</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52.3</w:t>
            </w:r>
          </w:p>
        </w:tc>
        <w:tc>
          <w:tcPr>
            <w:tcW w:w="93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3,374</w:t>
            </w:r>
          </w:p>
        </w:tc>
        <w:tc>
          <w:tcPr>
            <w:tcW w:w="7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9.4</w:t>
            </w:r>
          </w:p>
        </w:tc>
      </w:tr>
      <w:tr w:rsidR="005E4514" w:rsidRPr="00114F4F" w:rsidTr="005E4514">
        <w:trPr>
          <w:trHeight w:val="300"/>
        </w:trPr>
        <w:tc>
          <w:tcPr>
            <w:tcW w:w="3200" w:type="dxa"/>
            <w:tcBorders>
              <w:top w:val="nil"/>
              <w:left w:val="nil"/>
              <w:bottom w:val="nil"/>
              <w:right w:val="nil"/>
            </w:tcBorders>
            <w:shd w:val="clear" w:color="auto" w:fill="auto"/>
            <w:noWrap/>
            <w:vAlign w:val="bottom"/>
            <w:hideMark/>
          </w:tcPr>
          <w:p w:rsidR="005E4514" w:rsidRPr="00114F4F" w:rsidRDefault="005E4514" w:rsidP="00114F4F">
            <w:pPr>
              <w:rPr>
                <w:rFonts w:ascii="Arial" w:hAnsi="Arial" w:cs="Arial"/>
                <w:sz w:val="18"/>
                <w:szCs w:val="18"/>
                <w:lang w:eastAsia="en-AU"/>
              </w:rPr>
            </w:pPr>
            <w:r w:rsidRPr="00114F4F">
              <w:rPr>
                <w:rFonts w:ascii="Arial" w:hAnsi="Arial" w:cs="Arial"/>
                <w:sz w:val="18"/>
                <w:szCs w:val="18"/>
                <w:lang w:eastAsia="en-AU"/>
              </w:rPr>
              <w:t>Other</w:t>
            </w:r>
            <w:r w:rsidRPr="00114F4F">
              <w:rPr>
                <w:rFonts w:ascii="Arial" w:hAnsi="Arial" w:cs="Arial"/>
                <w:sz w:val="18"/>
                <w:szCs w:val="18"/>
                <w:vertAlign w:val="superscript"/>
                <w:lang w:eastAsia="en-AU"/>
              </w:rPr>
              <w:t>(b)</w:t>
            </w:r>
          </w:p>
        </w:tc>
        <w:tc>
          <w:tcPr>
            <w:tcW w:w="102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proofErr w:type="spellStart"/>
            <w:r w:rsidRPr="00114F4F">
              <w:rPr>
                <w:rFonts w:ascii="Arial" w:hAnsi="Arial" w:cs="Arial"/>
                <w:sz w:val="18"/>
                <w:szCs w:val="18"/>
                <w:lang w:eastAsia="en-AU"/>
              </w:rPr>
              <w:t>n.p</w:t>
            </w:r>
            <w:proofErr w:type="spellEnd"/>
            <w:r w:rsidRPr="00114F4F">
              <w:rPr>
                <w:rFonts w:ascii="Arial" w:hAnsi="Arial" w:cs="Arial"/>
                <w:sz w:val="18"/>
                <w:szCs w:val="18"/>
                <w:lang w:eastAsia="en-AU"/>
              </w:rPr>
              <w:t>.</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proofErr w:type="spellStart"/>
            <w:r w:rsidRPr="00114F4F">
              <w:rPr>
                <w:rFonts w:ascii="Arial" w:hAnsi="Arial" w:cs="Arial"/>
                <w:sz w:val="18"/>
                <w:szCs w:val="18"/>
                <w:lang w:eastAsia="en-AU"/>
              </w:rPr>
              <w:t>n.p</w:t>
            </w:r>
            <w:proofErr w:type="spellEnd"/>
            <w:r w:rsidRPr="00114F4F">
              <w:rPr>
                <w:rFonts w:ascii="Arial" w:hAnsi="Arial" w:cs="Arial"/>
                <w:sz w:val="18"/>
                <w:szCs w:val="18"/>
                <w:lang w:eastAsia="en-AU"/>
              </w:rPr>
              <w:t>.</w:t>
            </w:r>
          </w:p>
        </w:tc>
        <w:tc>
          <w:tcPr>
            <w:tcW w:w="102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proofErr w:type="spellStart"/>
            <w:r w:rsidRPr="00114F4F">
              <w:rPr>
                <w:rFonts w:ascii="Arial" w:hAnsi="Arial" w:cs="Arial"/>
                <w:sz w:val="18"/>
                <w:szCs w:val="18"/>
                <w:lang w:eastAsia="en-AU"/>
              </w:rPr>
              <w:t>n.p</w:t>
            </w:r>
            <w:proofErr w:type="spellEnd"/>
            <w:r w:rsidRPr="00114F4F">
              <w:rPr>
                <w:rFonts w:ascii="Arial" w:hAnsi="Arial" w:cs="Arial"/>
                <w:sz w:val="18"/>
                <w:szCs w:val="18"/>
                <w:lang w:eastAsia="en-AU"/>
              </w:rPr>
              <w:t>.</w:t>
            </w:r>
          </w:p>
        </w:tc>
        <w:tc>
          <w:tcPr>
            <w:tcW w:w="67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proofErr w:type="spellStart"/>
            <w:r w:rsidRPr="00114F4F">
              <w:rPr>
                <w:rFonts w:ascii="Arial" w:hAnsi="Arial" w:cs="Arial"/>
                <w:sz w:val="18"/>
                <w:szCs w:val="18"/>
                <w:lang w:eastAsia="en-AU"/>
              </w:rPr>
              <w:t>n.p</w:t>
            </w:r>
            <w:proofErr w:type="spellEnd"/>
            <w:r w:rsidRPr="00114F4F">
              <w:rPr>
                <w:rFonts w:ascii="Arial" w:hAnsi="Arial" w:cs="Arial"/>
                <w:sz w:val="18"/>
                <w:szCs w:val="18"/>
                <w:lang w:eastAsia="en-AU"/>
              </w:rPr>
              <w:t>.</w:t>
            </w:r>
          </w:p>
        </w:tc>
        <w:tc>
          <w:tcPr>
            <w:tcW w:w="93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24</w:t>
            </w:r>
          </w:p>
        </w:tc>
        <w:tc>
          <w:tcPr>
            <w:tcW w:w="770"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0.1</w:t>
            </w:r>
          </w:p>
        </w:tc>
      </w:tr>
      <w:tr w:rsidR="005E4514" w:rsidRPr="00114F4F" w:rsidTr="005E4514">
        <w:trPr>
          <w:trHeight w:val="300"/>
        </w:trPr>
        <w:tc>
          <w:tcPr>
            <w:tcW w:w="3200" w:type="dxa"/>
            <w:tcBorders>
              <w:top w:val="nil"/>
              <w:left w:val="nil"/>
              <w:bottom w:val="single" w:sz="8" w:space="0" w:color="auto"/>
              <w:right w:val="nil"/>
            </w:tcBorders>
            <w:shd w:val="clear" w:color="auto" w:fill="auto"/>
            <w:noWrap/>
            <w:vAlign w:val="bottom"/>
            <w:hideMark/>
          </w:tcPr>
          <w:p w:rsidR="005E4514" w:rsidRPr="00114F4F" w:rsidRDefault="005E4514" w:rsidP="00114F4F">
            <w:pPr>
              <w:rPr>
                <w:rFonts w:ascii="Arial" w:hAnsi="Arial" w:cs="Arial"/>
                <w:b/>
                <w:bCs/>
                <w:sz w:val="18"/>
                <w:szCs w:val="18"/>
                <w:lang w:eastAsia="en-AU"/>
              </w:rPr>
            </w:pPr>
            <w:r w:rsidRPr="00114F4F">
              <w:rPr>
                <w:rFonts w:ascii="Arial" w:hAnsi="Arial" w:cs="Arial"/>
                <w:b/>
                <w:bCs/>
                <w:sz w:val="18"/>
                <w:szCs w:val="18"/>
                <w:lang w:eastAsia="en-AU"/>
              </w:rPr>
              <w:t>Total</w:t>
            </w:r>
          </w:p>
        </w:tc>
        <w:tc>
          <w:tcPr>
            <w:tcW w:w="1027" w:type="dxa"/>
            <w:tcBorders>
              <w:top w:val="nil"/>
              <w:left w:val="nil"/>
              <w:bottom w:val="single" w:sz="8" w:space="0" w:color="auto"/>
              <w:right w:val="nil"/>
            </w:tcBorders>
            <w:shd w:val="clear" w:color="auto" w:fill="auto"/>
            <w:noWrap/>
            <w:vAlign w:val="bottom"/>
            <w:hideMark/>
          </w:tcPr>
          <w:p w:rsidR="005E4514" w:rsidRPr="00114F4F" w:rsidRDefault="005E4514" w:rsidP="00114F4F">
            <w:pPr>
              <w:jc w:val="right"/>
              <w:rPr>
                <w:rFonts w:ascii="Arial" w:hAnsi="Arial" w:cs="Arial"/>
                <w:b/>
                <w:bCs/>
                <w:sz w:val="18"/>
                <w:szCs w:val="18"/>
                <w:lang w:eastAsia="en-AU"/>
              </w:rPr>
            </w:pPr>
            <w:r w:rsidRPr="00114F4F">
              <w:rPr>
                <w:rFonts w:ascii="Arial" w:hAnsi="Arial" w:cs="Arial"/>
                <w:b/>
                <w:bCs/>
                <w:sz w:val="18"/>
                <w:szCs w:val="18"/>
                <w:lang w:eastAsia="en-AU"/>
              </w:rPr>
              <w:t>17,012</w:t>
            </w:r>
          </w:p>
        </w:tc>
        <w:tc>
          <w:tcPr>
            <w:tcW w:w="673" w:type="dxa"/>
            <w:tcBorders>
              <w:top w:val="nil"/>
              <w:left w:val="nil"/>
              <w:bottom w:val="single" w:sz="8" w:space="0" w:color="auto"/>
              <w:right w:val="nil"/>
            </w:tcBorders>
            <w:shd w:val="clear" w:color="auto" w:fill="auto"/>
            <w:noWrap/>
            <w:vAlign w:val="bottom"/>
            <w:hideMark/>
          </w:tcPr>
          <w:p w:rsidR="005E4514" w:rsidRPr="00114F4F" w:rsidRDefault="005E4514" w:rsidP="00114F4F">
            <w:pPr>
              <w:jc w:val="right"/>
              <w:rPr>
                <w:rFonts w:ascii="Arial" w:hAnsi="Arial" w:cs="Arial"/>
                <w:b/>
                <w:bCs/>
                <w:sz w:val="18"/>
                <w:szCs w:val="18"/>
                <w:lang w:eastAsia="en-AU"/>
              </w:rPr>
            </w:pPr>
            <w:r w:rsidRPr="00114F4F">
              <w:rPr>
                <w:rFonts w:ascii="Arial" w:hAnsi="Arial" w:cs="Arial"/>
                <w:b/>
                <w:bCs/>
                <w:sz w:val="18"/>
                <w:szCs w:val="18"/>
                <w:lang w:eastAsia="en-AU"/>
              </w:rPr>
              <w:t>47.3</w:t>
            </w:r>
          </w:p>
        </w:tc>
        <w:tc>
          <w:tcPr>
            <w:tcW w:w="1027" w:type="dxa"/>
            <w:tcBorders>
              <w:top w:val="nil"/>
              <w:left w:val="nil"/>
              <w:bottom w:val="single" w:sz="8" w:space="0" w:color="auto"/>
              <w:right w:val="nil"/>
            </w:tcBorders>
            <w:shd w:val="clear" w:color="auto" w:fill="auto"/>
            <w:noWrap/>
            <w:vAlign w:val="bottom"/>
            <w:hideMark/>
          </w:tcPr>
          <w:p w:rsidR="005E4514" w:rsidRPr="00114F4F" w:rsidRDefault="005E4514" w:rsidP="00114F4F">
            <w:pPr>
              <w:jc w:val="right"/>
              <w:rPr>
                <w:rFonts w:ascii="Arial" w:hAnsi="Arial" w:cs="Arial"/>
                <w:b/>
                <w:bCs/>
                <w:sz w:val="18"/>
                <w:szCs w:val="18"/>
                <w:lang w:eastAsia="en-AU"/>
              </w:rPr>
            </w:pPr>
            <w:r w:rsidRPr="00114F4F">
              <w:rPr>
                <w:rFonts w:ascii="Arial" w:hAnsi="Arial" w:cs="Arial"/>
                <w:b/>
                <w:bCs/>
                <w:sz w:val="18"/>
                <w:szCs w:val="18"/>
                <w:lang w:eastAsia="en-AU"/>
              </w:rPr>
              <w:t>18,930</w:t>
            </w:r>
          </w:p>
        </w:tc>
        <w:tc>
          <w:tcPr>
            <w:tcW w:w="673" w:type="dxa"/>
            <w:tcBorders>
              <w:top w:val="nil"/>
              <w:left w:val="nil"/>
              <w:bottom w:val="single" w:sz="8" w:space="0" w:color="auto"/>
              <w:right w:val="nil"/>
            </w:tcBorders>
            <w:shd w:val="clear" w:color="auto" w:fill="auto"/>
            <w:noWrap/>
            <w:vAlign w:val="bottom"/>
            <w:hideMark/>
          </w:tcPr>
          <w:p w:rsidR="005E4514" w:rsidRPr="00114F4F" w:rsidRDefault="005E4514" w:rsidP="00114F4F">
            <w:pPr>
              <w:jc w:val="right"/>
              <w:rPr>
                <w:rFonts w:ascii="Arial" w:hAnsi="Arial" w:cs="Arial"/>
                <w:b/>
                <w:bCs/>
                <w:sz w:val="18"/>
                <w:szCs w:val="18"/>
                <w:lang w:eastAsia="en-AU"/>
              </w:rPr>
            </w:pPr>
            <w:r w:rsidRPr="00114F4F">
              <w:rPr>
                <w:rFonts w:ascii="Arial" w:hAnsi="Arial" w:cs="Arial"/>
                <w:b/>
                <w:bCs/>
                <w:sz w:val="18"/>
                <w:szCs w:val="18"/>
                <w:lang w:eastAsia="en-AU"/>
              </w:rPr>
              <w:t>52.7</w:t>
            </w:r>
          </w:p>
        </w:tc>
        <w:tc>
          <w:tcPr>
            <w:tcW w:w="930" w:type="dxa"/>
            <w:tcBorders>
              <w:top w:val="nil"/>
              <w:left w:val="nil"/>
              <w:bottom w:val="single" w:sz="8" w:space="0" w:color="auto"/>
              <w:right w:val="nil"/>
            </w:tcBorders>
            <w:shd w:val="clear" w:color="auto" w:fill="auto"/>
            <w:noWrap/>
            <w:vAlign w:val="bottom"/>
            <w:hideMark/>
          </w:tcPr>
          <w:p w:rsidR="005E4514" w:rsidRPr="00114F4F" w:rsidRDefault="005E4514" w:rsidP="00114F4F">
            <w:pPr>
              <w:jc w:val="right"/>
              <w:rPr>
                <w:rFonts w:ascii="Arial" w:hAnsi="Arial" w:cs="Arial"/>
                <w:b/>
                <w:bCs/>
                <w:sz w:val="18"/>
                <w:szCs w:val="18"/>
                <w:lang w:eastAsia="en-AU"/>
              </w:rPr>
            </w:pPr>
            <w:r w:rsidRPr="00114F4F">
              <w:rPr>
                <w:rFonts w:ascii="Arial" w:hAnsi="Arial" w:cs="Arial"/>
                <w:b/>
                <w:bCs/>
                <w:sz w:val="18"/>
                <w:szCs w:val="18"/>
                <w:lang w:eastAsia="en-AU"/>
              </w:rPr>
              <w:t>35,942</w:t>
            </w:r>
          </w:p>
        </w:tc>
        <w:tc>
          <w:tcPr>
            <w:tcW w:w="770" w:type="dxa"/>
            <w:tcBorders>
              <w:top w:val="nil"/>
              <w:left w:val="nil"/>
              <w:bottom w:val="single" w:sz="8" w:space="0" w:color="auto"/>
              <w:right w:val="nil"/>
            </w:tcBorders>
            <w:shd w:val="clear" w:color="auto" w:fill="auto"/>
            <w:noWrap/>
            <w:vAlign w:val="bottom"/>
            <w:hideMark/>
          </w:tcPr>
          <w:p w:rsidR="005E4514" w:rsidRPr="00114F4F" w:rsidRDefault="005E4514" w:rsidP="00114F4F">
            <w:pPr>
              <w:jc w:val="right"/>
              <w:rPr>
                <w:rFonts w:ascii="Arial" w:hAnsi="Arial" w:cs="Arial"/>
                <w:b/>
                <w:bCs/>
                <w:sz w:val="18"/>
                <w:szCs w:val="18"/>
                <w:lang w:eastAsia="en-AU"/>
              </w:rPr>
            </w:pPr>
            <w:r w:rsidRPr="00114F4F">
              <w:rPr>
                <w:rFonts w:ascii="Arial" w:hAnsi="Arial" w:cs="Arial"/>
                <w:b/>
                <w:bCs/>
                <w:sz w:val="18"/>
                <w:szCs w:val="18"/>
                <w:lang w:eastAsia="en-AU"/>
              </w:rPr>
              <w:t>100.0</w:t>
            </w:r>
          </w:p>
        </w:tc>
      </w:tr>
    </w:tbl>
    <w:p w:rsidR="000D5507" w:rsidRPr="00ED32BC" w:rsidRDefault="000D5507" w:rsidP="00821BDF">
      <w:pPr>
        <w:pStyle w:val="Tablenotes"/>
        <w:rPr>
          <w:lang w:val="en-GB"/>
        </w:rPr>
      </w:pPr>
      <w:r w:rsidRPr="00ED32BC">
        <w:rPr>
          <w:lang w:val="en-GB"/>
        </w:rPr>
        <w:t>(a)</w:t>
      </w:r>
      <w:r w:rsidRPr="00ED32BC">
        <w:rPr>
          <w:lang w:val="en-GB"/>
        </w:rPr>
        <w:tab/>
        <w:t>State</w:t>
      </w:r>
      <w:r w:rsidR="00203EE8">
        <w:rPr>
          <w:lang w:val="en-GB"/>
        </w:rPr>
        <w:t>/territory</w:t>
      </w:r>
      <w:r w:rsidRPr="00ED32BC">
        <w:rPr>
          <w:lang w:val="en-GB"/>
        </w:rPr>
        <w:t xml:space="preserve"> is the home or residential state</w:t>
      </w:r>
      <w:r w:rsidR="00203EE8">
        <w:rPr>
          <w:lang w:val="en-GB"/>
        </w:rPr>
        <w:t>/territory</w:t>
      </w:r>
      <w:r w:rsidRPr="00ED32BC">
        <w:rPr>
          <w:lang w:val="en-GB"/>
        </w:rPr>
        <w:t xml:space="preserve"> of the scheme participant. Participants may be attending an educational institution in a state</w:t>
      </w:r>
      <w:r w:rsidR="00203EE8">
        <w:rPr>
          <w:lang w:val="en-GB"/>
        </w:rPr>
        <w:t>/territory</w:t>
      </w:r>
      <w:r w:rsidRPr="00ED32BC">
        <w:rPr>
          <w:lang w:val="en-GB"/>
        </w:rPr>
        <w:t xml:space="preserve"> other than their home state</w:t>
      </w:r>
      <w:r w:rsidR="00203EE8">
        <w:rPr>
          <w:lang w:val="en-GB"/>
        </w:rPr>
        <w:t>/territory</w:t>
      </w:r>
      <w:r w:rsidRPr="00ED32BC">
        <w:rPr>
          <w:lang w:val="en-GB"/>
        </w:rPr>
        <w:t>.</w:t>
      </w:r>
    </w:p>
    <w:p w:rsidR="00B74B67" w:rsidRDefault="00B74B67" w:rsidP="00821BDF">
      <w:pPr>
        <w:pStyle w:val="Tablenotes"/>
        <w:rPr>
          <w:lang w:val="en-GB"/>
        </w:rPr>
      </w:pPr>
      <w:r>
        <w:rPr>
          <w:lang w:val="en-GB"/>
        </w:rPr>
        <w:t>(</w:t>
      </w:r>
      <w:proofErr w:type="gramStart"/>
      <w:r>
        <w:rPr>
          <w:lang w:val="en-GB"/>
        </w:rPr>
        <w:t>b</w:t>
      </w:r>
      <w:proofErr w:type="gramEnd"/>
      <w:r>
        <w:rPr>
          <w:lang w:val="en-GB"/>
        </w:rPr>
        <w:t>)</w:t>
      </w:r>
      <w:r>
        <w:rPr>
          <w:lang w:val="en-GB"/>
        </w:rPr>
        <w:tab/>
        <w:t>Includes unspecified state/territory.</w:t>
      </w:r>
    </w:p>
    <w:p w:rsidR="000D5507" w:rsidRDefault="000D5507" w:rsidP="00821BDF">
      <w:pPr>
        <w:pStyle w:val="Tablenotes"/>
      </w:pPr>
      <w:r w:rsidRPr="00ED32BC">
        <w:rPr>
          <w:lang w:val="en-GB"/>
        </w:rPr>
        <w:t>Note</w:t>
      </w:r>
      <w:r w:rsidR="00B52BC7">
        <w:t>s</w:t>
      </w:r>
      <w:r w:rsidRPr="00ED32BC">
        <w:rPr>
          <w:lang w:val="en-GB"/>
        </w:rPr>
        <w:t>:</w:t>
      </w:r>
      <w:r w:rsidRPr="00ED32BC">
        <w:rPr>
          <w:lang w:val="en-GB"/>
        </w:rPr>
        <w:tab/>
      </w:r>
      <w:r w:rsidR="00E15F11">
        <w:t>Table f</w:t>
      </w:r>
      <w:proofErr w:type="spellStart"/>
      <w:r w:rsidRPr="00ED32BC">
        <w:rPr>
          <w:lang w:val="en-GB"/>
        </w:rPr>
        <w:t>igures</w:t>
      </w:r>
      <w:proofErr w:type="spellEnd"/>
      <w:r w:rsidRPr="00ED32BC">
        <w:rPr>
          <w:lang w:val="en-GB"/>
        </w:rPr>
        <w:t xml:space="preserve"> are not comparable to Annual Report published figures due to a</w:t>
      </w:r>
      <w:r w:rsidR="00353117">
        <w:t xml:space="preserve"> different</w:t>
      </w:r>
      <w:r w:rsidRPr="00ED32BC">
        <w:rPr>
          <w:lang w:val="en-GB"/>
        </w:rPr>
        <w:t xml:space="preserve"> attribution of student income support recipient data.</w:t>
      </w:r>
    </w:p>
    <w:p w:rsidR="00B52BC7" w:rsidRPr="009D329A" w:rsidRDefault="00B52BC7" w:rsidP="00B52BC7">
      <w:pPr>
        <w:pStyle w:val="Tablenotes"/>
      </w:pPr>
      <w:r>
        <w:tab/>
      </w:r>
      <w:r w:rsidRPr="009D329A">
        <w:t>‘</w:t>
      </w:r>
      <w:proofErr w:type="spellStart"/>
      <w:r w:rsidRPr="009D329A">
        <w:t>n.p</w:t>
      </w:r>
      <w:proofErr w:type="spellEnd"/>
      <w:r w:rsidRPr="009D329A">
        <w:t>.’=not published. See ‘Confidentiality’ on page 1.</w:t>
      </w:r>
    </w:p>
    <w:p w:rsidR="000D5507" w:rsidRPr="00ED32BC" w:rsidRDefault="000D5507" w:rsidP="005E4514">
      <w:pPr>
        <w:pStyle w:val="Tablenotes"/>
        <w:spacing w:after="240"/>
        <w:rPr>
          <w:lang w:val="en-GB"/>
        </w:rPr>
      </w:pPr>
      <w:r w:rsidRPr="00ED32BC">
        <w:rPr>
          <w:lang w:val="en-GB"/>
        </w:rPr>
        <w:t>Source:</w:t>
      </w:r>
      <w:r w:rsidRPr="00ED32BC">
        <w:rPr>
          <w:lang w:val="en-GB"/>
        </w:rPr>
        <w:tab/>
      </w:r>
      <w:r w:rsidR="00AE6E16">
        <w:rPr>
          <w:lang w:val="en-GB"/>
        </w:rPr>
        <w:t>DHS</w:t>
      </w:r>
      <w:r w:rsidR="00EC5506">
        <w:rPr>
          <w:lang w:val="en-GB"/>
        </w:rPr>
        <w:t xml:space="preserve"> administrative data</w:t>
      </w:r>
      <w:r w:rsidRPr="00ED32BC">
        <w:rPr>
          <w:lang w:val="en-GB"/>
        </w:rPr>
        <w:t>.</w:t>
      </w:r>
    </w:p>
    <w:p w:rsidR="00225C79" w:rsidRPr="00951D9D" w:rsidRDefault="00225C79" w:rsidP="005E4514">
      <w:pPr>
        <w:pStyle w:val="Head2"/>
        <w:spacing w:before="240"/>
      </w:pPr>
      <w:bookmarkStart w:id="146" w:name="_Toc111023519"/>
      <w:bookmarkStart w:id="147" w:name="_Toc384646202"/>
      <w:bookmarkEnd w:id="145"/>
      <w:r w:rsidRPr="00951D9D">
        <w:t>3.</w:t>
      </w:r>
      <w:r w:rsidR="00B64F9C" w:rsidRPr="00951D9D">
        <w:t>3</w:t>
      </w:r>
      <w:r w:rsidR="005D0760" w:rsidRPr="00951D9D">
        <w:tab/>
      </w:r>
      <w:r w:rsidRPr="00951D9D">
        <w:t>Youth Allowance</w:t>
      </w:r>
      <w:bookmarkEnd w:id="146"/>
      <w:bookmarkEnd w:id="147"/>
    </w:p>
    <w:p w:rsidR="00225C79" w:rsidRPr="0058765C" w:rsidRDefault="00225C79" w:rsidP="00821BDF">
      <w:pPr>
        <w:pStyle w:val="BodyText1"/>
      </w:pPr>
      <w:r w:rsidRPr="0058765C">
        <w:t>Introduced on 1</w:t>
      </w:r>
      <w:r w:rsidR="005D0760" w:rsidRPr="0058765C">
        <w:t xml:space="preserve"> </w:t>
      </w:r>
      <w:r w:rsidRPr="0058765C">
        <w:t>July 1998, Youth Allowance</w:t>
      </w:r>
      <w:r w:rsidR="004C436B">
        <w:t xml:space="preserve"> (</w:t>
      </w:r>
      <w:r w:rsidR="00723F9B" w:rsidRPr="0058765C">
        <w:t>student)</w:t>
      </w:r>
      <w:r w:rsidRPr="0058765C">
        <w:t xml:space="preserve"> replaced AUSTUDY </w:t>
      </w:r>
      <w:r w:rsidR="005D0760" w:rsidRPr="0058765C">
        <w:t xml:space="preserve">for full-time students under 25 </w:t>
      </w:r>
      <w:r w:rsidRPr="0058765C">
        <w:t>years</w:t>
      </w:r>
      <w:r w:rsidR="009E396A">
        <w:t xml:space="preserve"> and Youth Allowance (o</w:t>
      </w:r>
      <w:r w:rsidR="00EB368C" w:rsidRPr="0058765C">
        <w:t>ther) replaced</w:t>
      </w:r>
      <w:r w:rsidRPr="0058765C">
        <w:t xml:space="preserve"> Sickness Allowance, </w:t>
      </w:r>
      <w:r w:rsidR="004D468F" w:rsidRPr="0058765C">
        <w:t xml:space="preserve">Youth Training Allowance and </w:t>
      </w:r>
      <w:proofErr w:type="spellStart"/>
      <w:r w:rsidRPr="0058765C">
        <w:t>Newstart</w:t>
      </w:r>
      <w:proofErr w:type="spellEnd"/>
      <w:r w:rsidRPr="0058765C">
        <w:t xml:space="preserve"> Allo</w:t>
      </w:r>
      <w:r w:rsidR="005D0760" w:rsidRPr="0058765C">
        <w:t xml:space="preserve">wance for young people under 21 </w:t>
      </w:r>
      <w:r w:rsidRPr="0058765C">
        <w:t xml:space="preserve">years </w:t>
      </w:r>
      <w:r w:rsidR="00611201">
        <w:t xml:space="preserve">(increased to </w:t>
      </w:r>
      <w:proofErr w:type="gramStart"/>
      <w:r w:rsidR="00611201">
        <w:t>under</w:t>
      </w:r>
      <w:proofErr w:type="gramEnd"/>
      <w:r w:rsidR="00611201">
        <w:t xml:space="preserve"> 22 years from 1 July 2012)</w:t>
      </w:r>
      <w:r w:rsidRPr="0058765C">
        <w:t xml:space="preserve"> who are temporarily incapacitated or unemployed and looking for work.</w:t>
      </w:r>
    </w:p>
    <w:p w:rsidR="00225C79" w:rsidRPr="0058765C" w:rsidRDefault="00225C79" w:rsidP="00821BDF">
      <w:pPr>
        <w:pStyle w:val="BodyText1"/>
      </w:pPr>
      <w:r w:rsidRPr="0058765C">
        <w:t>These changes were introduced in response to concerns from the community about the need for income support arrangements that address changing labour market conditions, the need for increased flexibility and simplicity, and the removal of disincentives to study.</w:t>
      </w:r>
    </w:p>
    <w:p w:rsidR="008C41A1" w:rsidRDefault="008C41A1" w:rsidP="00821BDF">
      <w:pPr>
        <w:pStyle w:val="BodyText1"/>
      </w:pPr>
      <w:r>
        <w:t>From 1 January 2012, family assistance payments became the primary form of government support for dependent full-time secondary students aged 16–19 years who live at home, until they finish school. Youth Allowance then provides ongoing support to young people as they finish school and progress to further education and training.</w:t>
      </w:r>
    </w:p>
    <w:p w:rsidR="008C41A1" w:rsidRPr="008C41A1" w:rsidRDefault="008C41A1" w:rsidP="008C41A1">
      <w:pPr>
        <w:pStyle w:val="BodyText1"/>
      </w:pPr>
      <w:r w:rsidRPr="008C41A1">
        <w:t>Young people aged 16 to 20 years who are unemployed or aged 16 to 25 years (15 years if considered independent) and undertaking full-time studies in an approved course, or a combination of approved activities such as part-time work and part-time study, are eligible for Youth Allowance.</w:t>
      </w:r>
    </w:p>
    <w:p w:rsidR="00225C79" w:rsidRPr="0058765C" w:rsidRDefault="00225C79" w:rsidP="00821BDF">
      <w:pPr>
        <w:pStyle w:val="BodyText1"/>
      </w:pPr>
      <w:r w:rsidRPr="0058765C">
        <w:t xml:space="preserve">A parental </w:t>
      </w:r>
      <w:r w:rsidR="00F327E0">
        <w:t>means</w:t>
      </w:r>
      <w:r w:rsidR="00F327E0" w:rsidRPr="0058765C">
        <w:t xml:space="preserve"> </w:t>
      </w:r>
      <w:r w:rsidRPr="0058765C">
        <w:t xml:space="preserve">test applies unless the </w:t>
      </w:r>
      <w:r w:rsidR="006C4BA3">
        <w:t xml:space="preserve">recipient </w:t>
      </w:r>
      <w:r w:rsidRPr="0058765C">
        <w:t xml:space="preserve">is assessed as independent. </w:t>
      </w:r>
      <w:r w:rsidR="00F327E0">
        <w:t xml:space="preserve">All students aged </w:t>
      </w:r>
      <w:r w:rsidR="00CF5DB1">
        <w:t>22 </w:t>
      </w:r>
      <w:r w:rsidR="00F327E0">
        <w:t xml:space="preserve">years and older are considered independent for Youth Allowance purposes. </w:t>
      </w:r>
      <w:r w:rsidR="004304D4">
        <w:t>I</w:t>
      </w:r>
      <w:r w:rsidR="00F327E0">
        <w:t>ndependence for Y</w:t>
      </w:r>
      <w:r w:rsidR="00554160">
        <w:t>outh Allowance</w:t>
      </w:r>
      <w:r w:rsidR="004304D4">
        <w:t xml:space="preserve"> can be obtained</w:t>
      </w:r>
      <w:r w:rsidR="00554160">
        <w:t xml:space="preserve"> in a number of ways</w:t>
      </w:r>
      <w:r w:rsidR="00A66BBC">
        <w:t>, including</w:t>
      </w:r>
      <w:r w:rsidR="00554160">
        <w:t xml:space="preserve"> through minimum</w:t>
      </w:r>
      <w:r w:rsidRPr="0058765C">
        <w:t xml:space="preserve"> levels of prior workforce participation</w:t>
      </w:r>
      <w:r w:rsidR="00A66BBC">
        <w:t>;</w:t>
      </w:r>
      <w:r w:rsidRPr="0058765C">
        <w:t xml:space="preserve"> marital status</w:t>
      </w:r>
      <w:r w:rsidR="00A66BBC">
        <w:t>;</w:t>
      </w:r>
      <w:r w:rsidRPr="0058765C">
        <w:t xml:space="preserve"> or </w:t>
      </w:r>
      <w:r w:rsidR="00A66BBC">
        <w:t>determination</w:t>
      </w:r>
      <w:r w:rsidR="00EB368C" w:rsidRPr="0058765C">
        <w:t xml:space="preserve"> by a </w:t>
      </w:r>
      <w:r w:rsidR="00AE6E16">
        <w:t>DHS</w:t>
      </w:r>
      <w:r w:rsidR="00EB368C" w:rsidRPr="0058765C">
        <w:t xml:space="preserve"> </w:t>
      </w:r>
      <w:r w:rsidR="00A66BBC">
        <w:t>social worker that it is</w:t>
      </w:r>
      <w:r w:rsidR="00EB368C" w:rsidRPr="0058765C">
        <w:t xml:space="preserve"> </w:t>
      </w:r>
      <w:r w:rsidRPr="0058765C">
        <w:t>unreasonable for the young person to live at home. Single, dependent young people receive the ‘at home’ rate of payment unless they live apart from their parent(s) for approved reasons.</w:t>
      </w:r>
    </w:p>
    <w:p w:rsidR="00742E11" w:rsidRDefault="00742E11" w:rsidP="00821BDF">
      <w:pPr>
        <w:pStyle w:val="BodyText1"/>
        <w:rPr>
          <w:iCs/>
        </w:rPr>
      </w:pPr>
      <w:r w:rsidRPr="0058765C">
        <w:rPr>
          <w:iCs/>
        </w:rPr>
        <w:t>Residen</w:t>
      </w:r>
      <w:r w:rsidR="00237A29">
        <w:rPr>
          <w:iCs/>
        </w:rPr>
        <w:t>ce</w:t>
      </w:r>
      <w:r w:rsidR="00DA2DDE">
        <w:t xml:space="preserve"> and activity test</w:t>
      </w:r>
      <w:r w:rsidRPr="0058765C">
        <w:rPr>
          <w:iCs/>
        </w:rPr>
        <w:t xml:space="preserve"> </w:t>
      </w:r>
      <w:r w:rsidR="00E60AE3">
        <w:rPr>
          <w:iCs/>
        </w:rPr>
        <w:t>requirement</w:t>
      </w:r>
      <w:r w:rsidR="00E60AE3" w:rsidRPr="0058765C">
        <w:rPr>
          <w:iCs/>
        </w:rPr>
        <w:t xml:space="preserve">s </w:t>
      </w:r>
      <w:r w:rsidRPr="0058765C">
        <w:rPr>
          <w:iCs/>
        </w:rPr>
        <w:t>apply.</w:t>
      </w:r>
    </w:p>
    <w:p w:rsidR="0071784E" w:rsidRDefault="0071784E">
      <w:pPr>
        <w:rPr>
          <w:rFonts w:ascii="Arial" w:hAnsi="Arial"/>
          <w:b/>
          <w:lang w:val="en-GB"/>
        </w:rPr>
      </w:pPr>
      <w:bookmarkStart w:id="148" w:name="_Toc346699215"/>
      <w:bookmarkStart w:id="149" w:name="OLE_LINK16"/>
      <w:r>
        <w:br w:type="page"/>
      </w:r>
    </w:p>
    <w:p w:rsidR="00225C79" w:rsidRDefault="00F9677C" w:rsidP="003D5411">
      <w:pPr>
        <w:pStyle w:val="Caption"/>
      </w:pPr>
      <w:r w:rsidRPr="00951D9D">
        <w:lastRenderedPageBreak/>
        <w:t xml:space="preserve">Table </w:t>
      </w:r>
      <w:r w:rsidR="009A449C" w:rsidRPr="00951D9D">
        <w:t>2</w:t>
      </w:r>
      <w:r w:rsidR="009C3716">
        <w:t>7</w:t>
      </w:r>
      <w:r w:rsidR="005D0760" w:rsidRPr="00951D9D">
        <w:t>:</w:t>
      </w:r>
      <w:r w:rsidR="005D0760" w:rsidRPr="00951D9D">
        <w:tab/>
      </w:r>
      <w:r w:rsidRPr="00951D9D">
        <w:t xml:space="preserve">Youth Allowance (student) </w:t>
      </w:r>
      <w:r w:rsidR="008945F4">
        <w:t>recipients</w:t>
      </w:r>
      <w:r w:rsidRPr="00951D9D">
        <w:t xml:space="preserve">, characteristics by </w:t>
      </w:r>
      <w:r w:rsidR="00953523" w:rsidRPr="00951D9D">
        <w:t>sex</w:t>
      </w:r>
      <w:r w:rsidRPr="00951D9D">
        <w:t xml:space="preserve">, </w:t>
      </w:r>
      <w:r w:rsidR="00AE6E16">
        <w:t>June 2012</w:t>
      </w:r>
      <w:bookmarkEnd w:id="148"/>
    </w:p>
    <w:tbl>
      <w:tblPr>
        <w:tblW w:w="8940" w:type="dxa"/>
        <w:tblInd w:w="93" w:type="dxa"/>
        <w:tblLook w:val="04A0" w:firstRow="1" w:lastRow="0" w:firstColumn="1" w:lastColumn="0" w:noHBand="0" w:noVBand="1"/>
        <w:tblCaption w:val="Table 27"/>
        <w:tblDescription w:val="This table shows Youth Allowance (student) recipients, characteristics by sex, June 2012."/>
      </w:tblPr>
      <w:tblGrid>
        <w:gridCol w:w="2800"/>
        <w:gridCol w:w="1308"/>
        <w:gridCol w:w="732"/>
        <w:gridCol w:w="1308"/>
        <w:gridCol w:w="732"/>
        <w:gridCol w:w="1207"/>
        <w:gridCol w:w="853"/>
      </w:tblGrid>
      <w:tr w:rsidR="005E4514" w:rsidRPr="00114F4F" w:rsidTr="005E4514">
        <w:trPr>
          <w:trHeight w:val="285"/>
          <w:tblHeader/>
        </w:trPr>
        <w:tc>
          <w:tcPr>
            <w:tcW w:w="2800" w:type="dxa"/>
            <w:vMerge w:val="restart"/>
            <w:tcBorders>
              <w:top w:val="single" w:sz="8" w:space="0" w:color="auto"/>
              <w:left w:val="nil"/>
              <w:bottom w:val="single" w:sz="8" w:space="0" w:color="000000"/>
              <w:right w:val="nil"/>
            </w:tcBorders>
            <w:shd w:val="clear" w:color="auto" w:fill="auto"/>
            <w:noWrap/>
            <w:vAlign w:val="center"/>
            <w:hideMark/>
          </w:tcPr>
          <w:p w:rsidR="005E4514" w:rsidRPr="00114F4F" w:rsidRDefault="005E4514" w:rsidP="00114F4F">
            <w:pPr>
              <w:rPr>
                <w:rFonts w:ascii="Arial" w:hAnsi="Arial" w:cs="Arial"/>
                <w:b/>
                <w:bCs/>
                <w:sz w:val="18"/>
                <w:szCs w:val="18"/>
                <w:lang w:eastAsia="en-AU"/>
              </w:rPr>
            </w:pPr>
            <w:r w:rsidRPr="00114F4F">
              <w:rPr>
                <w:rFonts w:ascii="Arial" w:hAnsi="Arial" w:cs="Arial"/>
                <w:b/>
                <w:bCs/>
                <w:sz w:val="18"/>
                <w:szCs w:val="18"/>
                <w:lang w:eastAsia="en-AU"/>
              </w:rPr>
              <w:t>Characteristics</w:t>
            </w:r>
          </w:p>
        </w:tc>
        <w:tc>
          <w:tcPr>
            <w:tcW w:w="2040" w:type="dxa"/>
            <w:gridSpan w:val="2"/>
            <w:tcBorders>
              <w:top w:val="single" w:sz="8" w:space="0" w:color="auto"/>
              <w:left w:val="nil"/>
              <w:bottom w:val="single" w:sz="4" w:space="0" w:color="auto"/>
              <w:right w:val="nil"/>
            </w:tcBorders>
            <w:shd w:val="clear" w:color="auto" w:fill="auto"/>
            <w:noWrap/>
            <w:vAlign w:val="bottom"/>
            <w:hideMark/>
          </w:tcPr>
          <w:p w:rsidR="005E4514" w:rsidRPr="00114F4F" w:rsidRDefault="005E4514" w:rsidP="00114F4F">
            <w:pPr>
              <w:jc w:val="center"/>
              <w:rPr>
                <w:rFonts w:ascii="Arial" w:hAnsi="Arial" w:cs="Arial"/>
                <w:b/>
                <w:bCs/>
                <w:sz w:val="18"/>
                <w:szCs w:val="18"/>
                <w:lang w:eastAsia="en-AU"/>
              </w:rPr>
            </w:pPr>
            <w:r w:rsidRPr="00114F4F">
              <w:rPr>
                <w:rFonts w:ascii="Arial" w:hAnsi="Arial" w:cs="Arial"/>
                <w:b/>
                <w:bCs/>
                <w:sz w:val="18"/>
                <w:szCs w:val="18"/>
                <w:lang w:eastAsia="en-AU"/>
              </w:rPr>
              <w:t>Male</w:t>
            </w:r>
          </w:p>
        </w:tc>
        <w:tc>
          <w:tcPr>
            <w:tcW w:w="2040" w:type="dxa"/>
            <w:gridSpan w:val="2"/>
            <w:tcBorders>
              <w:top w:val="single" w:sz="8" w:space="0" w:color="auto"/>
              <w:left w:val="nil"/>
              <w:bottom w:val="single" w:sz="4" w:space="0" w:color="auto"/>
              <w:right w:val="nil"/>
            </w:tcBorders>
            <w:shd w:val="clear" w:color="auto" w:fill="auto"/>
            <w:noWrap/>
            <w:vAlign w:val="bottom"/>
            <w:hideMark/>
          </w:tcPr>
          <w:p w:rsidR="005E4514" w:rsidRPr="00114F4F" w:rsidRDefault="005E4514" w:rsidP="00114F4F">
            <w:pPr>
              <w:jc w:val="center"/>
              <w:rPr>
                <w:rFonts w:ascii="Arial" w:hAnsi="Arial" w:cs="Arial"/>
                <w:b/>
                <w:bCs/>
                <w:sz w:val="18"/>
                <w:szCs w:val="18"/>
                <w:lang w:eastAsia="en-AU"/>
              </w:rPr>
            </w:pPr>
            <w:r w:rsidRPr="00114F4F">
              <w:rPr>
                <w:rFonts w:ascii="Arial" w:hAnsi="Arial" w:cs="Arial"/>
                <w:b/>
                <w:bCs/>
                <w:sz w:val="18"/>
                <w:szCs w:val="18"/>
                <w:lang w:eastAsia="en-AU"/>
              </w:rPr>
              <w:t>Female</w:t>
            </w:r>
          </w:p>
        </w:tc>
        <w:tc>
          <w:tcPr>
            <w:tcW w:w="2060" w:type="dxa"/>
            <w:gridSpan w:val="2"/>
            <w:tcBorders>
              <w:top w:val="single" w:sz="8" w:space="0" w:color="auto"/>
              <w:left w:val="nil"/>
              <w:bottom w:val="single" w:sz="4" w:space="0" w:color="auto"/>
              <w:right w:val="nil"/>
            </w:tcBorders>
            <w:shd w:val="clear" w:color="auto" w:fill="auto"/>
            <w:noWrap/>
            <w:vAlign w:val="bottom"/>
            <w:hideMark/>
          </w:tcPr>
          <w:p w:rsidR="005E4514" w:rsidRPr="00114F4F" w:rsidRDefault="005E4514" w:rsidP="00114F4F">
            <w:pPr>
              <w:jc w:val="center"/>
              <w:rPr>
                <w:rFonts w:ascii="Arial" w:hAnsi="Arial" w:cs="Arial"/>
                <w:b/>
                <w:bCs/>
                <w:sz w:val="18"/>
                <w:szCs w:val="18"/>
                <w:lang w:eastAsia="en-AU"/>
              </w:rPr>
            </w:pPr>
            <w:r w:rsidRPr="00114F4F">
              <w:rPr>
                <w:rFonts w:ascii="Arial" w:hAnsi="Arial" w:cs="Arial"/>
                <w:b/>
                <w:bCs/>
                <w:sz w:val="18"/>
                <w:szCs w:val="18"/>
                <w:lang w:eastAsia="en-AU"/>
              </w:rPr>
              <w:t>Total</w:t>
            </w:r>
          </w:p>
        </w:tc>
      </w:tr>
      <w:tr w:rsidR="005E4514" w:rsidRPr="00114F4F" w:rsidTr="005E4514">
        <w:trPr>
          <w:trHeight w:val="285"/>
          <w:tblHeader/>
        </w:trPr>
        <w:tc>
          <w:tcPr>
            <w:tcW w:w="2800" w:type="dxa"/>
            <w:vMerge/>
            <w:tcBorders>
              <w:top w:val="single" w:sz="8" w:space="0" w:color="auto"/>
              <w:left w:val="nil"/>
              <w:bottom w:val="single" w:sz="8" w:space="0" w:color="000000"/>
              <w:right w:val="nil"/>
            </w:tcBorders>
            <w:vAlign w:val="center"/>
            <w:hideMark/>
          </w:tcPr>
          <w:p w:rsidR="005E4514" w:rsidRPr="00114F4F" w:rsidRDefault="005E4514" w:rsidP="00114F4F">
            <w:pPr>
              <w:rPr>
                <w:rFonts w:ascii="Arial" w:hAnsi="Arial" w:cs="Arial"/>
                <w:b/>
                <w:bCs/>
                <w:sz w:val="18"/>
                <w:szCs w:val="18"/>
                <w:lang w:eastAsia="en-AU"/>
              </w:rPr>
            </w:pPr>
          </w:p>
        </w:tc>
        <w:tc>
          <w:tcPr>
            <w:tcW w:w="1308" w:type="dxa"/>
            <w:tcBorders>
              <w:top w:val="nil"/>
              <w:left w:val="nil"/>
              <w:bottom w:val="single" w:sz="8" w:space="0" w:color="auto"/>
              <w:right w:val="nil"/>
            </w:tcBorders>
            <w:shd w:val="clear" w:color="auto" w:fill="auto"/>
            <w:noWrap/>
            <w:vAlign w:val="bottom"/>
            <w:hideMark/>
          </w:tcPr>
          <w:p w:rsidR="005E4514" w:rsidRPr="00114F4F" w:rsidRDefault="005E4514" w:rsidP="00114F4F">
            <w:pPr>
              <w:jc w:val="center"/>
              <w:rPr>
                <w:rFonts w:ascii="Arial" w:hAnsi="Arial" w:cs="Arial"/>
                <w:b/>
                <w:bCs/>
                <w:sz w:val="18"/>
                <w:szCs w:val="18"/>
                <w:lang w:eastAsia="en-AU"/>
              </w:rPr>
            </w:pPr>
            <w:r w:rsidRPr="00114F4F">
              <w:rPr>
                <w:rFonts w:ascii="Arial" w:hAnsi="Arial" w:cs="Arial"/>
                <w:b/>
                <w:bCs/>
                <w:sz w:val="18"/>
                <w:szCs w:val="18"/>
                <w:lang w:eastAsia="en-AU"/>
              </w:rPr>
              <w:t>No.</w:t>
            </w:r>
          </w:p>
        </w:tc>
        <w:tc>
          <w:tcPr>
            <w:tcW w:w="732" w:type="dxa"/>
            <w:tcBorders>
              <w:top w:val="nil"/>
              <w:left w:val="nil"/>
              <w:bottom w:val="single" w:sz="8" w:space="0" w:color="auto"/>
              <w:right w:val="nil"/>
            </w:tcBorders>
            <w:shd w:val="clear" w:color="auto" w:fill="auto"/>
            <w:noWrap/>
            <w:vAlign w:val="bottom"/>
            <w:hideMark/>
          </w:tcPr>
          <w:p w:rsidR="005E4514" w:rsidRPr="00114F4F" w:rsidRDefault="005E4514" w:rsidP="00114F4F">
            <w:pPr>
              <w:jc w:val="center"/>
              <w:rPr>
                <w:rFonts w:ascii="Arial" w:hAnsi="Arial" w:cs="Arial"/>
                <w:b/>
                <w:bCs/>
                <w:sz w:val="18"/>
                <w:szCs w:val="18"/>
                <w:lang w:eastAsia="en-AU"/>
              </w:rPr>
            </w:pPr>
            <w:r w:rsidRPr="00114F4F">
              <w:rPr>
                <w:rFonts w:ascii="Arial" w:hAnsi="Arial" w:cs="Arial"/>
                <w:b/>
                <w:bCs/>
                <w:sz w:val="18"/>
                <w:szCs w:val="18"/>
                <w:lang w:eastAsia="en-AU"/>
              </w:rPr>
              <w:t>%</w:t>
            </w:r>
          </w:p>
        </w:tc>
        <w:tc>
          <w:tcPr>
            <w:tcW w:w="1308" w:type="dxa"/>
            <w:tcBorders>
              <w:top w:val="nil"/>
              <w:left w:val="nil"/>
              <w:bottom w:val="single" w:sz="8" w:space="0" w:color="auto"/>
              <w:right w:val="nil"/>
            </w:tcBorders>
            <w:shd w:val="clear" w:color="auto" w:fill="auto"/>
            <w:noWrap/>
            <w:vAlign w:val="bottom"/>
            <w:hideMark/>
          </w:tcPr>
          <w:p w:rsidR="005E4514" w:rsidRPr="00114F4F" w:rsidRDefault="005E4514" w:rsidP="00114F4F">
            <w:pPr>
              <w:jc w:val="center"/>
              <w:rPr>
                <w:rFonts w:ascii="Arial" w:hAnsi="Arial" w:cs="Arial"/>
                <w:b/>
                <w:bCs/>
                <w:sz w:val="18"/>
                <w:szCs w:val="18"/>
                <w:lang w:eastAsia="en-AU"/>
              </w:rPr>
            </w:pPr>
            <w:r w:rsidRPr="00114F4F">
              <w:rPr>
                <w:rFonts w:ascii="Arial" w:hAnsi="Arial" w:cs="Arial"/>
                <w:b/>
                <w:bCs/>
                <w:sz w:val="18"/>
                <w:szCs w:val="18"/>
                <w:lang w:eastAsia="en-AU"/>
              </w:rPr>
              <w:t>No.</w:t>
            </w:r>
          </w:p>
        </w:tc>
        <w:tc>
          <w:tcPr>
            <w:tcW w:w="732" w:type="dxa"/>
            <w:tcBorders>
              <w:top w:val="nil"/>
              <w:left w:val="nil"/>
              <w:bottom w:val="single" w:sz="8" w:space="0" w:color="auto"/>
              <w:right w:val="nil"/>
            </w:tcBorders>
            <w:shd w:val="clear" w:color="auto" w:fill="auto"/>
            <w:noWrap/>
            <w:vAlign w:val="bottom"/>
            <w:hideMark/>
          </w:tcPr>
          <w:p w:rsidR="005E4514" w:rsidRPr="00114F4F" w:rsidRDefault="005E4514" w:rsidP="00114F4F">
            <w:pPr>
              <w:jc w:val="center"/>
              <w:rPr>
                <w:rFonts w:ascii="Arial" w:hAnsi="Arial" w:cs="Arial"/>
                <w:b/>
                <w:bCs/>
                <w:sz w:val="18"/>
                <w:szCs w:val="18"/>
                <w:lang w:eastAsia="en-AU"/>
              </w:rPr>
            </w:pPr>
            <w:r w:rsidRPr="00114F4F">
              <w:rPr>
                <w:rFonts w:ascii="Arial" w:hAnsi="Arial" w:cs="Arial"/>
                <w:b/>
                <w:bCs/>
                <w:sz w:val="18"/>
                <w:szCs w:val="18"/>
                <w:lang w:eastAsia="en-AU"/>
              </w:rPr>
              <w:t>%</w:t>
            </w:r>
          </w:p>
        </w:tc>
        <w:tc>
          <w:tcPr>
            <w:tcW w:w="1207" w:type="dxa"/>
            <w:tcBorders>
              <w:top w:val="nil"/>
              <w:left w:val="nil"/>
              <w:bottom w:val="single" w:sz="8" w:space="0" w:color="auto"/>
              <w:right w:val="nil"/>
            </w:tcBorders>
            <w:shd w:val="clear" w:color="auto" w:fill="auto"/>
            <w:noWrap/>
            <w:vAlign w:val="bottom"/>
            <w:hideMark/>
          </w:tcPr>
          <w:p w:rsidR="005E4514" w:rsidRPr="00114F4F" w:rsidRDefault="005E4514" w:rsidP="00114F4F">
            <w:pPr>
              <w:jc w:val="center"/>
              <w:rPr>
                <w:rFonts w:ascii="Arial" w:hAnsi="Arial" w:cs="Arial"/>
                <w:b/>
                <w:bCs/>
                <w:sz w:val="18"/>
                <w:szCs w:val="18"/>
                <w:lang w:eastAsia="en-AU"/>
              </w:rPr>
            </w:pPr>
            <w:r w:rsidRPr="00114F4F">
              <w:rPr>
                <w:rFonts w:ascii="Arial" w:hAnsi="Arial" w:cs="Arial"/>
                <w:b/>
                <w:bCs/>
                <w:sz w:val="18"/>
                <w:szCs w:val="18"/>
                <w:lang w:eastAsia="en-AU"/>
              </w:rPr>
              <w:t>No.</w:t>
            </w:r>
          </w:p>
        </w:tc>
        <w:tc>
          <w:tcPr>
            <w:tcW w:w="853" w:type="dxa"/>
            <w:tcBorders>
              <w:top w:val="nil"/>
              <w:left w:val="nil"/>
              <w:bottom w:val="single" w:sz="8" w:space="0" w:color="auto"/>
              <w:right w:val="nil"/>
            </w:tcBorders>
            <w:shd w:val="clear" w:color="auto" w:fill="auto"/>
            <w:noWrap/>
            <w:vAlign w:val="bottom"/>
            <w:hideMark/>
          </w:tcPr>
          <w:p w:rsidR="005E4514" w:rsidRPr="00114F4F" w:rsidRDefault="005E4514" w:rsidP="00114F4F">
            <w:pPr>
              <w:jc w:val="center"/>
              <w:rPr>
                <w:rFonts w:ascii="Arial" w:hAnsi="Arial" w:cs="Arial"/>
                <w:b/>
                <w:bCs/>
                <w:sz w:val="18"/>
                <w:szCs w:val="18"/>
                <w:lang w:eastAsia="en-AU"/>
              </w:rPr>
            </w:pPr>
            <w:r w:rsidRPr="00114F4F">
              <w:rPr>
                <w:rFonts w:ascii="Arial" w:hAnsi="Arial" w:cs="Arial"/>
                <w:b/>
                <w:bCs/>
                <w:sz w:val="18"/>
                <w:szCs w:val="18"/>
                <w:lang w:eastAsia="en-AU"/>
              </w:rPr>
              <w:t>%</w:t>
            </w:r>
          </w:p>
        </w:tc>
      </w:tr>
      <w:tr w:rsidR="005E4514" w:rsidRPr="00114F4F" w:rsidTr="005E4514">
        <w:trPr>
          <w:trHeight w:val="285"/>
        </w:trPr>
        <w:tc>
          <w:tcPr>
            <w:tcW w:w="2800" w:type="dxa"/>
            <w:tcBorders>
              <w:top w:val="nil"/>
              <w:left w:val="nil"/>
              <w:bottom w:val="nil"/>
              <w:right w:val="nil"/>
            </w:tcBorders>
            <w:shd w:val="clear" w:color="auto" w:fill="auto"/>
            <w:noWrap/>
            <w:vAlign w:val="bottom"/>
            <w:hideMark/>
          </w:tcPr>
          <w:p w:rsidR="005E4514" w:rsidRPr="00114F4F" w:rsidRDefault="005E4514" w:rsidP="00114F4F">
            <w:pPr>
              <w:rPr>
                <w:rFonts w:ascii="Arial" w:hAnsi="Arial" w:cs="Arial"/>
                <w:b/>
                <w:bCs/>
                <w:sz w:val="18"/>
                <w:szCs w:val="18"/>
                <w:lang w:eastAsia="en-AU"/>
              </w:rPr>
            </w:pPr>
            <w:r w:rsidRPr="00114F4F">
              <w:rPr>
                <w:rFonts w:ascii="Arial" w:hAnsi="Arial" w:cs="Arial"/>
                <w:b/>
                <w:bCs/>
                <w:sz w:val="18"/>
                <w:szCs w:val="18"/>
                <w:lang w:eastAsia="en-AU"/>
              </w:rPr>
              <w:t>Total</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b/>
                <w:bCs/>
                <w:sz w:val="18"/>
                <w:szCs w:val="18"/>
                <w:lang w:eastAsia="en-AU"/>
              </w:rPr>
            </w:pPr>
            <w:r w:rsidRPr="00114F4F">
              <w:rPr>
                <w:rFonts w:ascii="Arial" w:hAnsi="Arial" w:cs="Arial"/>
                <w:b/>
                <w:bCs/>
                <w:sz w:val="18"/>
                <w:szCs w:val="18"/>
                <w:lang w:eastAsia="en-AU"/>
              </w:rPr>
              <w:t>121,979</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b/>
                <w:bCs/>
                <w:sz w:val="18"/>
                <w:szCs w:val="18"/>
                <w:lang w:eastAsia="en-AU"/>
              </w:rPr>
            </w:pPr>
            <w:r w:rsidRPr="00114F4F">
              <w:rPr>
                <w:rFonts w:ascii="Arial" w:hAnsi="Arial" w:cs="Arial"/>
                <w:b/>
                <w:bCs/>
                <w:sz w:val="18"/>
                <w:szCs w:val="18"/>
                <w:lang w:eastAsia="en-AU"/>
              </w:rPr>
              <w:t>44.9</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b/>
                <w:bCs/>
                <w:sz w:val="18"/>
                <w:szCs w:val="18"/>
                <w:lang w:eastAsia="en-AU"/>
              </w:rPr>
            </w:pPr>
            <w:r w:rsidRPr="00114F4F">
              <w:rPr>
                <w:rFonts w:ascii="Arial" w:hAnsi="Arial" w:cs="Arial"/>
                <w:b/>
                <w:bCs/>
                <w:sz w:val="18"/>
                <w:szCs w:val="18"/>
                <w:lang w:eastAsia="en-AU"/>
              </w:rPr>
              <w:t>149,493</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b/>
                <w:bCs/>
                <w:sz w:val="18"/>
                <w:szCs w:val="18"/>
                <w:lang w:eastAsia="en-AU"/>
              </w:rPr>
            </w:pPr>
            <w:r w:rsidRPr="00114F4F">
              <w:rPr>
                <w:rFonts w:ascii="Arial" w:hAnsi="Arial" w:cs="Arial"/>
                <w:b/>
                <w:bCs/>
                <w:sz w:val="18"/>
                <w:szCs w:val="18"/>
                <w:lang w:eastAsia="en-AU"/>
              </w:rPr>
              <w:t>55.1</w:t>
            </w:r>
          </w:p>
        </w:tc>
        <w:tc>
          <w:tcPr>
            <w:tcW w:w="120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b/>
                <w:bCs/>
                <w:sz w:val="18"/>
                <w:szCs w:val="18"/>
                <w:lang w:eastAsia="en-AU"/>
              </w:rPr>
            </w:pPr>
            <w:r w:rsidRPr="00114F4F">
              <w:rPr>
                <w:rFonts w:ascii="Arial" w:hAnsi="Arial" w:cs="Arial"/>
                <w:b/>
                <w:bCs/>
                <w:sz w:val="18"/>
                <w:szCs w:val="18"/>
                <w:lang w:eastAsia="en-AU"/>
              </w:rPr>
              <w:t>271,472</w:t>
            </w:r>
          </w:p>
        </w:tc>
        <w:tc>
          <w:tcPr>
            <w:tcW w:w="85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b/>
                <w:bCs/>
                <w:sz w:val="18"/>
                <w:szCs w:val="18"/>
                <w:lang w:eastAsia="en-AU"/>
              </w:rPr>
            </w:pPr>
            <w:r w:rsidRPr="00114F4F">
              <w:rPr>
                <w:rFonts w:ascii="Arial" w:hAnsi="Arial" w:cs="Arial"/>
                <w:b/>
                <w:bCs/>
                <w:sz w:val="18"/>
                <w:szCs w:val="18"/>
                <w:lang w:eastAsia="en-AU"/>
              </w:rPr>
              <w:t>100.0</w:t>
            </w:r>
          </w:p>
        </w:tc>
      </w:tr>
      <w:tr w:rsidR="005E4514" w:rsidRPr="00114F4F" w:rsidTr="005E4514">
        <w:trPr>
          <w:trHeight w:val="285"/>
        </w:trPr>
        <w:tc>
          <w:tcPr>
            <w:tcW w:w="8940" w:type="dxa"/>
            <w:gridSpan w:val="7"/>
            <w:tcBorders>
              <w:top w:val="nil"/>
              <w:left w:val="nil"/>
              <w:bottom w:val="nil"/>
              <w:right w:val="nil"/>
            </w:tcBorders>
            <w:shd w:val="clear" w:color="auto" w:fill="auto"/>
            <w:noWrap/>
            <w:vAlign w:val="bottom"/>
            <w:hideMark/>
          </w:tcPr>
          <w:p w:rsidR="005E4514" w:rsidRPr="00114F4F" w:rsidRDefault="005E4514" w:rsidP="005E4514">
            <w:pPr>
              <w:rPr>
                <w:sz w:val="18"/>
                <w:szCs w:val="18"/>
                <w:lang w:eastAsia="en-AU"/>
              </w:rPr>
            </w:pPr>
            <w:r w:rsidRPr="00114F4F">
              <w:rPr>
                <w:rFonts w:ascii="Arial" w:hAnsi="Arial" w:cs="Arial"/>
                <w:sz w:val="18"/>
                <w:szCs w:val="18"/>
                <w:lang w:eastAsia="en-AU"/>
              </w:rPr>
              <w:t>Age (years)</w:t>
            </w:r>
          </w:p>
        </w:tc>
      </w:tr>
      <w:tr w:rsidR="005E4514" w:rsidRPr="00114F4F" w:rsidTr="005E4514">
        <w:trPr>
          <w:trHeight w:val="285"/>
        </w:trPr>
        <w:tc>
          <w:tcPr>
            <w:tcW w:w="28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15</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proofErr w:type="spellStart"/>
            <w:r w:rsidRPr="00114F4F">
              <w:rPr>
                <w:rFonts w:ascii="Arial" w:hAnsi="Arial" w:cs="Arial"/>
                <w:sz w:val="18"/>
                <w:szCs w:val="18"/>
                <w:lang w:eastAsia="en-AU"/>
              </w:rPr>
              <w:t>n.p</w:t>
            </w:r>
            <w:proofErr w:type="spellEnd"/>
            <w:r w:rsidRPr="00114F4F">
              <w:rPr>
                <w:rFonts w:ascii="Arial" w:hAnsi="Arial" w:cs="Arial"/>
                <w:sz w:val="18"/>
                <w:szCs w:val="18"/>
                <w:lang w:eastAsia="en-AU"/>
              </w:rPr>
              <w:t>.</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proofErr w:type="spellStart"/>
            <w:r w:rsidRPr="00114F4F">
              <w:rPr>
                <w:rFonts w:ascii="Arial" w:hAnsi="Arial" w:cs="Arial"/>
                <w:sz w:val="18"/>
                <w:szCs w:val="18"/>
                <w:lang w:eastAsia="en-AU"/>
              </w:rPr>
              <w:t>n.p</w:t>
            </w:r>
            <w:proofErr w:type="spellEnd"/>
            <w:r w:rsidRPr="00114F4F">
              <w:rPr>
                <w:rFonts w:ascii="Arial" w:hAnsi="Arial" w:cs="Arial"/>
                <w:sz w:val="18"/>
                <w:szCs w:val="18"/>
                <w:lang w:eastAsia="en-AU"/>
              </w:rPr>
              <w:t>.</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proofErr w:type="spellStart"/>
            <w:r w:rsidRPr="00114F4F">
              <w:rPr>
                <w:rFonts w:ascii="Arial" w:hAnsi="Arial" w:cs="Arial"/>
                <w:sz w:val="18"/>
                <w:szCs w:val="18"/>
                <w:lang w:eastAsia="en-AU"/>
              </w:rPr>
              <w:t>n.p</w:t>
            </w:r>
            <w:proofErr w:type="spellEnd"/>
            <w:r w:rsidRPr="00114F4F">
              <w:rPr>
                <w:rFonts w:ascii="Arial" w:hAnsi="Arial" w:cs="Arial"/>
                <w:sz w:val="18"/>
                <w:szCs w:val="18"/>
                <w:lang w:eastAsia="en-AU"/>
              </w:rPr>
              <w:t>.</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proofErr w:type="spellStart"/>
            <w:r w:rsidRPr="00114F4F">
              <w:rPr>
                <w:rFonts w:ascii="Arial" w:hAnsi="Arial" w:cs="Arial"/>
                <w:sz w:val="18"/>
                <w:szCs w:val="18"/>
                <w:lang w:eastAsia="en-AU"/>
              </w:rPr>
              <w:t>n.p</w:t>
            </w:r>
            <w:proofErr w:type="spellEnd"/>
            <w:r w:rsidRPr="00114F4F">
              <w:rPr>
                <w:rFonts w:ascii="Arial" w:hAnsi="Arial" w:cs="Arial"/>
                <w:sz w:val="18"/>
                <w:szCs w:val="18"/>
                <w:lang w:eastAsia="en-AU"/>
              </w:rPr>
              <w:t>.</w:t>
            </w:r>
          </w:p>
        </w:tc>
        <w:tc>
          <w:tcPr>
            <w:tcW w:w="120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48</w:t>
            </w:r>
          </w:p>
        </w:tc>
        <w:tc>
          <w:tcPr>
            <w:tcW w:w="85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0.0</w:t>
            </w:r>
          </w:p>
        </w:tc>
      </w:tr>
      <w:tr w:rsidR="005E4514" w:rsidRPr="00114F4F" w:rsidTr="005E4514">
        <w:trPr>
          <w:trHeight w:val="285"/>
        </w:trPr>
        <w:tc>
          <w:tcPr>
            <w:tcW w:w="28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16</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8,328</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6.8</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8,809</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5.9</w:t>
            </w:r>
          </w:p>
        </w:tc>
        <w:tc>
          <w:tcPr>
            <w:tcW w:w="120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17,137</w:t>
            </w:r>
          </w:p>
        </w:tc>
        <w:tc>
          <w:tcPr>
            <w:tcW w:w="85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6.3</w:t>
            </w:r>
          </w:p>
        </w:tc>
      </w:tr>
      <w:tr w:rsidR="005E4514" w:rsidRPr="00114F4F" w:rsidTr="005E4514">
        <w:trPr>
          <w:trHeight w:val="285"/>
        </w:trPr>
        <w:tc>
          <w:tcPr>
            <w:tcW w:w="28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17</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21,800</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17.9</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23,842</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15.9</w:t>
            </w:r>
          </w:p>
        </w:tc>
        <w:tc>
          <w:tcPr>
            <w:tcW w:w="120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45,642</w:t>
            </w:r>
          </w:p>
        </w:tc>
        <w:tc>
          <w:tcPr>
            <w:tcW w:w="85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16.8</w:t>
            </w:r>
          </w:p>
        </w:tc>
      </w:tr>
      <w:tr w:rsidR="005E4514" w:rsidRPr="00114F4F" w:rsidTr="005E4514">
        <w:trPr>
          <w:trHeight w:val="285"/>
        </w:trPr>
        <w:tc>
          <w:tcPr>
            <w:tcW w:w="28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18</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18,517</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15.2</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22,828</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15.3</w:t>
            </w:r>
          </w:p>
        </w:tc>
        <w:tc>
          <w:tcPr>
            <w:tcW w:w="120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41,345</w:t>
            </w:r>
          </w:p>
        </w:tc>
        <w:tc>
          <w:tcPr>
            <w:tcW w:w="85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15.2</w:t>
            </w:r>
          </w:p>
        </w:tc>
      </w:tr>
      <w:tr w:rsidR="005E4514" w:rsidRPr="00114F4F" w:rsidTr="005E4514">
        <w:trPr>
          <w:trHeight w:val="285"/>
        </w:trPr>
        <w:tc>
          <w:tcPr>
            <w:tcW w:w="28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19</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15,582</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12.8</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20,695</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13.8</w:t>
            </w:r>
          </w:p>
        </w:tc>
        <w:tc>
          <w:tcPr>
            <w:tcW w:w="120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36,277</w:t>
            </w:r>
          </w:p>
        </w:tc>
        <w:tc>
          <w:tcPr>
            <w:tcW w:w="85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13.4</w:t>
            </w:r>
          </w:p>
        </w:tc>
      </w:tr>
      <w:tr w:rsidR="005E4514" w:rsidRPr="00114F4F" w:rsidTr="005E4514">
        <w:trPr>
          <w:trHeight w:val="285"/>
        </w:trPr>
        <w:tc>
          <w:tcPr>
            <w:tcW w:w="28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20</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13,544</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11.1</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18,201</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12.2</w:t>
            </w:r>
          </w:p>
        </w:tc>
        <w:tc>
          <w:tcPr>
            <w:tcW w:w="120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31,745</w:t>
            </w:r>
          </w:p>
        </w:tc>
        <w:tc>
          <w:tcPr>
            <w:tcW w:w="85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11.7</w:t>
            </w:r>
          </w:p>
        </w:tc>
      </w:tr>
      <w:tr w:rsidR="005E4514" w:rsidRPr="00114F4F" w:rsidTr="005E4514">
        <w:trPr>
          <w:trHeight w:val="285"/>
        </w:trPr>
        <w:tc>
          <w:tcPr>
            <w:tcW w:w="28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21</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12,034</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9.9</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16,238</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10.9</w:t>
            </w:r>
          </w:p>
        </w:tc>
        <w:tc>
          <w:tcPr>
            <w:tcW w:w="120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28,272</w:t>
            </w:r>
          </w:p>
        </w:tc>
        <w:tc>
          <w:tcPr>
            <w:tcW w:w="85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10.4</w:t>
            </w:r>
          </w:p>
        </w:tc>
      </w:tr>
      <w:tr w:rsidR="005E4514" w:rsidRPr="00114F4F" w:rsidTr="005E4514">
        <w:trPr>
          <w:trHeight w:val="285"/>
        </w:trPr>
        <w:tc>
          <w:tcPr>
            <w:tcW w:w="28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22</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12,533</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10.3</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16,134</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10.8</w:t>
            </w:r>
          </w:p>
        </w:tc>
        <w:tc>
          <w:tcPr>
            <w:tcW w:w="120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28,667</w:t>
            </w:r>
          </w:p>
        </w:tc>
        <w:tc>
          <w:tcPr>
            <w:tcW w:w="85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10.6</w:t>
            </w:r>
          </w:p>
        </w:tc>
      </w:tr>
      <w:tr w:rsidR="005E4514" w:rsidRPr="00114F4F" w:rsidTr="005E4514">
        <w:trPr>
          <w:trHeight w:val="285"/>
        </w:trPr>
        <w:tc>
          <w:tcPr>
            <w:tcW w:w="28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23</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8,774</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7.2</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10,708</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7.2</w:t>
            </w:r>
          </w:p>
        </w:tc>
        <w:tc>
          <w:tcPr>
            <w:tcW w:w="120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19,482</w:t>
            </w:r>
          </w:p>
        </w:tc>
        <w:tc>
          <w:tcPr>
            <w:tcW w:w="85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7.2</w:t>
            </w:r>
          </w:p>
        </w:tc>
      </w:tr>
      <w:tr w:rsidR="005E4514" w:rsidRPr="00114F4F" w:rsidTr="005E4514">
        <w:trPr>
          <w:trHeight w:val="285"/>
        </w:trPr>
        <w:tc>
          <w:tcPr>
            <w:tcW w:w="28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24</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6,158</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5.0</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7,120</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4.8</w:t>
            </w:r>
          </w:p>
        </w:tc>
        <w:tc>
          <w:tcPr>
            <w:tcW w:w="120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13,278</w:t>
            </w:r>
          </w:p>
        </w:tc>
        <w:tc>
          <w:tcPr>
            <w:tcW w:w="85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4.9</w:t>
            </w:r>
          </w:p>
        </w:tc>
      </w:tr>
      <w:tr w:rsidR="005E4514" w:rsidRPr="00114F4F" w:rsidTr="005E4514">
        <w:trPr>
          <w:trHeight w:val="285"/>
        </w:trPr>
        <w:tc>
          <w:tcPr>
            <w:tcW w:w="28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≥25</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proofErr w:type="spellStart"/>
            <w:r w:rsidRPr="00114F4F">
              <w:rPr>
                <w:rFonts w:ascii="Arial" w:hAnsi="Arial" w:cs="Arial"/>
                <w:sz w:val="18"/>
                <w:szCs w:val="18"/>
                <w:lang w:eastAsia="en-AU"/>
              </w:rPr>
              <w:t>n.p</w:t>
            </w:r>
            <w:proofErr w:type="spellEnd"/>
            <w:r w:rsidRPr="00114F4F">
              <w:rPr>
                <w:rFonts w:ascii="Arial" w:hAnsi="Arial" w:cs="Arial"/>
                <w:sz w:val="18"/>
                <w:szCs w:val="18"/>
                <w:lang w:eastAsia="en-AU"/>
              </w:rPr>
              <w:t>.</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proofErr w:type="spellStart"/>
            <w:r w:rsidRPr="00114F4F">
              <w:rPr>
                <w:rFonts w:ascii="Arial" w:hAnsi="Arial" w:cs="Arial"/>
                <w:sz w:val="18"/>
                <w:szCs w:val="18"/>
                <w:lang w:eastAsia="en-AU"/>
              </w:rPr>
              <w:t>n.p</w:t>
            </w:r>
            <w:proofErr w:type="spellEnd"/>
            <w:r w:rsidRPr="00114F4F">
              <w:rPr>
                <w:rFonts w:ascii="Arial" w:hAnsi="Arial" w:cs="Arial"/>
                <w:sz w:val="18"/>
                <w:szCs w:val="18"/>
                <w:lang w:eastAsia="en-AU"/>
              </w:rPr>
              <w:t>.</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proofErr w:type="spellStart"/>
            <w:r w:rsidRPr="00114F4F">
              <w:rPr>
                <w:rFonts w:ascii="Arial" w:hAnsi="Arial" w:cs="Arial"/>
                <w:sz w:val="18"/>
                <w:szCs w:val="18"/>
                <w:lang w:eastAsia="en-AU"/>
              </w:rPr>
              <w:t>n.p</w:t>
            </w:r>
            <w:proofErr w:type="spellEnd"/>
            <w:r w:rsidRPr="00114F4F">
              <w:rPr>
                <w:rFonts w:ascii="Arial" w:hAnsi="Arial" w:cs="Arial"/>
                <w:sz w:val="18"/>
                <w:szCs w:val="18"/>
                <w:lang w:eastAsia="en-AU"/>
              </w:rPr>
              <w:t>.</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proofErr w:type="spellStart"/>
            <w:r w:rsidRPr="00114F4F">
              <w:rPr>
                <w:rFonts w:ascii="Arial" w:hAnsi="Arial" w:cs="Arial"/>
                <w:sz w:val="18"/>
                <w:szCs w:val="18"/>
                <w:lang w:eastAsia="en-AU"/>
              </w:rPr>
              <w:t>n.p</w:t>
            </w:r>
            <w:proofErr w:type="spellEnd"/>
            <w:r w:rsidRPr="00114F4F">
              <w:rPr>
                <w:rFonts w:ascii="Arial" w:hAnsi="Arial" w:cs="Arial"/>
                <w:sz w:val="18"/>
                <w:szCs w:val="18"/>
                <w:lang w:eastAsia="en-AU"/>
              </w:rPr>
              <w:t>.</w:t>
            </w:r>
          </w:p>
        </w:tc>
        <w:tc>
          <w:tcPr>
            <w:tcW w:w="120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9,579</w:t>
            </w:r>
          </w:p>
        </w:tc>
        <w:tc>
          <w:tcPr>
            <w:tcW w:w="85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3.5</w:t>
            </w:r>
          </w:p>
        </w:tc>
      </w:tr>
      <w:tr w:rsidR="005E4514" w:rsidRPr="00114F4F" w:rsidTr="005E4514">
        <w:trPr>
          <w:trHeight w:val="285"/>
        </w:trPr>
        <w:tc>
          <w:tcPr>
            <w:tcW w:w="8940" w:type="dxa"/>
            <w:gridSpan w:val="7"/>
            <w:tcBorders>
              <w:top w:val="nil"/>
              <w:left w:val="nil"/>
              <w:bottom w:val="nil"/>
              <w:right w:val="nil"/>
            </w:tcBorders>
            <w:shd w:val="clear" w:color="auto" w:fill="auto"/>
            <w:noWrap/>
            <w:vAlign w:val="bottom"/>
            <w:hideMark/>
          </w:tcPr>
          <w:p w:rsidR="005E4514" w:rsidRPr="00114F4F" w:rsidRDefault="005E4514" w:rsidP="005E4514">
            <w:pPr>
              <w:rPr>
                <w:sz w:val="18"/>
                <w:szCs w:val="18"/>
                <w:lang w:eastAsia="en-AU"/>
              </w:rPr>
            </w:pPr>
            <w:r w:rsidRPr="00114F4F">
              <w:rPr>
                <w:rFonts w:ascii="Arial" w:hAnsi="Arial" w:cs="Arial"/>
                <w:sz w:val="18"/>
                <w:szCs w:val="18"/>
                <w:lang w:eastAsia="en-AU"/>
              </w:rPr>
              <w:t>Rate</w:t>
            </w:r>
          </w:p>
        </w:tc>
      </w:tr>
      <w:tr w:rsidR="005E4514" w:rsidRPr="00114F4F" w:rsidTr="005E4514">
        <w:trPr>
          <w:trHeight w:val="285"/>
        </w:trPr>
        <w:tc>
          <w:tcPr>
            <w:tcW w:w="28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At home</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62,521</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51.3</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69,702</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46.6</w:t>
            </w:r>
          </w:p>
        </w:tc>
        <w:tc>
          <w:tcPr>
            <w:tcW w:w="120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132,223</w:t>
            </w:r>
          </w:p>
        </w:tc>
        <w:tc>
          <w:tcPr>
            <w:tcW w:w="85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48.7</w:t>
            </w:r>
          </w:p>
        </w:tc>
      </w:tr>
      <w:tr w:rsidR="005E4514" w:rsidRPr="00114F4F" w:rsidTr="005E4514">
        <w:trPr>
          <w:trHeight w:val="285"/>
        </w:trPr>
        <w:tc>
          <w:tcPr>
            <w:tcW w:w="28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Away from home or couple</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59,458</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48.7</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79,791</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53.4</w:t>
            </w:r>
          </w:p>
        </w:tc>
        <w:tc>
          <w:tcPr>
            <w:tcW w:w="120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139,249</w:t>
            </w:r>
          </w:p>
        </w:tc>
        <w:tc>
          <w:tcPr>
            <w:tcW w:w="85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51.3</w:t>
            </w:r>
          </w:p>
        </w:tc>
      </w:tr>
      <w:tr w:rsidR="005E4514" w:rsidRPr="00114F4F" w:rsidTr="005E4514">
        <w:trPr>
          <w:trHeight w:val="285"/>
        </w:trPr>
        <w:tc>
          <w:tcPr>
            <w:tcW w:w="2800" w:type="dxa"/>
            <w:tcBorders>
              <w:top w:val="nil"/>
              <w:left w:val="nil"/>
              <w:bottom w:val="nil"/>
              <w:right w:val="nil"/>
            </w:tcBorders>
            <w:shd w:val="clear" w:color="auto" w:fill="auto"/>
            <w:noWrap/>
            <w:vAlign w:val="bottom"/>
            <w:hideMark/>
          </w:tcPr>
          <w:p w:rsidR="005E4514" w:rsidRPr="00114F4F" w:rsidRDefault="005E4514" w:rsidP="00924C70">
            <w:pPr>
              <w:spacing w:before="240"/>
              <w:ind w:firstLineChars="200" w:firstLine="360"/>
              <w:rPr>
                <w:rFonts w:ascii="Arial" w:hAnsi="Arial" w:cs="Arial"/>
                <w:sz w:val="18"/>
                <w:szCs w:val="18"/>
                <w:lang w:eastAsia="en-AU"/>
              </w:rPr>
            </w:pPr>
            <w:r w:rsidRPr="00114F4F">
              <w:rPr>
                <w:rFonts w:ascii="Arial" w:hAnsi="Arial" w:cs="Arial"/>
                <w:sz w:val="18"/>
                <w:szCs w:val="18"/>
                <w:lang w:eastAsia="en-AU"/>
              </w:rPr>
              <w:t>Independent</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46,420</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38.1</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60,431</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40.4</w:t>
            </w:r>
          </w:p>
        </w:tc>
        <w:tc>
          <w:tcPr>
            <w:tcW w:w="120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106,851</w:t>
            </w:r>
          </w:p>
        </w:tc>
        <w:tc>
          <w:tcPr>
            <w:tcW w:w="85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39.4</w:t>
            </w:r>
          </w:p>
        </w:tc>
      </w:tr>
      <w:tr w:rsidR="005E4514" w:rsidRPr="00114F4F" w:rsidTr="005E4514">
        <w:trPr>
          <w:trHeight w:val="285"/>
        </w:trPr>
        <w:tc>
          <w:tcPr>
            <w:tcW w:w="28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Dependent</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75,559</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61.9</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89,062</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59.6</w:t>
            </w:r>
          </w:p>
        </w:tc>
        <w:tc>
          <w:tcPr>
            <w:tcW w:w="120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164,621</w:t>
            </w:r>
          </w:p>
        </w:tc>
        <w:tc>
          <w:tcPr>
            <w:tcW w:w="85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60.6</w:t>
            </w:r>
          </w:p>
        </w:tc>
      </w:tr>
      <w:tr w:rsidR="00924C70" w:rsidRPr="00114F4F" w:rsidTr="00924C70">
        <w:trPr>
          <w:trHeight w:val="285"/>
        </w:trPr>
        <w:tc>
          <w:tcPr>
            <w:tcW w:w="8940" w:type="dxa"/>
            <w:gridSpan w:val="7"/>
            <w:tcBorders>
              <w:top w:val="nil"/>
              <w:left w:val="nil"/>
              <w:bottom w:val="nil"/>
              <w:right w:val="nil"/>
            </w:tcBorders>
            <w:shd w:val="clear" w:color="auto" w:fill="auto"/>
            <w:noWrap/>
            <w:vAlign w:val="bottom"/>
            <w:hideMark/>
          </w:tcPr>
          <w:p w:rsidR="00924C70" w:rsidRPr="00114F4F" w:rsidRDefault="00924C70" w:rsidP="00924C70">
            <w:pPr>
              <w:rPr>
                <w:sz w:val="18"/>
                <w:szCs w:val="18"/>
                <w:lang w:eastAsia="en-AU"/>
              </w:rPr>
            </w:pPr>
            <w:r w:rsidRPr="00114F4F">
              <w:rPr>
                <w:rFonts w:ascii="Arial" w:hAnsi="Arial" w:cs="Arial"/>
                <w:sz w:val="18"/>
                <w:szCs w:val="18"/>
                <w:lang w:eastAsia="en-AU"/>
              </w:rPr>
              <w:t>Duration</w:t>
            </w:r>
            <w:r w:rsidRPr="00114F4F">
              <w:rPr>
                <w:rFonts w:ascii="Arial" w:hAnsi="Arial" w:cs="Arial"/>
                <w:sz w:val="18"/>
                <w:szCs w:val="18"/>
                <w:vertAlign w:val="superscript"/>
                <w:lang w:eastAsia="en-AU"/>
              </w:rPr>
              <w:t>(a)</w:t>
            </w:r>
          </w:p>
        </w:tc>
      </w:tr>
      <w:tr w:rsidR="005E4514" w:rsidRPr="00114F4F" w:rsidTr="005E4514">
        <w:trPr>
          <w:trHeight w:val="285"/>
        </w:trPr>
        <w:tc>
          <w:tcPr>
            <w:tcW w:w="28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&lt;3 months</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5,522</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4.5</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6,543</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4.4</w:t>
            </w:r>
          </w:p>
        </w:tc>
        <w:tc>
          <w:tcPr>
            <w:tcW w:w="120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12,065</w:t>
            </w:r>
          </w:p>
        </w:tc>
        <w:tc>
          <w:tcPr>
            <w:tcW w:w="85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4.4</w:t>
            </w:r>
          </w:p>
        </w:tc>
      </w:tr>
      <w:tr w:rsidR="005E4514" w:rsidRPr="00114F4F" w:rsidTr="005E4514">
        <w:trPr>
          <w:trHeight w:val="285"/>
        </w:trPr>
        <w:tc>
          <w:tcPr>
            <w:tcW w:w="28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3 to &lt;6 months</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16,785</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13.8</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21,993</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14.7</w:t>
            </w:r>
          </w:p>
        </w:tc>
        <w:tc>
          <w:tcPr>
            <w:tcW w:w="120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38,778</w:t>
            </w:r>
          </w:p>
        </w:tc>
        <w:tc>
          <w:tcPr>
            <w:tcW w:w="85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14.3</w:t>
            </w:r>
          </w:p>
        </w:tc>
      </w:tr>
      <w:tr w:rsidR="005E4514" w:rsidRPr="00114F4F" w:rsidTr="005E4514">
        <w:trPr>
          <w:trHeight w:val="285"/>
        </w:trPr>
        <w:tc>
          <w:tcPr>
            <w:tcW w:w="28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6 to &lt;9 months</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6,839</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5.6</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7,617</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5.1</w:t>
            </w:r>
          </w:p>
        </w:tc>
        <w:tc>
          <w:tcPr>
            <w:tcW w:w="120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14,456</w:t>
            </w:r>
          </w:p>
        </w:tc>
        <w:tc>
          <w:tcPr>
            <w:tcW w:w="85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5.3</w:t>
            </w:r>
          </w:p>
        </w:tc>
      </w:tr>
      <w:tr w:rsidR="005E4514" w:rsidRPr="00114F4F" w:rsidTr="005E4514">
        <w:trPr>
          <w:trHeight w:val="285"/>
        </w:trPr>
        <w:tc>
          <w:tcPr>
            <w:tcW w:w="28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9 months to &lt;1 year</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9,368</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7.7</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10,516</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7.0</w:t>
            </w:r>
          </w:p>
        </w:tc>
        <w:tc>
          <w:tcPr>
            <w:tcW w:w="120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19,884</w:t>
            </w:r>
          </w:p>
        </w:tc>
        <w:tc>
          <w:tcPr>
            <w:tcW w:w="85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7.3</w:t>
            </w:r>
          </w:p>
        </w:tc>
      </w:tr>
      <w:tr w:rsidR="005E4514" w:rsidRPr="00114F4F" w:rsidTr="005E4514">
        <w:trPr>
          <w:trHeight w:val="285"/>
        </w:trPr>
        <w:tc>
          <w:tcPr>
            <w:tcW w:w="28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1 to &lt;2 years</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37,511</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30.8</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44,421</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29.7</w:t>
            </w:r>
          </w:p>
        </w:tc>
        <w:tc>
          <w:tcPr>
            <w:tcW w:w="120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81,932</w:t>
            </w:r>
          </w:p>
        </w:tc>
        <w:tc>
          <w:tcPr>
            <w:tcW w:w="85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30.2</w:t>
            </w:r>
          </w:p>
        </w:tc>
      </w:tr>
      <w:tr w:rsidR="005E4514" w:rsidRPr="00114F4F" w:rsidTr="005E4514">
        <w:trPr>
          <w:trHeight w:val="285"/>
        </w:trPr>
        <w:tc>
          <w:tcPr>
            <w:tcW w:w="28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2 to &lt;3 years</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22,836</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18.7</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28,826</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19.3</w:t>
            </w:r>
          </w:p>
        </w:tc>
        <w:tc>
          <w:tcPr>
            <w:tcW w:w="120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51,662</w:t>
            </w:r>
          </w:p>
        </w:tc>
        <w:tc>
          <w:tcPr>
            <w:tcW w:w="85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19.0</w:t>
            </w:r>
          </w:p>
        </w:tc>
      </w:tr>
      <w:tr w:rsidR="005E4514" w:rsidRPr="00114F4F" w:rsidTr="005E4514">
        <w:trPr>
          <w:trHeight w:val="285"/>
        </w:trPr>
        <w:tc>
          <w:tcPr>
            <w:tcW w:w="28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≥3 years</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23,118</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19.0</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29,577</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19.8</w:t>
            </w:r>
          </w:p>
        </w:tc>
        <w:tc>
          <w:tcPr>
            <w:tcW w:w="120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52,695</w:t>
            </w:r>
          </w:p>
        </w:tc>
        <w:tc>
          <w:tcPr>
            <w:tcW w:w="85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19.4</w:t>
            </w:r>
          </w:p>
        </w:tc>
      </w:tr>
      <w:tr w:rsidR="00602367" w:rsidRPr="00114F4F" w:rsidTr="00602367">
        <w:trPr>
          <w:trHeight w:val="285"/>
        </w:trPr>
        <w:tc>
          <w:tcPr>
            <w:tcW w:w="2800" w:type="dxa"/>
            <w:tcBorders>
              <w:top w:val="nil"/>
              <w:left w:val="nil"/>
              <w:bottom w:val="nil"/>
              <w:right w:val="nil"/>
            </w:tcBorders>
            <w:shd w:val="clear" w:color="auto" w:fill="auto"/>
            <w:noWrap/>
            <w:vAlign w:val="bottom"/>
            <w:hideMark/>
          </w:tcPr>
          <w:p w:rsidR="00602367" w:rsidRPr="00114F4F" w:rsidRDefault="00602367" w:rsidP="00924C70">
            <w:pPr>
              <w:spacing w:before="240"/>
              <w:ind w:firstLineChars="200" w:firstLine="360"/>
              <w:rPr>
                <w:rFonts w:ascii="Arial" w:hAnsi="Arial" w:cs="Arial"/>
                <w:sz w:val="18"/>
                <w:szCs w:val="18"/>
                <w:lang w:eastAsia="en-AU"/>
              </w:rPr>
            </w:pPr>
            <w:r w:rsidRPr="00114F4F">
              <w:rPr>
                <w:rFonts w:ascii="Arial" w:hAnsi="Arial" w:cs="Arial"/>
                <w:sz w:val="18"/>
                <w:szCs w:val="18"/>
                <w:lang w:eastAsia="en-AU"/>
              </w:rPr>
              <w:t>Mean (weeks)</w:t>
            </w:r>
          </w:p>
        </w:tc>
        <w:tc>
          <w:tcPr>
            <w:tcW w:w="1308" w:type="dxa"/>
            <w:tcBorders>
              <w:top w:val="nil"/>
              <w:left w:val="nil"/>
              <w:bottom w:val="nil"/>
              <w:right w:val="nil"/>
            </w:tcBorders>
            <w:shd w:val="clear" w:color="auto" w:fill="auto"/>
            <w:noWrap/>
            <w:vAlign w:val="bottom"/>
            <w:hideMark/>
          </w:tcPr>
          <w:p w:rsidR="00602367" w:rsidRPr="00114F4F" w:rsidRDefault="00602367" w:rsidP="00602367">
            <w:pPr>
              <w:jc w:val="right"/>
              <w:rPr>
                <w:rFonts w:ascii="Arial" w:hAnsi="Arial" w:cs="Arial"/>
                <w:sz w:val="18"/>
                <w:szCs w:val="18"/>
                <w:lang w:eastAsia="en-AU"/>
              </w:rPr>
            </w:pPr>
            <w:r w:rsidRPr="00114F4F">
              <w:rPr>
                <w:rFonts w:ascii="Arial" w:hAnsi="Arial" w:cs="Arial"/>
                <w:sz w:val="18"/>
                <w:szCs w:val="18"/>
                <w:lang w:eastAsia="en-AU"/>
              </w:rPr>
              <w:t>97.0</w:t>
            </w:r>
          </w:p>
        </w:tc>
        <w:tc>
          <w:tcPr>
            <w:tcW w:w="732" w:type="dxa"/>
            <w:tcBorders>
              <w:top w:val="nil"/>
              <w:left w:val="nil"/>
              <w:bottom w:val="nil"/>
              <w:right w:val="nil"/>
            </w:tcBorders>
            <w:shd w:val="clear" w:color="auto" w:fill="auto"/>
            <w:vAlign w:val="bottom"/>
          </w:tcPr>
          <w:p w:rsidR="00602367" w:rsidRPr="00114F4F" w:rsidRDefault="00602367" w:rsidP="00602367">
            <w:pPr>
              <w:jc w:val="right"/>
              <w:rPr>
                <w:rFonts w:ascii="Arial" w:hAnsi="Arial" w:cs="Arial"/>
                <w:sz w:val="18"/>
                <w:szCs w:val="18"/>
                <w:lang w:eastAsia="en-AU"/>
              </w:rPr>
            </w:pPr>
            <w:r>
              <w:rPr>
                <w:rFonts w:ascii="Arial" w:hAnsi="Arial" w:cs="Arial"/>
                <w:sz w:val="18"/>
                <w:szCs w:val="18"/>
                <w:lang w:eastAsia="en-AU"/>
              </w:rPr>
              <w:t>–</w:t>
            </w:r>
          </w:p>
        </w:tc>
        <w:tc>
          <w:tcPr>
            <w:tcW w:w="1308" w:type="dxa"/>
            <w:tcBorders>
              <w:top w:val="nil"/>
              <w:left w:val="nil"/>
              <w:bottom w:val="nil"/>
              <w:right w:val="nil"/>
            </w:tcBorders>
            <w:shd w:val="clear" w:color="auto" w:fill="auto"/>
            <w:noWrap/>
            <w:vAlign w:val="bottom"/>
            <w:hideMark/>
          </w:tcPr>
          <w:p w:rsidR="00602367" w:rsidRPr="00114F4F" w:rsidRDefault="00602367" w:rsidP="00602367">
            <w:pPr>
              <w:jc w:val="right"/>
              <w:rPr>
                <w:rFonts w:ascii="Arial" w:hAnsi="Arial" w:cs="Arial"/>
                <w:sz w:val="18"/>
                <w:szCs w:val="18"/>
                <w:lang w:eastAsia="en-AU"/>
              </w:rPr>
            </w:pPr>
            <w:r w:rsidRPr="00114F4F">
              <w:rPr>
                <w:rFonts w:ascii="Arial" w:hAnsi="Arial" w:cs="Arial"/>
                <w:sz w:val="18"/>
                <w:szCs w:val="18"/>
                <w:lang w:eastAsia="en-AU"/>
              </w:rPr>
              <w:t>98.1</w:t>
            </w:r>
          </w:p>
        </w:tc>
        <w:tc>
          <w:tcPr>
            <w:tcW w:w="732" w:type="dxa"/>
            <w:tcBorders>
              <w:top w:val="nil"/>
              <w:left w:val="nil"/>
              <w:bottom w:val="nil"/>
              <w:right w:val="nil"/>
            </w:tcBorders>
            <w:shd w:val="clear" w:color="auto" w:fill="auto"/>
            <w:vAlign w:val="bottom"/>
          </w:tcPr>
          <w:p w:rsidR="00602367" w:rsidRPr="00114F4F" w:rsidRDefault="00602367" w:rsidP="00602367">
            <w:pPr>
              <w:jc w:val="right"/>
              <w:rPr>
                <w:rFonts w:ascii="Arial" w:hAnsi="Arial" w:cs="Arial"/>
                <w:sz w:val="18"/>
                <w:szCs w:val="18"/>
                <w:lang w:eastAsia="en-AU"/>
              </w:rPr>
            </w:pPr>
            <w:r>
              <w:rPr>
                <w:rFonts w:ascii="Arial" w:hAnsi="Arial" w:cs="Arial"/>
                <w:sz w:val="18"/>
                <w:szCs w:val="18"/>
                <w:lang w:eastAsia="en-AU"/>
              </w:rPr>
              <w:t>–</w:t>
            </w:r>
          </w:p>
        </w:tc>
        <w:tc>
          <w:tcPr>
            <w:tcW w:w="1207" w:type="dxa"/>
            <w:tcBorders>
              <w:top w:val="nil"/>
              <w:left w:val="nil"/>
              <w:bottom w:val="nil"/>
              <w:right w:val="nil"/>
            </w:tcBorders>
            <w:shd w:val="clear" w:color="auto" w:fill="auto"/>
            <w:noWrap/>
            <w:vAlign w:val="bottom"/>
            <w:hideMark/>
          </w:tcPr>
          <w:p w:rsidR="00602367" w:rsidRPr="00114F4F" w:rsidRDefault="00602367" w:rsidP="00602367">
            <w:pPr>
              <w:jc w:val="right"/>
              <w:rPr>
                <w:rFonts w:ascii="Arial" w:hAnsi="Arial" w:cs="Arial"/>
                <w:sz w:val="18"/>
                <w:szCs w:val="18"/>
                <w:lang w:eastAsia="en-AU"/>
              </w:rPr>
            </w:pPr>
            <w:r w:rsidRPr="00114F4F">
              <w:rPr>
                <w:rFonts w:ascii="Arial" w:hAnsi="Arial" w:cs="Arial"/>
                <w:sz w:val="18"/>
                <w:szCs w:val="18"/>
                <w:lang w:eastAsia="en-AU"/>
              </w:rPr>
              <w:t>97.6</w:t>
            </w:r>
          </w:p>
        </w:tc>
        <w:tc>
          <w:tcPr>
            <w:tcW w:w="853" w:type="dxa"/>
            <w:tcBorders>
              <w:top w:val="nil"/>
              <w:left w:val="nil"/>
              <w:bottom w:val="nil"/>
              <w:right w:val="nil"/>
            </w:tcBorders>
            <w:shd w:val="clear" w:color="auto" w:fill="auto"/>
            <w:vAlign w:val="bottom"/>
          </w:tcPr>
          <w:p w:rsidR="00602367" w:rsidRPr="00114F4F" w:rsidRDefault="00602367" w:rsidP="00602367">
            <w:pPr>
              <w:jc w:val="right"/>
              <w:rPr>
                <w:rFonts w:ascii="Arial" w:hAnsi="Arial" w:cs="Arial"/>
                <w:sz w:val="18"/>
                <w:szCs w:val="18"/>
                <w:lang w:eastAsia="en-AU"/>
              </w:rPr>
            </w:pPr>
            <w:r>
              <w:rPr>
                <w:rFonts w:ascii="Arial" w:hAnsi="Arial" w:cs="Arial"/>
                <w:sz w:val="18"/>
                <w:szCs w:val="18"/>
                <w:lang w:eastAsia="en-AU"/>
              </w:rPr>
              <w:t>–</w:t>
            </w:r>
          </w:p>
        </w:tc>
      </w:tr>
      <w:tr w:rsidR="00602367" w:rsidRPr="00114F4F" w:rsidTr="00602367">
        <w:trPr>
          <w:trHeight w:val="285"/>
        </w:trPr>
        <w:tc>
          <w:tcPr>
            <w:tcW w:w="2800" w:type="dxa"/>
            <w:tcBorders>
              <w:top w:val="nil"/>
              <w:left w:val="nil"/>
              <w:bottom w:val="nil"/>
              <w:right w:val="nil"/>
            </w:tcBorders>
            <w:shd w:val="clear" w:color="auto" w:fill="auto"/>
            <w:noWrap/>
            <w:vAlign w:val="bottom"/>
            <w:hideMark/>
          </w:tcPr>
          <w:p w:rsidR="00602367" w:rsidRPr="00114F4F" w:rsidRDefault="00602367" w:rsidP="00114F4F">
            <w:pPr>
              <w:ind w:firstLineChars="200" w:firstLine="360"/>
              <w:rPr>
                <w:rFonts w:ascii="Arial" w:hAnsi="Arial" w:cs="Arial"/>
                <w:sz w:val="18"/>
                <w:szCs w:val="18"/>
                <w:lang w:eastAsia="en-AU"/>
              </w:rPr>
            </w:pPr>
            <w:r w:rsidRPr="00114F4F">
              <w:rPr>
                <w:rFonts w:ascii="Arial" w:hAnsi="Arial" w:cs="Arial"/>
                <w:sz w:val="18"/>
                <w:szCs w:val="18"/>
                <w:lang w:eastAsia="en-AU"/>
              </w:rPr>
              <w:t>Median (weeks)</w:t>
            </w:r>
          </w:p>
        </w:tc>
        <w:tc>
          <w:tcPr>
            <w:tcW w:w="1308" w:type="dxa"/>
            <w:tcBorders>
              <w:top w:val="nil"/>
              <w:left w:val="nil"/>
              <w:bottom w:val="nil"/>
              <w:right w:val="nil"/>
            </w:tcBorders>
            <w:shd w:val="clear" w:color="auto" w:fill="auto"/>
            <w:noWrap/>
            <w:vAlign w:val="bottom"/>
            <w:hideMark/>
          </w:tcPr>
          <w:p w:rsidR="00602367" w:rsidRPr="00114F4F" w:rsidRDefault="00602367" w:rsidP="00602367">
            <w:pPr>
              <w:jc w:val="right"/>
              <w:rPr>
                <w:rFonts w:ascii="Arial" w:hAnsi="Arial" w:cs="Arial"/>
                <w:sz w:val="18"/>
                <w:szCs w:val="18"/>
                <w:lang w:eastAsia="en-AU"/>
              </w:rPr>
            </w:pPr>
            <w:r w:rsidRPr="00114F4F">
              <w:rPr>
                <w:rFonts w:ascii="Arial" w:hAnsi="Arial" w:cs="Arial"/>
                <w:sz w:val="18"/>
                <w:szCs w:val="18"/>
                <w:lang w:eastAsia="en-AU"/>
              </w:rPr>
              <w:t>78.0</w:t>
            </w:r>
          </w:p>
        </w:tc>
        <w:tc>
          <w:tcPr>
            <w:tcW w:w="732" w:type="dxa"/>
            <w:tcBorders>
              <w:top w:val="nil"/>
              <w:left w:val="nil"/>
              <w:bottom w:val="nil"/>
              <w:right w:val="nil"/>
            </w:tcBorders>
            <w:shd w:val="clear" w:color="auto" w:fill="auto"/>
            <w:vAlign w:val="bottom"/>
          </w:tcPr>
          <w:p w:rsidR="00602367" w:rsidRPr="00114F4F" w:rsidRDefault="00602367" w:rsidP="00602367">
            <w:pPr>
              <w:jc w:val="right"/>
              <w:rPr>
                <w:rFonts w:ascii="Arial" w:hAnsi="Arial" w:cs="Arial"/>
                <w:sz w:val="18"/>
                <w:szCs w:val="18"/>
                <w:lang w:eastAsia="en-AU"/>
              </w:rPr>
            </w:pPr>
            <w:r>
              <w:rPr>
                <w:rFonts w:ascii="Arial" w:hAnsi="Arial" w:cs="Arial"/>
                <w:sz w:val="18"/>
                <w:szCs w:val="18"/>
                <w:lang w:eastAsia="en-AU"/>
              </w:rPr>
              <w:t>–</w:t>
            </w:r>
          </w:p>
        </w:tc>
        <w:tc>
          <w:tcPr>
            <w:tcW w:w="1308" w:type="dxa"/>
            <w:tcBorders>
              <w:top w:val="nil"/>
              <w:left w:val="nil"/>
              <w:bottom w:val="nil"/>
              <w:right w:val="nil"/>
            </w:tcBorders>
            <w:shd w:val="clear" w:color="auto" w:fill="auto"/>
            <w:noWrap/>
            <w:vAlign w:val="bottom"/>
            <w:hideMark/>
          </w:tcPr>
          <w:p w:rsidR="00602367" w:rsidRPr="00114F4F" w:rsidRDefault="00602367" w:rsidP="00602367">
            <w:pPr>
              <w:jc w:val="right"/>
              <w:rPr>
                <w:rFonts w:ascii="Arial" w:hAnsi="Arial" w:cs="Arial"/>
                <w:sz w:val="18"/>
                <w:szCs w:val="18"/>
                <w:lang w:eastAsia="en-AU"/>
              </w:rPr>
            </w:pPr>
            <w:r w:rsidRPr="00114F4F">
              <w:rPr>
                <w:rFonts w:ascii="Arial" w:hAnsi="Arial" w:cs="Arial"/>
                <w:sz w:val="18"/>
                <w:szCs w:val="18"/>
                <w:lang w:eastAsia="en-AU"/>
              </w:rPr>
              <w:t>79.0</w:t>
            </w:r>
          </w:p>
        </w:tc>
        <w:tc>
          <w:tcPr>
            <w:tcW w:w="732" w:type="dxa"/>
            <w:tcBorders>
              <w:top w:val="nil"/>
              <w:left w:val="nil"/>
              <w:bottom w:val="nil"/>
              <w:right w:val="nil"/>
            </w:tcBorders>
            <w:shd w:val="clear" w:color="auto" w:fill="auto"/>
            <w:vAlign w:val="bottom"/>
          </w:tcPr>
          <w:p w:rsidR="00602367" w:rsidRPr="00114F4F" w:rsidRDefault="00602367" w:rsidP="00602367">
            <w:pPr>
              <w:jc w:val="right"/>
              <w:rPr>
                <w:rFonts w:ascii="Arial" w:hAnsi="Arial" w:cs="Arial"/>
                <w:sz w:val="18"/>
                <w:szCs w:val="18"/>
                <w:lang w:eastAsia="en-AU"/>
              </w:rPr>
            </w:pPr>
            <w:r>
              <w:rPr>
                <w:rFonts w:ascii="Arial" w:hAnsi="Arial" w:cs="Arial"/>
                <w:sz w:val="18"/>
                <w:szCs w:val="18"/>
                <w:lang w:eastAsia="en-AU"/>
              </w:rPr>
              <w:t>–</w:t>
            </w:r>
          </w:p>
        </w:tc>
        <w:tc>
          <w:tcPr>
            <w:tcW w:w="1207" w:type="dxa"/>
            <w:tcBorders>
              <w:top w:val="nil"/>
              <w:left w:val="nil"/>
              <w:bottom w:val="nil"/>
              <w:right w:val="nil"/>
            </w:tcBorders>
            <w:shd w:val="clear" w:color="auto" w:fill="auto"/>
            <w:noWrap/>
            <w:vAlign w:val="bottom"/>
            <w:hideMark/>
          </w:tcPr>
          <w:p w:rsidR="00602367" w:rsidRPr="00114F4F" w:rsidRDefault="00602367" w:rsidP="00602367">
            <w:pPr>
              <w:jc w:val="right"/>
              <w:rPr>
                <w:rFonts w:ascii="Arial" w:hAnsi="Arial" w:cs="Arial"/>
                <w:sz w:val="18"/>
                <w:szCs w:val="18"/>
                <w:lang w:eastAsia="en-AU"/>
              </w:rPr>
            </w:pPr>
            <w:r w:rsidRPr="00114F4F">
              <w:rPr>
                <w:rFonts w:ascii="Arial" w:hAnsi="Arial" w:cs="Arial"/>
                <w:sz w:val="18"/>
                <w:szCs w:val="18"/>
                <w:lang w:eastAsia="en-AU"/>
              </w:rPr>
              <w:t>79.0</w:t>
            </w:r>
          </w:p>
        </w:tc>
        <w:tc>
          <w:tcPr>
            <w:tcW w:w="853" w:type="dxa"/>
            <w:tcBorders>
              <w:top w:val="nil"/>
              <w:left w:val="nil"/>
              <w:bottom w:val="nil"/>
              <w:right w:val="nil"/>
            </w:tcBorders>
            <w:shd w:val="clear" w:color="auto" w:fill="auto"/>
            <w:vAlign w:val="bottom"/>
          </w:tcPr>
          <w:p w:rsidR="00602367" w:rsidRPr="00114F4F" w:rsidRDefault="00602367" w:rsidP="00602367">
            <w:pPr>
              <w:jc w:val="right"/>
              <w:rPr>
                <w:rFonts w:ascii="Arial" w:hAnsi="Arial" w:cs="Arial"/>
                <w:sz w:val="18"/>
                <w:szCs w:val="18"/>
                <w:lang w:eastAsia="en-AU"/>
              </w:rPr>
            </w:pPr>
            <w:r>
              <w:rPr>
                <w:rFonts w:ascii="Arial" w:hAnsi="Arial" w:cs="Arial"/>
                <w:sz w:val="18"/>
                <w:szCs w:val="18"/>
                <w:lang w:eastAsia="en-AU"/>
              </w:rPr>
              <w:t>–</w:t>
            </w:r>
          </w:p>
        </w:tc>
      </w:tr>
      <w:tr w:rsidR="00924C70" w:rsidRPr="00114F4F" w:rsidTr="00924C70">
        <w:trPr>
          <w:trHeight w:val="285"/>
        </w:trPr>
        <w:tc>
          <w:tcPr>
            <w:tcW w:w="8940" w:type="dxa"/>
            <w:gridSpan w:val="7"/>
            <w:tcBorders>
              <w:top w:val="nil"/>
              <w:left w:val="nil"/>
              <w:bottom w:val="nil"/>
              <w:right w:val="nil"/>
            </w:tcBorders>
            <w:shd w:val="clear" w:color="auto" w:fill="auto"/>
            <w:noWrap/>
            <w:vAlign w:val="bottom"/>
            <w:hideMark/>
          </w:tcPr>
          <w:p w:rsidR="00924C70" w:rsidRPr="00114F4F" w:rsidRDefault="00924C70" w:rsidP="00924C70">
            <w:pPr>
              <w:rPr>
                <w:sz w:val="18"/>
                <w:szCs w:val="18"/>
                <w:lang w:eastAsia="en-AU"/>
              </w:rPr>
            </w:pPr>
            <w:r w:rsidRPr="00114F4F">
              <w:rPr>
                <w:rFonts w:ascii="Arial" w:hAnsi="Arial" w:cs="Arial"/>
                <w:sz w:val="18"/>
                <w:szCs w:val="18"/>
                <w:lang w:eastAsia="en-AU"/>
              </w:rPr>
              <w:t>Income ($ per week)</w:t>
            </w:r>
            <w:r w:rsidRPr="00114F4F">
              <w:rPr>
                <w:rFonts w:ascii="Arial" w:hAnsi="Arial" w:cs="Arial"/>
                <w:sz w:val="18"/>
                <w:szCs w:val="18"/>
                <w:vertAlign w:val="superscript"/>
                <w:lang w:eastAsia="en-AU"/>
              </w:rPr>
              <w:t>(b)</w:t>
            </w:r>
          </w:p>
        </w:tc>
      </w:tr>
      <w:tr w:rsidR="005E4514" w:rsidRPr="00114F4F" w:rsidTr="005E4514">
        <w:trPr>
          <w:trHeight w:val="285"/>
        </w:trPr>
        <w:tc>
          <w:tcPr>
            <w:tcW w:w="28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Nil</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90,031</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73.8</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95,191</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63.7</w:t>
            </w:r>
          </w:p>
        </w:tc>
        <w:tc>
          <w:tcPr>
            <w:tcW w:w="120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185,222</w:t>
            </w:r>
          </w:p>
        </w:tc>
        <w:tc>
          <w:tcPr>
            <w:tcW w:w="85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68.2</w:t>
            </w:r>
          </w:p>
        </w:tc>
      </w:tr>
      <w:tr w:rsidR="005E4514" w:rsidRPr="00114F4F" w:rsidTr="005E4514">
        <w:trPr>
          <w:trHeight w:val="285"/>
        </w:trPr>
        <w:tc>
          <w:tcPr>
            <w:tcW w:w="28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 xml:space="preserve">0.01–118.00 </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10,309</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8.5</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17,686</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11.8</w:t>
            </w:r>
          </w:p>
        </w:tc>
        <w:tc>
          <w:tcPr>
            <w:tcW w:w="120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27,995</w:t>
            </w:r>
          </w:p>
        </w:tc>
        <w:tc>
          <w:tcPr>
            <w:tcW w:w="85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10.3</w:t>
            </w:r>
          </w:p>
        </w:tc>
      </w:tr>
      <w:tr w:rsidR="005E4514" w:rsidRPr="00114F4F" w:rsidTr="005E4514">
        <w:trPr>
          <w:trHeight w:val="285"/>
        </w:trPr>
        <w:tc>
          <w:tcPr>
            <w:tcW w:w="28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 xml:space="preserve">&gt;118.00 </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21,639</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17.7</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36,616</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24.5</w:t>
            </w:r>
          </w:p>
        </w:tc>
        <w:tc>
          <w:tcPr>
            <w:tcW w:w="120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58,255</w:t>
            </w:r>
          </w:p>
        </w:tc>
        <w:tc>
          <w:tcPr>
            <w:tcW w:w="85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21.5</w:t>
            </w:r>
          </w:p>
        </w:tc>
      </w:tr>
      <w:tr w:rsidR="00924C70" w:rsidRPr="00114F4F" w:rsidTr="00924C70">
        <w:trPr>
          <w:trHeight w:val="285"/>
        </w:trPr>
        <w:tc>
          <w:tcPr>
            <w:tcW w:w="8940" w:type="dxa"/>
            <w:gridSpan w:val="7"/>
            <w:tcBorders>
              <w:top w:val="nil"/>
              <w:left w:val="nil"/>
              <w:bottom w:val="nil"/>
              <w:right w:val="nil"/>
            </w:tcBorders>
            <w:shd w:val="clear" w:color="auto" w:fill="auto"/>
            <w:noWrap/>
            <w:vAlign w:val="bottom"/>
            <w:hideMark/>
          </w:tcPr>
          <w:p w:rsidR="00924C70" w:rsidRPr="00114F4F" w:rsidRDefault="00924C70" w:rsidP="00924C70">
            <w:pPr>
              <w:rPr>
                <w:sz w:val="18"/>
                <w:szCs w:val="18"/>
                <w:lang w:eastAsia="en-AU"/>
              </w:rPr>
            </w:pPr>
            <w:r w:rsidRPr="00114F4F">
              <w:rPr>
                <w:rFonts w:ascii="Arial" w:hAnsi="Arial" w:cs="Arial"/>
                <w:sz w:val="18"/>
                <w:szCs w:val="18"/>
                <w:lang w:eastAsia="en-AU"/>
              </w:rPr>
              <w:t xml:space="preserve">Study level </w:t>
            </w:r>
          </w:p>
        </w:tc>
      </w:tr>
      <w:tr w:rsidR="005E4514" w:rsidRPr="00114F4F" w:rsidTr="005E4514">
        <w:trPr>
          <w:trHeight w:val="285"/>
        </w:trPr>
        <w:tc>
          <w:tcPr>
            <w:tcW w:w="28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Secondary</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35,936</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29.5</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36,986</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24.7</w:t>
            </w:r>
          </w:p>
        </w:tc>
        <w:tc>
          <w:tcPr>
            <w:tcW w:w="120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72,922</w:t>
            </w:r>
          </w:p>
        </w:tc>
        <w:tc>
          <w:tcPr>
            <w:tcW w:w="85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26.9</w:t>
            </w:r>
          </w:p>
        </w:tc>
      </w:tr>
      <w:tr w:rsidR="005E4514" w:rsidRPr="00114F4F" w:rsidTr="005E4514">
        <w:trPr>
          <w:trHeight w:val="285"/>
        </w:trPr>
        <w:tc>
          <w:tcPr>
            <w:tcW w:w="28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Tertiary Group A</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1,425</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1.2</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2,262</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1.5</w:t>
            </w:r>
          </w:p>
        </w:tc>
        <w:tc>
          <w:tcPr>
            <w:tcW w:w="120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3,687</w:t>
            </w:r>
          </w:p>
        </w:tc>
        <w:tc>
          <w:tcPr>
            <w:tcW w:w="85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1.4</w:t>
            </w:r>
          </w:p>
        </w:tc>
      </w:tr>
      <w:tr w:rsidR="005E4514" w:rsidRPr="00114F4F" w:rsidTr="005E4514">
        <w:trPr>
          <w:trHeight w:val="285"/>
        </w:trPr>
        <w:tc>
          <w:tcPr>
            <w:tcW w:w="28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Tertiary Group B</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63,118</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51.7</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84,964</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56.8</w:t>
            </w:r>
          </w:p>
        </w:tc>
        <w:tc>
          <w:tcPr>
            <w:tcW w:w="120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148,082</w:t>
            </w:r>
          </w:p>
        </w:tc>
        <w:tc>
          <w:tcPr>
            <w:tcW w:w="85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54.5</w:t>
            </w:r>
          </w:p>
        </w:tc>
      </w:tr>
      <w:tr w:rsidR="005E4514" w:rsidRPr="00114F4F" w:rsidTr="005E4514">
        <w:trPr>
          <w:trHeight w:val="285"/>
        </w:trPr>
        <w:tc>
          <w:tcPr>
            <w:tcW w:w="28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Tertiary Group C</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6,280</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5.1</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7,829</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5.2</w:t>
            </w:r>
          </w:p>
        </w:tc>
        <w:tc>
          <w:tcPr>
            <w:tcW w:w="120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14,109</w:t>
            </w:r>
          </w:p>
        </w:tc>
        <w:tc>
          <w:tcPr>
            <w:tcW w:w="85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5.2</w:t>
            </w:r>
          </w:p>
        </w:tc>
      </w:tr>
      <w:tr w:rsidR="005E4514" w:rsidRPr="00114F4F" w:rsidTr="005E4514">
        <w:trPr>
          <w:trHeight w:val="285"/>
        </w:trPr>
        <w:tc>
          <w:tcPr>
            <w:tcW w:w="28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Tertiary Group D</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8,148</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6.7</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10,704</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7.2</w:t>
            </w:r>
          </w:p>
        </w:tc>
        <w:tc>
          <w:tcPr>
            <w:tcW w:w="120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18,852</w:t>
            </w:r>
          </w:p>
        </w:tc>
        <w:tc>
          <w:tcPr>
            <w:tcW w:w="85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6.9</w:t>
            </w:r>
          </w:p>
        </w:tc>
      </w:tr>
      <w:tr w:rsidR="005E4514" w:rsidRPr="00114F4F" w:rsidTr="005E4514">
        <w:trPr>
          <w:trHeight w:val="285"/>
        </w:trPr>
        <w:tc>
          <w:tcPr>
            <w:tcW w:w="2800" w:type="dxa"/>
            <w:tcBorders>
              <w:top w:val="nil"/>
              <w:left w:val="nil"/>
              <w:bottom w:val="nil"/>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Apprentices/other</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6,398</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5.2</w:t>
            </w:r>
          </w:p>
        </w:tc>
        <w:tc>
          <w:tcPr>
            <w:tcW w:w="1308"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5,850</w:t>
            </w:r>
          </w:p>
        </w:tc>
        <w:tc>
          <w:tcPr>
            <w:tcW w:w="732"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3.9</w:t>
            </w:r>
          </w:p>
        </w:tc>
        <w:tc>
          <w:tcPr>
            <w:tcW w:w="1207"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12,248</w:t>
            </w:r>
          </w:p>
        </w:tc>
        <w:tc>
          <w:tcPr>
            <w:tcW w:w="853" w:type="dxa"/>
            <w:tcBorders>
              <w:top w:val="nil"/>
              <w:left w:val="nil"/>
              <w:bottom w:val="nil"/>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4.5</w:t>
            </w:r>
          </w:p>
        </w:tc>
      </w:tr>
      <w:tr w:rsidR="005E4514" w:rsidRPr="00114F4F" w:rsidTr="005E4514">
        <w:trPr>
          <w:trHeight w:val="285"/>
        </w:trPr>
        <w:tc>
          <w:tcPr>
            <w:tcW w:w="2800" w:type="dxa"/>
            <w:tcBorders>
              <w:top w:val="nil"/>
              <w:left w:val="nil"/>
              <w:bottom w:val="single" w:sz="8" w:space="0" w:color="auto"/>
              <w:right w:val="nil"/>
            </w:tcBorders>
            <w:shd w:val="clear" w:color="auto" w:fill="auto"/>
            <w:noWrap/>
            <w:vAlign w:val="bottom"/>
            <w:hideMark/>
          </w:tcPr>
          <w:p w:rsidR="005E4514" w:rsidRPr="00114F4F" w:rsidRDefault="005E4514" w:rsidP="00114F4F">
            <w:pPr>
              <w:ind w:firstLineChars="200" w:firstLine="360"/>
              <w:rPr>
                <w:rFonts w:ascii="Arial" w:hAnsi="Arial" w:cs="Arial"/>
                <w:sz w:val="18"/>
                <w:szCs w:val="18"/>
                <w:lang w:eastAsia="en-AU"/>
              </w:rPr>
            </w:pPr>
            <w:r w:rsidRPr="00114F4F">
              <w:rPr>
                <w:rFonts w:ascii="Arial" w:hAnsi="Arial" w:cs="Arial"/>
                <w:sz w:val="18"/>
                <w:szCs w:val="18"/>
                <w:lang w:eastAsia="en-AU"/>
              </w:rPr>
              <w:t>Not recorded</w:t>
            </w:r>
          </w:p>
        </w:tc>
        <w:tc>
          <w:tcPr>
            <w:tcW w:w="1308" w:type="dxa"/>
            <w:tcBorders>
              <w:top w:val="nil"/>
              <w:left w:val="nil"/>
              <w:bottom w:val="single" w:sz="8" w:space="0" w:color="auto"/>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674</w:t>
            </w:r>
          </w:p>
        </w:tc>
        <w:tc>
          <w:tcPr>
            <w:tcW w:w="732" w:type="dxa"/>
            <w:tcBorders>
              <w:top w:val="nil"/>
              <w:left w:val="nil"/>
              <w:bottom w:val="single" w:sz="8" w:space="0" w:color="auto"/>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0.6</w:t>
            </w:r>
          </w:p>
        </w:tc>
        <w:tc>
          <w:tcPr>
            <w:tcW w:w="1308" w:type="dxa"/>
            <w:tcBorders>
              <w:top w:val="nil"/>
              <w:left w:val="nil"/>
              <w:bottom w:val="single" w:sz="8" w:space="0" w:color="auto"/>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898</w:t>
            </w:r>
          </w:p>
        </w:tc>
        <w:tc>
          <w:tcPr>
            <w:tcW w:w="732" w:type="dxa"/>
            <w:tcBorders>
              <w:top w:val="nil"/>
              <w:left w:val="nil"/>
              <w:bottom w:val="single" w:sz="8" w:space="0" w:color="auto"/>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0.6</w:t>
            </w:r>
          </w:p>
        </w:tc>
        <w:tc>
          <w:tcPr>
            <w:tcW w:w="1207" w:type="dxa"/>
            <w:tcBorders>
              <w:top w:val="nil"/>
              <w:left w:val="nil"/>
              <w:bottom w:val="single" w:sz="8" w:space="0" w:color="auto"/>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1,572</w:t>
            </w:r>
          </w:p>
        </w:tc>
        <w:tc>
          <w:tcPr>
            <w:tcW w:w="853" w:type="dxa"/>
            <w:tcBorders>
              <w:top w:val="nil"/>
              <w:left w:val="nil"/>
              <w:bottom w:val="single" w:sz="8" w:space="0" w:color="auto"/>
              <w:right w:val="nil"/>
            </w:tcBorders>
            <w:shd w:val="clear" w:color="auto" w:fill="auto"/>
            <w:noWrap/>
            <w:vAlign w:val="bottom"/>
            <w:hideMark/>
          </w:tcPr>
          <w:p w:rsidR="005E4514" w:rsidRPr="00114F4F" w:rsidRDefault="005E4514" w:rsidP="00114F4F">
            <w:pPr>
              <w:jc w:val="right"/>
              <w:rPr>
                <w:rFonts w:ascii="Arial" w:hAnsi="Arial" w:cs="Arial"/>
                <w:sz w:val="18"/>
                <w:szCs w:val="18"/>
                <w:lang w:eastAsia="en-AU"/>
              </w:rPr>
            </w:pPr>
            <w:r w:rsidRPr="00114F4F">
              <w:rPr>
                <w:rFonts w:ascii="Arial" w:hAnsi="Arial" w:cs="Arial"/>
                <w:sz w:val="18"/>
                <w:szCs w:val="18"/>
                <w:lang w:eastAsia="en-AU"/>
              </w:rPr>
              <w:t>0.6</w:t>
            </w:r>
          </w:p>
        </w:tc>
      </w:tr>
    </w:tbl>
    <w:p w:rsidR="000D5507" w:rsidRPr="00ED32BC" w:rsidRDefault="000D5507" w:rsidP="00821BDF">
      <w:pPr>
        <w:pStyle w:val="Tablenotes"/>
        <w:rPr>
          <w:lang w:val="en-GB"/>
        </w:rPr>
      </w:pPr>
      <w:r w:rsidRPr="00ED32BC">
        <w:rPr>
          <w:lang w:val="en-GB"/>
        </w:rPr>
        <w:t>(a)</w:t>
      </w:r>
      <w:r w:rsidRPr="00ED32BC">
        <w:rPr>
          <w:lang w:val="en-GB"/>
        </w:rPr>
        <w:tab/>
        <w:t>Duration is measured from the income support start date.</w:t>
      </w:r>
    </w:p>
    <w:p w:rsidR="000D5507" w:rsidRDefault="000D5507" w:rsidP="00821BDF">
      <w:pPr>
        <w:pStyle w:val="Tablenotes"/>
        <w:rPr>
          <w:lang w:val="en-GB"/>
        </w:rPr>
      </w:pPr>
      <w:r w:rsidRPr="00ED32BC">
        <w:rPr>
          <w:lang w:val="en-GB"/>
        </w:rPr>
        <w:t>(b)</w:t>
      </w:r>
      <w:r w:rsidRPr="00ED32BC">
        <w:rPr>
          <w:lang w:val="en-GB"/>
        </w:rPr>
        <w:tab/>
        <w:t>Income is defined as earned income.</w:t>
      </w:r>
    </w:p>
    <w:p w:rsidR="000D5507" w:rsidRDefault="000D5507" w:rsidP="00821BDF">
      <w:pPr>
        <w:pStyle w:val="Tablenotes"/>
      </w:pPr>
      <w:r w:rsidRPr="00ED32BC">
        <w:rPr>
          <w:lang w:val="en-GB"/>
        </w:rPr>
        <w:t>Notes:</w:t>
      </w:r>
      <w:r w:rsidRPr="00ED32BC">
        <w:rPr>
          <w:lang w:val="en-GB"/>
        </w:rPr>
        <w:tab/>
        <w:t xml:space="preserve">Data </w:t>
      </w:r>
      <w:r w:rsidRPr="00300A1D">
        <w:rPr>
          <w:lang w:val="en-GB"/>
        </w:rPr>
        <w:t xml:space="preserve">include </w:t>
      </w:r>
      <w:r w:rsidR="00E448CD">
        <w:t>6,943</w:t>
      </w:r>
      <w:r w:rsidR="00E448CD" w:rsidRPr="00300A1D">
        <w:rPr>
          <w:lang w:val="en-GB"/>
        </w:rPr>
        <w:t xml:space="preserve"> </w:t>
      </w:r>
      <w:r w:rsidRPr="00300A1D">
        <w:rPr>
          <w:lang w:val="en-GB"/>
        </w:rPr>
        <w:t>customers</w:t>
      </w:r>
      <w:r w:rsidRPr="00ED32BC">
        <w:rPr>
          <w:lang w:val="en-GB"/>
        </w:rPr>
        <w:t xml:space="preserve"> who</w:t>
      </w:r>
      <w:r w:rsidR="00E448CD">
        <w:t>se last fortnightly payment prior to the end of June 2012 was nil</w:t>
      </w:r>
      <w:r w:rsidRPr="00ED32BC">
        <w:rPr>
          <w:lang w:val="en-GB"/>
        </w:rPr>
        <w:t xml:space="preserve"> due to their own or partner’s income</w:t>
      </w:r>
      <w:r w:rsidR="00E448CD">
        <w:t>. These data also include 4,911</w:t>
      </w:r>
      <w:r w:rsidR="00DD4635" w:rsidRPr="00300A1D">
        <w:rPr>
          <w:lang w:val="en-GB"/>
        </w:rPr>
        <w:t xml:space="preserve"> </w:t>
      </w:r>
      <w:r w:rsidR="009F56BC" w:rsidRPr="00300A1D">
        <w:rPr>
          <w:lang w:val="en-GB"/>
        </w:rPr>
        <w:t>apprentices</w:t>
      </w:r>
      <w:r w:rsidR="009F56BC">
        <w:rPr>
          <w:lang w:val="en-GB"/>
        </w:rPr>
        <w:t>.</w:t>
      </w:r>
      <w:r w:rsidRPr="00ED32BC">
        <w:rPr>
          <w:lang w:val="en-GB"/>
        </w:rPr>
        <w:t xml:space="preserve"> </w:t>
      </w:r>
      <w:r w:rsidR="00E15F11">
        <w:t>Table f</w:t>
      </w:r>
      <w:proofErr w:type="spellStart"/>
      <w:r w:rsidRPr="00ED32BC">
        <w:rPr>
          <w:lang w:val="en-GB"/>
        </w:rPr>
        <w:t>igures</w:t>
      </w:r>
      <w:proofErr w:type="spellEnd"/>
      <w:r w:rsidRPr="00ED32BC">
        <w:rPr>
          <w:lang w:val="en-GB"/>
        </w:rPr>
        <w:t xml:space="preserve"> </w:t>
      </w:r>
      <w:r w:rsidR="00E448CD">
        <w:t xml:space="preserve">show </w:t>
      </w:r>
      <w:r w:rsidR="00E448CD">
        <w:lastRenderedPageBreak/>
        <w:t>recipient numbers at the end of June 2012 and</w:t>
      </w:r>
      <w:r w:rsidR="00EC5506">
        <w:rPr>
          <w:lang w:val="en-GB"/>
        </w:rPr>
        <w:t xml:space="preserve"> are not comparable to</w:t>
      </w:r>
      <w:r>
        <w:rPr>
          <w:lang w:val="en-GB"/>
        </w:rPr>
        <w:t xml:space="preserve"> </w:t>
      </w:r>
      <w:r w:rsidRPr="00ED32BC">
        <w:rPr>
          <w:lang w:val="en-GB"/>
        </w:rPr>
        <w:t xml:space="preserve">Annual Report published figures </w:t>
      </w:r>
      <w:r w:rsidR="00E448CD">
        <w:t>which are annual averages</w:t>
      </w:r>
      <w:r w:rsidRPr="00ED32BC">
        <w:rPr>
          <w:lang w:val="en-GB"/>
        </w:rPr>
        <w:t>.</w:t>
      </w:r>
    </w:p>
    <w:p w:rsidR="00B52BC7" w:rsidRDefault="00346410" w:rsidP="00B52BC7">
      <w:pPr>
        <w:pStyle w:val="Tablenotes"/>
      </w:pPr>
      <w:r>
        <w:tab/>
        <w:t>Tertiary G</w:t>
      </w:r>
      <w:proofErr w:type="spellStart"/>
      <w:r w:rsidR="000D5507" w:rsidRPr="00ED32BC">
        <w:rPr>
          <w:lang w:val="en-GB"/>
        </w:rPr>
        <w:t>roup</w:t>
      </w:r>
      <w:proofErr w:type="spellEnd"/>
      <w:r w:rsidR="000D5507" w:rsidRPr="00ED32BC">
        <w:rPr>
          <w:lang w:val="en-GB"/>
        </w:rPr>
        <w:t xml:space="preserve"> ‘A’ refers to postgraduate bachelor degrees or postgraduate/graduate diplomas. Tertiary Group ‘B’ refers to undergraduate bachelor degrees. Tertiary Group ‘C’ refers to associate diplomas/degrees and TAFE diplomas that require completion of Year 12 for entry, or </w:t>
      </w:r>
      <w:r w:rsidR="00EC2110">
        <w:rPr>
          <w:lang w:val="en-GB"/>
        </w:rPr>
        <w:t>two</w:t>
      </w:r>
      <w:r w:rsidR="000D5507">
        <w:rPr>
          <w:lang w:val="en-GB"/>
        </w:rPr>
        <w:t>-year</w:t>
      </w:r>
      <w:r w:rsidR="000D5507" w:rsidRPr="00ED32BC">
        <w:rPr>
          <w:lang w:val="en-GB"/>
        </w:rPr>
        <w:t xml:space="preserve"> undergraduate diploma and certificate courses. Tertiary Group ‘D’ refers to certificate courses.</w:t>
      </w:r>
    </w:p>
    <w:p w:rsidR="00B52BC7" w:rsidRPr="009D329A" w:rsidRDefault="00346410" w:rsidP="00B52BC7">
      <w:pPr>
        <w:pStyle w:val="Tablenotes"/>
      </w:pPr>
      <w:r>
        <w:tab/>
        <w:t>'</w:t>
      </w:r>
      <w:proofErr w:type="spellStart"/>
      <w:r>
        <w:t>n.</w:t>
      </w:r>
      <w:r w:rsidR="00B52BC7" w:rsidRPr="009D329A">
        <w:t>p</w:t>
      </w:r>
      <w:proofErr w:type="spellEnd"/>
      <w:r w:rsidR="00B52BC7" w:rsidRPr="009D329A">
        <w:t>.’=not published. See ‘Confidentiality’ on page 1.</w:t>
      </w:r>
    </w:p>
    <w:p w:rsidR="000D5507" w:rsidRPr="00ED32BC" w:rsidRDefault="000D5507" w:rsidP="00924C70">
      <w:pPr>
        <w:pStyle w:val="Tablenotes"/>
        <w:spacing w:after="240"/>
        <w:rPr>
          <w:lang w:val="en-GB"/>
        </w:rPr>
      </w:pPr>
      <w:r w:rsidRPr="00ED32BC">
        <w:rPr>
          <w:lang w:val="en-GB"/>
        </w:rPr>
        <w:t>Source:</w:t>
      </w:r>
      <w:r w:rsidRPr="00ED32BC">
        <w:rPr>
          <w:lang w:val="en-GB"/>
        </w:rPr>
        <w:tab/>
      </w:r>
      <w:r w:rsidR="00AE6E16">
        <w:rPr>
          <w:lang w:val="en-GB"/>
        </w:rPr>
        <w:t>DHS</w:t>
      </w:r>
      <w:r w:rsidR="00EC5506">
        <w:rPr>
          <w:lang w:val="en-GB"/>
        </w:rPr>
        <w:t xml:space="preserve"> administrative data</w:t>
      </w:r>
      <w:r w:rsidRPr="00ED32BC">
        <w:rPr>
          <w:lang w:val="en-GB"/>
        </w:rPr>
        <w:t>.</w:t>
      </w:r>
    </w:p>
    <w:p w:rsidR="00225C79" w:rsidRDefault="007641D3" w:rsidP="003D5411">
      <w:pPr>
        <w:pStyle w:val="Caption"/>
      </w:pPr>
      <w:bookmarkStart w:id="150" w:name="_Toc346699216"/>
      <w:bookmarkStart w:id="151" w:name="OLE_LINK110"/>
      <w:bookmarkStart w:id="152" w:name="OLE_LINK17"/>
      <w:bookmarkEnd w:id="149"/>
      <w:r w:rsidRPr="00951D9D">
        <w:t xml:space="preserve">Table </w:t>
      </w:r>
      <w:r w:rsidR="009A449C" w:rsidRPr="00951D9D">
        <w:t>2</w:t>
      </w:r>
      <w:r w:rsidR="009C3716">
        <w:t>8</w:t>
      </w:r>
      <w:r w:rsidR="005D0760" w:rsidRPr="00951D9D">
        <w:t>:</w:t>
      </w:r>
      <w:r w:rsidR="005D0760" w:rsidRPr="00951D9D">
        <w:tab/>
      </w:r>
      <w:r w:rsidRPr="00951D9D">
        <w:t xml:space="preserve">Youth Allowance (other) </w:t>
      </w:r>
      <w:r w:rsidR="008945F4">
        <w:t>recipients</w:t>
      </w:r>
      <w:r w:rsidRPr="00951D9D">
        <w:t xml:space="preserve">, characteristics by </w:t>
      </w:r>
      <w:r w:rsidR="00953523" w:rsidRPr="00951D9D">
        <w:t>sex</w:t>
      </w:r>
      <w:r w:rsidRPr="00951D9D">
        <w:t xml:space="preserve">, </w:t>
      </w:r>
      <w:r w:rsidR="00AE6E16">
        <w:t>June 2012</w:t>
      </w:r>
      <w:bookmarkEnd w:id="150"/>
    </w:p>
    <w:tbl>
      <w:tblPr>
        <w:tblW w:w="8980" w:type="dxa"/>
        <w:tblInd w:w="93" w:type="dxa"/>
        <w:tblLook w:val="04A0" w:firstRow="1" w:lastRow="0" w:firstColumn="1" w:lastColumn="0" w:noHBand="0" w:noVBand="1"/>
        <w:tblCaption w:val="Table 28"/>
        <w:tblDescription w:val="This table shows Youth Allowance (other) recipients, characteristics by sex, June 2012."/>
      </w:tblPr>
      <w:tblGrid>
        <w:gridCol w:w="3880"/>
        <w:gridCol w:w="850"/>
        <w:gridCol w:w="15"/>
        <w:gridCol w:w="835"/>
        <w:gridCol w:w="960"/>
        <w:gridCol w:w="740"/>
        <w:gridCol w:w="930"/>
        <w:gridCol w:w="770"/>
      </w:tblGrid>
      <w:tr w:rsidR="00924C70" w:rsidRPr="00114F4F" w:rsidTr="00924C70">
        <w:trPr>
          <w:trHeight w:val="285"/>
          <w:tblHeader/>
        </w:trPr>
        <w:tc>
          <w:tcPr>
            <w:tcW w:w="3880" w:type="dxa"/>
            <w:vMerge w:val="restart"/>
            <w:tcBorders>
              <w:top w:val="single" w:sz="8" w:space="0" w:color="auto"/>
              <w:left w:val="nil"/>
              <w:bottom w:val="single" w:sz="8" w:space="0" w:color="000000"/>
              <w:right w:val="nil"/>
            </w:tcBorders>
            <w:shd w:val="clear" w:color="auto" w:fill="auto"/>
            <w:noWrap/>
            <w:vAlign w:val="center"/>
            <w:hideMark/>
          </w:tcPr>
          <w:p w:rsidR="00924C70" w:rsidRPr="00114F4F" w:rsidRDefault="00924C70" w:rsidP="00114F4F">
            <w:pPr>
              <w:rPr>
                <w:rFonts w:ascii="Arial" w:hAnsi="Arial" w:cs="Arial"/>
                <w:b/>
                <w:bCs/>
                <w:sz w:val="18"/>
                <w:szCs w:val="18"/>
                <w:lang w:eastAsia="en-AU"/>
              </w:rPr>
            </w:pPr>
            <w:r w:rsidRPr="00114F4F">
              <w:rPr>
                <w:rFonts w:ascii="Arial" w:hAnsi="Arial" w:cs="Arial"/>
                <w:b/>
                <w:bCs/>
                <w:sz w:val="18"/>
                <w:szCs w:val="18"/>
                <w:lang w:eastAsia="en-AU"/>
              </w:rPr>
              <w:t>Characteristics</w:t>
            </w:r>
          </w:p>
        </w:tc>
        <w:tc>
          <w:tcPr>
            <w:tcW w:w="1700" w:type="dxa"/>
            <w:gridSpan w:val="3"/>
            <w:tcBorders>
              <w:top w:val="single" w:sz="8" w:space="0" w:color="auto"/>
              <w:left w:val="nil"/>
              <w:bottom w:val="single" w:sz="4" w:space="0" w:color="auto"/>
              <w:right w:val="nil"/>
            </w:tcBorders>
            <w:shd w:val="clear" w:color="auto" w:fill="auto"/>
            <w:noWrap/>
            <w:vAlign w:val="bottom"/>
            <w:hideMark/>
          </w:tcPr>
          <w:p w:rsidR="00924C70" w:rsidRPr="00114F4F" w:rsidRDefault="00924C70" w:rsidP="00114F4F">
            <w:pPr>
              <w:jc w:val="center"/>
              <w:rPr>
                <w:rFonts w:ascii="Arial" w:hAnsi="Arial" w:cs="Arial"/>
                <w:b/>
                <w:bCs/>
                <w:sz w:val="18"/>
                <w:szCs w:val="18"/>
                <w:lang w:eastAsia="en-AU"/>
              </w:rPr>
            </w:pPr>
            <w:r w:rsidRPr="00114F4F">
              <w:rPr>
                <w:rFonts w:ascii="Arial" w:hAnsi="Arial" w:cs="Arial"/>
                <w:b/>
                <w:bCs/>
                <w:sz w:val="18"/>
                <w:szCs w:val="18"/>
                <w:lang w:eastAsia="en-AU"/>
              </w:rPr>
              <w:t>Male</w:t>
            </w:r>
          </w:p>
        </w:tc>
        <w:tc>
          <w:tcPr>
            <w:tcW w:w="1700" w:type="dxa"/>
            <w:gridSpan w:val="2"/>
            <w:tcBorders>
              <w:top w:val="single" w:sz="8" w:space="0" w:color="auto"/>
              <w:left w:val="nil"/>
              <w:bottom w:val="single" w:sz="4" w:space="0" w:color="auto"/>
              <w:right w:val="nil"/>
            </w:tcBorders>
            <w:shd w:val="clear" w:color="auto" w:fill="auto"/>
            <w:vAlign w:val="bottom"/>
            <w:hideMark/>
          </w:tcPr>
          <w:p w:rsidR="00924C70" w:rsidRPr="00114F4F" w:rsidRDefault="00924C70" w:rsidP="00114F4F">
            <w:pPr>
              <w:jc w:val="center"/>
              <w:rPr>
                <w:rFonts w:ascii="Arial" w:hAnsi="Arial" w:cs="Arial"/>
                <w:b/>
                <w:bCs/>
                <w:sz w:val="18"/>
                <w:szCs w:val="18"/>
                <w:lang w:eastAsia="en-AU"/>
              </w:rPr>
            </w:pPr>
            <w:r w:rsidRPr="00114F4F">
              <w:rPr>
                <w:rFonts w:ascii="Arial" w:hAnsi="Arial" w:cs="Arial"/>
                <w:b/>
                <w:bCs/>
                <w:sz w:val="18"/>
                <w:szCs w:val="18"/>
                <w:lang w:eastAsia="en-AU"/>
              </w:rPr>
              <w:t>Female</w:t>
            </w:r>
          </w:p>
        </w:tc>
        <w:tc>
          <w:tcPr>
            <w:tcW w:w="1700" w:type="dxa"/>
            <w:gridSpan w:val="2"/>
            <w:tcBorders>
              <w:top w:val="single" w:sz="8" w:space="0" w:color="auto"/>
              <w:left w:val="nil"/>
              <w:bottom w:val="single" w:sz="4" w:space="0" w:color="auto"/>
              <w:right w:val="nil"/>
            </w:tcBorders>
            <w:shd w:val="clear" w:color="auto" w:fill="auto"/>
            <w:noWrap/>
            <w:vAlign w:val="bottom"/>
            <w:hideMark/>
          </w:tcPr>
          <w:p w:rsidR="00924C70" w:rsidRPr="00114F4F" w:rsidRDefault="00924C70" w:rsidP="00114F4F">
            <w:pPr>
              <w:jc w:val="center"/>
              <w:rPr>
                <w:rFonts w:ascii="Arial" w:hAnsi="Arial" w:cs="Arial"/>
                <w:b/>
                <w:bCs/>
                <w:sz w:val="18"/>
                <w:szCs w:val="18"/>
                <w:lang w:eastAsia="en-AU"/>
              </w:rPr>
            </w:pPr>
            <w:r w:rsidRPr="00114F4F">
              <w:rPr>
                <w:rFonts w:ascii="Arial" w:hAnsi="Arial" w:cs="Arial"/>
                <w:b/>
                <w:bCs/>
                <w:sz w:val="18"/>
                <w:szCs w:val="18"/>
                <w:lang w:eastAsia="en-AU"/>
              </w:rPr>
              <w:t>Total</w:t>
            </w:r>
          </w:p>
        </w:tc>
      </w:tr>
      <w:tr w:rsidR="00924C70" w:rsidRPr="00114F4F" w:rsidTr="00924C70">
        <w:trPr>
          <w:trHeight w:val="285"/>
          <w:tblHeader/>
        </w:trPr>
        <w:tc>
          <w:tcPr>
            <w:tcW w:w="3880" w:type="dxa"/>
            <w:vMerge/>
            <w:tcBorders>
              <w:top w:val="single" w:sz="8" w:space="0" w:color="auto"/>
              <w:left w:val="nil"/>
              <w:bottom w:val="single" w:sz="8" w:space="0" w:color="000000"/>
              <w:right w:val="nil"/>
            </w:tcBorders>
            <w:vAlign w:val="center"/>
            <w:hideMark/>
          </w:tcPr>
          <w:p w:rsidR="00924C70" w:rsidRPr="00114F4F" w:rsidRDefault="00924C70" w:rsidP="00114F4F">
            <w:pPr>
              <w:rPr>
                <w:rFonts w:ascii="Arial" w:hAnsi="Arial" w:cs="Arial"/>
                <w:b/>
                <w:bCs/>
                <w:sz w:val="18"/>
                <w:szCs w:val="18"/>
                <w:lang w:eastAsia="en-AU"/>
              </w:rPr>
            </w:pPr>
          </w:p>
        </w:tc>
        <w:tc>
          <w:tcPr>
            <w:tcW w:w="865" w:type="dxa"/>
            <w:gridSpan w:val="2"/>
            <w:tcBorders>
              <w:top w:val="nil"/>
              <w:left w:val="nil"/>
              <w:bottom w:val="single" w:sz="8" w:space="0" w:color="auto"/>
              <w:right w:val="nil"/>
            </w:tcBorders>
            <w:shd w:val="clear" w:color="auto" w:fill="auto"/>
            <w:noWrap/>
            <w:vAlign w:val="bottom"/>
            <w:hideMark/>
          </w:tcPr>
          <w:p w:rsidR="00924C70" w:rsidRPr="00114F4F" w:rsidRDefault="00924C70" w:rsidP="00114F4F">
            <w:pPr>
              <w:jc w:val="center"/>
              <w:rPr>
                <w:rFonts w:ascii="Arial" w:hAnsi="Arial" w:cs="Arial"/>
                <w:b/>
                <w:bCs/>
                <w:sz w:val="18"/>
                <w:szCs w:val="18"/>
                <w:lang w:eastAsia="en-AU"/>
              </w:rPr>
            </w:pPr>
            <w:r w:rsidRPr="00114F4F">
              <w:rPr>
                <w:rFonts w:ascii="Arial" w:hAnsi="Arial" w:cs="Arial"/>
                <w:b/>
                <w:bCs/>
                <w:sz w:val="18"/>
                <w:szCs w:val="18"/>
                <w:lang w:eastAsia="en-AU"/>
              </w:rPr>
              <w:t>No.</w:t>
            </w:r>
          </w:p>
        </w:tc>
        <w:tc>
          <w:tcPr>
            <w:tcW w:w="835" w:type="dxa"/>
            <w:tcBorders>
              <w:top w:val="nil"/>
              <w:left w:val="nil"/>
              <w:bottom w:val="single" w:sz="8" w:space="0" w:color="auto"/>
              <w:right w:val="nil"/>
            </w:tcBorders>
            <w:shd w:val="clear" w:color="auto" w:fill="auto"/>
            <w:vAlign w:val="bottom"/>
            <w:hideMark/>
          </w:tcPr>
          <w:p w:rsidR="00924C70" w:rsidRPr="00114F4F" w:rsidRDefault="00924C70" w:rsidP="00114F4F">
            <w:pPr>
              <w:jc w:val="center"/>
              <w:rPr>
                <w:rFonts w:ascii="Arial" w:hAnsi="Arial" w:cs="Arial"/>
                <w:b/>
                <w:bCs/>
                <w:sz w:val="18"/>
                <w:szCs w:val="18"/>
                <w:lang w:eastAsia="en-AU"/>
              </w:rPr>
            </w:pPr>
            <w:r w:rsidRPr="00114F4F">
              <w:rPr>
                <w:rFonts w:ascii="Arial" w:hAnsi="Arial" w:cs="Arial"/>
                <w:b/>
                <w:bCs/>
                <w:sz w:val="18"/>
                <w:szCs w:val="18"/>
                <w:lang w:eastAsia="en-AU"/>
              </w:rPr>
              <w:t>%</w:t>
            </w:r>
          </w:p>
        </w:tc>
        <w:tc>
          <w:tcPr>
            <w:tcW w:w="960" w:type="dxa"/>
            <w:tcBorders>
              <w:top w:val="nil"/>
              <w:left w:val="nil"/>
              <w:bottom w:val="single" w:sz="8" w:space="0" w:color="auto"/>
              <w:right w:val="nil"/>
            </w:tcBorders>
            <w:shd w:val="clear" w:color="auto" w:fill="auto"/>
            <w:vAlign w:val="bottom"/>
            <w:hideMark/>
          </w:tcPr>
          <w:p w:rsidR="00924C70" w:rsidRPr="00114F4F" w:rsidRDefault="00924C70" w:rsidP="00114F4F">
            <w:pPr>
              <w:jc w:val="center"/>
              <w:rPr>
                <w:rFonts w:ascii="Arial" w:hAnsi="Arial" w:cs="Arial"/>
                <w:b/>
                <w:bCs/>
                <w:sz w:val="18"/>
                <w:szCs w:val="18"/>
                <w:lang w:eastAsia="en-AU"/>
              </w:rPr>
            </w:pPr>
            <w:r w:rsidRPr="00114F4F">
              <w:rPr>
                <w:rFonts w:ascii="Arial" w:hAnsi="Arial" w:cs="Arial"/>
                <w:b/>
                <w:bCs/>
                <w:sz w:val="18"/>
                <w:szCs w:val="18"/>
                <w:lang w:eastAsia="en-AU"/>
              </w:rPr>
              <w:t>No.</w:t>
            </w:r>
          </w:p>
        </w:tc>
        <w:tc>
          <w:tcPr>
            <w:tcW w:w="740" w:type="dxa"/>
            <w:tcBorders>
              <w:top w:val="nil"/>
              <w:left w:val="nil"/>
              <w:bottom w:val="single" w:sz="8" w:space="0" w:color="auto"/>
              <w:right w:val="nil"/>
            </w:tcBorders>
            <w:shd w:val="clear" w:color="auto" w:fill="auto"/>
            <w:vAlign w:val="bottom"/>
            <w:hideMark/>
          </w:tcPr>
          <w:p w:rsidR="00924C70" w:rsidRPr="00114F4F" w:rsidRDefault="00924C70" w:rsidP="00114F4F">
            <w:pPr>
              <w:jc w:val="center"/>
              <w:rPr>
                <w:rFonts w:ascii="Arial" w:hAnsi="Arial" w:cs="Arial"/>
                <w:b/>
                <w:bCs/>
                <w:sz w:val="18"/>
                <w:szCs w:val="18"/>
                <w:lang w:eastAsia="en-AU"/>
              </w:rPr>
            </w:pPr>
            <w:r w:rsidRPr="00114F4F">
              <w:rPr>
                <w:rFonts w:ascii="Arial" w:hAnsi="Arial" w:cs="Arial"/>
                <w:b/>
                <w:bCs/>
                <w:sz w:val="18"/>
                <w:szCs w:val="18"/>
                <w:lang w:eastAsia="en-AU"/>
              </w:rPr>
              <w:t>%</w:t>
            </w:r>
          </w:p>
        </w:tc>
        <w:tc>
          <w:tcPr>
            <w:tcW w:w="930" w:type="dxa"/>
            <w:tcBorders>
              <w:top w:val="nil"/>
              <w:left w:val="nil"/>
              <w:bottom w:val="single" w:sz="8" w:space="0" w:color="auto"/>
              <w:right w:val="nil"/>
            </w:tcBorders>
            <w:shd w:val="clear" w:color="auto" w:fill="auto"/>
            <w:noWrap/>
            <w:vAlign w:val="bottom"/>
            <w:hideMark/>
          </w:tcPr>
          <w:p w:rsidR="00924C70" w:rsidRPr="00114F4F" w:rsidRDefault="00924C70" w:rsidP="00114F4F">
            <w:pPr>
              <w:jc w:val="center"/>
              <w:rPr>
                <w:rFonts w:ascii="Arial" w:hAnsi="Arial" w:cs="Arial"/>
                <w:b/>
                <w:bCs/>
                <w:sz w:val="18"/>
                <w:szCs w:val="18"/>
                <w:lang w:eastAsia="en-AU"/>
              </w:rPr>
            </w:pPr>
            <w:r w:rsidRPr="00114F4F">
              <w:rPr>
                <w:rFonts w:ascii="Arial" w:hAnsi="Arial" w:cs="Arial"/>
                <w:b/>
                <w:bCs/>
                <w:sz w:val="18"/>
                <w:szCs w:val="18"/>
                <w:lang w:eastAsia="en-AU"/>
              </w:rPr>
              <w:t>No.</w:t>
            </w:r>
          </w:p>
        </w:tc>
        <w:tc>
          <w:tcPr>
            <w:tcW w:w="770" w:type="dxa"/>
            <w:tcBorders>
              <w:top w:val="nil"/>
              <w:left w:val="nil"/>
              <w:bottom w:val="single" w:sz="8" w:space="0" w:color="auto"/>
              <w:right w:val="nil"/>
            </w:tcBorders>
            <w:shd w:val="clear" w:color="auto" w:fill="auto"/>
            <w:noWrap/>
            <w:vAlign w:val="bottom"/>
            <w:hideMark/>
          </w:tcPr>
          <w:p w:rsidR="00924C70" w:rsidRPr="00114F4F" w:rsidRDefault="00924C70" w:rsidP="00114F4F">
            <w:pPr>
              <w:jc w:val="center"/>
              <w:rPr>
                <w:rFonts w:ascii="Arial" w:hAnsi="Arial" w:cs="Arial"/>
                <w:b/>
                <w:bCs/>
                <w:sz w:val="18"/>
                <w:szCs w:val="18"/>
                <w:lang w:eastAsia="en-AU"/>
              </w:rPr>
            </w:pPr>
            <w:r w:rsidRPr="00114F4F">
              <w:rPr>
                <w:rFonts w:ascii="Arial" w:hAnsi="Arial" w:cs="Arial"/>
                <w:b/>
                <w:bCs/>
                <w:sz w:val="18"/>
                <w:szCs w:val="18"/>
                <w:lang w:eastAsia="en-AU"/>
              </w:rPr>
              <w:t>%</w:t>
            </w:r>
          </w:p>
        </w:tc>
      </w:tr>
      <w:tr w:rsidR="00924C70" w:rsidRPr="00114F4F" w:rsidTr="00924C70">
        <w:trPr>
          <w:trHeight w:val="285"/>
        </w:trPr>
        <w:tc>
          <w:tcPr>
            <w:tcW w:w="3880" w:type="dxa"/>
            <w:tcBorders>
              <w:top w:val="nil"/>
              <w:left w:val="nil"/>
              <w:bottom w:val="nil"/>
              <w:right w:val="nil"/>
            </w:tcBorders>
            <w:shd w:val="clear" w:color="auto" w:fill="auto"/>
            <w:noWrap/>
            <w:vAlign w:val="bottom"/>
            <w:hideMark/>
          </w:tcPr>
          <w:p w:rsidR="00924C70" w:rsidRPr="00114F4F" w:rsidRDefault="00924C70" w:rsidP="00114F4F">
            <w:pPr>
              <w:rPr>
                <w:rFonts w:ascii="Arial" w:hAnsi="Arial" w:cs="Arial"/>
                <w:b/>
                <w:bCs/>
                <w:sz w:val="18"/>
                <w:szCs w:val="18"/>
                <w:lang w:eastAsia="en-AU"/>
              </w:rPr>
            </w:pPr>
            <w:r w:rsidRPr="00114F4F">
              <w:rPr>
                <w:rFonts w:ascii="Arial" w:hAnsi="Arial" w:cs="Arial"/>
                <w:b/>
                <w:bCs/>
                <w:sz w:val="18"/>
                <w:szCs w:val="18"/>
                <w:lang w:eastAsia="en-AU"/>
              </w:rPr>
              <w:t>Total</w:t>
            </w:r>
          </w:p>
        </w:tc>
        <w:tc>
          <w:tcPr>
            <w:tcW w:w="865" w:type="dxa"/>
            <w:gridSpan w:val="2"/>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b/>
                <w:bCs/>
                <w:sz w:val="18"/>
                <w:szCs w:val="18"/>
                <w:lang w:eastAsia="en-AU"/>
              </w:rPr>
            </w:pPr>
            <w:r w:rsidRPr="00114F4F">
              <w:rPr>
                <w:rFonts w:ascii="Arial" w:hAnsi="Arial" w:cs="Arial"/>
                <w:b/>
                <w:bCs/>
                <w:sz w:val="18"/>
                <w:szCs w:val="18"/>
                <w:lang w:eastAsia="en-AU"/>
              </w:rPr>
              <w:t>43,835</w:t>
            </w:r>
          </w:p>
        </w:tc>
        <w:tc>
          <w:tcPr>
            <w:tcW w:w="835"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b/>
                <w:bCs/>
                <w:sz w:val="18"/>
                <w:szCs w:val="18"/>
                <w:lang w:eastAsia="en-AU"/>
              </w:rPr>
            </w:pPr>
            <w:r w:rsidRPr="00114F4F">
              <w:rPr>
                <w:rFonts w:ascii="Arial" w:hAnsi="Arial" w:cs="Arial"/>
                <w:b/>
                <w:bCs/>
                <w:sz w:val="18"/>
                <w:szCs w:val="18"/>
                <w:lang w:eastAsia="en-AU"/>
              </w:rPr>
              <w:t>52.3</w:t>
            </w:r>
          </w:p>
        </w:tc>
        <w:tc>
          <w:tcPr>
            <w:tcW w:w="96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b/>
                <w:bCs/>
                <w:sz w:val="18"/>
                <w:szCs w:val="18"/>
                <w:lang w:eastAsia="en-AU"/>
              </w:rPr>
            </w:pPr>
            <w:r w:rsidRPr="00114F4F">
              <w:rPr>
                <w:rFonts w:ascii="Arial" w:hAnsi="Arial" w:cs="Arial"/>
                <w:b/>
                <w:bCs/>
                <w:sz w:val="18"/>
                <w:szCs w:val="18"/>
                <w:lang w:eastAsia="en-AU"/>
              </w:rPr>
              <w:t>39,967</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b/>
                <w:bCs/>
                <w:sz w:val="18"/>
                <w:szCs w:val="18"/>
                <w:lang w:eastAsia="en-AU"/>
              </w:rPr>
            </w:pPr>
            <w:r w:rsidRPr="00114F4F">
              <w:rPr>
                <w:rFonts w:ascii="Arial" w:hAnsi="Arial" w:cs="Arial"/>
                <w:b/>
                <w:bCs/>
                <w:sz w:val="18"/>
                <w:szCs w:val="18"/>
                <w:lang w:eastAsia="en-AU"/>
              </w:rPr>
              <w:t>47.7</w:t>
            </w:r>
          </w:p>
        </w:tc>
        <w:tc>
          <w:tcPr>
            <w:tcW w:w="93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b/>
                <w:bCs/>
                <w:sz w:val="18"/>
                <w:szCs w:val="18"/>
                <w:lang w:eastAsia="en-AU"/>
              </w:rPr>
            </w:pPr>
            <w:r w:rsidRPr="00114F4F">
              <w:rPr>
                <w:rFonts w:ascii="Arial" w:hAnsi="Arial" w:cs="Arial"/>
                <w:b/>
                <w:bCs/>
                <w:sz w:val="18"/>
                <w:szCs w:val="18"/>
                <w:lang w:eastAsia="en-AU"/>
              </w:rPr>
              <w:t>83,802</w:t>
            </w:r>
          </w:p>
        </w:tc>
        <w:tc>
          <w:tcPr>
            <w:tcW w:w="77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b/>
                <w:bCs/>
                <w:sz w:val="18"/>
                <w:szCs w:val="18"/>
                <w:lang w:eastAsia="en-AU"/>
              </w:rPr>
            </w:pPr>
            <w:r w:rsidRPr="00114F4F">
              <w:rPr>
                <w:rFonts w:ascii="Arial" w:hAnsi="Arial" w:cs="Arial"/>
                <w:b/>
                <w:bCs/>
                <w:sz w:val="18"/>
                <w:szCs w:val="18"/>
                <w:lang w:eastAsia="en-AU"/>
              </w:rPr>
              <w:t>100.0</w:t>
            </w:r>
          </w:p>
        </w:tc>
      </w:tr>
      <w:tr w:rsidR="00924C70" w:rsidRPr="00114F4F" w:rsidTr="007C0A4D">
        <w:trPr>
          <w:trHeight w:val="285"/>
        </w:trPr>
        <w:tc>
          <w:tcPr>
            <w:tcW w:w="8980" w:type="dxa"/>
            <w:gridSpan w:val="8"/>
            <w:tcBorders>
              <w:top w:val="nil"/>
              <w:left w:val="nil"/>
              <w:bottom w:val="nil"/>
              <w:right w:val="nil"/>
            </w:tcBorders>
            <w:shd w:val="clear" w:color="auto" w:fill="auto"/>
            <w:noWrap/>
            <w:vAlign w:val="bottom"/>
            <w:hideMark/>
          </w:tcPr>
          <w:p w:rsidR="00924C70" w:rsidRPr="00114F4F" w:rsidRDefault="00924C70" w:rsidP="00924C70">
            <w:pPr>
              <w:rPr>
                <w:sz w:val="18"/>
                <w:szCs w:val="18"/>
                <w:lang w:eastAsia="en-AU"/>
              </w:rPr>
            </w:pPr>
            <w:r w:rsidRPr="00114F4F">
              <w:rPr>
                <w:rFonts w:ascii="Arial" w:hAnsi="Arial" w:cs="Arial"/>
                <w:sz w:val="18"/>
                <w:szCs w:val="18"/>
                <w:lang w:eastAsia="en-AU"/>
              </w:rPr>
              <w:t>Age (years)</w:t>
            </w:r>
          </w:p>
        </w:tc>
      </w:tr>
      <w:tr w:rsidR="00924C70" w:rsidRPr="00114F4F" w:rsidTr="00924C70">
        <w:trPr>
          <w:trHeight w:val="285"/>
        </w:trPr>
        <w:tc>
          <w:tcPr>
            <w:tcW w:w="3880" w:type="dxa"/>
            <w:tcBorders>
              <w:top w:val="nil"/>
              <w:left w:val="nil"/>
              <w:bottom w:val="nil"/>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r w:rsidRPr="00114F4F">
              <w:rPr>
                <w:rFonts w:ascii="Arial" w:hAnsi="Arial" w:cs="Arial"/>
                <w:sz w:val="18"/>
                <w:szCs w:val="18"/>
                <w:lang w:eastAsia="en-AU"/>
              </w:rPr>
              <w:t>15</w:t>
            </w:r>
          </w:p>
        </w:tc>
        <w:tc>
          <w:tcPr>
            <w:tcW w:w="865" w:type="dxa"/>
            <w:gridSpan w:val="2"/>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proofErr w:type="spellStart"/>
            <w:r w:rsidRPr="00114F4F">
              <w:rPr>
                <w:rFonts w:ascii="Arial" w:hAnsi="Arial" w:cs="Arial"/>
                <w:sz w:val="18"/>
                <w:szCs w:val="18"/>
                <w:lang w:eastAsia="en-AU"/>
              </w:rPr>
              <w:t>n.p</w:t>
            </w:r>
            <w:proofErr w:type="spellEnd"/>
            <w:r w:rsidRPr="00114F4F">
              <w:rPr>
                <w:rFonts w:ascii="Arial" w:hAnsi="Arial" w:cs="Arial"/>
                <w:sz w:val="18"/>
                <w:szCs w:val="18"/>
                <w:lang w:eastAsia="en-AU"/>
              </w:rPr>
              <w:t>.</w:t>
            </w:r>
          </w:p>
        </w:tc>
        <w:tc>
          <w:tcPr>
            <w:tcW w:w="835"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proofErr w:type="spellStart"/>
            <w:r w:rsidRPr="00114F4F">
              <w:rPr>
                <w:rFonts w:ascii="Arial" w:hAnsi="Arial" w:cs="Arial"/>
                <w:sz w:val="18"/>
                <w:szCs w:val="18"/>
                <w:lang w:eastAsia="en-AU"/>
              </w:rPr>
              <w:t>n.p</w:t>
            </w:r>
            <w:proofErr w:type="spellEnd"/>
            <w:r w:rsidRPr="00114F4F">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proofErr w:type="spellStart"/>
            <w:r w:rsidRPr="00114F4F">
              <w:rPr>
                <w:rFonts w:ascii="Arial" w:hAnsi="Arial" w:cs="Arial"/>
                <w:sz w:val="18"/>
                <w:szCs w:val="18"/>
                <w:lang w:eastAsia="en-AU"/>
              </w:rPr>
              <w:t>n.p</w:t>
            </w:r>
            <w:proofErr w:type="spellEnd"/>
            <w:r w:rsidRPr="00114F4F">
              <w:rPr>
                <w:rFonts w:ascii="Arial" w:hAnsi="Arial" w:cs="Arial"/>
                <w:sz w:val="18"/>
                <w:szCs w:val="18"/>
                <w:lang w:eastAsia="en-AU"/>
              </w:rPr>
              <w:t>.</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proofErr w:type="spellStart"/>
            <w:r w:rsidRPr="00114F4F">
              <w:rPr>
                <w:rFonts w:ascii="Arial" w:hAnsi="Arial" w:cs="Arial"/>
                <w:sz w:val="18"/>
                <w:szCs w:val="18"/>
                <w:lang w:eastAsia="en-AU"/>
              </w:rPr>
              <w:t>n.p</w:t>
            </w:r>
            <w:proofErr w:type="spellEnd"/>
            <w:r w:rsidRPr="00114F4F">
              <w:rPr>
                <w:rFonts w:ascii="Arial" w:hAnsi="Arial" w:cs="Arial"/>
                <w:sz w:val="18"/>
                <w:szCs w:val="18"/>
                <w:lang w:eastAsia="en-AU"/>
              </w:rPr>
              <w:t>.</w:t>
            </w:r>
          </w:p>
        </w:tc>
        <w:tc>
          <w:tcPr>
            <w:tcW w:w="93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proofErr w:type="spellStart"/>
            <w:r w:rsidRPr="00114F4F">
              <w:rPr>
                <w:rFonts w:ascii="Arial" w:hAnsi="Arial" w:cs="Arial"/>
                <w:sz w:val="18"/>
                <w:szCs w:val="18"/>
                <w:lang w:eastAsia="en-AU"/>
              </w:rPr>
              <w:t>n.p</w:t>
            </w:r>
            <w:proofErr w:type="spellEnd"/>
            <w:r w:rsidRPr="00114F4F">
              <w:rPr>
                <w:rFonts w:ascii="Arial" w:hAnsi="Arial" w:cs="Arial"/>
                <w:sz w:val="18"/>
                <w:szCs w:val="18"/>
                <w:lang w:eastAsia="en-AU"/>
              </w:rPr>
              <w:t>.</w:t>
            </w:r>
          </w:p>
        </w:tc>
        <w:tc>
          <w:tcPr>
            <w:tcW w:w="77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proofErr w:type="spellStart"/>
            <w:r w:rsidRPr="00114F4F">
              <w:rPr>
                <w:rFonts w:ascii="Arial" w:hAnsi="Arial" w:cs="Arial"/>
                <w:sz w:val="18"/>
                <w:szCs w:val="18"/>
                <w:lang w:eastAsia="en-AU"/>
              </w:rPr>
              <w:t>n.p</w:t>
            </w:r>
            <w:proofErr w:type="spellEnd"/>
            <w:r w:rsidRPr="00114F4F">
              <w:rPr>
                <w:rFonts w:ascii="Arial" w:hAnsi="Arial" w:cs="Arial"/>
                <w:sz w:val="18"/>
                <w:szCs w:val="18"/>
                <w:lang w:eastAsia="en-AU"/>
              </w:rPr>
              <w:t>.</w:t>
            </w:r>
          </w:p>
        </w:tc>
      </w:tr>
      <w:tr w:rsidR="00924C70" w:rsidRPr="00114F4F" w:rsidTr="00924C70">
        <w:trPr>
          <w:trHeight w:val="285"/>
        </w:trPr>
        <w:tc>
          <w:tcPr>
            <w:tcW w:w="3880" w:type="dxa"/>
            <w:tcBorders>
              <w:top w:val="nil"/>
              <w:left w:val="nil"/>
              <w:bottom w:val="nil"/>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r w:rsidRPr="00114F4F">
              <w:rPr>
                <w:rFonts w:ascii="Arial" w:hAnsi="Arial" w:cs="Arial"/>
                <w:sz w:val="18"/>
                <w:szCs w:val="18"/>
                <w:lang w:eastAsia="en-AU"/>
              </w:rPr>
              <w:t>16</w:t>
            </w:r>
          </w:p>
        </w:tc>
        <w:tc>
          <w:tcPr>
            <w:tcW w:w="865" w:type="dxa"/>
            <w:gridSpan w:val="2"/>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1,859</w:t>
            </w:r>
          </w:p>
        </w:tc>
        <w:tc>
          <w:tcPr>
            <w:tcW w:w="835"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4.2</w:t>
            </w:r>
          </w:p>
        </w:tc>
        <w:tc>
          <w:tcPr>
            <w:tcW w:w="96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1,835</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4.6</w:t>
            </w:r>
          </w:p>
        </w:tc>
        <w:tc>
          <w:tcPr>
            <w:tcW w:w="93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3,694</w:t>
            </w:r>
          </w:p>
        </w:tc>
        <w:tc>
          <w:tcPr>
            <w:tcW w:w="77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4.4</w:t>
            </w:r>
          </w:p>
        </w:tc>
      </w:tr>
      <w:tr w:rsidR="00924C70" w:rsidRPr="00114F4F" w:rsidTr="00924C70">
        <w:trPr>
          <w:trHeight w:val="285"/>
        </w:trPr>
        <w:tc>
          <w:tcPr>
            <w:tcW w:w="3880" w:type="dxa"/>
            <w:tcBorders>
              <w:top w:val="nil"/>
              <w:left w:val="nil"/>
              <w:bottom w:val="nil"/>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r w:rsidRPr="00114F4F">
              <w:rPr>
                <w:rFonts w:ascii="Arial" w:hAnsi="Arial" w:cs="Arial"/>
                <w:sz w:val="18"/>
                <w:szCs w:val="18"/>
                <w:lang w:eastAsia="en-AU"/>
              </w:rPr>
              <w:t>17</w:t>
            </w:r>
          </w:p>
        </w:tc>
        <w:tc>
          <w:tcPr>
            <w:tcW w:w="865" w:type="dxa"/>
            <w:gridSpan w:val="2"/>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5,894</w:t>
            </w:r>
          </w:p>
        </w:tc>
        <w:tc>
          <w:tcPr>
            <w:tcW w:w="835"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13.4</w:t>
            </w:r>
          </w:p>
        </w:tc>
        <w:tc>
          <w:tcPr>
            <w:tcW w:w="96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5,890</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14.7</w:t>
            </w:r>
          </w:p>
        </w:tc>
        <w:tc>
          <w:tcPr>
            <w:tcW w:w="93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11,784</w:t>
            </w:r>
          </w:p>
        </w:tc>
        <w:tc>
          <w:tcPr>
            <w:tcW w:w="77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14.1</w:t>
            </w:r>
          </w:p>
        </w:tc>
      </w:tr>
      <w:tr w:rsidR="00924C70" w:rsidRPr="00114F4F" w:rsidTr="00924C70">
        <w:trPr>
          <w:trHeight w:val="285"/>
        </w:trPr>
        <w:tc>
          <w:tcPr>
            <w:tcW w:w="3880" w:type="dxa"/>
            <w:tcBorders>
              <w:top w:val="nil"/>
              <w:left w:val="nil"/>
              <w:bottom w:val="nil"/>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r w:rsidRPr="00114F4F">
              <w:rPr>
                <w:rFonts w:ascii="Arial" w:hAnsi="Arial" w:cs="Arial"/>
                <w:sz w:val="18"/>
                <w:szCs w:val="18"/>
                <w:lang w:eastAsia="en-AU"/>
              </w:rPr>
              <w:t>18</w:t>
            </w:r>
          </w:p>
        </w:tc>
        <w:tc>
          <w:tcPr>
            <w:tcW w:w="865" w:type="dxa"/>
            <w:gridSpan w:val="2"/>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11,694</w:t>
            </w:r>
          </w:p>
        </w:tc>
        <w:tc>
          <w:tcPr>
            <w:tcW w:w="835"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26.7</w:t>
            </w:r>
          </w:p>
        </w:tc>
        <w:tc>
          <w:tcPr>
            <w:tcW w:w="96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11,241</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28.1</w:t>
            </w:r>
          </w:p>
        </w:tc>
        <w:tc>
          <w:tcPr>
            <w:tcW w:w="93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22,935</w:t>
            </w:r>
          </w:p>
        </w:tc>
        <w:tc>
          <w:tcPr>
            <w:tcW w:w="77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27.4</w:t>
            </w:r>
          </w:p>
        </w:tc>
      </w:tr>
      <w:tr w:rsidR="00924C70" w:rsidRPr="00114F4F" w:rsidTr="00924C70">
        <w:trPr>
          <w:trHeight w:val="285"/>
        </w:trPr>
        <w:tc>
          <w:tcPr>
            <w:tcW w:w="3880" w:type="dxa"/>
            <w:tcBorders>
              <w:top w:val="nil"/>
              <w:left w:val="nil"/>
              <w:bottom w:val="nil"/>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r w:rsidRPr="00114F4F">
              <w:rPr>
                <w:rFonts w:ascii="Arial" w:hAnsi="Arial" w:cs="Arial"/>
                <w:sz w:val="18"/>
                <w:szCs w:val="18"/>
                <w:lang w:eastAsia="en-AU"/>
              </w:rPr>
              <w:t>19</w:t>
            </w:r>
          </w:p>
        </w:tc>
        <w:tc>
          <w:tcPr>
            <w:tcW w:w="865" w:type="dxa"/>
            <w:gridSpan w:val="2"/>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12,576</w:t>
            </w:r>
          </w:p>
        </w:tc>
        <w:tc>
          <w:tcPr>
            <w:tcW w:w="835"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28.7</w:t>
            </w:r>
          </w:p>
        </w:tc>
        <w:tc>
          <w:tcPr>
            <w:tcW w:w="96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11,338</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28.4</w:t>
            </w:r>
          </w:p>
        </w:tc>
        <w:tc>
          <w:tcPr>
            <w:tcW w:w="93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23,914</w:t>
            </w:r>
          </w:p>
        </w:tc>
        <w:tc>
          <w:tcPr>
            <w:tcW w:w="77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28.5</w:t>
            </w:r>
          </w:p>
        </w:tc>
      </w:tr>
      <w:tr w:rsidR="00924C70" w:rsidRPr="00114F4F" w:rsidTr="00924C70">
        <w:trPr>
          <w:trHeight w:val="285"/>
        </w:trPr>
        <w:tc>
          <w:tcPr>
            <w:tcW w:w="3880" w:type="dxa"/>
            <w:tcBorders>
              <w:top w:val="nil"/>
              <w:left w:val="nil"/>
              <w:bottom w:val="nil"/>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r w:rsidRPr="00114F4F">
              <w:rPr>
                <w:rFonts w:ascii="Arial" w:hAnsi="Arial" w:cs="Arial"/>
                <w:sz w:val="18"/>
                <w:szCs w:val="18"/>
                <w:lang w:eastAsia="en-AU"/>
              </w:rPr>
              <w:t>20</w:t>
            </w:r>
          </w:p>
        </w:tc>
        <w:tc>
          <w:tcPr>
            <w:tcW w:w="865" w:type="dxa"/>
            <w:gridSpan w:val="2"/>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11,735</w:t>
            </w:r>
          </w:p>
        </w:tc>
        <w:tc>
          <w:tcPr>
            <w:tcW w:w="835"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26.8</w:t>
            </w:r>
          </w:p>
        </w:tc>
        <w:tc>
          <w:tcPr>
            <w:tcW w:w="96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9,570</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23.9</w:t>
            </w:r>
          </w:p>
        </w:tc>
        <w:tc>
          <w:tcPr>
            <w:tcW w:w="93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21,305</w:t>
            </w:r>
          </w:p>
        </w:tc>
        <w:tc>
          <w:tcPr>
            <w:tcW w:w="77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25.4</w:t>
            </w:r>
          </w:p>
        </w:tc>
      </w:tr>
      <w:tr w:rsidR="00924C70" w:rsidRPr="00114F4F" w:rsidTr="00924C70">
        <w:trPr>
          <w:trHeight w:val="285"/>
        </w:trPr>
        <w:tc>
          <w:tcPr>
            <w:tcW w:w="3880" w:type="dxa"/>
            <w:tcBorders>
              <w:top w:val="nil"/>
              <w:left w:val="nil"/>
              <w:bottom w:val="nil"/>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r w:rsidRPr="00114F4F">
              <w:rPr>
                <w:rFonts w:ascii="Arial" w:hAnsi="Arial" w:cs="Arial"/>
                <w:sz w:val="18"/>
                <w:szCs w:val="18"/>
                <w:lang w:eastAsia="en-AU"/>
              </w:rPr>
              <w:t>≥21</w:t>
            </w:r>
          </w:p>
        </w:tc>
        <w:tc>
          <w:tcPr>
            <w:tcW w:w="865" w:type="dxa"/>
            <w:gridSpan w:val="2"/>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proofErr w:type="spellStart"/>
            <w:r w:rsidRPr="00114F4F">
              <w:rPr>
                <w:rFonts w:ascii="Arial" w:hAnsi="Arial" w:cs="Arial"/>
                <w:sz w:val="18"/>
                <w:szCs w:val="18"/>
                <w:lang w:eastAsia="en-AU"/>
              </w:rPr>
              <w:t>n.p</w:t>
            </w:r>
            <w:proofErr w:type="spellEnd"/>
            <w:r w:rsidRPr="00114F4F">
              <w:rPr>
                <w:rFonts w:ascii="Arial" w:hAnsi="Arial" w:cs="Arial"/>
                <w:sz w:val="18"/>
                <w:szCs w:val="18"/>
                <w:lang w:eastAsia="en-AU"/>
              </w:rPr>
              <w:t>.</w:t>
            </w:r>
          </w:p>
        </w:tc>
        <w:tc>
          <w:tcPr>
            <w:tcW w:w="835"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proofErr w:type="spellStart"/>
            <w:r w:rsidRPr="00114F4F">
              <w:rPr>
                <w:rFonts w:ascii="Arial" w:hAnsi="Arial" w:cs="Arial"/>
                <w:sz w:val="18"/>
                <w:szCs w:val="18"/>
                <w:lang w:eastAsia="en-AU"/>
              </w:rPr>
              <w:t>n.p</w:t>
            </w:r>
            <w:proofErr w:type="spellEnd"/>
            <w:r w:rsidRPr="00114F4F">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proofErr w:type="spellStart"/>
            <w:r w:rsidRPr="00114F4F">
              <w:rPr>
                <w:rFonts w:ascii="Arial" w:hAnsi="Arial" w:cs="Arial"/>
                <w:sz w:val="18"/>
                <w:szCs w:val="18"/>
                <w:lang w:eastAsia="en-AU"/>
              </w:rPr>
              <w:t>n.p</w:t>
            </w:r>
            <w:proofErr w:type="spellEnd"/>
            <w:r w:rsidRPr="00114F4F">
              <w:rPr>
                <w:rFonts w:ascii="Arial" w:hAnsi="Arial" w:cs="Arial"/>
                <w:sz w:val="18"/>
                <w:szCs w:val="18"/>
                <w:lang w:eastAsia="en-AU"/>
              </w:rPr>
              <w:t>.</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proofErr w:type="spellStart"/>
            <w:r w:rsidRPr="00114F4F">
              <w:rPr>
                <w:rFonts w:ascii="Arial" w:hAnsi="Arial" w:cs="Arial"/>
                <w:sz w:val="18"/>
                <w:szCs w:val="18"/>
                <w:lang w:eastAsia="en-AU"/>
              </w:rPr>
              <w:t>n.p</w:t>
            </w:r>
            <w:proofErr w:type="spellEnd"/>
            <w:r w:rsidRPr="00114F4F">
              <w:rPr>
                <w:rFonts w:ascii="Arial" w:hAnsi="Arial" w:cs="Arial"/>
                <w:sz w:val="18"/>
                <w:szCs w:val="18"/>
                <w:lang w:eastAsia="en-AU"/>
              </w:rPr>
              <w:t>.</w:t>
            </w:r>
          </w:p>
        </w:tc>
        <w:tc>
          <w:tcPr>
            <w:tcW w:w="93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proofErr w:type="spellStart"/>
            <w:r w:rsidRPr="00114F4F">
              <w:rPr>
                <w:rFonts w:ascii="Arial" w:hAnsi="Arial" w:cs="Arial"/>
                <w:sz w:val="18"/>
                <w:szCs w:val="18"/>
                <w:lang w:eastAsia="en-AU"/>
              </w:rPr>
              <w:t>n.p</w:t>
            </w:r>
            <w:proofErr w:type="spellEnd"/>
            <w:r w:rsidRPr="00114F4F">
              <w:rPr>
                <w:rFonts w:ascii="Arial" w:hAnsi="Arial" w:cs="Arial"/>
                <w:sz w:val="18"/>
                <w:szCs w:val="18"/>
                <w:lang w:eastAsia="en-AU"/>
              </w:rPr>
              <w:t>.</w:t>
            </w:r>
          </w:p>
        </w:tc>
        <w:tc>
          <w:tcPr>
            <w:tcW w:w="77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proofErr w:type="spellStart"/>
            <w:r w:rsidRPr="00114F4F">
              <w:rPr>
                <w:rFonts w:ascii="Arial" w:hAnsi="Arial" w:cs="Arial"/>
                <w:sz w:val="18"/>
                <w:szCs w:val="18"/>
                <w:lang w:eastAsia="en-AU"/>
              </w:rPr>
              <w:t>n.p</w:t>
            </w:r>
            <w:proofErr w:type="spellEnd"/>
            <w:r w:rsidRPr="00114F4F">
              <w:rPr>
                <w:rFonts w:ascii="Arial" w:hAnsi="Arial" w:cs="Arial"/>
                <w:sz w:val="18"/>
                <w:szCs w:val="18"/>
                <w:lang w:eastAsia="en-AU"/>
              </w:rPr>
              <w:t>.</w:t>
            </w:r>
          </w:p>
        </w:tc>
      </w:tr>
      <w:tr w:rsidR="00924C70" w:rsidRPr="00114F4F" w:rsidTr="00924C70">
        <w:trPr>
          <w:trHeight w:val="285"/>
        </w:trPr>
        <w:tc>
          <w:tcPr>
            <w:tcW w:w="8980" w:type="dxa"/>
            <w:gridSpan w:val="8"/>
            <w:tcBorders>
              <w:top w:val="nil"/>
              <w:left w:val="nil"/>
              <w:bottom w:val="nil"/>
              <w:right w:val="nil"/>
            </w:tcBorders>
            <w:shd w:val="clear" w:color="auto" w:fill="auto"/>
            <w:noWrap/>
            <w:vAlign w:val="bottom"/>
            <w:hideMark/>
          </w:tcPr>
          <w:p w:rsidR="00924C70" w:rsidRPr="00114F4F" w:rsidRDefault="00924C70" w:rsidP="00924C70">
            <w:pPr>
              <w:rPr>
                <w:sz w:val="18"/>
                <w:szCs w:val="18"/>
                <w:lang w:eastAsia="en-AU"/>
              </w:rPr>
            </w:pPr>
            <w:r w:rsidRPr="00114F4F">
              <w:rPr>
                <w:rFonts w:ascii="Arial" w:hAnsi="Arial" w:cs="Arial"/>
                <w:sz w:val="18"/>
                <w:szCs w:val="18"/>
                <w:lang w:eastAsia="en-AU"/>
              </w:rPr>
              <w:t>Rate</w:t>
            </w:r>
          </w:p>
        </w:tc>
      </w:tr>
      <w:tr w:rsidR="00924C70" w:rsidRPr="00114F4F" w:rsidTr="00924C70">
        <w:trPr>
          <w:trHeight w:val="285"/>
        </w:trPr>
        <w:tc>
          <w:tcPr>
            <w:tcW w:w="3880" w:type="dxa"/>
            <w:tcBorders>
              <w:top w:val="nil"/>
              <w:left w:val="nil"/>
              <w:bottom w:val="nil"/>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r w:rsidRPr="00114F4F">
              <w:rPr>
                <w:rFonts w:ascii="Arial" w:hAnsi="Arial" w:cs="Arial"/>
                <w:sz w:val="18"/>
                <w:szCs w:val="18"/>
                <w:lang w:eastAsia="en-AU"/>
              </w:rPr>
              <w:t>At home</w:t>
            </w:r>
          </w:p>
        </w:tc>
        <w:tc>
          <w:tcPr>
            <w:tcW w:w="865" w:type="dxa"/>
            <w:gridSpan w:val="2"/>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22,513</w:t>
            </w:r>
          </w:p>
        </w:tc>
        <w:tc>
          <w:tcPr>
            <w:tcW w:w="835"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51.4</w:t>
            </w:r>
          </w:p>
        </w:tc>
        <w:tc>
          <w:tcPr>
            <w:tcW w:w="96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18,260</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45.7</w:t>
            </w:r>
          </w:p>
        </w:tc>
        <w:tc>
          <w:tcPr>
            <w:tcW w:w="93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40,773</w:t>
            </w:r>
          </w:p>
        </w:tc>
        <w:tc>
          <w:tcPr>
            <w:tcW w:w="77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48.7</w:t>
            </w:r>
          </w:p>
        </w:tc>
      </w:tr>
      <w:tr w:rsidR="00924C70" w:rsidRPr="00114F4F" w:rsidTr="00924C70">
        <w:trPr>
          <w:trHeight w:val="285"/>
        </w:trPr>
        <w:tc>
          <w:tcPr>
            <w:tcW w:w="3880" w:type="dxa"/>
            <w:tcBorders>
              <w:top w:val="nil"/>
              <w:left w:val="nil"/>
              <w:bottom w:val="nil"/>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r w:rsidRPr="00114F4F">
              <w:rPr>
                <w:rFonts w:ascii="Arial" w:hAnsi="Arial" w:cs="Arial"/>
                <w:sz w:val="18"/>
                <w:szCs w:val="18"/>
                <w:lang w:eastAsia="en-AU"/>
              </w:rPr>
              <w:t>Away from home or couple</w:t>
            </w:r>
          </w:p>
        </w:tc>
        <w:tc>
          <w:tcPr>
            <w:tcW w:w="865" w:type="dxa"/>
            <w:gridSpan w:val="2"/>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21,322</w:t>
            </w:r>
          </w:p>
        </w:tc>
        <w:tc>
          <w:tcPr>
            <w:tcW w:w="835"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48.6</w:t>
            </w:r>
          </w:p>
        </w:tc>
        <w:tc>
          <w:tcPr>
            <w:tcW w:w="96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21,707</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54.3</w:t>
            </w:r>
          </w:p>
        </w:tc>
        <w:tc>
          <w:tcPr>
            <w:tcW w:w="93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43,029</w:t>
            </w:r>
          </w:p>
        </w:tc>
        <w:tc>
          <w:tcPr>
            <w:tcW w:w="77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51.3</w:t>
            </w:r>
          </w:p>
        </w:tc>
      </w:tr>
      <w:tr w:rsidR="00924C70" w:rsidRPr="00114F4F" w:rsidTr="00924C70">
        <w:trPr>
          <w:trHeight w:val="285"/>
        </w:trPr>
        <w:tc>
          <w:tcPr>
            <w:tcW w:w="3880" w:type="dxa"/>
            <w:tcBorders>
              <w:top w:val="nil"/>
              <w:left w:val="nil"/>
              <w:bottom w:val="nil"/>
              <w:right w:val="nil"/>
            </w:tcBorders>
            <w:shd w:val="clear" w:color="auto" w:fill="auto"/>
            <w:noWrap/>
            <w:vAlign w:val="bottom"/>
            <w:hideMark/>
          </w:tcPr>
          <w:p w:rsidR="00924C70" w:rsidRPr="00114F4F" w:rsidRDefault="00924C70" w:rsidP="00924C70">
            <w:pPr>
              <w:spacing w:before="240"/>
              <w:ind w:firstLineChars="200" w:firstLine="360"/>
              <w:rPr>
                <w:rFonts w:ascii="Arial" w:hAnsi="Arial" w:cs="Arial"/>
                <w:sz w:val="18"/>
                <w:szCs w:val="18"/>
                <w:lang w:eastAsia="en-AU"/>
              </w:rPr>
            </w:pPr>
            <w:r w:rsidRPr="00114F4F">
              <w:rPr>
                <w:rFonts w:ascii="Arial" w:hAnsi="Arial" w:cs="Arial"/>
                <w:sz w:val="18"/>
                <w:szCs w:val="18"/>
                <w:lang w:eastAsia="en-AU"/>
              </w:rPr>
              <w:t>Independent</w:t>
            </w:r>
          </w:p>
        </w:tc>
        <w:tc>
          <w:tcPr>
            <w:tcW w:w="865" w:type="dxa"/>
            <w:gridSpan w:val="2"/>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17,921</w:t>
            </w:r>
          </w:p>
        </w:tc>
        <w:tc>
          <w:tcPr>
            <w:tcW w:w="835"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40.9</w:t>
            </w:r>
          </w:p>
        </w:tc>
        <w:tc>
          <w:tcPr>
            <w:tcW w:w="96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17,701</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44.3</w:t>
            </w:r>
          </w:p>
        </w:tc>
        <w:tc>
          <w:tcPr>
            <w:tcW w:w="93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35,622</w:t>
            </w:r>
          </w:p>
        </w:tc>
        <w:tc>
          <w:tcPr>
            <w:tcW w:w="77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42.5</w:t>
            </w:r>
          </w:p>
        </w:tc>
      </w:tr>
      <w:tr w:rsidR="00924C70" w:rsidRPr="00114F4F" w:rsidTr="00924C70">
        <w:trPr>
          <w:trHeight w:val="285"/>
        </w:trPr>
        <w:tc>
          <w:tcPr>
            <w:tcW w:w="3880" w:type="dxa"/>
            <w:tcBorders>
              <w:top w:val="nil"/>
              <w:left w:val="nil"/>
              <w:bottom w:val="nil"/>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r w:rsidRPr="00114F4F">
              <w:rPr>
                <w:rFonts w:ascii="Arial" w:hAnsi="Arial" w:cs="Arial"/>
                <w:sz w:val="18"/>
                <w:szCs w:val="18"/>
                <w:lang w:eastAsia="en-AU"/>
              </w:rPr>
              <w:t>Dependent</w:t>
            </w:r>
          </w:p>
        </w:tc>
        <w:tc>
          <w:tcPr>
            <w:tcW w:w="865" w:type="dxa"/>
            <w:gridSpan w:val="2"/>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25,914</w:t>
            </w:r>
          </w:p>
        </w:tc>
        <w:tc>
          <w:tcPr>
            <w:tcW w:w="835"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59.1</w:t>
            </w:r>
          </w:p>
        </w:tc>
        <w:tc>
          <w:tcPr>
            <w:tcW w:w="96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22,266</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55.7</w:t>
            </w:r>
          </w:p>
        </w:tc>
        <w:tc>
          <w:tcPr>
            <w:tcW w:w="93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48,180</w:t>
            </w:r>
          </w:p>
        </w:tc>
        <w:tc>
          <w:tcPr>
            <w:tcW w:w="77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57.5</w:t>
            </w:r>
          </w:p>
        </w:tc>
      </w:tr>
      <w:tr w:rsidR="00924C70" w:rsidRPr="00114F4F" w:rsidTr="00924C70">
        <w:trPr>
          <w:trHeight w:val="285"/>
        </w:trPr>
        <w:tc>
          <w:tcPr>
            <w:tcW w:w="8980" w:type="dxa"/>
            <w:gridSpan w:val="8"/>
            <w:tcBorders>
              <w:top w:val="nil"/>
              <w:left w:val="nil"/>
              <w:bottom w:val="nil"/>
              <w:right w:val="nil"/>
            </w:tcBorders>
            <w:shd w:val="clear" w:color="auto" w:fill="auto"/>
            <w:noWrap/>
            <w:vAlign w:val="bottom"/>
            <w:hideMark/>
          </w:tcPr>
          <w:p w:rsidR="00924C70" w:rsidRPr="00114F4F" w:rsidRDefault="00924C70" w:rsidP="00924C70">
            <w:pPr>
              <w:rPr>
                <w:rFonts w:ascii="Arial" w:hAnsi="Arial" w:cs="Arial"/>
                <w:sz w:val="18"/>
                <w:szCs w:val="18"/>
                <w:lang w:eastAsia="en-AU"/>
              </w:rPr>
            </w:pPr>
            <w:r w:rsidRPr="00114F4F">
              <w:rPr>
                <w:rFonts w:ascii="Arial" w:hAnsi="Arial" w:cs="Arial"/>
                <w:sz w:val="18"/>
                <w:szCs w:val="18"/>
                <w:lang w:eastAsia="en-AU"/>
              </w:rPr>
              <w:t>Duration</w:t>
            </w:r>
            <w:r w:rsidRPr="00114F4F">
              <w:rPr>
                <w:rFonts w:ascii="Arial" w:hAnsi="Arial" w:cs="Arial"/>
                <w:sz w:val="18"/>
                <w:szCs w:val="18"/>
                <w:vertAlign w:val="superscript"/>
                <w:lang w:eastAsia="en-AU"/>
              </w:rPr>
              <w:t>(a)</w:t>
            </w:r>
          </w:p>
        </w:tc>
      </w:tr>
      <w:tr w:rsidR="00924C70" w:rsidRPr="00114F4F" w:rsidTr="00924C70">
        <w:trPr>
          <w:trHeight w:val="285"/>
        </w:trPr>
        <w:tc>
          <w:tcPr>
            <w:tcW w:w="3880" w:type="dxa"/>
            <w:tcBorders>
              <w:top w:val="nil"/>
              <w:left w:val="nil"/>
              <w:bottom w:val="nil"/>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r w:rsidRPr="00114F4F">
              <w:rPr>
                <w:rFonts w:ascii="Arial" w:hAnsi="Arial" w:cs="Arial"/>
                <w:sz w:val="18"/>
                <w:szCs w:val="18"/>
                <w:lang w:eastAsia="en-AU"/>
              </w:rPr>
              <w:t>&lt;3 months</w:t>
            </w:r>
          </w:p>
        </w:tc>
        <w:tc>
          <w:tcPr>
            <w:tcW w:w="865" w:type="dxa"/>
            <w:gridSpan w:val="2"/>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6,436</w:t>
            </w:r>
          </w:p>
        </w:tc>
        <w:tc>
          <w:tcPr>
            <w:tcW w:w="835"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14.7</w:t>
            </w:r>
          </w:p>
        </w:tc>
        <w:tc>
          <w:tcPr>
            <w:tcW w:w="96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4,531</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11.3</w:t>
            </w:r>
          </w:p>
        </w:tc>
        <w:tc>
          <w:tcPr>
            <w:tcW w:w="93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10,967</w:t>
            </w:r>
          </w:p>
        </w:tc>
        <w:tc>
          <w:tcPr>
            <w:tcW w:w="77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13.1</w:t>
            </w:r>
          </w:p>
        </w:tc>
      </w:tr>
      <w:tr w:rsidR="00924C70" w:rsidRPr="00114F4F" w:rsidTr="00924C70">
        <w:trPr>
          <w:trHeight w:val="285"/>
        </w:trPr>
        <w:tc>
          <w:tcPr>
            <w:tcW w:w="3880" w:type="dxa"/>
            <w:tcBorders>
              <w:top w:val="nil"/>
              <w:left w:val="nil"/>
              <w:bottom w:val="nil"/>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r w:rsidRPr="00114F4F">
              <w:rPr>
                <w:rFonts w:ascii="Arial" w:hAnsi="Arial" w:cs="Arial"/>
                <w:sz w:val="18"/>
                <w:szCs w:val="18"/>
                <w:lang w:eastAsia="en-AU"/>
              </w:rPr>
              <w:t>3 to &lt;6 months</w:t>
            </w:r>
          </w:p>
        </w:tc>
        <w:tc>
          <w:tcPr>
            <w:tcW w:w="865" w:type="dxa"/>
            <w:gridSpan w:val="2"/>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6,441</w:t>
            </w:r>
          </w:p>
        </w:tc>
        <w:tc>
          <w:tcPr>
            <w:tcW w:w="835"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14.7</w:t>
            </w:r>
          </w:p>
        </w:tc>
        <w:tc>
          <w:tcPr>
            <w:tcW w:w="96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5,114</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12.8</w:t>
            </w:r>
          </w:p>
        </w:tc>
        <w:tc>
          <w:tcPr>
            <w:tcW w:w="93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11,555</w:t>
            </w:r>
          </w:p>
        </w:tc>
        <w:tc>
          <w:tcPr>
            <w:tcW w:w="77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13.8</w:t>
            </w:r>
          </w:p>
        </w:tc>
      </w:tr>
      <w:tr w:rsidR="00924C70" w:rsidRPr="00114F4F" w:rsidTr="00924C70">
        <w:trPr>
          <w:trHeight w:val="285"/>
        </w:trPr>
        <w:tc>
          <w:tcPr>
            <w:tcW w:w="3880" w:type="dxa"/>
            <w:tcBorders>
              <w:top w:val="nil"/>
              <w:left w:val="nil"/>
              <w:bottom w:val="nil"/>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r w:rsidRPr="00114F4F">
              <w:rPr>
                <w:rFonts w:ascii="Arial" w:hAnsi="Arial" w:cs="Arial"/>
                <w:sz w:val="18"/>
                <w:szCs w:val="18"/>
                <w:lang w:eastAsia="en-AU"/>
              </w:rPr>
              <w:t>6 to &lt;9 months</w:t>
            </w:r>
          </w:p>
        </w:tc>
        <w:tc>
          <w:tcPr>
            <w:tcW w:w="865" w:type="dxa"/>
            <w:gridSpan w:val="2"/>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3,338</w:t>
            </w:r>
          </w:p>
        </w:tc>
        <w:tc>
          <w:tcPr>
            <w:tcW w:w="835"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7.6</w:t>
            </w:r>
          </w:p>
        </w:tc>
        <w:tc>
          <w:tcPr>
            <w:tcW w:w="96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2,817</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7.0</w:t>
            </w:r>
          </w:p>
        </w:tc>
        <w:tc>
          <w:tcPr>
            <w:tcW w:w="93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6,155</w:t>
            </w:r>
          </w:p>
        </w:tc>
        <w:tc>
          <w:tcPr>
            <w:tcW w:w="77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7.3</w:t>
            </w:r>
          </w:p>
        </w:tc>
      </w:tr>
      <w:tr w:rsidR="00924C70" w:rsidRPr="00114F4F" w:rsidTr="00924C70">
        <w:trPr>
          <w:trHeight w:val="285"/>
        </w:trPr>
        <w:tc>
          <w:tcPr>
            <w:tcW w:w="3880" w:type="dxa"/>
            <w:tcBorders>
              <w:top w:val="nil"/>
              <w:left w:val="nil"/>
              <w:bottom w:val="nil"/>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r w:rsidRPr="00114F4F">
              <w:rPr>
                <w:rFonts w:ascii="Arial" w:hAnsi="Arial" w:cs="Arial"/>
                <w:sz w:val="18"/>
                <w:szCs w:val="18"/>
                <w:lang w:eastAsia="en-AU"/>
              </w:rPr>
              <w:t>9 months to &lt;1 year</w:t>
            </w:r>
          </w:p>
        </w:tc>
        <w:tc>
          <w:tcPr>
            <w:tcW w:w="865" w:type="dxa"/>
            <w:gridSpan w:val="2"/>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2,723</w:t>
            </w:r>
          </w:p>
        </w:tc>
        <w:tc>
          <w:tcPr>
            <w:tcW w:w="835"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6.2</w:t>
            </w:r>
          </w:p>
        </w:tc>
        <w:tc>
          <w:tcPr>
            <w:tcW w:w="96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2,427</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6.1</w:t>
            </w:r>
          </w:p>
        </w:tc>
        <w:tc>
          <w:tcPr>
            <w:tcW w:w="93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5,150</w:t>
            </w:r>
          </w:p>
        </w:tc>
        <w:tc>
          <w:tcPr>
            <w:tcW w:w="77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6.1</w:t>
            </w:r>
          </w:p>
        </w:tc>
      </w:tr>
      <w:tr w:rsidR="00924C70" w:rsidRPr="00114F4F" w:rsidTr="00924C70">
        <w:trPr>
          <w:trHeight w:val="285"/>
        </w:trPr>
        <w:tc>
          <w:tcPr>
            <w:tcW w:w="3880" w:type="dxa"/>
            <w:tcBorders>
              <w:top w:val="nil"/>
              <w:left w:val="nil"/>
              <w:bottom w:val="nil"/>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r w:rsidRPr="00114F4F">
              <w:rPr>
                <w:rFonts w:ascii="Arial" w:hAnsi="Arial" w:cs="Arial"/>
                <w:sz w:val="18"/>
                <w:szCs w:val="18"/>
                <w:lang w:eastAsia="en-AU"/>
              </w:rPr>
              <w:t>1 to &lt;2 years</w:t>
            </w:r>
          </w:p>
        </w:tc>
        <w:tc>
          <w:tcPr>
            <w:tcW w:w="865" w:type="dxa"/>
            <w:gridSpan w:val="2"/>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9,554</w:t>
            </w:r>
          </w:p>
        </w:tc>
        <w:tc>
          <w:tcPr>
            <w:tcW w:w="835"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21.8</w:t>
            </w:r>
          </w:p>
        </w:tc>
        <w:tc>
          <w:tcPr>
            <w:tcW w:w="96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9,354</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23.4</w:t>
            </w:r>
          </w:p>
        </w:tc>
        <w:tc>
          <w:tcPr>
            <w:tcW w:w="93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18,908</w:t>
            </w:r>
          </w:p>
        </w:tc>
        <w:tc>
          <w:tcPr>
            <w:tcW w:w="77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22.6</w:t>
            </w:r>
          </w:p>
        </w:tc>
      </w:tr>
      <w:tr w:rsidR="00924C70" w:rsidRPr="00114F4F" w:rsidTr="00924C70">
        <w:trPr>
          <w:trHeight w:val="285"/>
        </w:trPr>
        <w:tc>
          <w:tcPr>
            <w:tcW w:w="3880" w:type="dxa"/>
            <w:tcBorders>
              <w:top w:val="nil"/>
              <w:left w:val="nil"/>
              <w:bottom w:val="nil"/>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r w:rsidRPr="00114F4F">
              <w:rPr>
                <w:rFonts w:ascii="Arial" w:hAnsi="Arial" w:cs="Arial"/>
                <w:sz w:val="18"/>
                <w:szCs w:val="18"/>
                <w:lang w:eastAsia="en-AU"/>
              </w:rPr>
              <w:t>2 to &lt;3 years</w:t>
            </w:r>
          </w:p>
        </w:tc>
        <w:tc>
          <w:tcPr>
            <w:tcW w:w="865" w:type="dxa"/>
            <w:gridSpan w:val="2"/>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7,906</w:t>
            </w:r>
          </w:p>
        </w:tc>
        <w:tc>
          <w:tcPr>
            <w:tcW w:w="835"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18.0</w:t>
            </w:r>
          </w:p>
        </w:tc>
        <w:tc>
          <w:tcPr>
            <w:tcW w:w="96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8,027</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20.1</w:t>
            </w:r>
          </w:p>
        </w:tc>
        <w:tc>
          <w:tcPr>
            <w:tcW w:w="93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15,933</w:t>
            </w:r>
          </w:p>
        </w:tc>
        <w:tc>
          <w:tcPr>
            <w:tcW w:w="77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19.0</w:t>
            </w:r>
          </w:p>
        </w:tc>
      </w:tr>
      <w:tr w:rsidR="00924C70" w:rsidRPr="00114F4F" w:rsidTr="00924C70">
        <w:trPr>
          <w:trHeight w:val="285"/>
        </w:trPr>
        <w:tc>
          <w:tcPr>
            <w:tcW w:w="3880" w:type="dxa"/>
            <w:tcBorders>
              <w:top w:val="nil"/>
              <w:left w:val="nil"/>
              <w:bottom w:val="nil"/>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r w:rsidRPr="00114F4F">
              <w:rPr>
                <w:rFonts w:ascii="Arial" w:hAnsi="Arial" w:cs="Arial"/>
                <w:sz w:val="18"/>
                <w:szCs w:val="18"/>
                <w:lang w:eastAsia="en-AU"/>
              </w:rPr>
              <w:t>≥3 years</w:t>
            </w:r>
          </w:p>
        </w:tc>
        <w:tc>
          <w:tcPr>
            <w:tcW w:w="865" w:type="dxa"/>
            <w:gridSpan w:val="2"/>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7,437</w:t>
            </w:r>
          </w:p>
        </w:tc>
        <w:tc>
          <w:tcPr>
            <w:tcW w:w="835"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17.0</w:t>
            </w:r>
          </w:p>
        </w:tc>
        <w:tc>
          <w:tcPr>
            <w:tcW w:w="96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7,697</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19.3</w:t>
            </w:r>
          </w:p>
        </w:tc>
        <w:tc>
          <w:tcPr>
            <w:tcW w:w="93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15,134</w:t>
            </w:r>
          </w:p>
        </w:tc>
        <w:tc>
          <w:tcPr>
            <w:tcW w:w="77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18.1</w:t>
            </w:r>
          </w:p>
        </w:tc>
      </w:tr>
      <w:tr w:rsidR="00602367" w:rsidRPr="00114F4F" w:rsidTr="003F4260">
        <w:trPr>
          <w:trHeight w:val="285"/>
        </w:trPr>
        <w:tc>
          <w:tcPr>
            <w:tcW w:w="3880" w:type="dxa"/>
            <w:tcBorders>
              <w:top w:val="nil"/>
              <w:left w:val="nil"/>
              <w:bottom w:val="nil"/>
              <w:right w:val="nil"/>
            </w:tcBorders>
            <w:shd w:val="clear" w:color="auto" w:fill="auto"/>
            <w:noWrap/>
            <w:vAlign w:val="bottom"/>
            <w:hideMark/>
          </w:tcPr>
          <w:p w:rsidR="00602367" w:rsidRPr="00114F4F" w:rsidRDefault="00602367" w:rsidP="00924C70">
            <w:pPr>
              <w:spacing w:before="240"/>
              <w:ind w:firstLineChars="200" w:firstLine="360"/>
              <w:rPr>
                <w:rFonts w:ascii="Arial" w:hAnsi="Arial" w:cs="Arial"/>
                <w:sz w:val="18"/>
                <w:szCs w:val="18"/>
                <w:lang w:eastAsia="en-AU"/>
              </w:rPr>
            </w:pPr>
            <w:r w:rsidRPr="00114F4F">
              <w:rPr>
                <w:rFonts w:ascii="Arial" w:hAnsi="Arial" w:cs="Arial"/>
                <w:sz w:val="18"/>
                <w:szCs w:val="18"/>
                <w:lang w:eastAsia="en-AU"/>
              </w:rPr>
              <w:t>Mean (weeks)</w:t>
            </w:r>
          </w:p>
        </w:tc>
        <w:tc>
          <w:tcPr>
            <w:tcW w:w="850" w:type="dxa"/>
            <w:tcBorders>
              <w:top w:val="nil"/>
              <w:left w:val="nil"/>
              <w:bottom w:val="nil"/>
              <w:right w:val="nil"/>
            </w:tcBorders>
            <w:shd w:val="clear" w:color="auto" w:fill="auto"/>
            <w:noWrap/>
            <w:vAlign w:val="bottom"/>
            <w:hideMark/>
          </w:tcPr>
          <w:p w:rsidR="00602367" w:rsidRPr="00114F4F" w:rsidRDefault="00602367" w:rsidP="00602367">
            <w:pPr>
              <w:jc w:val="right"/>
              <w:rPr>
                <w:rFonts w:ascii="Arial" w:hAnsi="Arial" w:cs="Arial"/>
                <w:sz w:val="18"/>
                <w:szCs w:val="18"/>
                <w:lang w:eastAsia="en-AU"/>
              </w:rPr>
            </w:pPr>
            <w:r w:rsidRPr="00114F4F">
              <w:rPr>
                <w:rFonts w:ascii="Arial" w:hAnsi="Arial" w:cs="Arial"/>
                <w:sz w:val="18"/>
                <w:szCs w:val="18"/>
                <w:lang w:eastAsia="en-AU"/>
              </w:rPr>
              <w:t>82.5</w:t>
            </w:r>
          </w:p>
        </w:tc>
        <w:tc>
          <w:tcPr>
            <w:tcW w:w="850" w:type="dxa"/>
            <w:gridSpan w:val="2"/>
            <w:tcBorders>
              <w:top w:val="nil"/>
              <w:left w:val="nil"/>
              <w:bottom w:val="nil"/>
              <w:right w:val="nil"/>
            </w:tcBorders>
            <w:shd w:val="clear" w:color="auto" w:fill="auto"/>
            <w:vAlign w:val="bottom"/>
          </w:tcPr>
          <w:p w:rsidR="00602367" w:rsidRPr="00114F4F" w:rsidRDefault="003F4260" w:rsidP="00602367">
            <w:pPr>
              <w:jc w:val="right"/>
              <w:rPr>
                <w:rFonts w:ascii="Arial" w:hAnsi="Arial" w:cs="Arial"/>
                <w:sz w:val="18"/>
                <w:szCs w:val="18"/>
                <w:lang w:eastAsia="en-AU"/>
              </w:rPr>
            </w:pPr>
            <w:r>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602367" w:rsidRPr="00114F4F" w:rsidRDefault="00602367" w:rsidP="00602367">
            <w:pPr>
              <w:jc w:val="right"/>
              <w:rPr>
                <w:rFonts w:ascii="Arial" w:hAnsi="Arial" w:cs="Arial"/>
                <w:sz w:val="18"/>
                <w:szCs w:val="18"/>
                <w:lang w:eastAsia="en-AU"/>
              </w:rPr>
            </w:pPr>
            <w:r w:rsidRPr="00114F4F">
              <w:rPr>
                <w:rFonts w:ascii="Arial" w:hAnsi="Arial" w:cs="Arial"/>
                <w:sz w:val="18"/>
                <w:szCs w:val="18"/>
                <w:lang w:eastAsia="en-AU"/>
              </w:rPr>
              <w:t>90.3</w:t>
            </w:r>
          </w:p>
        </w:tc>
        <w:tc>
          <w:tcPr>
            <w:tcW w:w="740" w:type="dxa"/>
            <w:tcBorders>
              <w:top w:val="nil"/>
              <w:left w:val="nil"/>
              <w:bottom w:val="nil"/>
              <w:right w:val="nil"/>
            </w:tcBorders>
            <w:shd w:val="clear" w:color="auto" w:fill="auto"/>
            <w:vAlign w:val="bottom"/>
          </w:tcPr>
          <w:p w:rsidR="00602367" w:rsidRPr="00114F4F" w:rsidRDefault="003F4260" w:rsidP="00602367">
            <w:pPr>
              <w:jc w:val="right"/>
              <w:rPr>
                <w:rFonts w:ascii="Arial" w:hAnsi="Arial" w:cs="Arial"/>
                <w:sz w:val="18"/>
                <w:szCs w:val="18"/>
                <w:lang w:eastAsia="en-AU"/>
              </w:rPr>
            </w:pPr>
            <w:r>
              <w:rPr>
                <w:rFonts w:ascii="Arial" w:hAnsi="Arial" w:cs="Arial"/>
                <w:sz w:val="18"/>
                <w:szCs w:val="18"/>
                <w:lang w:eastAsia="en-AU"/>
              </w:rPr>
              <w:t>–</w:t>
            </w:r>
          </w:p>
        </w:tc>
        <w:tc>
          <w:tcPr>
            <w:tcW w:w="930" w:type="dxa"/>
            <w:tcBorders>
              <w:top w:val="nil"/>
              <w:left w:val="nil"/>
              <w:bottom w:val="nil"/>
              <w:right w:val="nil"/>
            </w:tcBorders>
            <w:shd w:val="clear" w:color="auto" w:fill="auto"/>
            <w:noWrap/>
            <w:vAlign w:val="bottom"/>
            <w:hideMark/>
          </w:tcPr>
          <w:p w:rsidR="00602367" w:rsidRPr="00114F4F" w:rsidRDefault="00602367" w:rsidP="00602367">
            <w:pPr>
              <w:jc w:val="right"/>
              <w:rPr>
                <w:rFonts w:ascii="Arial" w:hAnsi="Arial" w:cs="Arial"/>
                <w:sz w:val="18"/>
                <w:szCs w:val="18"/>
                <w:lang w:eastAsia="en-AU"/>
              </w:rPr>
            </w:pPr>
            <w:r w:rsidRPr="00114F4F">
              <w:rPr>
                <w:rFonts w:ascii="Arial" w:hAnsi="Arial" w:cs="Arial"/>
                <w:sz w:val="18"/>
                <w:szCs w:val="18"/>
                <w:lang w:eastAsia="en-AU"/>
              </w:rPr>
              <w:t>86.2</w:t>
            </w:r>
          </w:p>
        </w:tc>
        <w:tc>
          <w:tcPr>
            <w:tcW w:w="770" w:type="dxa"/>
            <w:tcBorders>
              <w:top w:val="nil"/>
              <w:left w:val="nil"/>
              <w:bottom w:val="nil"/>
              <w:right w:val="nil"/>
            </w:tcBorders>
            <w:shd w:val="clear" w:color="auto" w:fill="auto"/>
            <w:vAlign w:val="bottom"/>
          </w:tcPr>
          <w:p w:rsidR="00602367" w:rsidRPr="00114F4F" w:rsidRDefault="003F4260" w:rsidP="00602367">
            <w:pPr>
              <w:jc w:val="right"/>
              <w:rPr>
                <w:rFonts w:ascii="Arial" w:hAnsi="Arial" w:cs="Arial"/>
                <w:sz w:val="18"/>
                <w:szCs w:val="18"/>
                <w:lang w:eastAsia="en-AU"/>
              </w:rPr>
            </w:pPr>
            <w:r>
              <w:rPr>
                <w:rFonts w:ascii="Arial" w:hAnsi="Arial" w:cs="Arial"/>
                <w:sz w:val="18"/>
                <w:szCs w:val="18"/>
                <w:lang w:eastAsia="en-AU"/>
              </w:rPr>
              <w:t>–</w:t>
            </w:r>
          </w:p>
        </w:tc>
      </w:tr>
      <w:tr w:rsidR="00602367" w:rsidRPr="00114F4F" w:rsidTr="003F4260">
        <w:trPr>
          <w:trHeight w:val="285"/>
        </w:trPr>
        <w:tc>
          <w:tcPr>
            <w:tcW w:w="3880" w:type="dxa"/>
            <w:tcBorders>
              <w:top w:val="nil"/>
              <w:left w:val="nil"/>
              <w:bottom w:val="nil"/>
              <w:right w:val="nil"/>
            </w:tcBorders>
            <w:shd w:val="clear" w:color="auto" w:fill="auto"/>
            <w:noWrap/>
            <w:vAlign w:val="bottom"/>
            <w:hideMark/>
          </w:tcPr>
          <w:p w:rsidR="00602367" w:rsidRPr="00114F4F" w:rsidRDefault="00602367" w:rsidP="00114F4F">
            <w:pPr>
              <w:ind w:firstLineChars="200" w:firstLine="360"/>
              <w:rPr>
                <w:rFonts w:ascii="Arial" w:hAnsi="Arial" w:cs="Arial"/>
                <w:sz w:val="18"/>
                <w:szCs w:val="18"/>
                <w:lang w:eastAsia="en-AU"/>
              </w:rPr>
            </w:pPr>
            <w:r w:rsidRPr="00114F4F">
              <w:rPr>
                <w:rFonts w:ascii="Arial" w:hAnsi="Arial" w:cs="Arial"/>
                <w:sz w:val="18"/>
                <w:szCs w:val="18"/>
                <w:lang w:eastAsia="en-AU"/>
              </w:rPr>
              <w:t>Median (weeks)</w:t>
            </w:r>
          </w:p>
        </w:tc>
        <w:tc>
          <w:tcPr>
            <w:tcW w:w="850" w:type="dxa"/>
            <w:tcBorders>
              <w:top w:val="nil"/>
              <w:left w:val="nil"/>
              <w:bottom w:val="nil"/>
              <w:right w:val="nil"/>
            </w:tcBorders>
            <w:shd w:val="clear" w:color="auto" w:fill="auto"/>
            <w:noWrap/>
            <w:vAlign w:val="bottom"/>
            <w:hideMark/>
          </w:tcPr>
          <w:p w:rsidR="00602367" w:rsidRPr="00114F4F" w:rsidRDefault="00602367" w:rsidP="00602367">
            <w:pPr>
              <w:jc w:val="right"/>
              <w:rPr>
                <w:rFonts w:ascii="Arial" w:hAnsi="Arial" w:cs="Arial"/>
                <w:sz w:val="18"/>
                <w:szCs w:val="18"/>
                <w:lang w:eastAsia="en-AU"/>
              </w:rPr>
            </w:pPr>
            <w:r w:rsidRPr="00114F4F">
              <w:rPr>
                <w:rFonts w:ascii="Arial" w:hAnsi="Arial" w:cs="Arial"/>
                <w:sz w:val="18"/>
                <w:szCs w:val="18"/>
                <w:lang w:eastAsia="en-AU"/>
              </w:rPr>
              <w:t>68.0</w:t>
            </w:r>
          </w:p>
        </w:tc>
        <w:tc>
          <w:tcPr>
            <w:tcW w:w="850" w:type="dxa"/>
            <w:gridSpan w:val="2"/>
            <w:tcBorders>
              <w:top w:val="nil"/>
              <w:left w:val="nil"/>
              <w:bottom w:val="nil"/>
              <w:right w:val="nil"/>
            </w:tcBorders>
            <w:shd w:val="clear" w:color="auto" w:fill="auto"/>
            <w:vAlign w:val="bottom"/>
          </w:tcPr>
          <w:p w:rsidR="00602367" w:rsidRPr="00114F4F" w:rsidRDefault="003F4260" w:rsidP="00602367">
            <w:pPr>
              <w:jc w:val="right"/>
              <w:rPr>
                <w:rFonts w:ascii="Arial" w:hAnsi="Arial" w:cs="Arial"/>
                <w:sz w:val="18"/>
                <w:szCs w:val="18"/>
                <w:lang w:eastAsia="en-AU"/>
              </w:rPr>
            </w:pPr>
            <w:r>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602367" w:rsidRPr="00114F4F" w:rsidRDefault="00602367" w:rsidP="00602367">
            <w:pPr>
              <w:jc w:val="right"/>
              <w:rPr>
                <w:rFonts w:ascii="Arial" w:hAnsi="Arial" w:cs="Arial"/>
                <w:sz w:val="18"/>
                <w:szCs w:val="18"/>
                <w:lang w:eastAsia="en-AU"/>
              </w:rPr>
            </w:pPr>
            <w:r w:rsidRPr="00114F4F">
              <w:rPr>
                <w:rFonts w:ascii="Arial" w:hAnsi="Arial" w:cs="Arial"/>
                <w:sz w:val="18"/>
                <w:szCs w:val="18"/>
                <w:lang w:eastAsia="en-AU"/>
              </w:rPr>
              <w:t>80.0</w:t>
            </w:r>
          </w:p>
        </w:tc>
        <w:tc>
          <w:tcPr>
            <w:tcW w:w="740" w:type="dxa"/>
            <w:tcBorders>
              <w:top w:val="nil"/>
              <w:left w:val="nil"/>
              <w:bottom w:val="nil"/>
              <w:right w:val="nil"/>
            </w:tcBorders>
            <w:shd w:val="clear" w:color="auto" w:fill="auto"/>
            <w:vAlign w:val="bottom"/>
          </w:tcPr>
          <w:p w:rsidR="00602367" w:rsidRPr="00114F4F" w:rsidRDefault="003F4260" w:rsidP="00602367">
            <w:pPr>
              <w:jc w:val="right"/>
              <w:rPr>
                <w:rFonts w:ascii="Arial" w:hAnsi="Arial" w:cs="Arial"/>
                <w:sz w:val="18"/>
                <w:szCs w:val="18"/>
                <w:lang w:eastAsia="en-AU"/>
              </w:rPr>
            </w:pPr>
            <w:r>
              <w:rPr>
                <w:rFonts w:ascii="Arial" w:hAnsi="Arial" w:cs="Arial"/>
                <w:sz w:val="18"/>
                <w:szCs w:val="18"/>
                <w:lang w:eastAsia="en-AU"/>
              </w:rPr>
              <w:t>–</w:t>
            </w:r>
          </w:p>
        </w:tc>
        <w:tc>
          <w:tcPr>
            <w:tcW w:w="930" w:type="dxa"/>
            <w:tcBorders>
              <w:top w:val="nil"/>
              <w:left w:val="nil"/>
              <w:bottom w:val="nil"/>
              <w:right w:val="nil"/>
            </w:tcBorders>
            <w:shd w:val="clear" w:color="auto" w:fill="auto"/>
            <w:noWrap/>
            <w:vAlign w:val="bottom"/>
            <w:hideMark/>
          </w:tcPr>
          <w:p w:rsidR="00602367" w:rsidRPr="00114F4F" w:rsidRDefault="00602367" w:rsidP="00602367">
            <w:pPr>
              <w:jc w:val="right"/>
              <w:rPr>
                <w:rFonts w:ascii="Arial" w:hAnsi="Arial" w:cs="Arial"/>
                <w:sz w:val="18"/>
                <w:szCs w:val="18"/>
                <w:lang w:eastAsia="en-AU"/>
              </w:rPr>
            </w:pPr>
            <w:r w:rsidRPr="00114F4F">
              <w:rPr>
                <w:rFonts w:ascii="Arial" w:hAnsi="Arial" w:cs="Arial"/>
                <w:sz w:val="18"/>
                <w:szCs w:val="18"/>
                <w:lang w:eastAsia="en-AU"/>
              </w:rPr>
              <w:t>73.0</w:t>
            </w:r>
          </w:p>
        </w:tc>
        <w:tc>
          <w:tcPr>
            <w:tcW w:w="770" w:type="dxa"/>
            <w:tcBorders>
              <w:top w:val="nil"/>
              <w:left w:val="nil"/>
              <w:bottom w:val="nil"/>
              <w:right w:val="nil"/>
            </w:tcBorders>
            <w:shd w:val="clear" w:color="auto" w:fill="auto"/>
            <w:vAlign w:val="bottom"/>
          </w:tcPr>
          <w:p w:rsidR="00602367" w:rsidRPr="00114F4F" w:rsidRDefault="003F4260" w:rsidP="00602367">
            <w:pPr>
              <w:jc w:val="right"/>
              <w:rPr>
                <w:rFonts w:ascii="Arial" w:hAnsi="Arial" w:cs="Arial"/>
                <w:sz w:val="18"/>
                <w:szCs w:val="18"/>
                <w:lang w:eastAsia="en-AU"/>
              </w:rPr>
            </w:pPr>
            <w:r>
              <w:rPr>
                <w:rFonts w:ascii="Arial" w:hAnsi="Arial" w:cs="Arial"/>
                <w:sz w:val="18"/>
                <w:szCs w:val="18"/>
                <w:lang w:eastAsia="en-AU"/>
              </w:rPr>
              <w:t>–</w:t>
            </w:r>
          </w:p>
        </w:tc>
      </w:tr>
      <w:tr w:rsidR="00924C70" w:rsidRPr="00114F4F" w:rsidTr="00924C70">
        <w:trPr>
          <w:trHeight w:val="285"/>
        </w:trPr>
        <w:tc>
          <w:tcPr>
            <w:tcW w:w="8980" w:type="dxa"/>
            <w:gridSpan w:val="8"/>
            <w:tcBorders>
              <w:top w:val="nil"/>
              <w:left w:val="nil"/>
              <w:bottom w:val="nil"/>
              <w:right w:val="nil"/>
            </w:tcBorders>
            <w:shd w:val="clear" w:color="auto" w:fill="auto"/>
            <w:noWrap/>
            <w:vAlign w:val="bottom"/>
            <w:hideMark/>
          </w:tcPr>
          <w:p w:rsidR="00924C70" w:rsidRPr="00114F4F" w:rsidRDefault="00924C70" w:rsidP="00924C70">
            <w:pPr>
              <w:rPr>
                <w:rFonts w:ascii="Arial" w:hAnsi="Arial" w:cs="Arial"/>
                <w:sz w:val="18"/>
                <w:szCs w:val="18"/>
                <w:lang w:eastAsia="en-AU"/>
              </w:rPr>
            </w:pPr>
            <w:r w:rsidRPr="00114F4F">
              <w:rPr>
                <w:rFonts w:ascii="Arial" w:hAnsi="Arial" w:cs="Arial"/>
                <w:sz w:val="18"/>
                <w:szCs w:val="18"/>
                <w:lang w:eastAsia="en-AU"/>
              </w:rPr>
              <w:t>Income ($ per week)</w:t>
            </w:r>
            <w:r w:rsidRPr="00114F4F">
              <w:rPr>
                <w:rFonts w:ascii="Arial" w:hAnsi="Arial" w:cs="Arial"/>
                <w:sz w:val="18"/>
                <w:szCs w:val="18"/>
                <w:vertAlign w:val="superscript"/>
                <w:lang w:eastAsia="en-AU"/>
              </w:rPr>
              <w:t>(b)</w:t>
            </w:r>
          </w:p>
        </w:tc>
      </w:tr>
      <w:tr w:rsidR="00924C70" w:rsidRPr="00114F4F" w:rsidTr="00924C70">
        <w:trPr>
          <w:trHeight w:val="285"/>
        </w:trPr>
        <w:tc>
          <w:tcPr>
            <w:tcW w:w="3880" w:type="dxa"/>
            <w:tcBorders>
              <w:top w:val="nil"/>
              <w:left w:val="nil"/>
              <w:bottom w:val="nil"/>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r w:rsidRPr="00114F4F">
              <w:rPr>
                <w:rFonts w:ascii="Arial" w:hAnsi="Arial" w:cs="Arial"/>
                <w:sz w:val="18"/>
                <w:szCs w:val="18"/>
                <w:lang w:eastAsia="en-AU"/>
              </w:rPr>
              <w:t>Nil</w:t>
            </w:r>
          </w:p>
        </w:tc>
        <w:tc>
          <w:tcPr>
            <w:tcW w:w="865" w:type="dxa"/>
            <w:gridSpan w:val="2"/>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38,066</w:t>
            </w:r>
          </w:p>
        </w:tc>
        <w:tc>
          <w:tcPr>
            <w:tcW w:w="835"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86.8</w:t>
            </w:r>
          </w:p>
        </w:tc>
        <w:tc>
          <w:tcPr>
            <w:tcW w:w="96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31,584</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79.0</w:t>
            </w:r>
          </w:p>
        </w:tc>
        <w:tc>
          <w:tcPr>
            <w:tcW w:w="93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69,650</w:t>
            </w:r>
          </w:p>
        </w:tc>
        <w:tc>
          <w:tcPr>
            <w:tcW w:w="77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83.1</w:t>
            </w:r>
          </w:p>
        </w:tc>
      </w:tr>
      <w:tr w:rsidR="00924C70" w:rsidRPr="00114F4F" w:rsidTr="00924C70">
        <w:trPr>
          <w:trHeight w:val="285"/>
        </w:trPr>
        <w:tc>
          <w:tcPr>
            <w:tcW w:w="3880" w:type="dxa"/>
            <w:tcBorders>
              <w:top w:val="nil"/>
              <w:left w:val="nil"/>
              <w:bottom w:val="nil"/>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r w:rsidRPr="00114F4F">
              <w:rPr>
                <w:rFonts w:ascii="Arial" w:hAnsi="Arial" w:cs="Arial"/>
                <w:sz w:val="18"/>
                <w:szCs w:val="18"/>
                <w:lang w:eastAsia="en-AU"/>
              </w:rPr>
              <w:t xml:space="preserve">0.01–31.00 </w:t>
            </w:r>
          </w:p>
        </w:tc>
        <w:tc>
          <w:tcPr>
            <w:tcW w:w="865" w:type="dxa"/>
            <w:gridSpan w:val="2"/>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245</w:t>
            </w:r>
          </w:p>
        </w:tc>
        <w:tc>
          <w:tcPr>
            <w:tcW w:w="835"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0.6</w:t>
            </w:r>
          </w:p>
        </w:tc>
        <w:tc>
          <w:tcPr>
            <w:tcW w:w="96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351</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0.9</w:t>
            </w:r>
          </w:p>
        </w:tc>
        <w:tc>
          <w:tcPr>
            <w:tcW w:w="93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596</w:t>
            </w:r>
          </w:p>
        </w:tc>
        <w:tc>
          <w:tcPr>
            <w:tcW w:w="77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0.7</w:t>
            </w:r>
          </w:p>
        </w:tc>
      </w:tr>
      <w:tr w:rsidR="00924C70" w:rsidRPr="00114F4F" w:rsidTr="00924C70">
        <w:trPr>
          <w:trHeight w:val="285"/>
        </w:trPr>
        <w:tc>
          <w:tcPr>
            <w:tcW w:w="3880" w:type="dxa"/>
            <w:tcBorders>
              <w:top w:val="nil"/>
              <w:left w:val="nil"/>
              <w:bottom w:val="nil"/>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r w:rsidRPr="00114F4F">
              <w:rPr>
                <w:rFonts w:ascii="Arial" w:hAnsi="Arial" w:cs="Arial"/>
                <w:sz w:val="18"/>
                <w:szCs w:val="18"/>
                <w:lang w:eastAsia="en-AU"/>
              </w:rPr>
              <w:t xml:space="preserve">31.01–118.00 </w:t>
            </w:r>
          </w:p>
        </w:tc>
        <w:tc>
          <w:tcPr>
            <w:tcW w:w="865" w:type="dxa"/>
            <w:gridSpan w:val="2"/>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1,653</w:t>
            </w:r>
          </w:p>
        </w:tc>
        <w:tc>
          <w:tcPr>
            <w:tcW w:w="835"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3.8</w:t>
            </w:r>
          </w:p>
        </w:tc>
        <w:tc>
          <w:tcPr>
            <w:tcW w:w="96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2,364</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5.9</w:t>
            </w:r>
          </w:p>
        </w:tc>
        <w:tc>
          <w:tcPr>
            <w:tcW w:w="93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4,017</w:t>
            </w:r>
          </w:p>
        </w:tc>
        <w:tc>
          <w:tcPr>
            <w:tcW w:w="77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4.8</w:t>
            </w:r>
          </w:p>
        </w:tc>
      </w:tr>
      <w:tr w:rsidR="00924C70" w:rsidRPr="00114F4F" w:rsidTr="00924C70">
        <w:trPr>
          <w:trHeight w:val="285"/>
        </w:trPr>
        <w:tc>
          <w:tcPr>
            <w:tcW w:w="3880" w:type="dxa"/>
            <w:tcBorders>
              <w:top w:val="nil"/>
              <w:left w:val="nil"/>
              <w:bottom w:val="nil"/>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r w:rsidRPr="00114F4F">
              <w:rPr>
                <w:rFonts w:ascii="Arial" w:hAnsi="Arial" w:cs="Arial"/>
                <w:sz w:val="18"/>
                <w:szCs w:val="18"/>
                <w:lang w:eastAsia="en-AU"/>
              </w:rPr>
              <w:t xml:space="preserve">&gt;118.00 </w:t>
            </w:r>
          </w:p>
        </w:tc>
        <w:tc>
          <w:tcPr>
            <w:tcW w:w="865" w:type="dxa"/>
            <w:gridSpan w:val="2"/>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3,871</w:t>
            </w:r>
          </w:p>
        </w:tc>
        <w:tc>
          <w:tcPr>
            <w:tcW w:w="835"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8.8</w:t>
            </w:r>
          </w:p>
        </w:tc>
        <w:tc>
          <w:tcPr>
            <w:tcW w:w="96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5,668</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14.2</w:t>
            </w:r>
          </w:p>
        </w:tc>
        <w:tc>
          <w:tcPr>
            <w:tcW w:w="93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9,539</w:t>
            </w:r>
          </w:p>
        </w:tc>
        <w:tc>
          <w:tcPr>
            <w:tcW w:w="77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11.4</w:t>
            </w:r>
          </w:p>
        </w:tc>
      </w:tr>
      <w:tr w:rsidR="00924C70" w:rsidRPr="00114F4F" w:rsidTr="00924C70">
        <w:trPr>
          <w:trHeight w:val="285"/>
        </w:trPr>
        <w:tc>
          <w:tcPr>
            <w:tcW w:w="8980" w:type="dxa"/>
            <w:gridSpan w:val="8"/>
            <w:tcBorders>
              <w:top w:val="nil"/>
              <w:left w:val="nil"/>
              <w:bottom w:val="nil"/>
              <w:right w:val="nil"/>
            </w:tcBorders>
            <w:shd w:val="clear" w:color="auto" w:fill="auto"/>
            <w:noWrap/>
            <w:vAlign w:val="bottom"/>
            <w:hideMark/>
          </w:tcPr>
          <w:p w:rsidR="00924C70" w:rsidRPr="00114F4F" w:rsidRDefault="00924C70" w:rsidP="00924C70">
            <w:pPr>
              <w:rPr>
                <w:rFonts w:ascii="Arial" w:hAnsi="Arial" w:cs="Arial"/>
                <w:sz w:val="18"/>
                <w:szCs w:val="18"/>
                <w:lang w:eastAsia="en-AU"/>
              </w:rPr>
            </w:pPr>
            <w:r w:rsidRPr="00114F4F">
              <w:rPr>
                <w:rFonts w:ascii="Arial" w:hAnsi="Arial" w:cs="Arial"/>
                <w:sz w:val="18"/>
                <w:szCs w:val="18"/>
                <w:lang w:eastAsia="en-AU"/>
              </w:rPr>
              <w:t>Main activity type</w:t>
            </w:r>
          </w:p>
        </w:tc>
      </w:tr>
      <w:tr w:rsidR="00924C70" w:rsidRPr="00114F4F" w:rsidTr="00924C70">
        <w:trPr>
          <w:trHeight w:val="285"/>
        </w:trPr>
        <w:tc>
          <w:tcPr>
            <w:tcW w:w="3880" w:type="dxa"/>
            <w:tcBorders>
              <w:top w:val="nil"/>
              <w:left w:val="nil"/>
              <w:bottom w:val="nil"/>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proofErr w:type="spellStart"/>
            <w:r w:rsidRPr="00114F4F">
              <w:rPr>
                <w:rFonts w:ascii="Arial" w:hAnsi="Arial" w:cs="Arial"/>
                <w:sz w:val="18"/>
                <w:szCs w:val="18"/>
                <w:lang w:eastAsia="en-AU"/>
              </w:rPr>
              <w:t>Jobsearch</w:t>
            </w:r>
            <w:proofErr w:type="spellEnd"/>
          </w:p>
        </w:tc>
        <w:tc>
          <w:tcPr>
            <w:tcW w:w="865" w:type="dxa"/>
            <w:gridSpan w:val="2"/>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14,363</w:t>
            </w:r>
          </w:p>
        </w:tc>
        <w:tc>
          <w:tcPr>
            <w:tcW w:w="835"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32.8</w:t>
            </w:r>
          </w:p>
        </w:tc>
        <w:tc>
          <w:tcPr>
            <w:tcW w:w="96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14,392</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36.0</w:t>
            </w:r>
          </w:p>
        </w:tc>
        <w:tc>
          <w:tcPr>
            <w:tcW w:w="93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28,755</w:t>
            </w:r>
          </w:p>
        </w:tc>
        <w:tc>
          <w:tcPr>
            <w:tcW w:w="77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34.3</w:t>
            </w:r>
          </w:p>
        </w:tc>
      </w:tr>
      <w:tr w:rsidR="00924C70" w:rsidRPr="00114F4F" w:rsidTr="00924C70">
        <w:trPr>
          <w:trHeight w:val="285"/>
        </w:trPr>
        <w:tc>
          <w:tcPr>
            <w:tcW w:w="3880" w:type="dxa"/>
            <w:tcBorders>
              <w:top w:val="nil"/>
              <w:left w:val="nil"/>
              <w:bottom w:val="nil"/>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r w:rsidRPr="00114F4F">
              <w:rPr>
                <w:rFonts w:ascii="Arial" w:hAnsi="Arial" w:cs="Arial"/>
                <w:sz w:val="18"/>
                <w:szCs w:val="18"/>
                <w:lang w:eastAsia="en-AU"/>
              </w:rPr>
              <w:t>Incapacitated</w:t>
            </w:r>
          </w:p>
        </w:tc>
        <w:tc>
          <w:tcPr>
            <w:tcW w:w="865" w:type="dxa"/>
            <w:gridSpan w:val="2"/>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1,346</w:t>
            </w:r>
          </w:p>
        </w:tc>
        <w:tc>
          <w:tcPr>
            <w:tcW w:w="835"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3.1</w:t>
            </w:r>
          </w:p>
        </w:tc>
        <w:tc>
          <w:tcPr>
            <w:tcW w:w="96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1,450</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3.6</w:t>
            </w:r>
          </w:p>
        </w:tc>
        <w:tc>
          <w:tcPr>
            <w:tcW w:w="93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2,796</w:t>
            </w:r>
          </w:p>
        </w:tc>
        <w:tc>
          <w:tcPr>
            <w:tcW w:w="77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3.3</w:t>
            </w:r>
          </w:p>
        </w:tc>
      </w:tr>
      <w:tr w:rsidR="00924C70" w:rsidRPr="00114F4F" w:rsidTr="00924C70">
        <w:trPr>
          <w:trHeight w:val="285"/>
        </w:trPr>
        <w:tc>
          <w:tcPr>
            <w:tcW w:w="3880" w:type="dxa"/>
            <w:tcBorders>
              <w:top w:val="nil"/>
              <w:left w:val="nil"/>
              <w:bottom w:val="nil"/>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r w:rsidRPr="00114F4F">
              <w:rPr>
                <w:rFonts w:ascii="Arial" w:hAnsi="Arial" w:cs="Arial"/>
                <w:sz w:val="18"/>
                <w:szCs w:val="18"/>
                <w:lang w:eastAsia="en-AU"/>
              </w:rPr>
              <w:t>Work for dole</w:t>
            </w:r>
          </w:p>
        </w:tc>
        <w:tc>
          <w:tcPr>
            <w:tcW w:w="865" w:type="dxa"/>
            <w:gridSpan w:val="2"/>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573</w:t>
            </w:r>
          </w:p>
        </w:tc>
        <w:tc>
          <w:tcPr>
            <w:tcW w:w="835"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1.3</w:t>
            </w:r>
          </w:p>
        </w:tc>
        <w:tc>
          <w:tcPr>
            <w:tcW w:w="96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319</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0.8</w:t>
            </w:r>
          </w:p>
        </w:tc>
        <w:tc>
          <w:tcPr>
            <w:tcW w:w="93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892</w:t>
            </w:r>
          </w:p>
        </w:tc>
        <w:tc>
          <w:tcPr>
            <w:tcW w:w="77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1.1</w:t>
            </w:r>
          </w:p>
        </w:tc>
      </w:tr>
      <w:tr w:rsidR="00924C70" w:rsidRPr="00114F4F" w:rsidTr="00924C70">
        <w:trPr>
          <w:trHeight w:val="285"/>
        </w:trPr>
        <w:tc>
          <w:tcPr>
            <w:tcW w:w="3880" w:type="dxa"/>
            <w:tcBorders>
              <w:top w:val="nil"/>
              <w:left w:val="nil"/>
              <w:bottom w:val="nil"/>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r w:rsidRPr="00114F4F">
              <w:rPr>
                <w:rFonts w:ascii="Arial" w:hAnsi="Arial" w:cs="Arial"/>
                <w:sz w:val="18"/>
                <w:szCs w:val="18"/>
                <w:lang w:eastAsia="en-AU"/>
              </w:rPr>
              <w:t>CDEP participant</w:t>
            </w:r>
          </w:p>
        </w:tc>
        <w:tc>
          <w:tcPr>
            <w:tcW w:w="865" w:type="dxa"/>
            <w:gridSpan w:val="2"/>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74</w:t>
            </w:r>
          </w:p>
        </w:tc>
        <w:tc>
          <w:tcPr>
            <w:tcW w:w="835"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0.2</w:t>
            </w:r>
          </w:p>
        </w:tc>
        <w:tc>
          <w:tcPr>
            <w:tcW w:w="96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29</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0.1</w:t>
            </w:r>
          </w:p>
        </w:tc>
        <w:tc>
          <w:tcPr>
            <w:tcW w:w="93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103</w:t>
            </w:r>
          </w:p>
        </w:tc>
        <w:tc>
          <w:tcPr>
            <w:tcW w:w="77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0.1</w:t>
            </w:r>
          </w:p>
        </w:tc>
      </w:tr>
      <w:tr w:rsidR="00924C70" w:rsidRPr="00114F4F" w:rsidTr="00924C70">
        <w:trPr>
          <w:trHeight w:val="285"/>
        </w:trPr>
        <w:tc>
          <w:tcPr>
            <w:tcW w:w="3880" w:type="dxa"/>
            <w:tcBorders>
              <w:top w:val="nil"/>
              <w:left w:val="nil"/>
              <w:bottom w:val="single" w:sz="8" w:space="0" w:color="auto"/>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r w:rsidRPr="00114F4F">
              <w:rPr>
                <w:rFonts w:ascii="Arial" w:hAnsi="Arial" w:cs="Arial"/>
                <w:sz w:val="18"/>
                <w:szCs w:val="18"/>
                <w:lang w:eastAsia="en-AU"/>
              </w:rPr>
              <w:t>Other</w:t>
            </w:r>
          </w:p>
        </w:tc>
        <w:tc>
          <w:tcPr>
            <w:tcW w:w="865" w:type="dxa"/>
            <w:gridSpan w:val="2"/>
            <w:tcBorders>
              <w:top w:val="nil"/>
              <w:left w:val="nil"/>
              <w:bottom w:val="single" w:sz="8" w:space="0" w:color="auto"/>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27,479</w:t>
            </w:r>
          </w:p>
        </w:tc>
        <w:tc>
          <w:tcPr>
            <w:tcW w:w="835" w:type="dxa"/>
            <w:tcBorders>
              <w:top w:val="nil"/>
              <w:left w:val="nil"/>
              <w:bottom w:val="single" w:sz="8" w:space="0" w:color="auto"/>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62.7</w:t>
            </w:r>
          </w:p>
        </w:tc>
        <w:tc>
          <w:tcPr>
            <w:tcW w:w="960" w:type="dxa"/>
            <w:tcBorders>
              <w:top w:val="nil"/>
              <w:left w:val="nil"/>
              <w:bottom w:val="single" w:sz="8" w:space="0" w:color="auto"/>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23,777</w:t>
            </w:r>
          </w:p>
        </w:tc>
        <w:tc>
          <w:tcPr>
            <w:tcW w:w="740" w:type="dxa"/>
            <w:tcBorders>
              <w:top w:val="nil"/>
              <w:left w:val="nil"/>
              <w:bottom w:val="single" w:sz="8" w:space="0" w:color="auto"/>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59.5</w:t>
            </w:r>
          </w:p>
        </w:tc>
        <w:tc>
          <w:tcPr>
            <w:tcW w:w="930" w:type="dxa"/>
            <w:tcBorders>
              <w:top w:val="nil"/>
              <w:left w:val="nil"/>
              <w:bottom w:val="single" w:sz="8" w:space="0" w:color="auto"/>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51,256</w:t>
            </w:r>
          </w:p>
        </w:tc>
        <w:tc>
          <w:tcPr>
            <w:tcW w:w="770" w:type="dxa"/>
            <w:tcBorders>
              <w:top w:val="nil"/>
              <w:left w:val="nil"/>
              <w:bottom w:val="single" w:sz="8" w:space="0" w:color="auto"/>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61.2</w:t>
            </w:r>
          </w:p>
        </w:tc>
      </w:tr>
    </w:tbl>
    <w:p w:rsidR="000D5507" w:rsidRPr="00ED32BC" w:rsidRDefault="000D5507" w:rsidP="00821BDF">
      <w:pPr>
        <w:pStyle w:val="Tablenotes"/>
        <w:rPr>
          <w:lang w:val="en-GB"/>
        </w:rPr>
      </w:pPr>
      <w:r w:rsidRPr="00ED32BC">
        <w:rPr>
          <w:lang w:val="en-GB"/>
        </w:rPr>
        <w:t>(a)</w:t>
      </w:r>
      <w:r w:rsidRPr="00ED32BC">
        <w:rPr>
          <w:lang w:val="en-GB"/>
        </w:rPr>
        <w:tab/>
        <w:t>Duration is measured from the income support start date. This may include periods on Youth Allowance as a full-time student.</w:t>
      </w:r>
    </w:p>
    <w:p w:rsidR="000D5507" w:rsidRPr="00ED32BC" w:rsidRDefault="000D5507" w:rsidP="00821BDF">
      <w:pPr>
        <w:pStyle w:val="Tablenotes"/>
        <w:rPr>
          <w:lang w:val="en-GB"/>
        </w:rPr>
      </w:pPr>
      <w:r w:rsidRPr="00ED32BC">
        <w:rPr>
          <w:lang w:val="en-GB"/>
        </w:rPr>
        <w:t>(b)</w:t>
      </w:r>
      <w:r w:rsidRPr="00ED32BC">
        <w:rPr>
          <w:lang w:val="en-GB"/>
        </w:rPr>
        <w:tab/>
        <w:t>Income is defined as earned income.</w:t>
      </w:r>
    </w:p>
    <w:p w:rsidR="000D5507" w:rsidRPr="00ED32BC" w:rsidRDefault="000D5507" w:rsidP="00821BDF">
      <w:pPr>
        <w:pStyle w:val="Tablenotes"/>
        <w:rPr>
          <w:lang w:val="en-GB"/>
        </w:rPr>
      </w:pPr>
      <w:r w:rsidRPr="00ED32BC">
        <w:rPr>
          <w:lang w:val="en-GB"/>
        </w:rPr>
        <w:lastRenderedPageBreak/>
        <w:t>Note</w:t>
      </w:r>
      <w:r w:rsidR="006668A7">
        <w:t>s</w:t>
      </w:r>
      <w:r w:rsidRPr="00ED32BC">
        <w:rPr>
          <w:lang w:val="en-GB"/>
        </w:rPr>
        <w:t>:</w:t>
      </w:r>
      <w:r w:rsidRPr="00ED32BC">
        <w:rPr>
          <w:lang w:val="en-GB"/>
        </w:rPr>
        <w:tab/>
        <w:t xml:space="preserve">Data </w:t>
      </w:r>
      <w:r w:rsidRPr="006605AF">
        <w:rPr>
          <w:lang w:val="en-GB"/>
        </w:rPr>
        <w:t xml:space="preserve">include </w:t>
      </w:r>
      <w:r w:rsidR="00144B72">
        <w:t>2,649</w:t>
      </w:r>
      <w:r w:rsidR="00144B72" w:rsidRPr="006605AF">
        <w:rPr>
          <w:lang w:val="en-GB"/>
        </w:rPr>
        <w:t xml:space="preserve"> </w:t>
      </w:r>
      <w:r w:rsidRPr="006605AF">
        <w:rPr>
          <w:lang w:val="en-GB"/>
        </w:rPr>
        <w:t>customers</w:t>
      </w:r>
      <w:r w:rsidRPr="00ED32BC">
        <w:rPr>
          <w:lang w:val="en-GB"/>
        </w:rPr>
        <w:t xml:space="preserve"> who received a nil rate of payment due to their own or partner’s income. The </w:t>
      </w:r>
      <w:r w:rsidR="00E15F11">
        <w:t xml:space="preserve">table </w:t>
      </w:r>
      <w:r w:rsidRPr="00ED32BC">
        <w:rPr>
          <w:lang w:val="en-GB"/>
        </w:rPr>
        <w:t xml:space="preserve">figures also </w:t>
      </w:r>
      <w:r w:rsidRPr="00391477">
        <w:rPr>
          <w:lang w:val="en-GB"/>
        </w:rPr>
        <w:t xml:space="preserve">include </w:t>
      </w:r>
      <w:r w:rsidR="00144B72">
        <w:t>103</w:t>
      </w:r>
      <w:r w:rsidR="00144B72" w:rsidRPr="00391477">
        <w:rPr>
          <w:lang w:val="en-GB"/>
        </w:rPr>
        <w:t xml:space="preserve"> </w:t>
      </w:r>
      <w:r w:rsidRPr="00391477">
        <w:rPr>
          <w:lang w:val="en-GB"/>
        </w:rPr>
        <w:t>Community</w:t>
      </w:r>
      <w:r w:rsidRPr="00ED32BC">
        <w:rPr>
          <w:lang w:val="en-GB"/>
        </w:rPr>
        <w:t xml:space="preserve"> Development Employment Project (CDEP) participants who receive</w:t>
      </w:r>
      <w:r>
        <w:rPr>
          <w:lang w:val="en-GB"/>
        </w:rPr>
        <w:t>d</w:t>
      </w:r>
      <w:r w:rsidRPr="00ED32BC">
        <w:rPr>
          <w:lang w:val="en-GB"/>
        </w:rPr>
        <w:t xml:space="preserve"> a nil rate of basic Youth Allowance but </w:t>
      </w:r>
      <w:r>
        <w:rPr>
          <w:lang w:val="en-GB"/>
        </w:rPr>
        <w:t>received</w:t>
      </w:r>
      <w:r w:rsidRPr="00ED32BC">
        <w:rPr>
          <w:lang w:val="en-GB"/>
        </w:rPr>
        <w:t xml:space="preserve"> CDEP Supplement.</w:t>
      </w:r>
    </w:p>
    <w:p w:rsidR="006668A7" w:rsidRPr="009D329A" w:rsidRDefault="006668A7" w:rsidP="006668A7">
      <w:pPr>
        <w:pStyle w:val="Tablenotes"/>
      </w:pPr>
      <w:r>
        <w:tab/>
        <w:t>'</w:t>
      </w:r>
      <w:proofErr w:type="spellStart"/>
      <w:r>
        <w:t>n.</w:t>
      </w:r>
      <w:r w:rsidRPr="009D329A">
        <w:t>p</w:t>
      </w:r>
      <w:proofErr w:type="spellEnd"/>
      <w:r w:rsidRPr="009D329A">
        <w:t>.’=not published. See ‘Confidentiality’ on page 1.</w:t>
      </w:r>
    </w:p>
    <w:p w:rsidR="000D5507" w:rsidRPr="00ED32BC" w:rsidRDefault="000D5507" w:rsidP="00924C70">
      <w:pPr>
        <w:pStyle w:val="Tablenotes"/>
        <w:spacing w:after="240"/>
        <w:rPr>
          <w:lang w:val="en-GB"/>
        </w:rPr>
      </w:pPr>
      <w:r w:rsidRPr="00ED32BC">
        <w:rPr>
          <w:lang w:val="en-GB"/>
        </w:rPr>
        <w:t>Source:</w:t>
      </w:r>
      <w:r w:rsidRPr="00ED32BC">
        <w:rPr>
          <w:lang w:val="en-GB"/>
        </w:rPr>
        <w:tab/>
      </w:r>
      <w:r w:rsidR="00AE6E16">
        <w:rPr>
          <w:lang w:val="en-GB"/>
        </w:rPr>
        <w:t>DHS</w:t>
      </w:r>
      <w:r w:rsidR="00EC5506">
        <w:rPr>
          <w:lang w:val="en-GB"/>
        </w:rPr>
        <w:t xml:space="preserve"> administrative data</w:t>
      </w:r>
      <w:bookmarkEnd w:id="151"/>
      <w:r w:rsidRPr="00ED32BC">
        <w:rPr>
          <w:lang w:val="en-GB"/>
        </w:rPr>
        <w:t>.</w:t>
      </w:r>
    </w:p>
    <w:p w:rsidR="00225C79" w:rsidRPr="00C41C08" w:rsidRDefault="00225C79" w:rsidP="00924C70">
      <w:pPr>
        <w:pStyle w:val="Head2"/>
        <w:spacing w:before="240"/>
      </w:pPr>
      <w:bookmarkStart w:id="153" w:name="_Toc86125961"/>
      <w:bookmarkStart w:id="154" w:name="_Toc89581961"/>
      <w:bookmarkStart w:id="155" w:name="_Toc89582302"/>
      <w:bookmarkStart w:id="156" w:name="_Toc89593698"/>
      <w:bookmarkStart w:id="157" w:name="_Toc89593870"/>
      <w:bookmarkStart w:id="158" w:name="_Toc90349299"/>
      <w:bookmarkStart w:id="159" w:name="_Toc111023523"/>
      <w:bookmarkStart w:id="160" w:name="_Toc384646203"/>
      <w:bookmarkEnd w:id="152"/>
      <w:r w:rsidRPr="00C41C08">
        <w:t>3.</w:t>
      </w:r>
      <w:r w:rsidR="00B64F9C" w:rsidRPr="00C41C08">
        <w:t>4</w:t>
      </w:r>
      <w:r w:rsidR="005D0760" w:rsidRPr="00C41C08">
        <w:tab/>
      </w:r>
      <w:proofErr w:type="spellStart"/>
      <w:r w:rsidRPr="00C41C08">
        <w:t>Newstart</w:t>
      </w:r>
      <w:proofErr w:type="spellEnd"/>
      <w:r w:rsidRPr="00C41C08">
        <w:t xml:space="preserve"> Allowance</w:t>
      </w:r>
      <w:bookmarkEnd w:id="153"/>
      <w:bookmarkEnd w:id="154"/>
      <w:bookmarkEnd w:id="155"/>
      <w:bookmarkEnd w:id="156"/>
      <w:bookmarkEnd w:id="157"/>
      <w:bookmarkEnd w:id="158"/>
      <w:bookmarkEnd w:id="159"/>
      <w:bookmarkEnd w:id="160"/>
    </w:p>
    <w:p w:rsidR="000A2C2B" w:rsidRDefault="00225C79" w:rsidP="00821BDF">
      <w:pPr>
        <w:pStyle w:val="BodyText1"/>
      </w:pPr>
      <w:proofErr w:type="spellStart"/>
      <w:r w:rsidRPr="0058765C">
        <w:t>Newstart</w:t>
      </w:r>
      <w:proofErr w:type="spellEnd"/>
      <w:r w:rsidRPr="0058765C">
        <w:t xml:space="preserve"> Allowance is </w:t>
      </w:r>
      <w:r w:rsidR="00A66BBC">
        <w:t>available</w:t>
      </w:r>
      <w:r w:rsidRPr="0058765C">
        <w:t xml:space="preserve"> to people </w:t>
      </w:r>
      <w:r w:rsidR="00A66BBC">
        <w:t xml:space="preserve">aged </w:t>
      </w:r>
      <w:r w:rsidRPr="0058765C">
        <w:t>between 21</w:t>
      </w:r>
      <w:r w:rsidR="005D0760" w:rsidRPr="0058765C">
        <w:t xml:space="preserve"> </w:t>
      </w:r>
      <w:r w:rsidRPr="0058765C">
        <w:t>years</w:t>
      </w:r>
      <w:r w:rsidR="002B0534">
        <w:t xml:space="preserve"> (22 years from 1 July 2012)</w:t>
      </w:r>
      <w:r w:rsidRPr="0058765C">
        <w:t xml:space="preserve"> and Age Pension age who are unemployed</w:t>
      </w:r>
      <w:r w:rsidR="000A2C2B">
        <w:t>, or treated as unemployed, and are:</w:t>
      </w:r>
    </w:p>
    <w:p w:rsidR="000A2C2B" w:rsidRDefault="000A2C2B" w:rsidP="00441B42">
      <w:pPr>
        <w:pStyle w:val="Bulletpoints"/>
      </w:pPr>
      <w:r>
        <w:t>looking for work</w:t>
      </w:r>
      <w:r w:rsidR="00B0647B">
        <w:t>, or</w:t>
      </w:r>
    </w:p>
    <w:p w:rsidR="000A2C2B" w:rsidRDefault="000A2C2B" w:rsidP="00441B42">
      <w:pPr>
        <w:pStyle w:val="Bulletpoints"/>
      </w:pPr>
      <w:r>
        <w:t>participating in approved activities designed to facilitate entry into employment</w:t>
      </w:r>
      <w:r w:rsidR="00B0647B">
        <w:t>, or</w:t>
      </w:r>
    </w:p>
    <w:p w:rsidR="000A2C2B" w:rsidRDefault="000A2C2B" w:rsidP="00441B42">
      <w:pPr>
        <w:pStyle w:val="Bulletpoints"/>
      </w:pPr>
      <w:r>
        <w:t>exempt from activity requirements, or</w:t>
      </w:r>
    </w:p>
    <w:p w:rsidR="000A2C2B" w:rsidRDefault="000A2C2B" w:rsidP="00441B42">
      <w:pPr>
        <w:pStyle w:val="Bulletpoints"/>
      </w:pPr>
      <w:proofErr w:type="gramStart"/>
      <w:r>
        <w:t>undertaking</w:t>
      </w:r>
      <w:proofErr w:type="gramEnd"/>
      <w:r>
        <w:t xml:space="preserve"> sufficient work for their circumstances.</w:t>
      </w:r>
    </w:p>
    <w:p w:rsidR="00441B42" w:rsidRDefault="00441B42" w:rsidP="00821BDF">
      <w:pPr>
        <w:pStyle w:val="BodyText1"/>
      </w:pPr>
      <w:r>
        <w:t xml:space="preserve">In most circumstances, eligibility to receive </w:t>
      </w:r>
      <w:proofErr w:type="spellStart"/>
      <w:r>
        <w:t>Newstart</w:t>
      </w:r>
      <w:proofErr w:type="spellEnd"/>
      <w:r>
        <w:t xml:space="preserve"> Allowance requires a person to enter into an Employment </w:t>
      </w:r>
      <w:r w:rsidR="0066181D">
        <w:t xml:space="preserve">Pathway </w:t>
      </w:r>
      <w:r>
        <w:t>Plan with their Job Services Australia provider. An Employment Pathway Plan is an individual plan setting out the activities a person will undertake to assist their entry into employment. The terms of an Employment Pathway Plan must be adhered to in order for a person to satisfy their activity test requirements and continue to receive payment.</w:t>
      </w:r>
    </w:p>
    <w:p w:rsidR="00225C79" w:rsidRPr="0058765C" w:rsidRDefault="00441B42" w:rsidP="00821BDF">
      <w:pPr>
        <w:pStyle w:val="BodyText1"/>
        <w:rPr>
          <w:iCs/>
        </w:rPr>
      </w:pPr>
      <w:proofErr w:type="spellStart"/>
      <w:r>
        <w:t>Newstart</w:t>
      </w:r>
      <w:proofErr w:type="spellEnd"/>
      <w:r>
        <w:t xml:space="preserve"> Allowance is subject to residence requirements and income and assets tests. In the following tables, customers are defined as short-term (in receipt of a payment for less than </w:t>
      </w:r>
      <w:r w:rsidR="005B1870">
        <w:t>12 </w:t>
      </w:r>
      <w:r>
        <w:t>months) and long-term (in receipt of a payment for one year or more).</w:t>
      </w:r>
    </w:p>
    <w:p w:rsidR="00225C79" w:rsidRPr="0058765C" w:rsidRDefault="00441B42" w:rsidP="00821BDF">
      <w:pPr>
        <w:pStyle w:val="Head3"/>
      </w:pPr>
      <w:r>
        <w:t>Activity type</w:t>
      </w:r>
    </w:p>
    <w:p w:rsidR="00E210ED" w:rsidRDefault="00225C79" w:rsidP="00821BDF">
      <w:pPr>
        <w:pStyle w:val="BodyText1"/>
      </w:pPr>
      <w:r w:rsidRPr="0058765C">
        <w:t>The jobseeker population</w:t>
      </w:r>
      <w:r w:rsidR="006D6194">
        <w:t xml:space="preserve">, for both </w:t>
      </w:r>
      <w:proofErr w:type="spellStart"/>
      <w:r w:rsidRPr="0058765C">
        <w:t>Newstart</w:t>
      </w:r>
      <w:proofErr w:type="spellEnd"/>
      <w:r w:rsidRPr="0058765C">
        <w:t xml:space="preserve"> Allowance and Youth Allowance (</w:t>
      </w:r>
      <w:r w:rsidR="004A42CC">
        <w:t>o</w:t>
      </w:r>
      <w:r w:rsidRPr="0058765C">
        <w:t>ther)</w:t>
      </w:r>
      <w:r w:rsidR="006D6194">
        <w:t xml:space="preserve"> payments, is derived by excluding all people who did not receive a payment and those known not to have been required to search for work. People receiving assistance under Job Services Australia arrangements are classified as jobseekers. 'Other' activity types include customers involved in paid employment, full</w:t>
      </w:r>
      <w:r w:rsidR="006D6194">
        <w:noBreakHyphen/>
        <w:t>time and part-time voluntary work, part-time study, self-employment development, training, or otherwise exempt from job search for reasons such as major personal crisis, remote location or jury duty.</w:t>
      </w:r>
    </w:p>
    <w:p w:rsidR="0071784E" w:rsidRDefault="0071784E">
      <w:pPr>
        <w:rPr>
          <w:rFonts w:ascii="Arial" w:hAnsi="Arial"/>
          <w:b/>
          <w:lang w:val="en-GB"/>
        </w:rPr>
      </w:pPr>
      <w:bookmarkStart w:id="161" w:name="_Toc346699217"/>
      <w:bookmarkStart w:id="162" w:name="OLE_LINK19"/>
      <w:r>
        <w:br w:type="page"/>
      </w:r>
    </w:p>
    <w:p w:rsidR="00225C79" w:rsidRDefault="00F62B49" w:rsidP="003D5411">
      <w:pPr>
        <w:pStyle w:val="Caption"/>
      </w:pPr>
      <w:r w:rsidRPr="00951D9D">
        <w:lastRenderedPageBreak/>
        <w:t xml:space="preserve">Table </w:t>
      </w:r>
      <w:r w:rsidR="005D61C5">
        <w:t>29</w:t>
      </w:r>
      <w:r w:rsidRPr="00951D9D">
        <w:t>:</w:t>
      </w:r>
      <w:r w:rsidR="00F14036" w:rsidRPr="00951D9D">
        <w:tab/>
      </w:r>
      <w:r w:rsidRPr="00951D9D">
        <w:t xml:space="preserve">Short-term </w:t>
      </w:r>
      <w:proofErr w:type="spellStart"/>
      <w:r w:rsidRPr="00951D9D">
        <w:t>Newstart</w:t>
      </w:r>
      <w:proofErr w:type="spellEnd"/>
      <w:r w:rsidRPr="00951D9D">
        <w:t xml:space="preserve"> Allowance </w:t>
      </w:r>
      <w:r w:rsidR="008945F4">
        <w:t>recipients</w:t>
      </w:r>
      <w:r w:rsidRPr="00951D9D">
        <w:t xml:space="preserve">, characteristics by </w:t>
      </w:r>
      <w:r w:rsidR="00953523" w:rsidRPr="00951D9D">
        <w:t>sex</w:t>
      </w:r>
      <w:r w:rsidRPr="00951D9D">
        <w:t xml:space="preserve">, </w:t>
      </w:r>
      <w:r w:rsidR="00AE6E16">
        <w:t>June 2012</w:t>
      </w:r>
      <w:bookmarkEnd w:id="161"/>
    </w:p>
    <w:tbl>
      <w:tblPr>
        <w:tblW w:w="8940" w:type="dxa"/>
        <w:tblInd w:w="93" w:type="dxa"/>
        <w:tblLook w:val="04A0" w:firstRow="1" w:lastRow="0" w:firstColumn="1" w:lastColumn="0" w:noHBand="0" w:noVBand="1"/>
        <w:tblCaption w:val="Table 29"/>
        <w:tblDescription w:val="This table shows short-term Newstart Allowance recipients, characteristics by sex, June 2012."/>
      </w:tblPr>
      <w:tblGrid>
        <w:gridCol w:w="3660"/>
        <w:gridCol w:w="976"/>
        <w:gridCol w:w="804"/>
        <w:gridCol w:w="1000"/>
        <w:gridCol w:w="740"/>
        <w:gridCol w:w="1031"/>
        <w:gridCol w:w="729"/>
      </w:tblGrid>
      <w:tr w:rsidR="00924C70" w:rsidRPr="00114F4F" w:rsidTr="00924C70">
        <w:trPr>
          <w:trHeight w:val="285"/>
          <w:tblHeader/>
        </w:trPr>
        <w:tc>
          <w:tcPr>
            <w:tcW w:w="3660" w:type="dxa"/>
            <w:vMerge w:val="restart"/>
            <w:tcBorders>
              <w:top w:val="single" w:sz="8" w:space="0" w:color="auto"/>
              <w:left w:val="nil"/>
              <w:bottom w:val="single" w:sz="8" w:space="0" w:color="000000"/>
              <w:right w:val="nil"/>
            </w:tcBorders>
            <w:shd w:val="clear" w:color="auto" w:fill="auto"/>
            <w:noWrap/>
            <w:vAlign w:val="center"/>
            <w:hideMark/>
          </w:tcPr>
          <w:p w:rsidR="00924C70" w:rsidRPr="00114F4F" w:rsidRDefault="00924C70" w:rsidP="00114F4F">
            <w:pPr>
              <w:rPr>
                <w:rFonts w:ascii="Arial" w:hAnsi="Arial" w:cs="Arial"/>
                <w:b/>
                <w:bCs/>
                <w:sz w:val="18"/>
                <w:szCs w:val="18"/>
                <w:lang w:eastAsia="en-AU"/>
              </w:rPr>
            </w:pPr>
            <w:r w:rsidRPr="00114F4F">
              <w:rPr>
                <w:rFonts w:ascii="Arial" w:hAnsi="Arial" w:cs="Arial"/>
                <w:b/>
                <w:bCs/>
                <w:sz w:val="18"/>
                <w:szCs w:val="18"/>
                <w:lang w:eastAsia="en-AU"/>
              </w:rPr>
              <w:t>Characteristics</w:t>
            </w:r>
          </w:p>
        </w:tc>
        <w:tc>
          <w:tcPr>
            <w:tcW w:w="1780" w:type="dxa"/>
            <w:gridSpan w:val="2"/>
            <w:tcBorders>
              <w:top w:val="single" w:sz="8" w:space="0" w:color="auto"/>
              <w:left w:val="nil"/>
              <w:bottom w:val="single" w:sz="4" w:space="0" w:color="auto"/>
              <w:right w:val="nil"/>
            </w:tcBorders>
            <w:shd w:val="clear" w:color="auto" w:fill="auto"/>
            <w:noWrap/>
            <w:vAlign w:val="bottom"/>
            <w:hideMark/>
          </w:tcPr>
          <w:p w:rsidR="00924C70" w:rsidRPr="00114F4F" w:rsidRDefault="00924C70" w:rsidP="00114F4F">
            <w:pPr>
              <w:jc w:val="center"/>
              <w:rPr>
                <w:rFonts w:ascii="Arial" w:hAnsi="Arial" w:cs="Arial"/>
                <w:b/>
                <w:bCs/>
                <w:sz w:val="18"/>
                <w:szCs w:val="18"/>
                <w:lang w:eastAsia="en-AU"/>
              </w:rPr>
            </w:pPr>
            <w:r w:rsidRPr="00114F4F">
              <w:rPr>
                <w:rFonts w:ascii="Arial" w:hAnsi="Arial" w:cs="Arial"/>
                <w:b/>
                <w:bCs/>
                <w:sz w:val="18"/>
                <w:szCs w:val="18"/>
                <w:lang w:eastAsia="en-AU"/>
              </w:rPr>
              <w:t>Male</w:t>
            </w:r>
          </w:p>
        </w:tc>
        <w:tc>
          <w:tcPr>
            <w:tcW w:w="1740" w:type="dxa"/>
            <w:gridSpan w:val="2"/>
            <w:tcBorders>
              <w:top w:val="single" w:sz="8" w:space="0" w:color="auto"/>
              <w:left w:val="nil"/>
              <w:bottom w:val="single" w:sz="4" w:space="0" w:color="auto"/>
              <w:right w:val="nil"/>
            </w:tcBorders>
            <w:shd w:val="clear" w:color="auto" w:fill="auto"/>
            <w:vAlign w:val="bottom"/>
            <w:hideMark/>
          </w:tcPr>
          <w:p w:rsidR="00924C70" w:rsidRPr="00114F4F" w:rsidRDefault="00924C70" w:rsidP="00114F4F">
            <w:pPr>
              <w:jc w:val="center"/>
              <w:rPr>
                <w:rFonts w:ascii="Arial" w:hAnsi="Arial" w:cs="Arial"/>
                <w:b/>
                <w:bCs/>
                <w:sz w:val="18"/>
                <w:szCs w:val="18"/>
                <w:lang w:eastAsia="en-AU"/>
              </w:rPr>
            </w:pPr>
            <w:r w:rsidRPr="00114F4F">
              <w:rPr>
                <w:rFonts w:ascii="Arial" w:hAnsi="Arial" w:cs="Arial"/>
                <w:b/>
                <w:bCs/>
                <w:sz w:val="18"/>
                <w:szCs w:val="18"/>
                <w:lang w:eastAsia="en-AU"/>
              </w:rPr>
              <w:t>Female</w:t>
            </w:r>
          </w:p>
        </w:tc>
        <w:tc>
          <w:tcPr>
            <w:tcW w:w="1760" w:type="dxa"/>
            <w:gridSpan w:val="2"/>
            <w:tcBorders>
              <w:top w:val="single" w:sz="8" w:space="0" w:color="auto"/>
              <w:left w:val="nil"/>
              <w:bottom w:val="single" w:sz="4" w:space="0" w:color="auto"/>
              <w:right w:val="nil"/>
            </w:tcBorders>
            <w:shd w:val="clear" w:color="auto" w:fill="auto"/>
            <w:noWrap/>
            <w:vAlign w:val="bottom"/>
            <w:hideMark/>
          </w:tcPr>
          <w:p w:rsidR="00924C70" w:rsidRPr="00114F4F" w:rsidRDefault="00924C70" w:rsidP="00114F4F">
            <w:pPr>
              <w:jc w:val="center"/>
              <w:rPr>
                <w:rFonts w:ascii="Arial" w:hAnsi="Arial" w:cs="Arial"/>
                <w:b/>
                <w:bCs/>
                <w:sz w:val="18"/>
                <w:szCs w:val="18"/>
                <w:lang w:eastAsia="en-AU"/>
              </w:rPr>
            </w:pPr>
            <w:r w:rsidRPr="00114F4F">
              <w:rPr>
                <w:rFonts w:ascii="Arial" w:hAnsi="Arial" w:cs="Arial"/>
                <w:b/>
                <w:bCs/>
                <w:sz w:val="18"/>
                <w:szCs w:val="18"/>
                <w:lang w:eastAsia="en-AU"/>
              </w:rPr>
              <w:t>Total</w:t>
            </w:r>
          </w:p>
        </w:tc>
      </w:tr>
      <w:tr w:rsidR="00924C70" w:rsidRPr="00114F4F" w:rsidTr="00924C70">
        <w:trPr>
          <w:trHeight w:val="285"/>
          <w:tblHeader/>
        </w:trPr>
        <w:tc>
          <w:tcPr>
            <w:tcW w:w="3660" w:type="dxa"/>
            <w:vMerge/>
            <w:tcBorders>
              <w:top w:val="single" w:sz="8" w:space="0" w:color="auto"/>
              <w:left w:val="nil"/>
              <w:bottom w:val="single" w:sz="8" w:space="0" w:color="000000"/>
              <w:right w:val="nil"/>
            </w:tcBorders>
            <w:vAlign w:val="center"/>
            <w:hideMark/>
          </w:tcPr>
          <w:p w:rsidR="00924C70" w:rsidRPr="00114F4F" w:rsidRDefault="00924C70" w:rsidP="00114F4F">
            <w:pPr>
              <w:rPr>
                <w:rFonts w:ascii="Arial" w:hAnsi="Arial" w:cs="Arial"/>
                <w:b/>
                <w:bCs/>
                <w:sz w:val="18"/>
                <w:szCs w:val="18"/>
                <w:lang w:eastAsia="en-AU"/>
              </w:rPr>
            </w:pPr>
          </w:p>
        </w:tc>
        <w:tc>
          <w:tcPr>
            <w:tcW w:w="976" w:type="dxa"/>
            <w:tcBorders>
              <w:top w:val="nil"/>
              <w:left w:val="nil"/>
              <w:bottom w:val="single" w:sz="8" w:space="0" w:color="auto"/>
              <w:right w:val="nil"/>
            </w:tcBorders>
            <w:shd w:val="clear" w:color="auto" w:fill="auto"/>
            <w:noWrap/>
            <w:vAlign w:val="bottom"/>
            <w:hideMark/>
          </w:tcPr>
          <w:p w:rsidR="00924C70" w:rsidRPr="00114F4F" w:rsidRDefault="00924C70" w:rsidP="00114F4F">
            <w:pPr>
              <w:jc w:val="center"/>
              <w:rPr>
                <w:rFonts w:ascii="Arial" w:hAnsi="Arial" w:cs="Arial"/>
                <w:b/>
                <w:bCs/>
                <w:sz w:val="18"/>
                <w:szCs w:val="18"/>
                <w:lang w:eastAsia="en-AU"/>
              </w:rPr>
            </w:pPr>
            <w:r w:rsidRPr="00114F4F">
              <w:rPr>
                <w:rFonts w:ascii="Arial" w:hAnsi="Arial" w:cs="Arial"/>
                <w:b/>
                <w:bCs/>
                <w:sz w:val="18"/>
                <w:szCs w:val="18"/>
                <w:lang w:eastAsia="en-AU"/>
              </w:rPr>
              <w:t>No.</w:t>
            </w:r>
          </w:p>
        </w:tc>
        <w:tc>
          <w:tcPr>
            <w:tcW w:w="804" w:type="dxa"/>
            <w:tcBorders>
              <w:top w:val="nil"/>
              <w:left w:val="nil"/>
              <w:bottom w:val="single" w:sz="8" w:space="0" w:color="auto"/>
              <w:right w:val="nil"/>
            </w:tcBorders>
            <w:shd w:val="clear" w:color="auto" w:fill="auto"/>
            <w:vAlign w:val="bottom"/>
            <w:hideMark/>
          </w:tcPr>
          <w:p w:rsidR="00924C70" w:rsidRPr="00114F4F" w:rsidRDefault="00924C70" w:rsidP="00114F4F">
            <w:pPr>
              <w:jc w:val="center"/>
              <w:rPr>
                <w:rFonts w:ascii="Arial" w:hAnsi="Arial" w:cs="Arial"/>
                <w:b/>
                <w:bCs/>
                <w:sz w:val="18"/>
                <w:szCs w:val="18"/>
                <w:lang w:eastAsia="en-AU"/>
              </w:rPr>
            </w:pPr>
            <w:r w:rsidRPr="00114F4F">
              <w:rPr>
                <w:rFonts w:ascii="Arial" w:hAnsi="Arial" w:cs="Arial"/>
                <w:b/>
                <w:bCs/>
                <w:sz w:val="18"/>
                <w:szCs w:val="18"/>
                <w:lang w:eastAsia="en-AU"/>
              </w:rPr>
              <w:t>%</w:t>
            </w:r>
          </w:p>
        </w:tc>
        <w:tc>
          <w:tcPr>
            <w:tcW w:w="1000" w:type="dxa"/>
            <w:tcBorders>
              <w:top w:val="nil"/>
              <w:left w:val="nil"/>
              <w:bottom w:val="single" w:sz="8" w:space="0" w:color="auto"/>
              <w:right w:val="nil"/>
            </w:tcBorders>
            <w:shd w:val="clear" w:color="auto" w:fill="auto"/>
            <w:vAlign w:val="bottom"/>
            <w:hideMark/>
          </w:tcPr>
          <w:p w:rsidR="00924C70" w:rsidRPr="00114F4F" w:rsidRDefault="00924C70" w:rsidP="00114F4F">
            <w:pPr>
              <w:jc w:val="center"/>
              <w:rPr>
                <w:rFonts w:ascii="Arial" w:hAnsi="Arial" w:cs="Arial"/>
                <w:b/>
                <w:bCs/>
                <w:sz w:val="18"/>
                <w:szCs w:val="18"/>
                <w:lang w:eastAsia="en-AU"/>
              </w:rPr>
            </w:pPr>
            <w:r w:rsidRPr="00114F4F">
              <w:rPr>
                <w:rFonts w:ascii="Arial" w:hAnsi="Arial" w:cs="Arial"/>
                <w:b/>
                <w:bCs/>
                <w:sz w:val="18"/>
                <w:szCs w:val="18"/>
                <w:lang w:eastAsia="en-AU"/>
              </w:rPr>
              <w:t>No.</w:t>
            </w:r>
          </w:p>
        </w:tc>
        <w:tc>
          <w:tcPr>
            <w:tcW w:w="740" w:type="dxa"/>
            <w:tcBorders>
              <w:top w:val="nil"/>
              <w:left w:val="nil"/>
              <w:bottom w:val="single" w:sz="8" w:space="0" w:color="auto"/>
              <w:right w:val="nil"/>
            </w:tcBorders>
            <w:shd w:val="clear" w:color="auto" w:fill="auto"/>
            <w:vAlign w:val="bottom"/>
            <w:hideMark/>
          </w:tcPr>
          <w:p w:rsidR="00924C70" w:rsidRPr="00114F4F" w:rsidRDefault="00924C70" w:rsidP="00114F4F">
            <w:pPr>
              <w:jc w:val="center"/>
              <w:rPr>
                <w:rFonts w:ascii="Arial" w:hAnsi="Arial" w:cs="Arial"/>
                <w:b/>
                <w:bCs/>
                <w:sz w:val="18"/>
                <w:szCs w:val="18"/>
                <w:lang w:eastAsia="en-AU"/>
              </w:rPr>
            </w:pPr>
            <w:r w:rsidRPr="00114F4F">
              <w:rPr>
                <w:rFonts w:ascii="Arial" w:hAnsi="Arial" w:cs="Arial"/>
                <w:b/>
                <w:bCs/>
                <w:sz w:val="18"/>
                <w:szCs w:val="18"/>
                <w:lang w:eastAsia="en-AU"/>
              </w:rPr>
              <w:t>%</w:t>
            </w:r>
          </w:p>
        </w:tc>
        <w:tc>
          <w:tcPr>
            <w:tcW w:w="1031" w:type="dxa"/>
            <w:tcBorders>
              <w:top w:val="nil"/>
              <w:left w:val="nil"/>
              <w:bottom w:val="single" w:sz="8" w:space="0" w:color="auto"/>
              <w:right w:val="nil"/>
            </w:tcBorders>
            <w:shd w:val="clear" w:color="auto" w:fill="auto"/>
            <w:noWrap/>
            <w:vAlign w:val="bottom"/>
            <w:hideMark/>
          </w:tcPr>
          <w:p w:rsidR="00924C70" w:rsidRPr="00114F4F" w:rsidRDefault="00924C70" w:rsidP="00114F4F">
            <w:pPr>
              <w:jc w:val="center"/>
              <w:rPr>
                <w:rFonts w:ascii="Arial" w:hAnsi="Arial" w:cs="Arial"/>
                <w:b/>
                <w:bCs/>
                <w:sz w:val="18"/>
                <w:szCs w:val="18"/>
                <w:lang w:eastAsia="en-AU"/>
              </w:rPr>
            </w:pPr>
            <w:r w:rsidRPr="00114F4F">
              <w:rPr>
                <w:rFonts w:ascii="Arial" w:hAnsi="Arial" w:cs="Arial"/>
                <w:b/>
                <w:bCs/>
                <w:sz w:val="18"/>
                <w:szCs w:val="18"/>
                <w:lang w:eastAsia="en-AU"/>
              </w:rPr>
              <w:t>No.</w:t>
            </w:r>
          </w:p>
        </w:tc>
        <w:tc>
          <w:tcPr>
            <w:tcW w:w="729" w:type="dxa"/>
            <w:tcBorders>
              <w:top w:val="nil"/>
              <w:left w:val="nil"/>
              <w:bottom w:val="single" w:sz="8" w:space="0" w:color="auto"/>
              <w:right w:val="nil"/>
            </w:tcBorders>
            <w:shd w:val="clear" w:color="auto" w:fill="auto"/>
            <w:noWrap/>
            <w:vAlign w:val="bottom"/>
            <w:hideMark/>
          </w:tcPr>
          <w:p w:rsidR="00924C70" w:rsidRPr="00114F4F" w:rsidRDefault="00924C70" w:rsidP="00114F4F">
            <w:pPr>
              <w:jc w:val="center"/>
              <w:rPr>
                <w:rFonts w:ascii="Arial" w:hAnsi="Arial" w:cs="Arial"/>
                <w:b/>
                <w:bCs/>
                <w:sz w:val="18"/>
                <w:szCs w:val="18"/>
                <w:lang w:eastAsia="en-AU"/>
              </w:rPr>
            </w:pPr>
            <w:r w:rsidRPr="00114F4F">
              <w:rPr>
                <w:rFonts w:ascii="Arial" w:hAnsi="Arial" w:cs="Arial"/>
                <w:b/>
                <w:bCs/>
                <w:sz w:val="18"/>
                <w:szCs w:val="18"/>
                <w:lang w:eastAsia="en-AU"/>
              </w:rPr>
              <w:t>%</w:t>
            </w:r>
          </w:p>
        </w:tc>
      </w:tr>
      <w:tr w:rsidR="00924C70" w:rsidRPr="00114F4F" w:rsidTr="00924C70">
        <w:trPr>
          <w:trHeight w:val="285"/>
        </w:trPr>
        <w:tc>
          <w:tcPr>
            <w:tcW w:w="3660" w:type="dxa"/>
            <w:tcBorders>
              <w:top w:val="nil"/>
              <w:left w:val="nil"/>
              <w:bottom w:val="nil"/>
              <w:right w:val="nil"/>
            </w:tcBorders>
            <w:shd w:val="clear" w:color="auto" w:fill="auto"/>
            <w:noWrap/>
            <w:vAlign w:val="bottom"/>
            <w:hideMark/>
          </w:tcPr>
          <w:p w:rsidR="00924C70" w:rsidRPr="00114F4F" w:rsidRDefault="00924C70" w:rsidP="00114F4F">
            <w:pPr>
              <w:rPr>
                <w:rFonts w:ascii="Arial" w:hAnsi="Arial" w:cs="Arial"/>
                <w:b/>
                <w:bCs/>
                <w:sz w:val="18"/>
                <w:szCs w:val="18"/>
                <w:lang w:eastAsia="en-AU"/>
              </w:rPr>
            </w:pPr>
            <w:r w:rsidRPr="00114F4F">
              <w:rPr>
                <w:rFonts w:ascii="Arial" w:hAnsi="Arial" w:cs="Arial"/>
                <w:b/>
                <w:bCs/>
                <w:sz w:val="18"/>
                <w:szCs w:val="18"/>
                <w:lang w:eastAsia="en-AU"/>
              </w:rPr>
              <w:t>Total</w:t>
            </w:r>
          </w:p>
        </w:tc>
        <w:tc>
          <w:tcPr>
            <w:tcW w:w="976"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b/>
                <w:bCs/>
                <w:sz w:val="18"/>
                <w:szCs w:val="18"/>
                <w:lang w:eastAsia="en-AU"/>
              </w:rPr>
            </w:pPr>
            <w:r w:rsidRPr="00114F4F">
              <w:rPr>
                <w:rFonts w:ascii="Arial" w:hAnsi="Arial" w:cs="Arial"/>
                <w:b/>
                <w:bCs/>
                <w:sz w:val="18"/>
                <w:szCs w:val="18"/>
                <w:lang w:eastAsia="en-AU"/>
              </w:rPr>
              <w:t>135,053</w:t>
            </w:r>
          </w:p>
        </w:tc>
        <w:tc>
          <w:tcPr>
            <w:tcW w:w="804"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b/>
                <w:bCs/>
                <w:sz w:val="18"/>
                <w:szCs w:val="18"/>
                <w:lang w:eastAsia="en-AU"/>
              </w:rPr>
            </w:pPr>
            <w:r w:rsidRPr="00114F4F">
              <w:rPr>
                <w:rFonts w:ascii="Arial" w:hAnsi="Arial" w:cs="Arial"/>
                <w:b/>
                <w:bCs/>
                <w:sz w:val="18"/>
                <w:szCs w:val="18"/>
                <w:lang w:eastAsia="en-AU"/>
              </w:rPr>
              <w:t>64.5</w:t>
            </w:r>
          </w:p>
        </w:tc>
        <w:tc>
          <w:tcPr>
            <w:tcW w:w="100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b/>
                <w:bCs/>
                <w:sz w:val="18"/>
                <w:szCs w:val="18"/>
                <w:lang w:eastAsia="en-AU"/>
              </w:rPr>
            </w:pPr>
            <w:r w:rsidRPr="00114F4F">
              <w:rPr>
                <w:rFonts w:ascii="Arial" w:hAnsi="Arial" w:cs="Arial"/>
                <w:b/>
                <w:bCs/>
                <w:sz w:val="18"/>
                <w:szCs w:val="18"/>
                <w:lang w:eastAsia="en-AU"/>
              </w:rPr>
              <w:t>74,269</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b/>
                <w:bCs/>
                <w:sz w:val="18"/>
                <w:szCs w:val="18"/>
                <w:lang w:eastAsia="en-AU"/>
              </w:rPr>
            </w:pPr>
            <w:r w:rsidRPr="00114F4F">
              <w:rPr>
                <w:rFonts w:ascii="Arial" w:hAnsi="Arial" w:cs="Arial"/>
                <w:b/>
                <w:bCs/>
                <w:sz w:val="18"/>
                <w:szCs w:val="18"/>
                <w:lang w:eastAsia="en-AU"/>
              </w:rPr>
              <w:t>35.5</w:t>
            </w:r>
          </w:p>
        </w:tc>
        <w:tc>
          <w:tcPr>
            <w:tcW w:w="1031"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b/>
                <w:bCs/>
                <w:sz w:val="18"/>
                <w:szCs w:val="18"/>
                <w:lang w:eastAsia="en-AU"/>
              </w:rPr>
            </w:pPr>
            <w:r w:rsidRPr="00114F4F">
              <w:rPr>
                <w:rFonts w:ascii="Arial" w:hAnsi="Arial" w:cs="Arial"/>
                <w:b/>
                <w:bCs/>
                <w:sz w:val="18"/>
                <w:szCs w:val="18"/>
                <w:lang w:eastAsia="en-AU"/>
              </w:rPr>
              <w:t>209,322</w:t>
            </w:r>
          </w:p>
        </w:tc>
        <w:tc>
          <w:tcPr>
            <w:tcW w:w="729"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b/>
                <w:bCs/>
                <w:sz w:val="18"/>
                <w:szCs w:val="18"/>
                <w:lang w:eastAsia="en-AU"/>
              </w:rPr>
            </w:pPr>
            <w:r w:rsidRPr="00114F4F">
              <w:rPr>
                <w:rFonts w:ascii="Arial" w:hAnsi="Arial" w:cs="Arial"/>
                <w:b/>
                <w:bCs/>
                <w:sz w:val="18"/>
                <w:szCs w:val="18"/>
                <w:lang w:eastAsia="en-AU"/>
              </w:rPr>
              <w:t>100.0</w:t>
            </w:r>
          </w:p>
        </w:tc>
      </w:tr>
      <w:tr w:rsidR="00924C70" w:rsidRPr="00114F4F" w:rsidTr="00924C70">
        <w:trPr>
          <w:trHeight w:val="285"/>
        </w:trPr>
        <w:tc>
          <w:tcPr>
            <w:tcW w:w="8940" w:type="dxa"/>
            <w:gridSpan w:val="7"/>
            <w:tcBorders>
              <w:top w:val="nil"/>
              <w:left w:val="nil"/>
              <w:bottom w:val="nil"/>
              <w:right w:val="nil"/>
            </w:tcBorders>
            <w:shd w:val="clear" w:color="auto" w:fill="auto"/>
            <w:noWrap/>
            <w:vAlign w:val="bottom"/>
            <w:hideMark/>
          </w:tcPr>
          <w:p w:rsidR="00924C70" w:rsidRPr="00114F4F" w:rsidRDefault="00924C70" w:rsidP="00924C70">
            <w:pPr>
              <w:rPr>
                <w:sz w:val="18"/>
                <w:szCs w:val="18"/>
                <w:lang w:eastAsia="en-AU"/>
              </w:rPr>
            </w:pPr>
            <w:r w:rsidRPr="00114F4F">
              <w:rPr>
                <w:rFonts w:ascii="Arial" w:hAnsi="Arial" w:cs="Arial"/>
                <w:sz w:val="18"/>
                <w:szCs w:val="18"/>
                <w:lang w:eastAsia="en-AU"/>
              </w:rPr>
              <w:t>Age (years)</w:t>
            </w:r>
          </w:p>
        </w:tc>
      </w:tr>
      <w:tr w:rsidR="00924C70" w:rsidRPr="00114F4F" w:rsidTr="00924C70">
        <w:trPr>
          <w:trHeight w:val="285"/>
        </w:trPr>
        <w:tc>
          <w:tcPr>
            <w:tcW w:w="3660" w:type="dxa"/>
            <w:tcBorders>
              <w:top w:val="nil"/>
              <w:left w:val="nil"/>
              <w:bottom w:val="nil"/>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r w:rsidRPr="00114F4F">
              <w:rPr>
                <w:rFonts w:ascii="Arial" w:hAnsi="Arial" w:cs="Arial"/>
                <w:sz w:val="18"/>
                <w:szCs w:val="18"/>
                <w:lang w:eastAsia="en-AU"/>
              </w:rPr>
              <w:t>21–24</w:t>
            </w:r>
          </w:p>
        </w:tc>
        <w:tc>
          <w:tcPr>
            <w:tcW w:w="976"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23,549</w:t>
            </w:r>
          </w:p>
        </w:tc>
        <w:tc>
          <w:tcPr>
            <w:tcW w:w="804"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17.4</w:t>
            </w:r>
          </w:p>
        </w:tc>
        <w:tc>
          <w:tcPr>
            <w:tcW w:w="100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13,322</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17.9</w:t>
            </w:r>
          </w:p>
        </w:tc>
        <w:tc>
          <w:tcPr>
            <w:tcW w:w="1031"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36,871</w:t>
            </w:r>
          </w:p>
        </w:tc>
        <w:tc>
          <w:tcPr>
            <w:tcW w:w="729"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17.6</w:t>
            </w:r>
          </w:p>
        </w:tc>
      </w:tr>
      <w:tr w:rsidR="00924C70" w:rsidRPr="00114F4F" w:rsidTr="00924C70">
        <w:trPr>
          <w:trHeight w:val="285"/>
        </w:trPr>
        <w:tc>
          <w:tcPr>
            <w:tcW w:w="3660" w:type="dxa"/>
            <w:tcBorders>
              <w:top w:val="nil"/>
              <w:left w:val="nil"/>
              <w:bottom w:val="nil"/>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r w:rsidRPr="00114F4F">
              <w:rPr>
                <w:rFonts w:ascii="Arial" w:hAnsi="Arial" w:cs="Arial"/>
                <w:sz w:val="18"/>
                <w:szCs w:val="18"/>
                <w:lang w:eastAsia="en-AU"/>
              </w:rPr>
              <w:t>25–29</w:t>
            </w:r>
          </w:p>
        </w:tc>
        <w:tc>
          <w:tcPr>
            <w:tcW w:w="976"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22,524</w:t>
            </w:r>
          </w:p>
        </w:tc>
        <w:tc>
          <w:tcPr>
            <w:tcW w:w="804"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16.7</w:t>
            </w:r>
          </w:p>
        </w:tc>
        <w:tc>
          <w:tcPr>
            <w:tcW w:w="100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8,814</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11.9</w:t>
            </w:r>
          </w:p>
        </w:tc>
        <w:tc>
          <w:tcPr>
            <w:tcW w:w="1031"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31,338</w:t>
            </w:r>
          </w:p>
        </w:tc>
        <w:tc>
          <w:tcPr>
            <w:tcW w:w="729"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15.0</w:t>
            </w:r>
          </w:p>
        </w:tc>
      </w:tr>
      <w:tr w:rsidR="00924C70" w:rsidRPr="00114F4F" w:rsidTr="00924C70">
        <w:trPr>
          <w:trHeight w:val="285"/>
        </w:trPr>
        <w:tc>
          <w:tcPr>
            <w:tcW w:w="3660" w:type="dxa"/>
            <w:tcBorders>
              <w:top w:val="nil"/>
              <w:left w:val="nil"/>
              <w:bottom w:val="nil"/>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r w:rsidRPr="00114F4F">
              <w:rPr>
                <w:rFonts w:ascii="Arial" w:hAnsi="Arial" w:cs="Arial"/>
                <w:sz w:val="18"/>
                <w:szCs w:val="18"/>
                <w:lang w:eastAsia="en-AU"/>
              </w:rPr>
              <w:t>30–34</w:t>
            </w:r>
          </w:p>
        </w:tc>
        <w:tc>
          <w:tcPr>
            <w:tcW w:w="976"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18,151</w:t>
            </w:r>
          </w:p>
        </w:tc>
        <w:tc>
          <w:tcPr>
            <w:tcW w:w="804"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13.4</w:t>
            </w:r>
          </w:p>
        </w:tc>
        <w:tc>
          <w:tcPr>
            <w:tcW w:w="100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6,397</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8.6</w:t>
            </w:r>
          </w:p>
        </w:tc>
        <w:tc>
          <w:tcPr>
            <w:tcW w:w="1031"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24,548</w:t>
            </w:r>
          </w:p>
        </w:tc>
        <w:tc>
          <w:tcPr>
            <w:tcW w:w="729"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11.7</w:t>
            </w:r>
          </w:p>
        </w:tc>
      </w:tr>
      <w:tr w:rsidR="00924C70" w:rsidRPr="00114F4F" w:rsidTr="00924C70">
        <w:trPr>
          <w:trHeight w:val="285"/>
        </w:trPr>
        <w:tc>
          <w:tcPr>
            <w:tcW w:w="3660" w:type="dxa"/>
            <w:tcBorders>
              <w:top w:val="nil"/>
              <w:left w:val="nil"/>
              <w:bottom w:val="nil"/>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r w:rsidRPr="00114F4F">
              <w:rPr>
                <w:rFonts w:ascii="Arial" w:hAnsi="Arial" w:cs="Arial"/>
                <w:sz w:val="18"/>
                <w:szCs w:val="18"/>
                <w:lang w:eastAsia="en-AU"/>
              </w:rPr>
              <w:t>35–39</w:t>
            </w:r>
          </w:p>
        </w:tc>
        <w:tc>
          <w:tcPr>
            <w:tcW w:w="976"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16,140</w:t>
            </w:r>
          </w:p>
        </w:tc>
        <w:tc>
          <w:tcPr>
            <w:tcW w:w="804"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12.0</w:t>
            </w:r>
          </w:p>
        </w:tc>
        <w:tc>
          <w:tcPr>
            <w:tcW w:w="100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6,594</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8.9</w:t>
            </w:r>
          </w:p>
        </w:tc>
        <w:tc>
          <w:tcPr>
            <w:tcW w:w="1031"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22,734</w:t>
            </w:r>
          </w:p>
        </w:tc>
        <w:tc>
          <w:tcPr>
            <w:tcW w:w="729"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10.9</w:t>
            </w:r>
          </w:p>
        </w:tc>
      </w:tr>
      <w:tr w:rsidR="00924C70" w:rsidRPr="00114F4F" w:rsidTr="00924C70">
        <w:trPr>
          <w:trHeight w:val="285"/>
        </w:trPr>
        <w:tc>
          <w:tcPr>
            <w:tcW w:w="3660" w:type="dxa"/>
            <w:tcBorders>
              <w:top w:val="nil"/>
              <w:left w:val="nil"/>
              <w:bottom w:val="nil"/>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r w:rsidRPr="00114F4F">
              <w:rPr>
                <w:rFonts w:ascii="Arial" w:hAnsi="Arial" w:cs="Arial"/>
                <w:sz w:val="18"/>
                <w:szCs w:val="18"/>
                <w:lang w:eastAsia="en-AU"/>
              </w:rPr>
              <w:t>40–44</w:t>
            </w:r>
          </w:p>
        </w:tc>
        <w:tc>
          <w:tcPr>
            <w:tcW w:w="976"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14,771</w:t>
            </w:r>
          </w:p>
        </w:tc>
        <w:tc>
          <w:tcPr>
            <w:tcW w:w="804"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10.9</w:t>
            </w:r>
          </w:p>
        </w:tc>
        <w:tc>
          <w:tcPr>
            <w:tcW w:w="100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8,383</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11.3</w:t>
            </w:r>
          </w:p>
        </w:tc>
        <w:tc>
          <w:tcPr>
            <w:tcW w:w="1031"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23,154</w:t>
            </w:r>
          </w:p>
        </w:tc>
        <w:tc>
          <w:tcPr>
            <w:tcW w:w="729"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11.1</w:t>
            </w:r>
          </w:p>
        </w:tc>
      </w:tr>
      <w:tr w:rsidR="00924C70" w:rsidRPr="00114F4F" w:rsidTr="00924C70">
        <w:trPr>
          <w:trHeight w:val="285"/>
        </w:trPr>
        <w:tc>
          <w:tcPr>
            <w:tcW w:w="3660" w:type="dxa"/>
            <w:tcBorders>
              <w:top w:val="nil"/>
              <w:left w:val="nil"/>
              <w:bottom w:val="nil"/>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r w:rsidRPr="00114F4F">
              <w:rPr>
                <w:rFonts w:ascii="Arial" w:hAnsi="Arial" w:cs="Arial"/>
                <w:sz w:val="18"/>
                <w:szCs w:val="18"/>
                <w:lang w:eastAsia="en-AU"/>
              </w:rPr>
              <w:t>45–49</w:t>
            </w:r>
          </w:p>
        </w:tc>
        <w:tc>
          <w:tcPr>
            <w:tcW w:w="976"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11,827</w:t>
            </w:r>
          </w:p>
        </w:tc>
        <w:tc>
          <w:tcPr>
            <w:tcW w:w="804"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8.8</w:t>
            </w:r>
          </w:p>
        </w:tc>
        <w:tc>
          <w:tcPr>
            <w:tcW w:w="100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8,646</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11.6</w:t>
            </w:r>
          </w:p>
        </w:tc>
        <w:tc>
          <w:tcPr>
            <w:tcW w:w="1031"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20,473</w:t>
            </w:r>
          </w:p>
        </w:tc>
        <w:tc>
          <w:tcPr>
            <w:tcW w:w="729"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9.8</w:t>
            </w:r>
          </w:p>
        </w:tc>
      </w:tr>
      <w:tr w:rsidR="00924C70" w:rsidRPr="00114F4F" w:rsidTr="00924C70">
        <w:trPr>
          <w:trHeight w:val="285"/>
        </w:trPr>
        <w:tc>
          <w:tcPr>
            <w:tcW w:w="3660" w:type="dxa"/>
            <w:tcBorders>
              <w:top w:val="nil"/>
              <w:left w:val="nil"/>
              <w:bottom w:val="nil"/>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r w:rsidRPr="00114F4F">
              <w:rPr>
                <w:rFonts w:ascii="Arial" w:hAnsi="Arial" w:cs="Arial"/>
                <w:sz w:val="18"/>
                <w:szCs w:val="18"/>
                <w:lang w:eastAsia="en-AU"/>
              </w:rPr>
              <w:t>50–59</w:t>
            </w:r>
          </w:p>
        </w:tc>
        <w:tc>
          <w:tcPr>
            <w:tcW w:w="976"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19,139</w:t>
            </w:r>
          </w:p>
        </w:tc>
        <w:tc>
          <w:tcPr>
            <w:tcW w:w="804"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14.2</w:t>
            </w:r>
          </w:p>
        </w:tc>
        <w:tc>
          <w:tcPr>
            <w:tcW w:w="100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15,370</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20.7</w:t>
            </w:r>
          </w:p>
        </w:tc>
        <w:tc>
          <w:tcPr>
            <w:tcW w:w="1031"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34,509</w:t>
            </w:r>
          </w:p>
        </w:tc>
        <w:tc>
          <w:tcPr>
            <w:tcW w:w="729"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16.5</w:t>
            </w:r>
          </w:p>
        </w:tc>
      </w:tr>
      <w:tr w:rsidR="00924C70" w:rsidRPr="00114F4F" w:rsidTr="00924C70">
        <w:trPr>
          <w:trHeight w:val="285"/>
        </w:trPr>
        <w:tc>
          <w:tcPr>
            <w:tcW w:w="3660" w:type="dxa"/>
            <w:tcBorders>
              <w:top w:val="nil"/>
              <w:left w:val="nil"/>
              <w:bottom w:val="nil"/>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r w:rsidRPr="00114F4F">
              <w:rPr>
                <w:rFonts w:ascii="Arial" w:hAnsi="Arial" w:cs="Arial"/>
                <w:sz w:val="18"/>
                <w:szCs w:val="18"/>
                <w:lang w:eastAsia="en-AU"/>
              </w:rPr>
              <w:t xml:space="preserve">≥60 </w:t>
            </w:r>
          </w:p>
        </w:tc>
        <w:tc>
          <w:tcPr>
            <w:tcW w:w="976"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8,952</w:t>
            </w:r>
          </w:p>
        </w:tc>
        <w:tc>
          <w:tcPr>
            <w:tcW w:w="804"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6.6</w:t>
            </w:r>
          </w:p>
        </w:tc>
        <w:tc>
          <w:tcPr>
            <w:tcW w:w="100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6,743</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9.1</w:t>
            </w:r>
          </w:p>
        </w:tc>
        <w:tc>
          <w:tcPr>
            <w:tcW w:w="1031"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15,695</w:t>
            </w:r>
          </w:p>
        </w:tc>
        <w:tc>
          <w:tcPr>
            <w:tcW w:w="729"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7.5</w:t>
            </w:r>
          </w:p>
        </w:tc>
      </w:tr>
      <w:tr w:rsidR="00924C70" w:rsidRPr="00114F4F" w:rsidTr="007C0A4D">
        <w:trPr>
          <w:trHeight w:val="285"/>
        </w:trPr>
        <w:tc>
          <w:tcPr>
            <w:tcW w:w="8940" w:type="dxa"/>
            <w:gridSpan w:val="7"/>
            <w:tcBorders>
              <w:top w:val="nil"/>
              <w:left w:val="nil"/>
              <w:bottom w:val="nil"/>
              <w:right w:val="nil"/>
            </w:tcBorders>
            <w:shd w:val="clear" w:color="auto" w:fill="auto"/>
            <w:noWrap/>
            <w:vAlign w:val="bottom"/>
            <w:hideMark/>
          </w:tcPr>
          <w:p w:rsidR="00924C70" w:rsidRPr="00114F4F" w:rsidRDefault="00924C70" w:rsidP="00924C70">
            <w:pPr>
              <w:rPr>
                <w:rFonts w:ascii="Arial" w:hAnsi="Arial" w:cs="Arial"/>
                <w:sz w:val="18"/>
                <w:szCs w:val="18"/>
                <w:lang w:eastAsia="en-AU"/>
              </w:rPr>
            </w:pPr>
            <w:r w:rsidRPr="00114F4F">
              <w:rPr>
                <w:rFonts w:ascii="Arial" w:hAnsi="Arial" w:cs="Arial"/>
                <w:sz w:val="18"/>
                <w:szCs w:val="18"/>
                <w:lang w:eastAsia="en-AU"/>
              </w:rPr>
              <w:t>Marital status</w:t>
            </w:r>
          </w:p>
        </w:tc>
      </w:tr>
      <w:tr w:rsidR="00924C70" w:rsidRPr="00114F4F" w:rsidTr="00924C70">
        <w:trPr>
          <w:trHeight w:val="285"/>
        </w:trPr>
        <w:tc>
          <w:tcPr>
            <w:tcW w:w="3660" w:type="dxa"/>
            <w:tcBorders>
              <w:top w:val="nil"/>
              <w:left w:val="nil"/>
              <w:bottom w:val="nil"/>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r w:rsidRPr="00114F4F">
              <w:rPr>
                <w:rFonts w:ascii="Arial" w:hAnsi="Arial" w:cs="Arial"/>
                <w:sz w:val="18"/>
                <w:szCs w:val="18"/>
                <w:lang w:eastAsia="en-AU"/>
              </w:rPr>
              <w:t>Married/de facto</w:t>
            </w:r>
          </w:p>
        </w:tc>
        <w:tc>
          <w:tcPr>
            <w:tcW w:w="976"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32,496</w:t>
            </w:r>
          </w:p>
        </w:tc>
        <w:tc>
          <w:tcPr>
            <w:tcW w:w="804"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24.1</w:t>
            </w:r>
          </w:p>
        </w:tc>
        <w:tc>
          <w:tcPr>
            <w:tcW w:w="100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19,825</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26.7</w:t>
            </w:r>
          </w:p>
        </w:tc>
        <w:tc>
          <w:tcPr>
            <w:tcW w:w="1031"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52,321</w:t>
            </w:r>
          </w:p>
        </w:tc>
        <w:tc>
          <w:tcPr>
            <w:tcW w:w="729"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25.0</w:t>
            </w:r>
          </w:p>
        </w:tc>
      </w:tr>
      <w:tr w:rsidR="00924C70" w:rsidRPr="00114F4F" w:rsidTr="00924C70">
        <w:trPr>
          <w:trHeight w:val="285"/>
        </w:trPr>
        <w:tc>
          <w:tcPr>
            <w:tcW w:w="3660" w:type="dxa"/>
            <w:tcBorders>
              <w:top w:val="nil"/>
              <w:left w:val="nil"/>
              <w:bottom w:val="nil"/>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r w:rsidRPr="00114F4F">
              <w:rPr>
                <w:rFonts w:ascii="Arial" w:hAnsi="Arial" w:cs="Arial"/>
                <w:sz w:val="18"/>
                <w:szCs w:val="18"/>
                <w:lang w:eastAsia="en-AU"/>
              </w:rPr>
              <w:t>Single/separated/divorced/widowed</w:t>
            </w:r>
          </w:p>
        </w:tc>
        <w:tc>
          <w:tcPr>
            <w:tcW w:w="976"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102,557</w:t>
            </w:r>
          </w:p>
        </w:tc>
        <w:tc>
          <w:tcPr>
            <w:tcW w:w="804"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75.9</w:t>
            </w:r>
          </w:p>
        </w:tc>
        <w:tc>
          <w:tcPr>
            <w:tcW w:w="100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54,444</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73.3</w:t>
            </w:r>
          </w:p>
        </w:tc>
        <w:tc>
          <w:tcPr>
            <w:tcW w:w="1031"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157,001</w:t>
            </w:r>
          </w:p>
        </w:tc>
        <w:tc>
          <w:tcPr>
            <w:tcW w:w="729"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75.0</w:t>
            </w:r>
          </w:p>
        </w:tc>
      </w:tr>
      <w:tr w:rsidR="00924C70" w:rsidRPr="00114F4F" w:rsidTr="007C0A4D">
        <w:trPr>
          <w:trHeight w:val="285"/>
        </w:trPr>
        <w:tc>
          <w:tcPr>
            <w:tcW w:w="8940" w:type="dxa"/>
            <w:gridSpan w:val="7"/>
            <w:tcBorders>
              <w:top w:val="nil"/>
              <w:left w:val="nil"/>
              <w:bottom w:val="nil"/>
              <w:right w:val="nil"/>
            </w:tcBorders>
            <w:shd w:val="clear" w:color="auto" w:fill="auto"/>
            <w:noWrap/>
            <w:vAlign w:val="bottom"/>
            <w:hideMark/>
          </w:tcPr>
          <w:p w:rsidR="00924C70" w:rsidRPr="00114F4F" w:rsidRDefault="00924C70" w:rsidP="00924C70">
            <w:pPr>
              <w:rPr>
                <w:rFonts w:ascii="Arial" w:hAnsi="Arial" w:cs="Arial"/>
                <w:sz w:val="18"/>
                <w:szCs w:val="18"/>
                <w:lang w:eastAsia="en-AU"/>
              </w:rPr>
            </w:pPr>
            <w:r w:rsidRPr="00114F4F">
              <w:rPr>
                <w:rFonts w:ascii="Arial" w:hAnsi="Arial" w:cs="Arial"/>
                <w:sz w:val="18"/>
                <w:szCs w:val="18"/>
                <w:lang w:eastAsia="en-AU"/>
              </w:rPr>
              <w:t>Country of birth (top five countries)</w:t>
            </w:r>
          </w:p>
        </w:tc>
      </w:tr>
      <w:tr w:rsidR="00924C70" w:rsidRPr="00114F4F" w:rsidTr="00924C70">
        <w:trPr>
          <w:trHeight w:val="285"/>
        </w:trPr>
        <w:tc>
          <w:tcPr>
            <w:tcW w:w="3660" w:type="dxa"/>
            <w:tcBorders>
              <w:top w:val="nil"/>
              <w:left w:val="nil"/>
              <w:bottom w:val="nil"/>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r w:rsidRPr="00114F4F">
              <w:rPr>
                <w:rFonts w:ascii="Arial" w:hAnsi="Arial" w:cs="Arial"/>
                <w:sz w:val="18"/>
                <w:szCs w:val="18"/>
                <w:lang w:eastAsia="en-AU"/>
              </w:rPr>
              <w:t>Australia</w:t>
            </w:r>
          </w:p>
        </w:tc>
        <w:tc>
          <w:tcPr>
            <w:tcW w:w="976"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98,982</w:t>
            </w:r>
          </w:p>
        </w:tc>
        <w:tc>
          <w:tcPr>
            <w:tcW w:w="804"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73.3</w:t>
            </w:r>
          </w:p>
        </w:tc>
        <w:tc>
          <w:tcPr>
            <w:tcW w:w="100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52,464</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70.6</w:t>
            </w:r>
          </w:p>
        </w:tc>
        <w:tc>
          <w:tcPr>
            <w:tcW w:w="1031"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151,446</w:t>
            </w:r>
          </w:p>
        </w:tc>
        <w:tc>
          <w:tcPr>
            <w:tcW w:w="729"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72.4</w:t>
            </w:r>
          </w:p>
        </w:tc>
      </w:tr>
      <w:tr w:rsidR="00924C70" w:rsidRPr="00114F4F" w:rsidTr="00924C70">
        <w:trPr>
          <w:trHeight w:val="285"/>
        </w:trPr>
        <w:tc>
          <w:tcPr>
            <w:tcW w:w="3660" w:type="dxa"/>
            <w:tcBorders>
              <w:top w:val="nil"/>
              <w:left w:val="nil"/>
              <w:bottom w:val="nil"/>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r w:rsidRPr="00114F4F">
              <w:rPr>
                <w:rFonts w:ascii="Arial" w:hAnsi="Arial" w:cs="Arial"/>
                <w:sz w:val="18"/>
                <w:szCs w:val="18"/>
                <w:lang w:eastAsia="en-AU"/>
              </w:rPr>
              <w:t>United Kingdom</w:t>
            </w:r>
          </w:p>
        </w:tc>
        <w:tc>
          <w:tcPr>
            <w:tcW w:w="976"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4,723</w:t>
            </w:r>
          </w:p>
        </w:tc>
        <w:tc>
          <w:tcPr>
            <w:tcW w:w="804"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3.5</w:t>
            </w:r>
          </w:p>
        </w:tc>
        <w:tc>
          <w:tcPr>
            <w:tcW w:w="100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2,942</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4.0</w:t>
            </w:r>
          </w:p>
        </w:tc>
        <w:tc>
          <w:tcPr>
            <w:tcW w:w="1031"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7,665</w:t>
            </w:r>
          </w:p>
        </w:tc>
        <w:tc>
          <w:tcPr>
            <w:tcW w:w="729"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3.7</w:t>
            </w:r>
          </w:p>
        </w:tc>
      </w:tr>
      <w:tr w:rsidR="00924C70" w:rsidRPr="00114F4F" w:rsidTr="00924C70">
        <w:trPr>
          <w:trHeight w:val="285"/>
        </w:trPr>
        <w:tc>
          <w:tcPr>
            <w:tcW w:w="3660" w:type="dxa"/>
            <w:tcBorders>
              <w:top w:val="nil"/>
              <w:left w:val="nil"/>
              <w:bottom w:val="nil"/>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r w:rsidRPr="00114F4F">
              <w:rPr>
                <w:rFonts w:ascii="Arial" w:hAnsi="Arial" w:cs="Arial"/>
                <w:sz w:val="18"/>
                <w:szCs w:val="18"/>
                <w:lang w:eastAsia="en-AU"/>
              </w:rPr>
              <w:t>New Zealand</w:t>
            </w:r>
          </w:p>
        </w:tc>
        <w:tc>
          <w:tcPr>
            <w:tcW w:w="976"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3,508</w:t>
            </w:r>
          </w:p>
        </w:tc>
        <w:tc>
          <w:tcPr>
            <w:tcW w:w="804"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2.6</w:t>
            </w:r>
          </w:p>
        </w:tc>
        <w:tc>
          <w:tcPr>
            <w:tcW w:w="100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2,055</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2.8</w:t>
            </w:r>
          </w:p>
        </w:tc>
        <w:tc>
          <w:tcPr>
            <w:tcW w:w="1031"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5,563</w:t>
            </w:r>
          </w:p>
        </w:tc>
        <w:tc>
          <w:tcPr>
            <w:tcW w:w="729"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2.7</w:t>
            </w:r>
          </w:p>
        </w:tc>
      </w:tr>
      <w:tr w:rsidR="00924C70" w:rsidRPr="00114F4F" w:rsidTr="00924C70">
        <w:trPr>
          <w:trHeight w:val="285"/>
        </w:trPr>
        <w:tc>
          <w:tcPr>
            <w:tcW w:w="3660" w:type="dxa"/>
            <w:tcBorders>
              <w:top w:val="nil"/>
              <w:left w:val="nil"/>
              <w:bottom w:val="nil"/>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r w:rsidRPr="00114F4F">
              <w:rPr>
                <w:rFonts w:ascii="Arial" w:hAnsi="Arial" w:cs="Arial"/>
                <w:sz w:val="18"/>
                <w:szCs w:val="18"/>
                <w:lang w:eastAsia="en-AU"/>
              </w:rPr>
              <w:t>Vietnam</w:t>
            </w:r>
          </w:p>
        </w:tc>
        <w:tc>
          <w:tcPr>
            <w:tcW w:w="976"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2,083</w:t>
            </w:r>
          </w:p>
        </w:tc>
        <w:tc>
          <w:tcPr>
            <w:tcW w:w="804"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1.5</w:t>
            </w:r>
          </w:p>
        </w:tc>
        <w:tc>
          <w:tcPr>
            <w:tcW w:w="100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1,409</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1.9</w:t>
            </w:r>
          </w:p>
        </w:tc>
        <w:tc>
          <w:tcPr>
            <w:tcW w:w="1031"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3,492</w:t>
            </w:r>
          </w:p>
        </w:tc>
        <w:tc>
          <w:tcPr>
            <w:tcW w:w="729"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1.7</w:t>
            </w:r>
          </w:p>
        </w:tc>
      </w:tr>
      <w:tr w:rsidR="00924C70" w:rsidRPr="00114F4F" w:rsidTr="00924C70">
        <w:trPr>
          <w:trHeight w:val="285"/>
        </w:trPr>
        <w:tc>
          <w:tcPr>
            <w:tcW w:w="3660" w:type="dxa"/>
            <w:tcBorders>
              <w:top w:val="nil"/>
              <w:left w:val="nil"/>
              <w:bottom w:val="nil"/>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r w:rsidRPr="00114F4F">
              <w:rPr>
                <w:rFonts w:ascii="Arial" w:hAnsi="Arial" w:cs="Arial"/>
                <w:sz w:val="18"/>
                <w:szCs w:val="18"/>
                <w:lang w:eastAsia="en-AU"/>
              </w:rPr>
              <w:t>China</w:t>
            </w:r>
          </w:p>
        </w:tc>
        <w:tc>
          <w:tcPr>
            <w:tcW w:w="976"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1,416</w:t>
            </w:r>
          </w:p>
        </w:tc>
        <w:tc>
          <w:tcPr>
            <w:tcW w:w="804"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1.0</w:t>
            </w:r>
          </w:p>
        </w:tc>
        <w:tc>
          <w:tcPr>
            <w:tcW w:w="100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1,644</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2.2</w:t>
            </w:r>
          </w:p>
        </w:tc>
        <w:tc>
          <w:tcPr>
            <w:tcW w:w="1031"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3,060</w:t>
            </w:r>
          </w:p>
        </w:tc>
        <w:tc>
          <w:tcPr>
            <w:tcW w:w="729"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1.5</w:t>
            </w:r>
          </w:p>
        </w:tc>
      </w:tr>
      <w:tr w:rsidR="00924C70" w:rsidRPr="00114F4F" w:rsidTr="00924C70">
        <w:trPr>
          <w:trHeight w:val="285"/>
        </w:trPr>
        <w:tc>
          <w:tcPr>
            <w:tcW w:w="3660" w:type="dxa"/>
            <w:tcBorders>
              <w:top w:val="nil"/>
              <w:left w:val="nil"/>
              <w:bottom w:val="nil"/>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r w:rsidRPr="00114F4F">
              <w:rPr>
                <w:rFonts w:ascii="Arial" w:hAnsi="Arial" w:cs="Arial"/>
                <w:sz w:val="18"/>
                <w:szCs w:val="18"/>
                <w:lang w:eastAsia="en-AU"/>
              </w:rPr>
              <w:t>Other</w:t>
            </w:r>
          </w:p>
        </w:tc>
        <w:tc>
          <w:tcPr>
            <w:tcW w:w="976"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24,341</w:t>
            </w:r>
          </w:p>
        </w:tc>
        <w:tc>
          <w:tcPr>
            <w:tcW w:w="804"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18.0</w:t>
            </w:r>
          </w:p>
        </w:tc>
        <w:tc>
          <w:tcPr>
            <w:tcW w:w="100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13,755</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18.5</w:t>
            </w:r>
          </w:p>
        </w:tc>
        <w:tc>
          <w:tcPr>
            <w:tcW w:w="1031"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38,096</w:t>
            </w:r>
          </w:p>
        </w:tc>
        <w:tc>
          <w:tcPr>
            <w:tcW w:w="729"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18.2</w:t>
            </w:r>
          </w:p>
        </w:tc>
      </w:tr>
      <w:tr w:rsidR="00924C70" w:rsidRPr="00114F4F" w:rsidTr="00924C70">
        <w:trPr>
          <w:trHeight w:val="285"/>
        </w:trPr>
        <w:tc>
          <w:tcPr>
            <w:tcW w:w="8940" w:type="dxa"/>
            <w:gridSpan w:val="7"/>
            <w:tcBorders>
              <w:top w:val="nil"/>
              <w:left w:val="nil"/>
              <w:bottom w:val="nil"/>
              <w:right w:val="nil"/>
            </w:tcBorders>
            <w:shd w:val="clear" w:color="auto" w:fill="auto"/>
            <w:noWrap/>
            <w:vAlign w:val="bottom"/>
            <w:hideMark/>
          </w:tcPr>
          <w:p w:rsidR="00924C70" w:rsidRPr="00114F4F" w:rsidRDefault="00924C70" w:rsidP="00924C70">
            <w:pPr>
              <w:rPr>
                <w:rFonts w:ascii="Arial" w:hAnsi="Arial" w:cs="Arial"/>
                <w:sz w:val="18"/>
                <w:szCs w:val="18"/>
                <w:lang w:eastAsia="en-AU"/>
              </w:rPr>
            </w:pPr>
            <w:r w:rsidRPr="00114F4F">
              <w:rPr>
                <w:rFonts w:ascii="Arial" w:hAnsi="Arial" w:cs="Arial"/>
                <w:sz w:val="18"/>
                <w:szCs w:val="18"/>
                <w:lang w:eastAsia="en-AU"/>
              </w:rPr>
              <w:t>Duration</w:t>
            </w:r>
            <w:r w:rsidRPr="00114F4F">
              <w:rPr>
                <w:rFonts w:ascii="Arial" w:hAnsi="Arial" w:cs="Arial"/>
                <w:sz w:val="18"/>
                <w:szCs w:val="18"/>
                <w:vertAlign w:val="superscript"/>
                <w:lang w:eastAsia="en-AU"/>
              </w:rPr>
              <w:t>(a)</w:t>
            </w:r>
            <w:r w:rsidRPr="00114F4F">
              <w:rPr>
                <w:rFonts w:ascii="Arial" w:hAnsi="Arial" w:cs="Arial"/>
                <w:sz w:val="18"/>
                <w:szCs w:val="18"/>
                <w:lang w:eastAsia="en-AU"/>
              </w:rPr>
              <w:t xml:space="preserve"> </w:t>
            </w:r>
          </w:p>
        </w:tc>
      </w:tr>
      <w:tr w:rsidR="00924C70" w:rsidRPr="00114F4F" w:rsidTr="00924C70">
        <w:trPr>
          <w:trHeight w:val="285"/>
        </w:trPr>
        <w:tc>
          <w:tcPr>
            <w:tcW w:w="3660" w:type="dxa"/>
            <w:tcBorders>
              <w:top w:val="nil"/>
              <w:left w:val="nil"/>
              <w:bottom w:val="nil"/>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r w:rsidRPr="00114F4F">
              <w:rPr>
                <w:rFonts w:ascii="Arial" w:hAnsi="Arial" w:cs="Arial"/>
                <w:sz w:val="18"/>
                <w:szCs w:val="18"/>
                <w:lang w:eastAsia="en-AU"/>
              </w:rPr>
              <w:t>&lt;7 weeks</w:t>
            </w:r>
          </w:p>
        </w:tc>
        <w:tc>
          <w:tcPr>
            <w:tcW w:w="976"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24,936</w:t>
            </w:r>
          </w:p>
        </w:tc>
        <w:tc>
          <w:tcPr>
            <w:tcW w:w="804"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18.5</w:t>
            </w:r>
          </w:p>
        </w:tc>
        <w:tc>
          <w:tcPr>
            <w:tcW w:w="100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12,464</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16.8</w:t>
            </w:r>
          </w:p>
        </w:tc>
        <w:tc>
          <w:tcPr>
            <w:tcW w:w="1031"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37,400</w:t>
            </w:r>
          </w:p>
        </w:tc>
        <w:tc>
          <w:tcPr>
            <w:tcW w:w="729"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17.9</w:t>
            </w:r>
          </w:p>
        </w:tc>
      </w:tr>
      <w:tr w:rsidR="00924C70" w:rsidRPr="00114F4F" w:rsidTr="00924C70">
        <w:trPr>
          <w:trHeight w:val="285"/>
        </w:trPr>
        <w:tc>
          <w:tcPr>
            <w:tcW w:w="3660" w:type="dxa"/>
            <w:tcBorders>
              <w:top w:val="nil"/>
              <w:left w:val="nil"/>
              <w:bottom w:val="nil"/>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r w:rsidRPr="00114F4F">
              <w:rPr>
                <w:rFonts w:ascii="Arial" w:hAnsi="Arial" w:cs="Arial"/>
                <w:sz w:val="18"/>
                <w:szCs w:val="18"/>
                <w:lang w:eastAsia="en-AU"/>
              </w:rPr>
              <w:t>7 weeks to &lt;3 months</w:t>
            </w:r>
          </w:p>
        </w:tc>
        <w:tc>
          <w:tcPr>
            <w:tcW w:w="976"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22,409</w:t>
            </w:r>
          </w:p>
        </w:tc>
        <w:tc>
          <w:tcPr>
            <w:tcW w:w="804"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16.6</w:t>
            </w:r>
          </w:p>
        </w:tc>
        <w:tc>
          <w:tcPr>
            <w:tcW w:w="100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11,793</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15.9</w:t>
            </w:r>
          </w:p>
        </w:tc>
        <w:tc>
          <w:tcPr>
            <w:tcW w:w="1031"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34,202</w:t>
            </w:r>
          </w:p>
        </w:tc>
        <w:tc>
          <w:tcPr>
            <w:tcW w:w="729"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16.3</w:t>
            </w:r>
          </w:p>
        </w:tc>
      </w:tr>
      <w:tr w:rsidR="00924C70" w:rsidRPr="00114F4F" w:rsidTr="00924C70">
        <w:trPr>
          <w:trHeight w:val="285"/>
        </w:trPr>
        <w:tc>
          <w:tcPr>
            <w:tcW w:w="3660" w:type="dxa"/>
            <w:tcBorders>
              <w:top w:val="nil"/>
              <w:left w:val="nil"/>
              <w:bottom w:val="nil"/>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r w:rsidRPr="00114F4F">
              <w:rPr>
                <w:rFonts w:ascii="Arial" w:hAnsi="Arial" w:cs="Arial"/>
                <w:sz w:val="18"/>
                <w:szCs w:val="18"/>
                <w:lang w:eastAsia="en-AU"/>
              </w:rPr>
              <w:t>3 to &lt;6 months</w:t>
            </w:r>
          </w:p>
        </w:tc>
        <w:tc>
          <w:tcPr>
            <w:tcW w:w="976"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40,479</w:t>
            </w:r>
          </w:p>
        </w:tc>
        <w:tc>
          <w:tcPr>
            <w:tcW w:w="804"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30.0</w:t>
            </w:r>
          </w:p>
        </w:tc>
        <w:tc>
          <w:tcPr>
            <w:tcW w:w="100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22,532</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30.3</w:t>
            </w:r>
          </w:p>
        </w:tc>
        <w:tc>
          <w:tcPr>
            <w:tcW w:w="1031"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63,011</w:t>
            </w:r>
          </w:p>
        </w:tc>
        <w:tc>
          <w:tcPr>
            <w:tcW w:w="729"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30.1</w:t>
            </w:r>
          </w:p>
        </w:tc>
      </w:tr>
      <w:tr w:rsidR="00924C70" w:rsidRPr="00114F4F" w:rsidTr="00924C70">
        <w:trPr>
          <w:trHeight w:val="285"/>
        </w:trPr>
        <w:tc>
          <w:tcPr>
            <w:tcW w:w="3660" w:type="dxa"/>
            <w:tcBorders>
              <w:top w:val="nil"/>
              <w:left w:val="nil"/>
              <w:bottom w:val="nil"/>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r w:rsidRPr="00114F4F">
              <w:rPr>
                <w:rFonts w:ascii="Arial" w:hAnsi="Arial" w:cs="Arial"/>
                <w:sz w:val="18"/>
                <w:szCs w:val="18"/>
                <w:lang w:eastAsia="en-AU"/>
              </w:rPr>
              <w:t>6 to &lt;9 months</w:t>
            </w:r>
          </w:p>
        </w:tc>
        <w:tc>
          <w:tcPr>
            <w:tcW w:w="976"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26,814</w:t>
            </w:r>
          </w:p>
        </w:tc>
        <w:tc>
          <w:tcPr>
            <w:tcW w:w="804"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19.9</w:t>
            </w:r>
          </w:p>
        </w:tc>
        <w:tc>
          <w:tcPr>
            <w:tcW w:w="100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15,625</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21.0</w:t>
            </w:r>
          </w:p>
        </w:tc>
        <w:tc>
          <w:tcPr>
            <w:tcW w:w="1031"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42,439</w:t>
            </w:r>
          </w:p>
        </w:tc>
        <w:tc>
          <w:tcPr>
            <w:tcW w:w="729"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20.3</w:t>
            </w:r>
          </w:p>
        </w:tc>
      </w:tr>
      <w:tr w:rsidR="00924C70" w:rsidRPr="00114F4F" w:rsidTr="00924C70">
        <w:trPr>
          <w:trHeight w:val="285"/>
        </w:trPr>
        <w:tc>
          <w:tcPr>
            <w:tcW w:w="3660" w:type="dxa"/>
            <w:tcBorders>
              <w:top w:val="nil"/>
              <w:left w:val="nil"/>
              <w:bottom w:val="nil"/>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r w:rsidRPr="00114F4F">
              <w:rPr>
                <w:rFonts w:ascii="Arial" w:hAnsi="Arial" w:cs="Arial"/>
                <w:sz w:val="18"/>
                <w:szCs w:val="18"/>
                <w:lang w:eastAsia="en-AU"/>
              </w:rPr>
              <w:t>9 months to &lt;1 year</w:t>
            </w:r>
          </w:p>
        </w:tc>
        <w:tc>
          <w:tcPr>
            <w:tcW w:w="976"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20,415</w:t>
            </w:r>
          </w:p>
        </w:tc>
        <w:tc>
          <w:tcPr>
            <w:tcW w:w="804"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15.1</w:t>
            </w:r>
          </w:p>
        </w:tc>
        <w:tc>
          <w:tcPr>
            <w:tcW w:w="100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11,855</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16.0</w:t>
            </w:r>
          </w:p>
        </w:tc>
        <w:tc>
          <w:tcPr>
            <w:tcW w:w="1031"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32,270</w:t>
            </w:r>
          </w:p>
        </w:tc>
        <w:tc>
          <w:tcPr>
            <w:tcW w:w="729"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15.4</w:t>
            </w:r>
          </w:p>
        </w:tc>
      </w:tr>
      <w:tr w:rsidR="00924C70" w:rsidRPr="00114F4F" w:rsidTr="00924C70">
        <w:trPr>
          <w:trHeight w:val="285"/>
        </w:trPr>
        <w:tc>
          <w:tcPr>
            <w:tcW w:w="3660" w:type="dxa"/>
            <w:tcBorders>
              <w:top w:val="nil"/>
              <w:left w:val="nil"/>
              <w:bottom w:val="nil"/>
              <w:right w:val="nil"/>
            </w:tcBorders>
            <w:shd w:val="clear" w:color="auto" w:fill="auto"/>
            <w:noWrap/>
            <w:vAlign w:val="bottom"/>
            <w:hideMark/>
          </w:tcPr>
          <w:p w:rsidR="00924C70" w:rsidRPr="00114F4F" w:rsidRDefault="00924C70" w:rsidP="00924C70">
            <w:pPr>
              <w:spacing w:before="240"/>
              <w:ind w:firstLineChars="200" w:firstLine="360"/>
              <w:rPr>
                <w:rFonts w:ascii="Arial" w:hAnsi="Arial" w:cs="Arial"/>
                <w:sz w:val="18"/>
                <w:szCs w:val="18"/>
                <w:lang w:eastAsia="en-AU"/>
              </w:rPr>
            </w:pPr>
            <w:r w:rsidRPr="00114F4F">
              <w:rPr>
                <w:rFonts w:ascii="Arial" w:hAnsi="Arial" w:cs="Arial"/>
                <w:sz w:val="18"/>
                <w:szCs w:val="18"/>
                <w:lang w:eastAsia="en-AU"/>
              </w:rPr>
              <w:t>Mean (weeks)</w:t>
            </w:r>
          </w:p>
        </w:tc>
        <w:tc>
          <w:tcPr>
            <w:tcW w:w="976"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20.8</w:t>
            </w:r>
          </w:p>
        </w:tc>
        <w:tc>
          <w:tcPr>
            <w:tcW w:w="804" w:type="dxa"/>
            <w:tcBorders>
              <w:top w:val="nil"/>
              <w:left w:val="nil"/>
              <w:bottom w:val="nil"/>
              <w:right w:val="nil"/>
            </w:tcBorders>
            <w:shd w:val="clear" w:color="auto" w:fill="auto"/>
            <w:noWrap/>
            <w:vAlign w:val="bottom"/>
            <w:hideMark/>
          </w:tcPr>
          <w:p w:rsidR="00924C70" w:rsidRPr="00114F4F" w:rsidRDefault="003F4260" w:rsidP="00114F4F">
            <w:pPr>
              <w:jc w:val="right"/>
              <w:rPr>
                <w:rFonts w:ascii="Arial" w:hAnsi="Arial" w:cs="Arial"/>
                <w:sz w:val="18"/>
                <w:szCs w:val="18"/>
                <w:lang w:eastAsia="en-AU"/>
              </w:rPr>
            </w:pPr>
            <w:r>
              <w:rPr>
                <w:rFonts w:ascii="Arial" w:hAnsi="Arial" w:cs="Arial"/>
                <w:sz w:val="18"/>
                <w:szCs w:val="18"/>
                <w:lang w:eastAsia="en-AU"/>
              </w:rPr>
              <w:t>–</w:t>
            </w:r>
          </w:p>
        </w:tc>
        <w:tc>
          <w:tcPr>
            <w:tcW w:w="100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21.6</w:t>
            </w:r>
          </w:p>
        </w:tc>
        <w:tc>
          <w:tcPr>
            <w:tcW w:w="740" w:type="dxa"/>
            <w:tcBorders>
              <w:top w:val="nil"/>
              <w:left w:val="nil"/>
              <w:bottom w:val="nil"/>
              <w:right w:val="nil"/>
            </w:tcBorders>
            <w:shd w:val="clear" w:color="auto" w:fill="auto"/>
            <w:noWrap/>
            <w:vAlign w:val="bottom"/>
            <w:hideMark/>
          </w:tcPr>
          <w:p w:rsidR="00924C70" w:rsidRPr="00114F4F" w:rsidRDefault="003F4260" w:rsidP="00114F4F">
            <w:pPr>
              <w:jc w:val="right"/>
              <w:rPr>
                <w:rFonts w:ascii="Arial" w:hAnsi="Arial" w:cs="Arial"/>
                <w:sz w:val="18"/>
                <w:szCs w:val="18"/>
                <w:lang w:eastAsia="en-AU"/>
              </w:rPr>
            </w:pPr>
            <w:r>
              <w:rPr>
                <w:rFonts w:ascii="Arial" w:hAnsi="Arial" w:cs="Arial"/>
                <w:sz w:val="18"/>
                <w:szCs w:val="18"/>
                <w:lang w:eastAsia="en-AU"/>
              </w:rPr>
              <w:t>–</w:t>
            </w:r>
          </w:p>
        </w:tc>
        <w:tc>
          <w:tcPr>
            <w:tcW w:w="1031"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21.1</w:t>
            </w:r>
          </w:p>
        </w:tc>
        <w:tc>
          <w:tcPr>
            <w:tcW w:w="729" w:type="dxa"/>
            <w:tcBorders>
              <w:top w:val="nil"/>
              <w:left w:val="nil"/>
              <w:bottom w:val="nil"/>
              <w:right w:val="nil"/>
            </w:tcBorders>
            <w:shd w:val="clear" w:color="auto" w:fill="auto"/>
            <w:noWrap/>
            <w:vAlign w:val="bottom"/>
            <w:hideMark/>
          </w:tcPr>
          <w:p w:rsidR="00924C70" w:rsidRPr="00114F4F" w:rsidRDefault="003F4260" w:rsidP="00114F4F">
            <w:pPr>
              <w:jc w:val="right"/>
              <w:rPr>
                <w:rFonts w:ascii="Arial" w:hAnsi="Arial" w:cs="Arial"/>
                <w:sz w:val="18"/>
                <w:szCs w:val="18"/>
                <w:lang w:eastAsia="en-AU"/>
              </w:rPr>
            </w:pPr>
            <w:r>
              <w:rPr>
                <w:rFonts w:ascii="Arial" w:hAnsi="Arial" w:cs="Arial"/>
                <w:sz w:val="18"/>
                <w:szCs w:val="18"/>
                <w:lang w:eastAsia="en-AU"/>
              </w:rPr>
              <w:t>–</w:t>
            </w:r>
          </w:p>
        </w:tc>
      </w:tr>
      <w:tr w:rsidR="00924C70" w:rsidRPr="00114F4F" w:rsidTr="00924C70">
        <w:trPr>
          <w:trHeight w:val="285"/>
        </w:trPr>
        <w:tc>
          <w:tcPr>
            <w:tcW w:w="3660" w:type="dxa"/>
            <w:tcBorders>
              <w:top w:val="nil"/>
              <w:left w:val="nil"/>
              <w:bottom w:val="nil"/>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r w:rsidRPr="00114F4F">
              <w:rPr>
                <w:rFonts w:ascii="Arial" w:hAnsi="Arial" w:cs="Arial"/>
                <w:sz w:val="18"/>
                <w:szCs w:val="18"/>
                <w:lang w:eastAsia="en-AU"/>
              </w:rPr>
              <w:t>Median (weeks)</w:t>
            </w:r>
          </w:p>
        </w:tc>
        <w:tc>
          <w:tcPr>
            <w:tcW w:w="976"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18.0</w:t>
            </w:r>
          </w:p>
        </w:tc>
        <w:tc>
          <w:tcPr>
            <w:tcW w:w="804" w:type="dxa"/>
            <w:tcBorders>
              <w:top w:val="nil"/>
              <w:left w:val="nil"/>
              <w:bottom w:val="nil"/>
              <w:right w:val="nil"/>
            </w:tcBorders>
            <w:shd w:val="clear" w:color="auto" w:fill="auto"/>
            <w:noWrap/>
            <w:vAlign w:val="bottom"/>
            <w:hideMark/>
          </w:tcPr>
          <w:p w:rsidR="00924C70" w:rsidRPr="00114F4F" w:rsidRDefault="003F4260" w:rsidP="00114F4F">
            <w:pPr>
              <w:jc w:val="right"/>
              <w:rPr>
                <w:rFonts w:ascii="Arial" w:hAnsi="Arial" w:cs="Arial"/>
                <w:sz w:val="18"/>
                <w:szCs w:val="18"/>
                <w:lang w:eastAsia="en-AU"/>
              </w:rPr>
            </w:pPr>
            <w:r>
              <w:rPr>
                <w:rFonts w:ascii="Arial" w:hAnsi="Arial" w:cs="Arial"/>
                <w:sz w:val="18"/>
                <w:szCs w:val="18"/>
                <w:lang w:eastAsia="en-AU"/>
              </w:rPr>
              <w:t>–</w:t>
            </w:r>
          </w:p>
        </w:tc>
        <w:tc>
          <w:tcPr>
            <w:tcW w:w="100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19.0</w:t>
            </w:r>
          </w:p>
        </w:tc>
        <w:tc>
          <w:tcPr>
            <w:tcW w:w="740" w:type="dxa"/>
            <w:tcBorders>
              <w:top w:val="nil"/>
              <w:left w:val="nil"/>
              <w:bottom w:val="nil"/>
              <w:right w:val="nil"/>
            </w:tcBorders>
            <w:shd w:val="clear" w:color="auto" w:fill="auto"/>
            <w:noWrap/>
            <w:vAlign w:val="bottom"/>
            <w:hideMark/>
          </w:tcPr>
          <w:p w:rsidR="00924C70" w:rsidRPr="00114F4F" w:rsidRDefault="003F4260" w:rsidP="00114F4F">
            <w:pPr>
              <w:jc w:val="right"/>
              <w:rPr>
                <w:rFonts w:ascii="Arial" w:hAnsi="Arial" w:cs="Arial"/>
                <w:sz w:val="18"/>
                <w:szCs w:val="18"/>
                <w:lang w:eastAsia="en-AU"/>
              </w:rPr>
            </w:pPr>
            <w:r>
              <w:rPr>
                <w:rFonts w:ascii="Arial" w:hAnsi="Arial" w:cs="Arial"/>
                <w:sz w:val="18"/>
                <w:szCs w:val="18"/>
                <w:lang w:eastAsia="en-AU"/>
              </w:rPr>
              <w:t>–</w:t>
            </w:r>
          </w:p>
        </w:tc>
        <w:tc>
          <w:tcPr>
            <w:tcW w:w="1031"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19.0</w:t>
            </w:r>
          </w:p>
        </w:tc>
        <w:tc>
          <w:tcPr>
            <w:tcW w:w="729" w:type="dxa"/>
            <w:tcBorders>
              <w:top w:val="nil"/>
              <w:left w:val="nil"/>
              <w:bottom w:val="nil"/>
              <w:right w:val="nil"/>
            </w:tcBorders>
            <w:shd w:val="clear" w:color="auto" w:fill="auto"/>
            <w:noWrap/>
            <w:vAlign w:val="bottom"/>
            <w:hideMark/>
          </w:tcPr>
          <w:p w:rsidR="00924C70" w:rsidRPr="00114F4F" w:rsidRDefault="003F4260" w:rsidP="00114F4F">
            <w:pPr>
              <w:jc w:val="right"/>
              <w:rPr>
                <w:rFonts w:ascii="Arial" w:hAnsi="Arial" w:cs="Arial"/>
                <w:sz w:val="18"/>
                <w:szCs w:val="18"/>
                <w:lang w:eastAsia="en-AU"/>
              </w:rPr>
            </w:pPr>
            <w:r>
              <w:rPr>
                <w:rFonts w:ascii="Arial" w:hAnsi="Arial" w:cs="Arial"/>
                <w:sz w:val="18"/>
                <w:szCs w:val="18"/>
                <w:lang w:eastAsia="en-AU"/>
              </w:rPr>
              <w:t>–</w:t>
            </w:r>
          </w:p>
        </w:tc>
      </w:tr>
      <w:tr w:rsidR="00924C70" w:rsidRPr="00114F4F" w:rsidTr="007C0A4D">
        <w:trPr>
          <w:trHeight w:val="285"/>
        </w:trPr>
        <w:tc>
          <w:tcPr>
            <w:tcW w:w="8940" w:type="dxa"/>
            <w:gridSpan w:val="7"/>
            <w:tcBorders>
              <w:top w:val="nil"/>
              <w:left w:val="nil"/>
              <w:bottom w:val="nil"/>
              <w:right w:val="nil"/>
            </w:tcBorders>
            <w:shd w:val="clear" w:color="auto" w:fill="auto"/>
            <w:noWrap/>
            <w:vAlign w:val="bottom"/>
            <w:hideMark/>
          </w:tcPr>
          <w:p w:rsidR="00924C70" w:rsidRPr="00114F4F" w:rsidRDefault="00924C70" w:rsidP="00924C70">
            <w:pPr>
              <w:rPr>
                <w:rFonts w:ascii="Arial" w:hAnsi="Arial" w:cs="Arial"/>
                <w:sz w:val="18"/>
                <w:szCs w:val="18"/>
                <w:lang w:eastAsia="en-AU"/>
              </w:rPr>
            </w:pPr>
            <w:r w:rsidRPr="00114F4F">
              <w:rPr>
                <w:rFonts w:ascii="Arial" w:hAnsi="Arial" w:cs="Arial"/>
                <w:sz w:val="18"/>
                <w:szCs w:val="18"/>
                <w:lang w:eastAsia="en-AU"/>
              </w:rPr>
              <w:t>Income ($ per week)</w:t>
            </w:r>
            <w:r w:rsidRPr="00114F4F">
              <w:rPr>
                <w:rFonts w:ascii="Arial" w:hAnsi="Arial" w:cs="Arial"/>
                <w:sz w:val="18"/>
                <w:szCs w:val="18"/>
                <w:vertAlign w:val="superscript"/>
                <w:lang w:eastAsia="en-AU"/>
              </w:rPr>
              <w:t>(b)</w:t>
            </w:r>
          </w:p>
        </w:tc>
      </w:tr>
      <w:tr w:rsidR="00924C70" w:rsidRPr="00114F4F" w:rsidTr="00924C70">
        <w:trPr>
          <w:trHeight w:val="285"/>
        </w:trPr>
        <w:tc>
          <w:tcPr>
            <w:tcW w:w="3660" w:type="dxa"/>
            <w:tcBorders>
              <w:top w:val="nil"/>
              <w:left w:val="nil"/>
              <w:bottom w:val="nil"/>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r w:rsidRPr="00114F4F">
              <w:rPr>
                <w:rFonts w:ascii="Arial" w:hAnsi="Arial" w:cs="Arial"/>
                <w:sz w:val="18"/>
                <w:szCs w:val="18"/>
                <w:lang w:eastAsia="en-AU"/>
              </w:rPr>
              <w:t>Nil</w:t>
            </w:r>
          </w:p>
        </w:tc>
        <w:tc>
          <w:tcPr>
            <w:tcW w:w="976"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118,859</w:t>
            </w:r>
          </w:p>
        </w:tc>
        <w:tc>
          <w:tcPr>
            <w:tcW w:w="804"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88.0</w:t>
            </w:r>
          </w:p>
        </w:tc>
        <w:tc>
          <w:tcPr>
            <w:tcW w:w="100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58,375</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78.6</w:t>
            </w:r>
          </w:p>
        </w:tc>
        <w:tc>
          <w:tcPr>
            <w:tcW w:w="1031"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177,234</w:t>
            </w:r>
          </w:p>
        </w:tc>
        <w:tc>
          <w:tcPr>
            <w:tcW w:w="729"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84.7</w:t>
            </w:r>
          </w:p>
        </w:tc>
      </w:tr>
      <w:tr w:rsidR="00924C70" w:rsidRPr="00114F4F" w:rsidTr="00924C70">
        <w:trPr>
          <w:trHeight w:val="285"/>
        </w:trPr>
        <w:tc>
          <w:tcPr>
            <w:tcW w:w="3660" w:type="dxa"/>
            <w:tcBorders>
              <w:top w:val="nil"/>
              <w:left w:val="nil"/>
              <w:bottom w:val="nil"/>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r w:rsidRPr="00114F4F">
              <w:rPr>
                <w:rFonts w:ascii="Arial" w:hAnsi="Arial" w:cs="Arial"/>
                <w:sz w:val="18"/>
                <w:szCs w:val="18"/>
                <w:lang w:eastAsia="en-AU"/>
              </w:rPr>
              <w:t>0.01–31.00</w:t>
            </w:r>
          </w:p>
        </w:tc>
        <w:tc>
          <w:tcPr>
            <w:tcW w:w="976"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461</w:t>
            </w:r>
          </w:p>
        </w:tc>
        <w:tc>
          <w:tcPr>
            <w:tcW w:w="804"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0.3</w:t>
            </w:r>
          </w:p>
        </w:tc>
        <w:tc>
          <w:tcPr>
            <w:tcW w:w="100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445</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0.6</w:t>
            </w:r>
          </w:p>
        </w:tc>
        <w:tc>
          <w:tcPr>
            <w:tcW w:w="1031"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906</w:t>
            </w:r>
          </w:p>
        </w:tc>
        <w:tc>
          <w:tcPr>
            <w:tcW w:w="729"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0.4</w:t>
            </w:r>
          </w:p>
        </w:tc>
      </w:tr>
      <w:tr w:rsidR="00924C70" w:rsidRPr="00114F4F" w:rsidTr="00924C70">
        <w:trPr>
          <w:trHeight w:val="285"/>
        </w:trPr>
        <w:tc>
          <w:tcPr>
            <w:tcW w:w="3660" w:type="dxa"/>
            <w:tcBorders>
              <w:top w:val="nil"/>
              <w:left w:val="nil"/>
              <w:bottom w:val="nil"/>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r w:rsidRPr="00114F4F">
              <w:rPr>
                <w:rFonts w:ascii="Arial" w:hAnsi="Arial" w:cs="Arial"/>
                <w:sz w:val="18"/>
                <w:szCs w:val="18"/>
                <w:lang w:eastAsia="en-AU"/>
              </w:rPr>
              <w:t>&gt;31.00</w:t>
            </w:r>
          </w:p>
        </w:tc>
        <w:tc>
          <w:tcPr>
            <w:tcW w:w="976"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15,733</w:t>
            </w:r>
          </w:p>
        </w:tc>
        <w:tc>
          <w:tcPr>
            <w:tcW w:w="804"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11.6</w:t>
            </w:r>
          </w:p>
        </w:tc>
        <w:tc>
          <w:tcPr>
            <w:tcW w:w="100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15,449</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20.8</w:t>
            </w:r>
          </w:p>
        </w:tc>
        <w:tc>
          <w:tcPr>
            <w:tcW w:w="1031"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31,182</w:t>
            </w:r>
          </w:p>
        </w:tc>
        <w:tc>
          <w:tcPr>
            <w:tcW w:w="729"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14.9</w:t>
            </w:r>
          </w:p>
        </w:tc>
      </w:tr>
      <w:tr w:rsidR="00924C70" w:rsidRPr="00114F4F" w:rsidTr="007C0A4D">
        <w:trPr>
          <w:trHeight w:val="285"/>
        </w:trPr>
        <w:tc>
          <w:tcPr>
            <w:tcW w:w="8940" w:type="dxa"/>
            <w:gridSpan w:val="7"/>
            <w:tcBorders>
              <w:top w:val="nil"/>
              <w:left w:val="nil"/>
              <w:bottom w:val="nil"/>
              <w:right w:val="nil"/>
            </w:tcBorders>
            <w:shd w:val="clear" w:color="auto" w:fill="auto"/>
            <w:noWrap/>
            <w:vAlign w:val="bottom"/>
            <w:hideMark/>
          </w:tcPr>
          <w:p w:rsidR="00924C70" w:rsidRPr="00114F4F" w:rsidRDefault="00924C70" w:rsidP="00924C70">
            <w:pPr>
              <w:rPr>
                <w:rFonts w:ascii="Arial" w:hAnsi="Arial" w:cs="Arial"/>
                <w:sz w:val="18"/>
                <w:szCs w:val="18"/>
                <w:lang w:eastAsia="en-AU"/>
              </w:rPr>
            </w:pPr>
            <w:r w:rsidRPr="00114F4F">
              <w:rPr>
                <w:rFonts w:ascii="Arial" w:hAnsi="Arial" w:cs="Arial"/>
                <w:sz w:val="18"/>
                <w:szCs w:val="18"/>
                <w:lang w:eastAsia="en-AU"/>
              </w:rPr>
              <w:t>Activity type</w:t>
            </w:r>
          </w:p>
        </w:tc>
      </w:tr>
      <w:tr w:rsidR="00924C70" w:rsidRPr="00114F4F" w:rsidTr="00924C70">
        <w:trPr>
          <w:trHeight w:val="285"/>
        </w:trPr>
        <w:tc>
          <w:tcPr>
            <w:tcW w:w="3660" w:type="dxa"/>
            <w:tcBorders>
              <w:top w:val="nil"/>
              <w:left w:val="nil"/>
              <w:bottom w:val="nil"/>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r w:rsidRPr="00114F4F">
              <w:rPr>
                <w:rFonts w:ascii="Arial" w:hAnsi="Arial" w:cs="Arial"/>
                <w:sz w:val="18"/>
                <w:szCs w:val="18"/>
                <w:lang w:eastAsia="en-AU"/>
              </w:rPr>
              <w:t>Jobseekers</w:t>
            </w:r>
          </w:p>
        </w:tc>
        <w:tc>
          <w:tcPr>
            <w:tcW w:w="976"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82,505</w:t>
            </w:r>
          </w:p>
        </w:tc>
        <w:tc>
          <w:tcPr>
            <w:tcW w:w="804"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61.1</w:t>
            </w:r>
          </w:p>
        </w:tc>
        <w:tc>
          <w:tcPr>
            <w:tcW w:w="100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38,814</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52.3</w:t>
            </w:r>
          </w:p>
        </w:tc>
        <w:tc>
          <w:tcPr>
            <w:tcW w:w="1031"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121,319</w:t>
            </w:r>
          </w:p>
        </w:tc>
        <w:tc>
          <w:tcPr>
            <w:tcW w:w="729"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58.0</w:t>
            </w:r>
          </w:p>
        </w:tc>
      </w:tr>
      <w:tr w:rsidR="00924C70" w:rsidRPr="00114F4F" w:rsidTr="00924C70">
        <w:trPr>
          <w:trHeight w:val="285"/>
        </w:trPr>
        <w:tc>
          <w:tcPr>
            <w:tcW w:w="3660" w:type="dxa"/>
            <w:tcBorders>
              <w:top w:val="nil"/>
              <w:left w:val="nil"/>
              <w:bottom w:val="nil"/>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r w:rsidRPr="00114F4F">
              <w:rPr>
                <w:rFonts w:ascii="Arial" w:hAnsi="Arial" w:cs="Arial"/>
                <w:sz w:val="18"/>
                <w:szCs w:val="18"/>
                <w:lang w:eastAsia="en-AU"/>
              </w:rPr>
              <w:t>Incapacitated</w:t>
            </w:r>
          </w:p>
        </w:tc>
        <w:tc>
          <w:tcPr>
            <w:tcW w:w="976"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10,399</w:t>
            </w:r>
          </w:p>
        </w:tc>
        <w:tc>
          <w:tcPr>
            <w:tcW w:w="804"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7.7</w:t>
            </w:r>
          </w:p>
        </w:tc>
        <w:tc>
          <w:tcPr>
            <w:tcW w:w="100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7,148</w:t>
            </w:r>
          </w:p>
        </w:tc>
        <w:tc>
          <w:tcPr>
            <w:tcW w:w="740"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9.6</w:t>
            </w:r>
          </w:p>
        </w:tc>
        <w:tc>
          <w:tcPr>
            <w:tcW w:w="1031"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17,547</w:t>
            </w:r>
          </w:p>
        </w:tc>
        <w:tc>
          <w:tcPr>
            <w:tcW w:w="729" w:type="dxa"/>
            <w:tcBorders>
              <w:top w:val="nil"/>
              <w:left w:val="nil"/>
              <w:bottom w:val="nil"/>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8.4</w:t>
            </w:r>
          </w:p>
        </w:tc>
      </w:tr>
      <w:tr w:rsidR="00924C70" w:rsidRPr="00114F4F" w:rsidTr="00924C70">
        <w:trPr>
          <w:trHeight w:val="285"/>
        </w:trPr>
        <w:tc>
          <w:tcPr>
            <w:tcW w:w="3660" w:type="dxa"/>
            <w:tcBorders>
              <w:top w:val="nil"/>
              <w:left w:val="nil"/>
              <w:bottom w:val="single" w:sz="8" w:space="0" w:color="auto"/>
              <w:right w:val="nil"/>
            </w:tcBorders>
            <w:shd w:val="clear" w:color="auto" w:fill="auto"/>
            <w:noWrap/>
            <w:vAlign w:val="bottom"/>
            <w:hideMark/>
          </w:tcPr>
          <w:p w:rsidR="00924C70" w:rsidRPr="00114F4F" w:rsidRDefault="00924C70" w:rsidP="00114F4F">
            <w:pPr>
              <w:ind w:firstLineChars="200" w:firstLine="360"/>
              <w:rPr>
                <w:rFonts w:ascii="Arial" w:hAnsi="Arial" w:cs="Arial"/>
                <w:sz w:val="18"/>
                <w:szCs w:val="18"/>
                <w:lang w:eastAsia="en-AU"/>
              </w:rPr>
            </w:pPr>
            <w:r w:rsidRPr="00114F4F">
              <w:rPr>
                <w:rFonts w:ascii="Arial" w:hAnsi="Arial" w:cs="Arial"/>
                <w:sz w:val="18"/>
                <w:szCs w:val="18"/>
                <w:lang w:eastAsia="en-AU"/>
              </w:rPr>
              <w:t>Other</w:t>
            </w:r>
          </w:p>
        </w:tc>
        <w:tc>
          <w:tcPr>
            <w:tcW w:w="976" w:type="dxa"/>
            <w:tcBorders>
              <w:top w:val="nil"/>
              <w:left w:val="nil"/>
              <w:bottom w:val="single" w:sz="8" w:space="0" w:color="auto"/>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42,149</w:t>
            </w:r>
          </w:p>
        </w:tc>
        <w:tc>
          <w:tcPr>
            <w:tcW w:w="804" w:type="dxa"/>
            <w:tcBorders>
              <w:top w:val="nil"/>
              <w:left w:val="nil"/>
              <w:bottom w:val="single" w:sz="8" w:space="0" w:color="auto"/>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31.2</w:t>
            </w:r>
          </w:p>
        </w:tc>
        <w:tc>
          <w:tcPr>
            <w:tcW w:w="1000" w:type="dxa"/>
            <w:tcBorders>
              <w:top w:val="nil"/>
              <w:left w:val="nil"/>
              <w:bottom w:val="single" w:sz="8" w:space="0" w:color="auto"/>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28,307</w:t>
            </w:r>
          </w:p>
        </w:tc>
        <w:tc>
          <w:tcPr>
            <w:tcW w:w="740" w:type="dxa"/>
            <w:tcBorders>
              <w:top w:val="nil"/>
              <w:left w:val="nil"/>
              <w:bottom w:val="single" w:sz="8" w:space="0" w:color="auto"/>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38.1</w:t>
            </w:r>
          </w:p>
        </w:tc>
        <w:tc>
          <w:tcPr>
            <w:tcW w:w="1031" w:type="dxa"/>
            <w:tcBorders>
              <w:top w:val="nil"/>
              <w:left w:val="nil"/>
              <w:bottom w:val="single" w:sz="8" w:space="0" w:color="auto"/>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70,456</w:t>
            </w:r>
          </w:p>
        </w:tc>
        <w:tc>
          <w:tcPr>
            <w:tcW w:w="729" w:type="dxa"/>
            <w:tcBorders>
              <w:top w:val="nil"/>
              <w:left w:val="nil"/>
              <w:bottom w:val="single" w:sz="8" w:space="0" w:color="auto"/>
              <w:right w:val="nil"/>
            </w:tcBorders>
            <w:shd w:val="clear" w:color="auto" w:fill="auto"/>
            <w:noWrap/>
            <w:vAlign w:val="bottom"/>
            <w:hideMark/>
          </w:tcPr>
          <w:p w:rsidR="00924C70" w:rsidRPr="00114F4F" w:rsidRDefault="00924C70" w:rsidP="00114F4F">
            <w:pPr>
              <w:jc w:val="right"/>
              <w:rPr>
                <w:rFonts w:ascii="Arial" w:hAnsi="Arial" w:cs="Arial"/>
                <w:sz w:val="18"/>
                <w:szCs w:val="18"/>
                <w:lang w:eastAsia="en-AU"/>
              </w:rPr>
            </w:pPr>
            <w:r w:rsidRPr="00114F4F">
              <w:rPr>
                <w:rFonts w:ascii="Arial" w:hAnsi="Arial" w:cs="Arial"/>
                <w:sz w:val="18"/>
                <w:szCs w:val="18"/>
                <w:lang w:eastAsia="en-AU"/>
              </w:rPr>
              <w:t>33.7</w:t>
            </w:r>
          </w:p>
        </w:tc>
      </w:tr>
    </w:tbl>
    <w:p w:rsidR="000D5507" w:rsidRPr="00ED32BC" w:rsidRDefault="000D5507" w:rsidP="00821BDF">
      <w:pPr>
        <w:pStyle w:val="Tablenotes"/>
        <w:rPr>
          <w:lang w:val="en-GB"/>
        </w:rPr>
      </w:pPr>
      <w:r w:rsidRPr="00ED32BC">
        <w:rPr>
          <w:lang w:val="en-GB"/>
        </w:rPr>
        <w:t>(a)</w:t>
      </w:r>
      <w:r w:rsidRPr="00ED32BC">
        <w:rPr>
          <w:lang w:val="en-GB"/>
        </w:rPr>
        <w:tab/>
        <w:t>Duration is measured from the income support start date.</w:t>
      </w:r>
    </w:p>
    <w:p w:rsidR="000D5507" w:rsidRPr="00ED32BC" w:rsidRDefault="000D5507" w:rsidP="00821BDF">
      <w:pPr>
        <w:pStyle w:val="Tablenotes"/>
        <w:rPr>
          <w:lang w:val="en-GB"/>
        </w:rPr>
      </w:pPr>
      <w:r w:rsidRPr="00ED32BC">
        <w:rPr>
          <w:lang w:val="en-GB"/>
        </w:rPr>
        <w:t>(b)</w:t>
      </w:r>
      <w:r w:rsidRPr="00ED32BC">
        <w:rPr>
          <w:lang w:val="en-GB"/>
        </w:rPr>
        <w:tab/>
        <w:t>Income is defined as earned income.</w:t>
      </w:r>
    </w:p>
    <w:p w:rsidR="000D5507" w:rsidRPr="00ED32BC" w:rsidRDefault="000D5507" w:rsidP="00821BDF">
      <w:pPr>
        <w:pStyle w:val="Tablenotes"/>
        <w:rPr>
          <w:lang w:val="en-GB"/>
        </w:rPr>
      </w:pPr>
      <w:r w:rsidRPr="00ED32BC">
        <w:rPr>
          <w:lang w:val="en-GB"/>
        </w:rPr>
        <w:t>Note:</w:t>
      </w:r>
      <w:r w:rsidRPr="00ED32BC">
        <w:rPr>
          <w:lang w:val="en-GB"/>
        </w:rPr>
        <w:tab/>
        <w:t>T</w:t>
      </w:r>
      <w:r w:rsidR="00E15F11">
        <w:t>able</w:t>
      </w:r>
      <w:r w:rsidRPr="00ED32BC">
        <w:rPr>
          <w:lang w:val="en-GB"/>
        </w:rPr>
        <w:t xml:space="preserve"> figures are not comparable to the Labour Market and Related Payments (LMRP) publication due to different extract rules. The LMRP reports average numbers over the reporting period and the </w:t>
      </w:r>
      <w:r w:rsidRPr="006605AF">
        <w:rPr>
          <w:lang w:val="en-GB"/>
        </w:rPr>
        <w:t xml:space="preserve">above table is reporting point-in-time numbers as at </w:t>
      </w:r>
      <w:r w:rsidR="00AE6E16">
        <w:rPr>
          <w:lang w:val="en-GB"/>
        </w:rPr>
        <w:t>June 2012</w:t>
      </w:r>
      <w:r w:rsidRPr="006605AF">
        <w:rPr>
          <w:lang w:val="en-GB"/>
        </w:rPr>
        <w:t xml:space="preserve">. The table figures exclude </w:t>
      </w:r>
      <w:r w:rsidR="00144B72">
        <w:t>13,599</w:t>
      </w:r>
      <w:r w:rsidR="00144B72" w:rsidRPr="006605AF">
        <w:rPr>
          <w:lang w:val="en-GB"/>
        </w:rPr>
        <w:t xml:space="preserve"> </w:t>
      </w:r>
      <w:r w:rsidRPr="006605AF">
        <w:rPr>
          <w:lang w:val="en-GB"/>
        </w:rPr>
        <w:t xml:space="preserve">customers who received a nil rate of payment due to their own or partner’s income and </w:t>
      </w:r>
      <w:r w:rsidR="00144B72">
        <w:t>461</w:t>
      </w:r>
      <w:r w:rsidR="00144B72" w:rsidRPr="006605AF">
        <w:rPr>
          <w:lang w:val="en-GB"/>
        </w:rPr>
        <w:t xml:space="preserve"> </w:t>
      </w:r>
      <w:r w:rsidR="00566972">
        <w:rPr>
          <w:lang w:val="en-GB"/>
        </w:rPr>
        <w:t>CDEP</w:t>
      </w:r>
      <w:r w:rsidRPr="006605AF">
        <w:rPr>
          <w:lang w:val="en-GB"/>
        </w:rPr>
        <w:t xml:space="preserve"> participants who received a nil rate of basic</w:t>
      </w:r>
      <w:r w:rsidRPr="00ED32BC">
        <w:rPr>
          <w:lang w:val="en-GB"/>
        </w:rPr>
        <w:t xml:space="preserve"> </w:t>
      </w:r>
      <w:proofErr w:type="spellStart"/>
      <w:r w:rsidRPr="00ED32BC">
        <w:rPr>
          <w:lang w:val="en-GB"/>
        </w:rPr>
        <w:t>Newstart</w:t>
      </w:r>
      <w:proofErr w:type="spellEnd"/>
      <w:r w:rsidRPr="00ED32BC">
        <w:rPr>
          <w:lang w:val="en-GB"/>
        </w:rPr>
        <w:t xml:space="preserve"> Allowance but receive</w:t>
      </w:r>
      <w:r>
        <w:rPr>
          <w:lang w:val="en-GB"/>
        </w:rPr>
        <w:t>d</w:t>
      </w:r>
      <w:r w:rsidRPr="00ED32BC">
        <w:rPr>
          <w:lang w:val="en-GB"/>
        </w:rPr>
        <w:t xml:space="preserve"> CDEP Supplement.</w:t>
      </w:r>
    </w:p>
    <w:p w:rsidR="000D5507" w:rsidRPr="00ED32BC" w:rsidRDefault="000D5507" w:rsidP="00924C70">
      <w:pPr>
        <w:pStyle w:val="Tablenotes"/>
        <w:spacing w:after="240"/>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 (D</w:t>
      </w:r>
      <w:r w:rsidR="00015AD1">
        <w:t xml:space="preserve">EEWR </w:t>
      </w:r>
      <w:r w:rsidRPr="00ED32BC">
        <w:rPr>
          <w:lang w:val="en-GB"/>
        </w:rPr>
        <w:t>Blue Book dataset).</w:t>
      </w:r>
    </w:p>
    <w:p w:rsidR="000D5507" w:rsidRDefault="000D5507" w:rsidP="003D5411">
      <w:pPr>
        <w:pStyle w:val="Caption"/>
      </w:pPr>
      <w:bookmarkStart w:id="163" w:name="_Toc346699218"/>
      <w:bookmarkStart w:id="164" w:name="OLE_LINK20"/>
      <w:bookmarkEnd w:id="162"/>
      <w:r w:rsidRPr="00951D9D">
        <w:lastRenderedPageBreak/>
        <w:t>Table 3</w:t>
      </w:r>
      <w:r w:rsidR="005D61C5">
        <w:t>0</w:t>
      </w:r>
      <w:r w:rsidRPr="00951D9D">
        <w:t>:</w:t>
      </w:r>
      <w:r w:rsidRPr="00951D9D">
        <w:tab/>
        <w:t xml:space="preserve">Long-term </w:t>
      </w:r>
      <w:proofErr w:type="spellStart"/>
      <w:r w:rsidRPr="00951D9D">
        <w:t>Newstart</w:t>
      </w:r>
      <w:proofErr w:type="spellEnd"/>
      <w:r w:rsidRPr="00951D9D">
        <w:t xml:space="preserve"> Allowance </w:t>
      </w:r>
      <w:r w:rsidR="008945F4">
        <w:t>recipients</w:t>
      </w:r>
      <w:r w:rsidRPr="00951D9D">
        <w:t xml:space="preserve">, characteristics by sex, </w:t>
      </w:r>
      <w:r w:rsidR="00AE6E16">
        <w:t>June 2012</w:t>
      </w:r>
      <w:bookmarkEnd w:id="163"/>
    </w:p>
    <w:tbl>
      <w:tblPr>
        <w:tblW w:w="8618" w:type="dxa"/>
        <w:tblInd w:w="93" w:type="dxa"/>
        <w:tblLook w:val="04A0" w:firstRow="1" w:lastRow="0" w:firstColumn="1" w:lastColumn="0" w:noHBand="0" w:noVBand="1"/>
        <w:tblCaption w:val="Table 30"/>
        <w:tblDescription w:val="This table shows long-term Newstart Allowance recipients, characteristics by sex, June 2012."/>
      </w:tblPr>
      <w:tblGrid>
        <w:gridCol w:w="3486"/>
        <w:gridCol w:w="934"/>
        <w:gridCol w:w="770"/>
        <w:gridCol w:w="923"/>
        <w:gridCol w:w="762"/>
        <w:gridCol w:w="1020"/>
        <w:gridCol w:w="723"/>
      </w:tblGrid>
      <w:tr w:rsidR="00924C70" w:rsidRPr="00B36E43" w:rsidTr="00924C70">
        <w:trPr>
          <w:trHeight w:val="285"/>
          <w:tblHeader/>
        </w:trPr>
        <w:tc>
          <w:tcPr>
            <w:tcW w:w="3486" w:type="dxa"/>
            <w:vMerge w:val="restart"/>
            <w:tcBorders>
              <w:top w:val="single" w:sz="8" w:space="0" w:color="auto"/>
              <w:left w:val="nil"/>
              <w:bottom w:val="single" w:sz="8" w:space="0" w:color="000000"/>
              <w:right w:val="nil"/>
            </w:tcBorders>
            <w:shd w:val="clear" w:color="auto" w:fill="auto"/>
            <w:noWrap/>
            <w:vAlign w:val="center"/>
            <w:hideMark/>
          </w:tcPr>
          <w:p w:rsidR="00924C70" w:rsidRPr="00B36E43" w:rsidRDefault="00924C70" w:rsidP="00B36E43">
            <w:pPr>
              <w:rPr>
                <w:rFonts w:ascii="Arial" w:hAnsi="Arial" w:cs="Arial"/>
                <w:b/>
                <w:bCs/>
                <w:sz w:val="18"/>
                <w:szCs w:val="18"/>
                <w:lang w:eastAsia="en-AU"/>
              </w:rPr>
            </w:pPr>
            <w:r w:rsidRPr="00B36E43">
              <w:rPr>
                <w:rFonts w:ascii="Arial" w:hAnsi="Arial" w:cs="Arial"/>
                <w:b/>
                <w:bCs/>
                <w:sz w:val="18"/>
                <w:szCs w:val="18"/>
                <w:lang w:eastAsia="en-AU"/>
              </w:rPr>
              <w:t>Characteristics</w:t>
            </w:r>
          </w:p>
        </w:tc>
        <w:tc>
          <w:tcPr>
            <w:tcW w:w="1704" w:type="dxa"/>
            <w:gridSpan w:val="2"/>
            <w:tcBorders>
              <w:top w:val="single" w:sz="8" w:space="0" w:color="auto"/>
              <w:left w:val="nil"/>
              <w:bottom w:val="single" w:sz="4" w:space="0" w:color="auto"/>
              <w:right w:val="nil"/>
            </w:tcBorders>
            <w:shd w:val="clear" w:color="auto" w:fill="auto"/>
            <w:noWrap/>
            <w:vAlign w:val="bottom"/>
            <w:hideMark/>
          </w:tcPr>
          <w:p w:rsidR="00924C70" w:rsidRPr="00B36E43" w:rsidRDefault="00924C70" w:rsidP="00B36E43">
            <w:pPr>
              <w:jc w:val="center"/>
              <w:rPr>
                <w:rFonts w:ascii="Arial" w:hAnsi="Arial" w:cs="Arial"/>
                <w:b/>
                <w:bCs/>
                <w:sz w:val="18"/>
                <w:szCs w:val="18"/>
                <w:lang w:eastAsia="en-AU"/>
              </w:rPr>
            </w:pPr>
            <w:r w:rsidRPr="00B36E43">
              <w:rPr>
                <w:rFonts w:ascii="Arial" w:hAnsi="Arial" w:cs="Arial"/>
                <w:b/>
                <w:bCs/>
                <w:sz w:val="18"/>
                <w:szCs w:val="18"/>
                <w:lang w:eastAsia="en-AU"/>
              </w:rPr>
              <w:t>Male</w:t>
            </w:r>
          </w:p>
        </w:tc>
        <w:tc>
          <w:tcPr>
            <w:tcW w:w="1685" w:type="dxa"/>
            <w:gridSpan w:val="2"/>
            <w:tcBorders>
              <w:top w:val="single" w:sz="8" w:space="0" w:color="auto"/>
              <w:left w:val="nil"/>
              <w:bottom w:val="single" w:sz="4" w:space="0" w:color="auto"/>
              <w:right w:val="nil"/>
            </w:tcBorders>
            <w:shd w:val="clear" w:color="auto" w:fill="auto"/>
            <w:noWrap/>
            <w:vAlign w:val="bottom"/>
            <w:hideMark/>
          </w:tcPr>
          <w:p w:rsidR="00924C70" w:rsidRPr="00B36E43" w:rsidRDefault="00924C70" w:rsidP="00B36E43">
            <w:pPr>
              <w:jc w:val="center"/>
              <w:rPr>
                <w:rFonts w:ascii="Arial" w:hAnsi="Arial" w:cs="Arial"/>
                <w:b/>
                <w:bCs/>
                <w:sz w:val="18"/>
                <w:szCs w:val="18"/>
                <w:lang w:eastAsia="en-AU"/>
              </w:rPr>
            </w:pPr>
            <w:r w:rsidRPr="00B36E43">
              <w:rPr>
                <w:rFonts w:ascii="Arial" w:hAnsi="Arial" w:cs="Arial"/>
                <w:b/>
                <w:bCs/>
                <w:sz w:val="18"/>
                <w:szCs w:val="18"/>
                <w:lang w:eastAsia="en-AU"/>
              </w:rPr>
              <w:t>Female</w:t>
            </w:r>
          </w:p>
        </w:tc>
        <w:tc>
          <w:tcPr>
            <w:tcW w:w="1743" w:type="dxa"/>
            <w:gridSpan w:val="2"/>
            <w:tcBorders>
              <w:top w:val="single" w:sz="8" w:space="0" w:color="auto"/>
              <w:left w:val="nil"/>
              <w:bottom w:val="single" w:sz="4" w:space="0" w:color="auto"/>
              <w:right w:val="nil"/>
            </w:tcBorders>
            <w:shd w:val="clear" w:color="auto" w:fill="auto"/>
            <w:noWrap/>
            <w:vAlign w:val="bottom"/>
            <w:hideMark/>
          </w:tcPr>
          <w:p w:rsidR="00924C70" w:rsidRPr="00B36E43" w:rsidRDefault="00924C70" w:rsidP="00B36E43">
            <w:pPr>
              <w:jc w:val="center"/>
              <w:rPr>
                <w:rFonts w:ascii="Arial" w:hAnsi="Arial" w:cs="Arial"/>
                <w:b/>
                <w:bCs/>
                <w:sz w:val="18"/>
                <w:szCs w:val="18"/>
                <w:lang w:eastAsia="en-AU"/>
              </w:rPr>
            </w:pPr>
            <w:r w:rsidRPr="00B36E43">
              <w:rPr>
                <w:rFonts w:ascii="Arial" w:hAnsi="Arial" w:cs="Arial"/>
                <w:b/>
                <w:bCs/>
                <w:sz w:val="18"/>
                <w:szCs w:val="18"/>
                <w:lang w:eastAsia="en-AU"/>
              </w:rPr>
              <w:t>Total</w:t>
            </w:r>
          </w:p>
        </w:tc>
      </w:tr>
      <w:tr w:rsidR="00924C70" w:rsidRPr="00B36E43" w:rsidTr="00924C70">
        <w:trPr>
          <w:trHeight w:val="285"/>
          <w:tblHeader/>
        </w:trPr>
        <w:tc>
          <w:tcPr>
            <w:tcW w:w="3486" w:type="dxa"/>
            <w:vMerge/>
            <w:tcBorders>
              <w:top w:val="single" w:sz="8" w:space="0" w:color="auto"/>
              <w:left w:val="nil"/>
              <w:bottom w:val="single" w:sz="8" w:space="0" w:color="000000"/>
              <w:right w:val="nil"/>
            </w:tcBorders>
            <w:vAlign w:val="center"/>
            <w:hideMark/>
          </w:tcPr>
          <w:p w:rsidR="00924C70" w:rsidRPr="00B36E43" w:rsidRDefault="00924C70" w:rsidP="00B36E43">
            <w:pPr>
              <w:rPr>
                <w:rFonts w:ascii="Arial" w:hAnsi="Arial" w:cs="Arial"/>
                <w:b/>
                <w:bCs/>
                <w:sz w:val="18"/>
                <w:szCs w:val="18"/>
                <w:lang w:eastAsia="en-AU"/>
              </w:rPr>
            </w:pPr>
          </w:p>
        </w:tc>
        <w:tc>
          <w:tcPr>
            <w:tcW w:w="934" w:type="dxa"/>
            <w:tcBorders>
              <w:top w:val="nil"/>
              <w:left w:val="nil"/>
              <w:bottom w:val="single" w:sz="8" w:space="0" w:color="auto"/>
              <w:right w:val="nil"/>
            </w:tcBorders>
            <w:shd w:val="clear" w:color="auto" w:fill="auto"/>
            <w:noWrap/>
            <w:vAlign w:val="bottom"/>
            <w:hideMark/>
          </w:tcPr>
          <w:p w:rsidR="00924C70" w:rsidRPr="00B36E43" w:rsidRDefault="00924C70" w:rsidP="00B36E43">
            <w:pPr>
              <w:jc w:val="center"/>
              <w:rPr>
                <w:rFonts w:ascii="Arial" w:hAnsi="Arial" w:cs="Arial"/>
                <w:b/>
                <w:bCs/>
                <w:sz w:val="18"/>
                <w:szCs w:val="18"/>
                <w:lang w:eastAsia="en-AU"/>
              </w:rPr>
            </w:pPr>
            <w:r w:rsidRPr="00B36E43">
              <w:rPr>
                <w:rFonts w:ascii="Arial" w:hAnsi="Arial" w:cs="Arial"/>
                <w:b/>
                <w:bCs/>
                <w:sz w:val="18"/>
                <w:szCs w:val="18"/>
                <w:lang w:eastAsia="en-AU"/>
              </w:rPr>
              <w:t>No.</w:t>
            </w:r>
          </w:p>
        </w:tc>
        <w:tc>
          <w:tcPr>
            <w:tcW w:w="770" w:type="dxa"/>
            <w:tcBorders>
              <w:top w:val="nil"/>
              <w:left w:val="nil"/>
              <w:bottom w:val="single" w:sz="8" w:space="0" w:color="auto"/>
              <w:right w:val="nil"/>
            </w:tcBorders>
            <w:shd w:val="clear" w:color="auto" w:fill="auto"/>
            <w:vAlign w:val="bottom"/>
            <w:hideMark/>
          </w:tcPr>
          <w:p w:rsidR="00924C70" w:rsidRPr="00B36E43" w:rsidRDefault="00924C70" w:rsidP="00B36E43">
            <w:pPr>
              <w:jc w:val="center"/>
              <w:rPr>
                <w:rFonts w:ascii="Arial" w:hAnsi="Arial" w:cs="Arial"/>
                <w:b/>
                <w:bCs/>
                <w:sz w:val="18"/>
                <w:szCs w:val="18"/>
                <w:lang w:eastAsia="en-AU"/>
              </w:rPr>
            </w:pPr>
            <w:r w:rsidRPr="00B36E43">
              <w:rPr>
                <w:rFonts w:ascii="Arial" w:hAnsi="Arial" w:cs="Arial"/>
                <w:b/>
                <w:bCs/>
                <w:sz w:val="18"/>
                <w:szCs w:val="18"/>
                <w:lang w:eastAsia="en-AU"/>
              </w:rPr>
              <w:t>%</w:t>
            </w:r>
          </w:p>
        </w:tc>
        <w:tc>
          <w:tcPr>
            <w:tcW w:w="923" w:type="dxa"/>
            <w:tcBorders>
              <w:top w:val="nil"/>
              <w:left w:val="nil"/>
              <w:bottom w:val="single" w:sz="8" w:space="0" w:color="auto"/>
              <w:right w:val="nil"/>
            </w:tcBorders>
            <w:shd w:val="clear" w:color="auto" w:fill="auto"/>
            <w:noWrap/>
            <w:vAlign w:val="bottom"/>
            <w:hideMark/>
          </w:tcPr>
          <w:p w:rsidR="00924C70" w:rsidRPr="00B36E43" w:rsidRDefault="00924C70" w:rsidP="00B36E43">
            <w:pPr>
              <w:jc w:val="center"/>
              <w:rPr>
                <w:rFonts w:ascii="Arial" w:hAnsi="Arial" w:cs="Arial"/>
                <w:b/>
                <w:bCs/>
                <w:sz w:val="18"/>
                <w:szCs w:val="18"/>
                <w:lang w:eastAsia="en-AU"/>
              </w:rPr>
            </w:pPr>
            <w:r w:rsidRPr="00B36E43">
              <w:rPr>
                <w:rFonts w:ascii="Arial" w:hAnsi="Arial" w:cs="Arial"/>
                <w:b/>
                <w:bCs/>
                <w:sz w:val="18"/>
                <w:szCs w:val="18"/>
                <w:lang w:eastAsia="en-AU"/>
              </w:rPr>
              <w:t>No.</w:t>
            </w:r>
          </w:p>
        </w:tc>
        <w:tc>
          <w:tcPr>
            <w:tcW w:w="762" w:type="dxa"/>
            <w:tcBorders>
              <w:top w:val="nil"/>
              <w:left w:val="nil"/>
              <w:bottom w:val="single" w:sz="8" w:space="0" w:color="auto"/>
              <w:right w:val="nil"/>
            </w:tcBorders>
            <w:shd w:val="clear" w:color="auto" w:fill="auto"/>
            <w:vAlign w:val="bottom"/>
            <w:hideMark/>
          </w:tcPr>
          <w:p w:rsidR="00924C70" w:rsidRPr="00B36E43" w:rsidRDefault="00924C70" w:rsidP="00B36E43">
            <w:pPr>
              <w:jc w:val="center"/>
              <w:rPr>
                <w:rFonts w:ascii="Arial" w:hAnsi="Arial" w:cs="Arial"/>
                <w:b/>
                <w:bCs/>
                <w:sz w:val="18"/>
                <w:szCs w:val="18"/>
                <w:lang w:eastAsia="en-AU"/>
              </w:rPr>
            </w:pPr>
            <w:r w:rsidRPr="00B36E43">
              <w:rPr>
                <w:rFonts w:ascii="Arial" w:hAnsi="Arial" w:cs="Arial"/>
                <w:b/>
                <w:bCs/>
                <w:sz w:val="18"/>
                <w:szCs w:val="18"/>
                <w:lang w:eastAsia="en-AU"/>
              </w:rPr>
              <w:t>%</w:t>
            </w:r>
          </w:p>
        </w:tc>
        <w:tc>
          <w:tcPr>
            <w:tcW w:w="1020" w:type="dxa"/>
            <w:tcBorders>
              <w:top w:val="nil"/>
              <w:left w:val="nil"/>
              <w:bottom w:val="single" w:sz="8" w:space="0" w:color="auto"/>
              <w:right w:val="nil"/>
            </w:tcBorders>
            <w:shd w:val="clear" w:color="auto" w:fill="auto"/>
            <w:noWrap/>
            <w:vAlign w:val="bottom"/>
            <w:hideMark/>
          </w:tcPr>
          <w:p w:rsidR="00924C70" w:rsidRPr="00B36E43" w:rsidRDefault="00924C70" w:rsidP="00B36E43">
            <w:pPr>
              <w:jc w:val="center"/>
              <w:rPr>
                <w:rFonts w:ascii="Arial" w:hAnsi="Arial" w:cs="Arial"/>
                <w:b/>
                <w:bCs/>
                <w:sz w:val="18"/>
                <w:szCs w:val="18"/>
                <w:lang w:eastAsia="en-AU"/>
              </w:rPr>
            </w:pPr>
            <w:r w:rsidRPr="00B36E43">
              <w:rPr>
                <w:rFonts w:ascii="Arial" w:hAnsi="Arial" w:cs="Arial"/>
                <w:b/>
                <w:bCs/>
                <w:sz w:val="18"/>
                <w:szCs w:val="18"/>
                <w:lang w:eastAsia="en-AU"/>
              </w:rPr>
              <w:t>No.</w:t>
            </w:r>
          </w:p>
        </w:tc>
        <w:tc>
          <w:tcPr>
            <w:tcW w:w="723" w:type="dxa"/>
            <w:tcBorders>
              <w:top w:val="nil"/>
              <w:left w:val="nil"/>
              <w:bottom w:val="single" w:sz="8" w:space="0" w:color="auto"/>
              <w:right w:val="nil"/>
            </w:tcBorders>
            <w:shd w:val="clear" w:color="auto" w:fill="auto"/>
            <w:noWrap/>
            <w:vAlign w:val="bottom"/>
            <w:hideMark/>
          </w:tcPr>
          <w:p w:rsidR="00924C70" w:rsidRPr="00B36E43" w:rsidRDefault="00924C70" w:rsidP="00B36E43">
            <w:pPr>
              <w:jc w:val="center"/>
              <w:rPr>
                <w:rFonts w:ascii="Arial" w:hAnsi="Arial" w:cs="Arial"/>
                <w:b/>
                <w:bCs/>
                <w:sz w:val="18"/>
                <w:szCs w:val="18"/>
                <w:lang w:eastAsia="en-AU"/>
              </w:rPr>
            </w:pPr>
            <w:r w:rsidRPr="00B36E43">
              <w:rPr>
                <w:rFonts w:ascii="Arial" w:hAnsi="Arial" w:cs="Arial"/>
                <w:b/>
                <w:bCs/>
                <w:sz w:val="18"/>
                <w:szCs w:val="18"/>
                <w:lang w:eastAsia="en-AU"/>
              </w:rPr>
              <w:t>%</w:t>
            </w:r>
          </w:p>
        </w:tc>
      </w:tr>
      <w:tr w:rsidR="00924C70" w:rsidRPr="00B36E43" w:rsidTr="00924C70">
        <w:trPr>
          <w:trHeight w:val="285"/>
        </w:trPr>
        <w:tc>
          <w:tcPr>
            <w:tcW w:w="3486" w:type="dxa"/>
            <w:tcBorders>
              <w:top w:val="nil"/>
              <w:left w:val="nil"/>
              <w:bottom w:val="nil"/>
              <w:right w:val="nil"/>
            </w:tcBorders>
            <w:shd w:val="clear" w:color="auto" w:fill="auto"/>
            <w:noWrap/>
            <w:vAlign w:val="bottom"/>
            <w:hideMark/>
          </w:tcPr>
          <w:p w:rsidR="00924C70" w:rsidRPr="00B36E43" w:rsidRDefault="00924C70" w:rsidP="00B36E43">
            <w:pPr>
              <w:rPr>
                <w:rFonts w:ascii="Arial" w:hAnsi="Arial" w:cs="Arial"/>
                <w:b/>
                <w:bCs/>
                <w:sz w:val="18"/>
                <w:szCs w:val="18"/>
                <w:lang w:eastAsia="en-AU"/>
              </w:rPr>
            </w:pPr>
            <w:r w:rsidRPr="00B36E43">
              <w:rPr>
                <w:rFonts w:ascii="Arial" w:hAnsi="Arial" w:cs="Arial"/>
                <w:b/>
                <w:bCs/>
                <w:sz w:val="18"/>
                <w:szCs w:val="18"/>
                <w:lang w:eastAsia="en-AU"/>
              </w:rPr>
              <w:t>Total</w:t>
            </w:r>
          </w:p>
        </w:tc>
        <w:tc>
          <w:tcPr>
            <w:tcW w:w="93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b/>
                <w:bCs/>
                <w:sz w:val="18"/>
                <w:szCs w:val="18"/>
                <w:lang w:eastAsia="en-AU"/>
              </w:rPr>
            </w:pPr>
            <w:r w:rsidRPr="00B36E43">
              <w:rPr>
                <w:rFonts w:ascii="Arial" w:hAnsi="Arial" w:cs="Arial"/>
                <w:b/>
                <w:bCs/>
                <w:sz w:val="18"/>
                <w:szCs w:val="18"/>
                <w:lang w:eastAsia="en-AU"/>
              </w:rPr>
              <w:t>186,686</w:t>
            </w:r>
          </w:p>
        </w:tc>
        <w:tc>
          <w:tcPr>
            <w:tcW w:w="77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b/>
                <w:bCs/>
                <w:sz w:val="18"/>
                <w:szCs w:val="18"/>
                <w:lang w:eastAsia="en-AU"/>
              </w:rPr>
            </w:pPr>
            <w:r w:rsidRPr="00B36E43">
              <w:rPr>
                <w:rFonts w:ascii="Arial" w:hAnsi="Arial" w:cs="Arial"/>
                <w:b/>
                <w:bCs/>
                <w:sz w:val="18"/>
                <w:szCs w:val="18"/>
                <w:lang w:eastAsia="en-AU"/>
              </w:rPr>
              <w:t>54.8</w:t>
            </w:r>
          </w:p>
        </w:tc>
        <w:tc>
          <w:tcPr>
            <w:tcW w:w="9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b/>
                <w:bCs/>
                <w:sz w:val="18"/>
                <w:szCs w:val="18"/>
                <w:lang w:eastAsia="en-AU"/>
              </w:rPr>
            </w:pPr>
            <w:r w:rsidRPr="00B36E43">
              <w:rPr>
                <w:rFonts w:ascii="Arial" w:hAnsi="Arial" w:cs="Arial"/>
                <w:b/>
                <w:bCs/>
                <w:sz w:val="18"/>
                <w:szCs w:val="18"/>
                <w:lang w:eastAsia="en-AU"/>
              </w:rPr>
              <w:t>153,765</w:t>
            </w:r>
          </w:p>
        </w:tc>
        <w:tc>
          <w:tcPr>
            <w:tcW w:w="762"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b/>
                <w:bCs/>
                <w:sz w:val="18"/>
                <w:szCs w:val="18"/>
                <w:lang w:eastAsia="en-AU"/>
              </w:rPr>
            </w:pPr>
            <w:r w:rsidRPr="00B36E43">
              <w:rPr>
                <w:rFonts w:ascii="Arial" w:hAnsi="Arial" w:cs="Arial"/>
                <w:b/>
                <w:bCs/>
                <w:sz w:val="18"/>
                <w:szCs w:val="18"/>
                <w:lang w:eastAsia="en-AU"/>
              </w:rPr>
              <w:t>45.2</w:t>
            </w:r>
          </w:p>
        </w:tc>
        <w:tc>
          <w:tcPr>
            <w:tcW w:w="102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b/>
                <w:bCs/>
                <w:sz w:val="18"/>
                <w:szCs w:val="18"/>
                <w:lang w:eastAsia="en-AU"/>
              </w:rPr>
            </w:pPr>
            <w:r w:rsidRPr="00B36E43">
              <w:rPr>
                <w:rFonts w:ascii="Arial" w:hAnsi="Arial" w:cs="Arial"/>
                <w:b/>
                <w:bCs/>
                <w:sz w:val="18"/>
                <w:szCs w:val="18"/>
                <w:lang w:eastAsia="en-AU"/>
              </w:rPr>
              <w:t>340,451</w:t>
            </w:r>
          </w:p>
        </w:tc>
        <w:tc>
          <w:tcPr>
            <w:tcW w:w="7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b/>
                <w:bCs/>
                <w:sz w:val="18"/>
                <w:szCs w:val="18"/>
                <w:lang w:eastAsia="en-AU"/>
              </w:rPr>
            </w:pPr>
            <w:r w:rsidRPr="00B36E43">
              <w:rPr>
                <w:rFonts w:ascii="Arial" w:hAnsi="Arial" w:cs="Arial"/>
                <w:b/>
                <w:bCs/>
                <w:sz w:val="18"/>
                <w:szCs w:val="18"/>
                <w:lang w:eastAsia="en-AU"/>
              </w:rPr>
              <w:t>100.0</w:t>
            </w:r>
          </w:p>
        </w:tc>
      </w:tr>
      <w:tr w:rsidR="00924C70" w:rsidRPr="00B36E43" w:rsidTr="007C0A4D">
        <w:trPr>
          <w:trHeight w:val="285"/>
        </w:trPr>
        <w:tc>
          <w:tcPr>
            <w:tcW w:w="8618" w:type="dxa"/>
            <w:gridSpan w:val="7"/>
            <w:tcBorders>
              <w:top w:val="nil"/>
              <w:left w:val="nil"/>
              <w:bottom w:val="nil"/>
              <w:right w:val="nil"/>
            </w:tcBorders>
            <w:shd w:val="clear" w:color="auto" w:fill="auto"/>
            <w:noWrap/>
            <w:vAlign w:val="bottom"/>
            <w:hideMark/>
          </w:tcPr>
          <w:p w:rsidR="00924C70" w:rsidRPr="00B36E43" w:rsidRDefault="00924C70" w:rsidP="00924C70">
            <w:pPr>
              <w:rPr>
                <w:sz w:val="18"/>
                <w:szCs w:val="18"/>
                <w:lang w:eastAsia="en-AU"/>
              </w:rPr>
            </w:pPr>
            <w:r w:rsidRPr="00B36E43">
              <w:rPr>
                <w:rFonts w:ascii="Arial" w:hAnsi="Arial" w:cs="Arial"/>
                <w:sz w:val="18"/>
                <w:szCs w:val="18"/>
                <w:lang w:eastAsia="en-AU"/>
              </w:rPr>
              <w:t>Age (years)</w:t>
            </w:r>
          </w:p>
        </w:tc>
      </w:tr>
      <w:tr w:rsidR="00924C70" w:rsidRPr="00B36E43" w:rsidTr="00924C70">
        <w:trPr>
          <w:trHeight w:val="285"/>
        </w:trPr>
        <w:tc>
          <w:tcPr>
            <w:tcW w:w="3486" w:type="dxa"/>
            <w:tcBorders>
              <w:top w:val="nil"/>
              <w:left w:val="nil"/>
              <w:bottom w:val="nil"/>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21–24</w:t>
            </w:r>
          </w:p>
        </w:tc>
        <w:tc>
          <w:tcPr>
            <w:tcW w:w="93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27,217</w:t>
            </w:r>
          </w:p>
        </w:tc>
        <w:tc>
          <w:tcPr>
            <w:tcW w:w="77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14.6</w:t>
            </w:r>
          </w:p>
        </w:tc>
        <w:tc>
          <w:tcPr>
            <w:tcW w:w="9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19,669</w:t>
            </w:r>
          </w:p>
        </w:tc>
        <w:tc>
          <w:tcPr>
            <w:tcW w:w="762"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12.8</w:t>
            </w:r>
          </w:p>
        </w:tc>
        <w:tc>
          <w:tcPr>
            <w:tcW w:w="102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46,886</w:t>
            </w:r>
          </w:p>
        </w:tc>
        <w:tc>
          <w:tcPr>
            <w:tcW w:w="7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13.8</w:t>
            </w:r>
          </w:p>
        </w:tc>
      </w:tr>
      <w:tr w:rsidR="00924C70" w:rsidRPr="00B36E43" w:rsidTr="00924C70">
        <w:trPr>
          <w:trHeight w:val="285"/>
        </w:trPr>
        <w:tc>
          <w:tcPr>
            <w:tcW w:w="3486" w:type="dxa"/>
            <w:tcBorders>
              <w:top w:val="nil"/>
              <w:left w:val="nil"/>
              <w:bottom w:val="nil"/>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25–29</w:t>
            </w:r>
          </w:p>
        </w:tc>
        <w:tc>
          <w:tcPr>
            <w:tcW w:w="93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26,108</w:t>
            </w:r>
          </w:p>
        </w:tc>
        <w:tc>
          <w:tcPr>
            <w:tcW w:w="77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14.0</w:t>
            </w:r>
          </w:p>
        </w:tc>
        <w:tc>
          <w:tcPr>
            <w:tcW w:w="9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13,661</w:t>
            </w:r>
          </w:p>
        </w:tc>
        <w:tc>
          <w:tcPr>
            <w:tcW w:w="762"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8.9</w:t>
            </w:r>
          </w:p>
        </w:tc>
        <w:tc>
          <w:tcPr>
            <w:tcW w:w="102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39,769</w:t>
            </w:r>
          </w:p>
        </w:tc>
        <w:tc>
          <w:tcPr>
            <w:tcW w:w="7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11.7</w:t>
            </w:r>
          </w:p>
        </w:tc>
      </w:tr>
      <w:tr w:rsidR="00924C70" w:rsidRPr="00B36E43" w:rsidTr="00924C70">
        <w:trPr>
          <w:trHeight w:val="285"/>
        </w:trPr>
        <w:tc>
          <w:tcPr>
            <w:tcW w:w="3486" w:type="dxa"/>
            <w:tcBorders>
              <w:top w:val="nil"/>
              <w:left w:val="nil"/>
              <w:bottom w:val="nil"/>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30–34</w:t>
            </w:r>
          </w:p>
        </w:tc>
        <w:tc>
          <w:tcPr>
            <w:tcW w:w="93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22,393</w:t>
            </w:r>
          </w:p>
        </w:tc>
        <w:tc>
          <w:tcPr>
            <w:tcW w:w="77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12.0</w:t>
            </w:r>
          </w:p>
        </w:tc>
        <w:tc>
          <w:tcPr>
            <w:tcW w:w="9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12,058</w:t>
            </w:r>
          </w:p>
        </w:tc>
        <w:tc>
          <w:tcPr>
            <w:tcW w:w="762"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7.8</w:t>
            </w:r>
          </w:p>
        </w:tc>
        <w:tc>
          <w:tcPr>
            <w:tcW w:w="102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34,451</w:t>
            </w:r>
          </w:p>
        </w:tc>
        <w:tc>
          <w:tcPr>
            <w:tcW w:w="7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10.1</w:t>
            </w:r>
          </w:p>
        </w:tc>
      </w:tr>
      <w:tr w:rsidR="00924C70" w:rsidRPr="00B36E43" w:rsidTr="00924C70">
        <w:trPr>
          <w:trHeight w:val="285"/>
        </w:trPr>
        <w:tc>
          <w:tcPr>
            <w:tcW w:w="3486" w:type="dxa"/>
            <w:tcBorders>
              <w:top w:val="nil"/>
              <w:left w:val="nil"/>
              <w:bottom w:val="nil"/>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35–39</w:t>
            </w:r>
          </w:p>
        </w:tc>
        <w:tc>
          <w:tcPr>
            <w:tcW w:w="93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21,469</w:t>
            </w:r>
          </w:p>
        </w:tc>
        <w:tc>
          <w:tcPr>
            <w:tcW w:w="77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11.5</w:t>
            </w:r>
          </w:p>
        </w:tc>
        <w:tc>
          <w:tcPr>
            <w:tcW w:w="9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15,472</w:t>
            </w:r>
          </w:p>
        </w:tc>
        <w:tc>
          <w:tcPr>
            <w:tcW w:w="762"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10.1</w:t>
            </w:r>
          </w:p>
        </w:tc>
        <w:tc>
          <w:tcPr>
            <w:tcW w:w="102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36,941</w:t>
            </w:r>
          </w:p>
        </w:tc>
        <w:tc>
          <w:tcPr>
            <w:tcW w:w="7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10.9</w:t>
            </w:r>
          </w:p>
        </w:tc>
      </w:tr>
      <w:tr w:rsidR="00924C70" w:rsidRPr="00B36E43" w:rsidTr="00924C70">
        <w:trPr>
          <w:trHeight w:val="285"/>
        </w:trPr>
        <w:tc>
          <w:tcPr>
            <w:tcW w:w="3486" w:type="dxa"/>
            <w:tcBorders>
              <w:top w:val="nil"/>
              <w:left w:val="nil"/>
              <w:bottom w:val="nil"/>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40–44</w:t>
            </w:r>
          </w:p>
        </w:tc>
        <w:tc>
          <w:tcPr>
            <w:tcW w:w="93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20,956</w:t>
            </w:r>
          </w:p>
        </w:tc>
        <w:tc>
          <w:tcPr>
            <w:tcW w:w="77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11.2</w:t>
            </w:r>
          </w:p>
        </w:tc>
        <w:tc>
          <w:tcPr>
            <w:tcW w:w="9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20,030</w:t>
            </w:r>
          </w:p>
        </w:tc>
        <w:tc>
          <w:tcPr>
            <w:tcW w:w="762"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13.0</w:t>
            </w:r>
          </w:p>
        </w:tc>
        <w:tc>
          <w:tcPr>
            <w:tcW w:w="102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40,986</w:t>
            </w:r>
          </w:p>
        </w:tc>
        <w:tc>
          <w:tcPr>
            <w:tcW w:w="7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12.0</w:t>
            </w:r>
          </w:p>
        </w:tc>
      </w:tr>
      <w:tr w:rsidR="00924C70" w:rsidRPr="00B36E43" w:rsidTr="00924C70">
        <w:trPr>
          <w:trHeight w:val="285"/>
        </w:trPr>
        <w:tc>
          <w:tcPr>
            <w:tcW w:w="3486" w:type="dxa"/>
            <w:tcBorders>
              <w:top w:val="nil"/>
              <w:left w:val="nil"/>
              <w:bottom w:val="nil"/>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45–49</w:t>
            </w:r>
          </w:p>
        </w:tc>
        <w:tc>
          <w:tcPr>
            <w:tcW w:w="93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18,144</w:t>
            </w:r>
          </w:p>
        </w:tc>
        <w:tc>
          <w:tcPr>
            <w:tcW w:w="77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9.7</w:t>
            </w:r>
          </w:p>
        </w:tc>
        <w:tc>
          <w:tcPr>
            <w:tcW w:w="9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20,640</w:t>
            </w:r>
          </w:p>
        </w:tc>
        <w:tc>
          <w:tcPr>
            <w:tcW w:w="762"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13.4</w:t>
            </w:r>
          </w:p>
        </w:tc>
        <w:tc>
          <w:tcPr>
            <w:tcW w:w="102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38,784</w:t>
            </w:r>
          </w:p>
        </w:tc>
        <w:tc>
          <w:tcPr>
            <w:tcW w:w="7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11.4</w:t>
            </w:r>
          </w:p>
        </w:tc>
      </w:tr>
      <w:tr w:rsidR="00924C70" w:rsidRPr="00B36E43" w:rsidTr="00924C70">
        <w:trPr>
          <w:trHeight w:val="285"/>
        </w:trPr>
        <w:tc>
          <w:tcPr>
            <w:tcW w:w="3486" w:type="dxa"/>
            <w:tcBorders>
              <w:top w:val="nil"/>
              <w:left w:val="nil"/>
              <w:bottom w:val="nil"/>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50–59</w:t>
            </w:r>
          </w:p>
        </w:tc>
        <w:tc>
          <w:tcPr>
            <w:tcW w:w="93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31,917</w:t>
            </w:r>
          </w:p>
        </w:tc>
        <w:tc>
          <w:tcPr>
            <w:tcW w:w="77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17.1</w:t>
            </w:r>
          </w:p>
        </w:tc>
        <w:tc>
          <w:tcPr>
            <w:tcW w:w="9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36,169</w:t>
            </w:r>
          </w:p>
        </w:tc>
        <w:tc>
          <w:tcPr>
            <w:tcW w:w="762"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23.5</w:t>
            </w:r>
          </w:p>
        </w:tc>
        <w:tc>
          <w:tcPr>
            <w:tcW w:w="102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68,086</w:t>
            </w:r>
          </w:p>
        </w:tc>
        <w:tc>
          <w:tcPr>
            <w:tcW w:w="7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20.0</w:t>
            </w:r>
          </w:p>
        </w:tc>
      </w:tr>
      <w:tr w:rsidR="00924C70" w:rsidRPr="00B36E43" w:rsidTr="00924C70">
        <w:trPr>
          <w:trHeight w:val="285"/>
        </w:trPr>
        <w:tc>
          <w:tcPr>
            <w:tcW w:w="3486" w:type="dxa"/>
            <w:tcBorders>
              <w:top w:val="nil"/>
              <w:left w:val="nil"/>
              <w:bottom w:val="nil"/>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≥60</w:t>
            </w:r>
          </w:p>
        </w:tc>
        <w:tc>
          <w:tcPr>
            <w:tcW w:w="93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18,482</w:t>
            </w:r>
          </w:p>
        </w:tc>
        <w:tc>
          <w:tcPr>
            <w:tcW w:w="77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9.9</w:t>
            </w:r>
          </w:p>
        </w:tc>
        <w:tc>
          <w:tcPr>
            <w:tcW w:w="9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16,066</w:t>
            </w:r>
          </w:p>
        </w:tc>
        <w:tc>
          <w:tcPr>
            <w:tcW w:w="762"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10.4</w:t>
            </w:r>
          </w:p>
        </w:tc>
        <w:tc>
          <w:tcPr>
            <w:tcW w:w="102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34,548</w:t>
            </w:r>
          </w:p>
        </w:tc>
        <w:tc>
          <w:tcPr>
            <w:tcW w:w="7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10.1</w:t>
            </w:r>
          </w:p>
        </w:tc>
      </w:tr>
      <w:tr w:rsidR="00924C70" w:rsidRPr="00B36E43" w:rsidTr="00924C70">
        <w:trPr>
          <w:trHeight w:val="285"/>
        </w:trPr>
        <w:tc>
          <w:tcPr>
            <w:tcW w:w="8618" w:type="dxa"/>
            <w:gridSpan w:val="7"/>
            <w:tcBorders>
              <w:top w:val="nil"/>
              <w:left w:val="nil"/>
              <w:bottom w:val="nil"/>
              <w:right w:val="nil"/>
            </w:tcBorders>
            <w:shd w:val="clear" w:color="auto" w:fill="auto"/>
            <w:noWrap/>
            <w:vAlign w:val="bottom"/>
            <w:hideMark/>
          </w:tcPr>
          <w:p w:rsidR="00924C70" w:rsidRPr="00B36E43" w:rsidRDefault="00924C70" w:rsidP="00924C70">
            <w:pPr>
              <w:rPr>
                <w:rFonts w:ascii="Arial" w:hAnsi="Arial" w:cs="Arial"/>
                <w:sz w:val="18"/>
                <w:szCs w:val="18"/>
                <w:lang w:eastAsia="en-AU"/>
              </w:rPr>
            </w:pPr>
            <w:r w:rsidRPr="00B36E43">
              <w:rPr>
                <w:rFonts w:ascii="Arial" w:hAnsi="Arial" w:cs="Arial"/>
                <w:sz w:val="18"/>
                <w:szCs w:val="18"/>
                <w:lang w:eastAsia="en-AU"/>
              </w:rPr>
              <w:t>Marital status</w:t>
            </w:r>
          </w:p>
        </w:tc>
      </w:tr>
      <w:tr w:rsidR="00924C70" w:rsidRPr="00B36E43" w:rsidTr="00924C70">
        <w:trPr>
          <w:trHeight w:val="285"/>
        </w:trPr>
        <w:tc>
          <w:tcPr>
            <w:tcW w:w="3486" w:type="dxa"/>
            <w:tcBorders>
              <w:top w:val="nil"/>
              <w:left w:val="nil"/>
              <w:bottom w:val="nil"/>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Married/de facto</w:t>
            </w:r>
          </w:p>
        </w:tc>
        <w:tc>
          <w:tcPr>
            <w:tcW w:w="93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43,584</w:t>
            </w:r>
          </w:p>
        </w:tc>
        <w:tc>
          <w:tcPr>
            <w:tcW w:w="77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23.3</w:t>
            </w:r>
          </w:p>
        </w:tc>
        <w:tc>
          <w:tcPr>
            <w:tcW w:w="9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38,618</w:t>
            </w:r>
          </w:p>
        </w:tc>
        <w:tc>
          <w:tcPr>
            <w:tcW w:w="762"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25.1</w:t>
            </w:r>
          </w:p>
        </w:tc>
        <w:tc>
          <w:tcPr>
            <w:tcW w:w="102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82,202</w:t>
            </w:r>
          </w:p>
        </w:tc>
        <w:tc>
          <w:tcPr>
            <w:tcW w:w="7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24.1</w:t>
            </w:r>
          </w:p>
        </w:tc>
      </w:tr>
      <w:tr w:rsidR="00924C70" w:rsidRPr="00B36E43" w:rsidTr="00924C70">
        <w:trPr>
          <w:trHeight w:val="285"/>
        </w:trPr>
        <w:tc>
          <w:tcPr>
            <w:tcW w:w="3486" w:type="dxa"/>
            <w:tcBorders>
              <w:top w:val="nil"/>
              <w:left w:val="nil"/>
              <w:bottom w:val="nil"/>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Single/separated/divorced/widowed</w:t>
            </w:r>
          </w:p>
        </w:tc>
        <w:tc>
          <w:tcPr>
            <w:tcW w:w="93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143,102</w:t>
            </w:r>
          </w:p>
        </w:tc>
        <w:tc>
          <w:tcPr>
            <w:tcW w:w="77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76.7</w:t>
            </w:r>
          </w:p>
        </w:tc>
        <w:tc>
          <w:tcPr>
            <w:tcW w:w="9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115,147</w:t>
            </w:r>
          </w:p>
        </w:tc>
        <w:tc>
          <w:tcPr>
            <w:tcW w:w="762"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74.9</w:t>
            </w:r>
          </w:p>
        </w:tc>
        <w:tc>
          <w:tcPr>
            <w:tcW w:w="102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258,249</w:t>
            </w:r>
          </w:p>
        </w:tc>
        <w:tc>
          <w:tcPr>
            <w:tcW w:w="7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75.9</w:t>
            </w:r>
          </w:p>
        </w:tc>
      </w:tr>
      <w:tr w:rsidR="00924C70" w:rsidRPr="00B36E43" w:rsidTr="007C0A4D">
        <w:trPr>
          <w:trHeight w:val="285"/>
        </w:trPr>
        <w:tc>
          <w:tcPr>
            <w:tcW w:w="8618" w:type="dxa"/>
            <w:gridSpan w:val="7"/>
            <w:tcBorders>
              <w:top w:val="nil"/>
              <w:left w:val="nil"/>
              <w:bottom w:val="nil"/>
              <w:right w:val="nil"/>
            </w:tcBorders>
            <w:shd w:val="clear" w:color="auto" w:fill="auto"/>
            <w:noWrap/>
            <w:vAlign w:val="bottom"/>
            <w:hideMark/>
          </w:tcPr>
          <w:p w:rsidR="00924C70" w:rsidRPr="00B36E43" w:rsidRDefault="00924C70" w:rsidP="00924C70">
            <w:pPr>
              <w:rPr>
                <w:rFonts w:ascii="Arial" w:hAnsi="Arial" w:cs="Arial"/>
                <w:sz w:val="18"/>
                <w:szCs w:val="18"/>
                <w:lang w:eastAsia="en-AU"/>
              </w:rPr>
            </w:pPr>
            <w:r w:rsidRPr="00B36E43">
              <w:rPr>
                <w:rFonts w:ascii="Arial" w:hAnsi="Arial" w:cs="Arial"/>
                <w:sz w:val="18"/>
                <w:szCs w:val="18"/>
                <w:lang w:eastAsia="en-AU"/>
              </w:rPr>
              <w:t>Country of birth (top five countries)</w:t>
            </w:r>
          </w:p>
        </w:tc>
      </w:tr>
      <w:tr w:rsidR="00924C70" w:rsidRPr="00B36E43" w:rsidTr="00924C70">
        <w:trPr>
          <w:trHeight w:val="285"/>
        </w:trPr>
        <w:tc>
          <w:tcPr>
            <w:tcW w:w="3486" w:type="dxa"/>
            <w:tcBorders>
              <w:top w:val="nil"/>
              <w:left w:val="nil"/>
              <w:bottom w:val="nil"/>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Australia</w:t>
            </w:r>
          </w:p>
        </w:tc>
        <w:tc>
          <w:tcPr>
            <w:tcW w:w="93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138,813</w:t>
            </w:r>
          </w:p>
        </w:tc>
        <w:tc>
          <w:tcPr>
            <w:tcW w:w="77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74.4</w:t>
            </w:r>
          </w:p>
        </w:tc>
        <w:tc>
          <w:tcPr>
            <w:tcW w:w="9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108,454</w:t>
            </w:r>
          </w:p>
        </w:tc>
        <w:tc>
          <w:tcPr>
            <w:tcW w:w="762"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70.5</w:t>
            </w:r>
          </w:p>
        </w:tc>
        <w:tc>
          <w:tcPr>
            <w:tcW w:w="102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247,267</w:t>
            </w:r>
          </w:p>
        </w:tc>
        <w:tc>
          <w:tcPr>
            <w:tcW w:w="7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72.6</w:t>
            </w:r>
          </w:p>
        </w:tc>
      </w:tr>
      <w:tr w:rsidR="00924C70" w:rsidRPr="00B36E43" w:rsidTr="00924C70">
        <w:trPr>
          <w:trHeight w:val="285"/>
        </w:trPr>
        <w:tc>
          <w:tcPr>
            <w:tcW w:w="3486" w:type="dxa"/>
            <w:tcBorders>
              <w:top w:val="nil"/>
              <w:left w:val="nil"/>
              <w:bottom w:val="nil"/>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United Kingdom</w:t>
            </w:r>
          </w:p>
        </w:tc>
        <w:tc>
          <w:tcPr>
            <w:tcW w:w="93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6,540</w:t>
            </w:r>
          </w:p>
        </w:tc>
        <w:tc>
          <w:tcPr>
            <w:tcW w:w="77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3.5</w:t>
            </w:r>
          </w:p>
        </w:tc>
        <w:tc>
          <w:tcPr>
            <w:tcW w:w="9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5,549</w:t>
            </w:r>
          </w:p>
        </w:tc>
        <w:tc>
          <w:tcPr>
            <w:tcW w:w="762"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3.6</w:t>
            </w:r>
          </w:p>
        </w:tc>
        <w:tc>
          <w:tcPr>
            <w:tcW w:w="102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12,089</w:t>
            </w:r>
          </w:p>
        </w:tc>
        <w:tc>
          <w:tcPr>
            <w:tcW w:w="7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3.6</w:t>
            </w:r>
          </w:p>
        </w:tc>
      </w:tr>
      <w:tr w:rsidR="00924C70" w:rsidRPr="00B36E43" w:rsidTr="00924C70">
        <w:trPr>
          <w:trHeight w:val="285"/>
        </w:trPr>
        <w:tc>
          <w:tcPr>
            <w:tcW w:w="3486" w:type="dxa"/>
            <w:tcBorders>
              <w:top w:val="nil"/>
              <w:left w:val="nil"/>
              <w:bottom w:val="nil"/>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Vietnam</w:t>
            </w:r>
          </w:p>
        </w:tc>
        <w:tc>
          <w:tcPr>
            <w:tcW w:w="93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4,059</w:t>
            </w:r>
          </w:p>
        </w:tc>
        <w:tc>
          <w:tcPr>
            <w:tcW w:w="77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2.2</w:t>
            </w:r>
          </w:p>
        </w:tc>
        <w:tc>
          <w:tcPr>
            <w:tcW w:w="9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5,297</w:t>
            </w:r>
          </w:p>
        </w:tc>
        <w:tc>
          <w:tcPr>
            <w:tcW w:w="762"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3.4</w:t>
            </w:r>
          </w:p>
        </w:tc>
        <w:tc>
          <w:tcPr>
            <w:tcW w:w="102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9,356</w:t>
            </w:r>
          </w:p>
        </w:tc>
        <w:tc>
          <w:tcPr>
            <w:tcW w:w="7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2.7</w:t>
            </w:r>
          </w:p>
        </w:tc>
      </w:tr>
      <w:tr w:rsidR="00924C70" w:rsidRPr="00B36E43" w:rsidTr="00924C70">
        <w:trPr>
          <w:trHeight w:val="285"/>
        </w:trPr>
        <w:tc>
          <w:tcPr>
            <w:tcW w:w="3486" w:type="dxa"/>
            <w:tcBorders>
              <w:top w:val="nil"/>
              <w:left w:val="nil"/>
              <w:bottom w:val="nil"/>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New Zealand</w:t>
            </w:r>
          </w:p>
        </w:tc>
        <w:tc>
          <w:tcPr>
            <w:tcW w:w="93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3,689</w:t>
            </w:r>
          </w:p>
        </w:tc>
        <w:tc>
          <w:tcPr>
            <w:tcW w:w="77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2.0</w:t>
            </w:r>
          </w:p>
        </w:tc>
        <w:tc>
          <w:tcPr>
            <w:tcW w:w="9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3,430</w:t>
            </w:r>
          </w:p>
        </w:tc>
        <w:tc>
          <w:tcPr>
            <w:tcW w:w="762"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2.2</w:t>
            </w:r>
          </w:p>
        </w:tc>
        <w:tc>
          <w:tcPr>
            <w:tcW w:w="102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7,119</w:t>
            </w:r>
          </w:p>
        </w:tc>
        <w:tc>
          <w:tcPr>
            <w:tcW w:w="7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2.1</w:t>
            </w:r>
          </w:p>
        </w:tc>
      </w:tr>
      <w:tr w:rsidR="00924C70" w:rsidRPr="00B36E43" w:rsidTr="00924C70">
        <w:trPr>
          <w:trHeight w:val="285"/>
        </w:trPr>
        <w:tc>
          <w:tcPr>
            <w:tcW w:w="3486" w:type="dxa"/>
            <w:tcBorders>
              <w:top w:val="nil"/>
              <w:left w:val="nil"/>
              <w:bottom w:val="nil"/>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China</w:t>
            </w:r>
          </w:p>
        </w:tc>
        <w:tc>
          <w:tcPr>
            <w:tcW w:w="93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2,060</w:t>
            </w:r>
          </w:p>
        </w:tc>
        <w:tc>
          <w:tcPr>
            <w:tcW w:w="77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1.1</w:t>
            </w:r>
          </w:p>
        </w:tc>
        <w:tc>
          <w:tcPr>
            <w:tcW w:w="9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3,728</w:t>
            </w:r>
          </w:p>
        </w:tc>
        <w:tc>
          <w:tcPr>
            <w:tcW w:w="762"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2.4</w:t>
            </w:r>
          </w:p>
        </w:tc>
        <w:tc>
          <w:tcPr>
            <w:tcW w:w="102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5,788</w:t>
            </w:r>
          </w:p>
        </w:tc>
        <w:tc>
          <w:tcPr>
            <w:tcW w:w="7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1.7</w:t>
            </w:r>
          </w:p>
        </w:tc>
      </w:tr>
      <w:tr w:rsidR="00924C70" w:rsidRPr="00B36E43" w:rsidTr="00924C70">
        <w:trPr>
          <w:trHeight w:val="285"/>
        </w:trPr>
        <w:tc>
          <w:tcPr>
            <w:tcW w:w="3486" w:type="dxa"/>
            <w:tcBorders>
              <w:top w:val="nil"/>
              <w:left w:val="nil"/>
              <w:bottom w:val="nil"/>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Other</w:t>
            </w:r>
          </w:p>
        </w:tc>
        <w:tc>
          <w:tcPr>
            <w:tcW w:w="93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31,525</w:t>
            </w:r>
          </w:p>
        </w:tc>
        <w:tc>
          <w:tcPr>
            <w:tcW w:w="77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16.9</w:t>
            </w:r>
          </w:p>
        </w:tc>
        <w:tc>
          <w:tcPr>
            <w:tcW w:w="9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27,307</w:t>
            </w:r>
          </w:p>
        </w:tc>
        <w:tc>
          <w:tcPr>
            <w:tcW w:w="762"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17.8</w:t>
            </w:r>
          </w:p>
        </w:tc>
        <w:tc>
          <w:tcPr>
            <w:tcW w:w="102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58,832</w:t>
            </w:r>
          </w:p>
        </w:tc>
        <w:tc>
          <w:tcPr>
            <w:tcW w:w="7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17.3</w:t>
            </w:r>
          </w:p>
        </w:tc>
      </w:tr>
      <w:tr w:rsidR="00924C70" w:rsidRPr="00B36E43" w:rsidTr="00924C70">
        <w:trPr>
          <w:trHeight w:val="285"/>
        </w:trPr>
        <w:tc>
          <w:tcPr>
            <w:tcW w:w="8618" w:type="dxa"/>
            <w:gridSpan w:val="7"/>
            <w:tcBorders>
              <w:top w:val="nil"/>
              <w:left w:val="nil"/>
              <w:bottom w:val="nil"/>
              <w:right w:val="nil"/>
            </w:tcBorders>
            <w:shd w:val="clear" w:color="auto" w:fill="auto"/>
            <w:noWrap/>
            <w:vAlign w:val="bottom"/>
            <w:hideMark/>
          </w:tcPr>
          <w:p w:rsidR="00924C70" w:rsidRPr="00B36E43" w:rsidRDefault="00924C70" w:rsidP="00924C70">
            <w:pPr>
              <w:rPr>
                <w:rFonts w:ascii="Arial" w:hAnsi="Arial" w:cs="Arial"/>
                <w:sz w:val="18"/>
                <w:szCs w:val="18"/>
                <w:lang w:eastAsia="en-AU"/>
              </w:rPr>
            </w:pPr>
            <w:r w:rsidRPr="00B36E43">
              <w:rPr>
                <w:rFonts w:ascii="Arial" w:hAnsi="Arial" w:cs="Arial"/>
                <w:sz w:val="18"/>
                <w:szCs w:val="18"/>
                <w:lang w:eastAsia="en-AU"/>
              </w:rPr>
              <w:t>Duration</w:t>
            </w:r>
            <w:r w:rsidRPr="00B36E43">
              <w:rPr>
                <w:rFonts w:ascii="Arial" w:hAnsi="Arial" w:cs="Arial"/>
                <w:sz w:val="18"/>
                <w:szCs w:val="18"/>
                <w:vertAlign w:val="superscript"/>
                <w:lang w:eastAsia="en-AU"/>
              </w:rPr>
              <w:t>(a)</w:t>
            </w:r>
          </w:p>
        </w:tc>
      </w:tr>
      <w:tr w:rsidR="00924C70" w:rsidRPr="00B36E43" w:rsidTr="00924C70">
        <w:trPr>
          <w:trHeight w:val="285"/>
        </w:trPr>
        <w:tc>
          <w:tcPr>
            <w:tcW w:w="3486" w:type="dxa"/>
            <w:tcBorders>
              <w:top w:val="nil"/>
              <w:left w:val="nil"/>
              <w:bottom w:val="nil"/>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1 to &lt;2 years</w:t>
            </w:r>
          </w:p>
        </w:tc>
        <w:tc>
          <w:tcPr>
            <w:tcW w:w="93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52,040</w:t>
            </w:r>
          </w:p>
        </w:tc>
        <w:tc>
          <w:tcPr>
            <w:tcW w:w="77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27.9</w:t>
            </w:r>
          </w:p>
        </w:tc>
        <w:tc>
          <w:tcPr>
            <w:tcW w:w="9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35,455</w:t>
            </w:r>
          </w:p>
        </w:tc>
        <w:tc>
          <w:tcPr>
            <w:tcW w:w="762"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23.1</w:t>
            </w:r>
          </w:p>
        </w:tc>
        <w:tc>
          <w:tcPr>
            <w:tcW w:w="102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87,495</w:t>
            </w:r>
          </w:p>
        </w:tc>
        <w:tc>
          <w:tcPr>
            <w:tcW w:w="7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25.7</w:t>
            </w:r>
          </w:p>
        </w:tc>
      </w:tr>
      <w:tr w:rsidR="00924C70" w:rsidRPr="00B36E43" w:rsidTr="00924C70">
        <w:trPr>
          <w:trHeight w:val="285"/>
        </w:trPr>
        <w:tc>
          <w:tcPr>
            <w:tcW w:w="3486" w:type="dxa"/>
            <w:tcBorders>
              <w:top w:val="nil"/>
              <w:left w:val="nil"/>
              <w:bottom w:val="nil"/>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2 to &lt;3 years</w:t>
            </w:r>
          </w:p>
        </w:tc>
        <w:tc>
          <w:tcPr>
            <w:tcW w:w="93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34,433</w:t>
            </w:r>
          </w:p>
        </w:tc>
        <w:tc>
          <w:tcPr>
            <w:tcW w:w="77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18.4</w:t>
            </w:r>
          </w:p>
        </w:tc>
        <w:tc>
          <w:tcPr>
            <w:tcW w:w="9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25,120</w:t>
            </w:r>
          </w:p>
        </w:tc>
        <w:tc>
          <w:tcPr>
            <w:tcW w:w="762"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16.3</w:t>
            </w:r>
          </w:p>
        </w:tc>
        <w:tc>
          <w:tcPr>
            <w:tcW w:w="102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59,553</w:t>
            </w:r>
          </w:p>
        </w:tc>
        <w:tc>
          <w:tcPr>
            <w:tcW w:w="7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17.5</w:t>
            </w:r>
          </w:p>
        </w:tc>
      </w:tr>
      <w:tr w:rsidR="00924C70" w:rsidRPr="00B36E43" w:rsidTr="00924C70">
        <w:trPr>
          <w:trHeight w:val="285"/>
        </w:trPr>
        <w:tc>
          <w:tcPr>
            <w:tcW w:w="3486" w:type="dxa"/>
            <w:tcBorders>
              <w:top w:val="nil"/>
              <w:left w:val="nil"/>
              <w:bottom w:val="nil"/>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3 to &lt;4 years</w:t>
            </w:r>
          </w:p>
        </w:tc>
        <w:tc>
          <w:tcPr>
            <w:tcW w:w="93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31,508</w:t>
            </w:r>
          </w:p>
        </w:tc>
        <w:tc>
          <w:tcPr>
            <w:tcW w:w="77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16.9</w:t>
            </w:r>
          </w:p>
        </w:tc>
        <w:tc>
          <w:tcPr>
            <w:tcW w:w="9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20,318</w:t>
            </w:r>
          </w:p>
        </w:tc>
        <w:tc>
          <w:tcPr>
            <w:tcW w:w="762"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13.2</w:t>
            </w:r>
          </w:p>
        </w:tc>
        <w:tc>
          <w:tcPr>
            <w:tcW w:w="102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51,826</w:t>
            </w:r>
          </w:p>
        </w:tc>
        <w:tc>
          <w:tcPr>
            <w:tcW w:w="7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15.2</w:t>
            </w:r>
          </w:p>
        </w:tc>
      </w:tr>
      <w:tr w:rsidR="00924C70" w:rsidRPr="00B36E43" w:rsidTr="00924C70">
        <w:trPr>
          <w:trHeight w:val="285"/>
        </w:trPr>
        <w:tc>
          <w:tcPr>
            <w:tcW w:w="3486" w:type="dxa"/>
            <w:tcBorders>
              <w:top w:val="nil"/>
              <w:left w:val="nil"/>
              <w:bottom w:val="nil"/>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4 to &lt;5 years</w:t>
            </w:r>
          </w:p>
        </w:tc>
        <w:tc>
          <w:tcPr>
            <w:tcW w:w="93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16,119</w:t>
            </w:r>
          </w:p>
        </w:tc>
        <w:tc>
          <w:tcPr>
            <w:tcW w:w="77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8.6</w:t>
            </w:r>
          </w:p>
        </w:tc>
        <w:tc>
          <w:tcPr>
            <w:tcW w:w="9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12,041</w:t>
            </w:r>
          </w:p>
        </w:tc>
        <w:tc>
          <w:tcPr>
            <w:tcW w:w="762"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7.8</w:t>
            </w:r>
          </w:p>
        </w:tc>
        <w:tc>
          <w:tcPr>
            <w:tcW w:w="102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28,160</w:t>
            </w:r>
          </w:p>
        </w:tc>
        <w:tc>
          <w:tcPr>
            <w:tcW w:w="7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8.3</w:t>
            </w:r>
          </w:p>
        </w:tc>
      </w:tr>
      <w:tr w:rsidR="00924C70" w:rsidRPr="00B36E43" w:rsidTr="00924C70">
        <w:trPr>
          <w:trHeight w:val="285"/>
        </w:trPr>
        <w:tc>
          <w:tcPr>
            <w:tcW w:w="3486" w:type="dxa"/>
            <w:tcBorders>
              <w:top w:val="nil"/>
              <w:left w:val="nil"/>
              <w:bottom w:val="nil"/>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≥5 years</w:t>
            </w:r>
          </w:p>
        </w:tc>
        <w:tc>
          <w:tcPr>
            <w:tcW w:w="93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52,586</w:t>
            </w:r>
          </w:p>
        </w:tc>
        <w:tc>
          <w:tcPr>
            <w:tcW w:w="77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28.2</w:t>
            </w:r>
          </w:p>
        </w:tc>
        <w:tc>
          <w:tcPr>
            <w:tcW w:w="9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60,831</w:t>
            </w:r>
          </w:p>
        </w:tc>
        <w:tc>
          <w:tcPr>
            <w:tcW w:w="762"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39.6</w:t>
            </w:r>
          </w:p>
        </w:tc>
        <w:tc>
          <w:tcPr>
            <w:tcW w:w="102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113,417</w:t>
            </w:r>
          </w:p>
        </w:tc>
        <w:tc>
          <w:tcPr>
            <w:tcW w:w="7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33.3</w:t>
            </w:r>
          </w:p>
        </w:tc>
      </w:tr>
      <w:tr w:rsidR="003F4260" w:rsidRPr="00B36E43" w:rsidTr="003F4260">
        <w:trPr>
          <w:trHeight w:val="285"/>
        </w:trPr>
        <w:tc>
          <w:tcPr>
            <w:tcW w:w="3486" w:type="dxa"/>
            <w:tcBorders>
              <w:top w:val="nil"/>
              <w:left w:val="nil"/>
              <w:bottom w:val="nil"/>
              <w:right w:val="nil"/>
            </w:tcBorders>
            <w:shd w:val="clear" w:color="auto" w:fill="auto"/>
            <w:noWrap/>
            <w:vAlign w:val="bottom"/>
            <w:hideMark/>
          </w:tcPr>
          <w:p w:rsidR="003F4260" w:rsidRPr="00B36E43" w:rsidRDefault="003F4260" w:rsidP="00924C70">
            <w:pPr>
              <w:spacing w:before="240"/>
              <w:ind w:firstLineChars="200" w:firstLine="360"/>
              <w:rPr>
                <w:rFonts w:ascii="Arial" w:hAnsi="Arial" w:cs="Arial"/>
                <w:sz w:val="18"/>
                <w:szCs w:val="18"/>
                <w:lang w:eastAsia="en-AU"/>
              </w:rPr>
            </w:pPr>
            <w:r w:rsidRPr="00B36E43">
              <w:rPr>
                <w:rFonts w:ascii="Arial" w:hAnsi="Arial" w:cs="Arial"/>
                <w:sz w:val="18"/>
                <w:szCs w:val="18"/>
                <w:lang w:eastAsia="en-AU"/>
              </w:rPr>
              <w:t>Mean (weeks)</w:t>
            </w:r>
          </w:p>
        </w:tc>
        <w:tc>
          <w:tcPr>
            <w:tcW w:w="934" w:type="dxa"/>
            <w:tcBorders>
              <w:top w:val="nil"/>
              <w:left w:val="nil"/>
              <w:bottom w:val="nil"/>
              <w:right w:val="nil"/>
            </w:tcBorders>
            <w:shd w:val="clear" w:color="auto" w:fill="auto"/>
            <w:noWrap/>
            <w:vAlign w:val="bottom"/>
            <w:hideMark/>
          </w:tcPr>
          <w:p w:rsidR="003F4260" w:rsidRPr="00B36E43" w:rsidRDefault="003F4260" w:rsidP="003F4260">
            <w:pPr>
              <w:jc w:val="right"/>
              <w:rPr>
                <w:rFonts w:ascii="Arial" w:hAnsi="Arial" w:cs="Arial"/>
                <w:sz w:val="18"/>
                <w:szCs w:val="18"/>
                <w:lang w:eastAsia="en-AU"/>
              </w:rPr>
            </w:pPr>
            <w:r w:rsidRPr="00B36E43">
              <w:rPr>
                <w:rFonts w:ascii="Arial" w:hAnsi="Arial" w:cs="Arial"/>
                <w:sz w:val="18"/>
                <w:szCs w:val="18"/>
                <w:lang w:eastAsia="en-AU"/>
              </w:rPr>
              <w:t>239.5</w:t>
            </w:r>
          </w:p>
        </w:tc>
        <w:tc>
          <w:tcPr>
            <w:tcW w:w="770" w:type="dxa"/>
            <w:tcBorders>
              <w:top w:val="nil"/>
              <w:left w:val="nil"/>
              <w:bottom w:val="nil"/>
              <w:right w:val="nil"/>
            </w:tcBorders>
            <w:shd w:val="clear" w:color="auto" w:fill="auto"/>
            <w:vAlign w:val="bottom"/>
          </w:tcPr>
          <w:p w:rsidR="003F4260" w:rsidRPr="00B36E43" w:rsidRDefault="003F4260" w:rsidP="003F4260">
            <w:pPr>
              <w:jc w:val="right"/>
              <w:rPr>
                <w:rFonts w:ascii="Arial" w:hAnsi="Arial" w:cs="Arial"/>
                <w:sz w:val="18"/>
                <w:szCs w:val="18"/>
                <w:lang w:eastAsia="en-AU"/>
              </w:rPr>
            </w:pPr>
            <w:r>
              <w:rPr>
                <w:rFonts w:ascii="Arial" w:hAnsi="Arial" w:cs="Arial"/>
                <w:sz w:val="18"/>
                <w:szCs w:val="18"/>
                <w:lang w:eastAsia="en-AU"/>
              </w:rPr>
              <w:t>–</w:t>
            </w:r>
          </w:p>
        </w:tc>
        <w:tc>
          <w:tcPr>
            <w:tcW w:w="923" w:type="dxa"/>
            <w:tcBorders>
              <w:top w:val="nil"/>
              <w:left w:val="nil"/>
              <w:bottom w:val="nil"/>
              <w:right w:val="nil"/>
            </w:tcBorders>
            <w:shd w:val="clear" w:color="auto" w:fill="auto"/>
            <w:noWrap/>
            <w:vAlign w:val="bottom"/>
            <w:hideMark/>
          </w:tcPr>
          <w:p w:rsidR="003F4260" w:rsidRPr="00B36E43" w:rsidRDefault="003F4260" w:rsidP="003F4260">
            <w:pPr>
              <w:jc w:val="right"/>
              <w:rPr>
                <w:rFonts w:ascii="Arial" w:hAnsi="Arial" w:cs="Arial"/>
                <w:sz w:val="18"/>
                <w:szCs w:val="18"/>
                <w:lang w:eastAsia="en-AU"/>
              </w:rPr>
            </w:pPr>
            <w:r w:rsidRPr="00B36E43">
              <w:rPr>
                <w:rFonts w:ascii="Arial" w:hAnsi="Arial" w:cs="Arial"/>
                <w:sz w:val="18"/>
                <w:szCs w:val="18"/>
                <w:lang w:eastAsia="en-AU"/>
              </w:rPr>
              <w:t>323.4</w:t>
            </w:r>
          </w:p>
        </w:tc>
        <w:tc>
          <w:tcPr>
            <w:tcW w:w="762" w:type="dxa"/>
            <w:tcBorders>
              <w:top w:val="nil"/>
              <w:left w:val="nil"/>
              <w:bottom w:val="nil"/>
              <w:right w:val="nil"/>
            </w:tcBorders>
            <w:shd w:val="clear" w:color="auto" w:fill="auto"/>
            <w:vAlign w:val="bottom"/>
          </w:tcPr>
          <w:p w:rsidR="003F4260" w:rsidRPr="00B36E43" w:rsidRDefault="003F4260" w:rsidP="003F4260">
            <w:pPr>
              <w:jc w:val="right"/>
              <w:rPr>
                <w:rFonts w:ascii="Arial" w:hAnsi="Arial" w:cs="Arial"/>
                <w:sz w:val="18"/>
                <w:szCs w:val="18"/>
                <w:lang w:eastAsia="en-AU"/>
              </w:rPr>
            </w:pPr>
            <w:r>
              <w:rPr>
                <w:rFonts w:ascii="Arial" w:hAnsi="Arial" w:cs="Arial"/>
                <w:sz w:val="18"/>
                <w:szCs w:val="18"/>
                <w:lang w:eastAsia="en-AU"/>
              </w:rPr>
              <w:t>–</w:t>
            </w:r>
          </w:p>
        </w:tc>
        <w:tc>
          <w:tcPr>
            <w:tcW w:w="1020" w:type="dxa"/>
            <w:tcBorders>
              <w:top w:val="nil"/>
              <w:left w:val="nil"/>
              <w:bottom w:val="nil"/>
              <w:right w:val="nil"/>
            </w:tcBorders>
            <w:shd w:val="clear" w:color="auto" w:fill="auto"/>
            <w:noWrap/>
            <w:vAlign w:val="bottom"/>
            <w:hideMark/>
          </w:tcPr>
          <w:p w:rsidR="003F4260" w:rsidRPr="00B36E43" w:rsidRDefault="003F4260" w:rsidP="003F4260">
            <w:pPr>
              <w:jc w:val="right"/>
              <w:rPr>
                <w:rFonts w:ascii="Arial" w:hAnsi="Arial" w:cs="Arial"/>
                <w:sz w:val="18"/>
                <w:szCs w:val="18"/>
                <w:lang w:eastAsia="en-AU"/>
              </w:rPr>
            </w:pPr>
            <w:r w:rsidRPr="00B36E43">
              <w:rPr>
                <w:rFonts w:ascii="Arial" w:hAnsi="Arial" w:cs="Arial"/>
                <w:sz w:val="18"/>
                <w:szCs w:val="18"/>
                <w:lang w:eastAsia="en-AU"/>
              </w:rPr>
              <w:t>277.4</w:t>
            </w:r>
          </w:p>
        </w:tc>
        <w:tc>
          <w:tcPr>
            <w:tcW w:w="723" w:type="dxa"/>
            <w:tcBorders>
              <w:top w:val="nil"/>
              <w:left w:val="nil"/>
              <w:bottom w:val="nil"/>
              <w:right w:val="nil"/>
            </w:tcBorders>
            <w:shd w:val="clear" w:color="auto" w:fill="auto"/>
            <w:vAlign w:val="bottom"/>
          </w:tcPr>
          <w:p w:rsidR="003F4260" w:rsidRPr="00B36E43" w:rsidRDefault="003F4260" w:rsidP="003F4260">
            <w:pPr>
              <w:jc w:val="right"/>
              <w:rPr>
                <w:rFonts w:ascii="Arial" w:hAnsi="Arial" w:cs="Arial"/>
                <w:sz w:val="18"/>
                <w:szCs w:val="18"/>
                <w:lang w:eastAsia="en-AU"/>
              </w:rPr>
            </w:pPr>
            <w:r>
              <w:rPr>
                <w:rFonts w:ascii="Arial" w:hAnsi="Arial" w:cs="Arial"/>
                <w:sz w:val="18"/>
                <w:szCs w:val="18"/>
                <w:lang w:eastAsia="en-AU"/>
              </w:rPr>
              <w:t>–</w:t>
            </w:r>
          </w:p>
        </w:tc>
      </w:tr>
      <w:tr w:rsidR="003F4260" w:rsidRPr="00B36E43" w:rsidTr="003F4260">
        <w:trPr>
          <w:trHeight w:val="285"/>
        </w:trPr>
        <w:tc>
          <w:tcPr>
            <w:tcW w:w="3486" w:type="dxa"/>
            <w:tcBorders>
              <w:top w:val="nil"/>
              <w:left w:val="nil"/>
              <w:bottom w:val="nil"/>
              <w:right w:val="nil"/>
            </w:tcBorders>
            <w:shd w:val="clear" w:color="auto" w:fill="auto"/>
            <w:noWrap/>
            <w:vAlign w:val="bottom"/>
            <w:hideMark/>
          </w:tcPr>
          <w:p w:rsidR="003F4260" w:rsidRPr="00B36E43" w:rsidRDefault="003F4260" w:rsidP="00B36E43">
            <w:pPr>
              <w:ind w:firstLineChars="200" w:firstLine="360"/>
              <w:rPr>
                <w:rFonts w:ascii="Arial" w:hAnsi="Arial" w:cs="Arial"/>
                <w:sz w:val="18"/>
                <w:szCs w:val="18"/>
                <w:lang w:eastAsia="en-AU"/>
              </w:rPr>
            </w:pPr>
            <w:r w:rsidRPr="00B36E43">
              <w:rPr>
                <w:rFonts w:ascii="Arial" w:hAnsi="Arial" w:cs="Arial"/>
                <w:sz w:val="18"/>
                <w:szCs w:val="18"/>
                <w:lang w:eastAsia="en-AU"/>
              </w:rPr>
              <w:t>Median (weeks)</w:t>
            </w:r>
          </w:p>
        </w:tc>
        <w:tc>
          <w:tcPr>
            <w:tcW w:w="934" w:type="dxa"/>
            <w:tcBorders>
              <w:top w:val="nil"/>
              <w:left w:val="nil"/>
              <w:bottom w:val="nil"/>
              <w:right w:val="nil"/>
            </w:tcBorders>
            <w:shd w:val="clear" w:color="auto" w:fill="auto"/>
            <w:noWrap/>
            <w:vAlign w:val="bottom"/>
            <w:hideMark/>
          </w:tcPr>
          <w:p w:rsidR="003F4260" w:rsidRPr="00B36E43" w:rsidRDefault="003F4260" w:rsidP="003F4260">
            <w:pPr>
              <w:jc w:val="right"/>
              <w:rPr>
                <w:rFonts w:ascii="Arial" w:hAnsi="Arial" w:cs="Arial"/>
                <w:sz w:val="18"/>
                <w:szCs w:val="18"/>
                <w:lang w:eastAsia="en-AU"/>
              </w:rPr>
            </w:pPr>
            <w:r w:rsidRPr="00B36E43">
              <w:rPr>
                <w:rFonts w:ascii="Arial" w:hAnsi="Arial" w:cs="Arial"/>
                <w:sz w:val="18"/>
                <w:szCs w:val="18"/>
                <w:lang w:eastAsia="en-AU"/>
              </w:rPr>
              <w:t>166.0</w:t>
            </w:r>
          </w:p>
        </w:tc>
        <w:tc>
          <w:tcPr>
            <w:tcW w:w="770" w:type="dxa"/>
            <w:tcBorders>
              <w:top w:val="nil"/>
              <w:left w:val="nil"/>
              <w:bottom w:val="nil"/>
              <w:right w:val="nil"/>
            </w:tcBorders>
            <w:shd w:val="clear" w:color="auto" w:fill="auto"/>
            <w:vAlign w:val="bottom"/>
          </w:tcPr>
          <w:p w:rsidR="003F4260" w:rsidRPr="00B36E43" w:rsidRDefault="003F4260" w:rsidP="003F4260">
            <w:pPr>
              <w:jc w:val="right"/>
              <w:rPr>
                <w:rFonts w:ascii="Arial" w:hAnsi="Arial" w:cs="Arial"/>
                <w:sz w:val="18"/>
                <w:szCs w:val="18"/>
                <w:lang w:eastAsia="en-AU"/>
              </w:rPr>
            </w:pPr>
            <w:r>
              <w:rPr>
                <w:rFonts w:ascii="Arial" w:hAnsi="Arial" w:cs="Arial"/>
                <w:sz w:val="18"/>
                <w:szCs w:val="18"/>
                <w:lang w:eastAsia="en-AU"/>
              </w:rPr>
              <w:t>–</w:t>
            </w:r>
          </w:p>
        </w:tc>
        <w:tc>
          <w:tcPr>
            <w:tcW w:w="923" w:type="dxa"/>
            <w:tcBorders>
              <w:top w:val="nil"/>
              <w:left w:val="nil"/>
              <w:bottom w:val="nil"/>
              <w:right w:val="nil"/>
            </w:tcBorders>
            <w:shd w:val="clear" w:color="auto" w:fill="auto"/>
            <w:noWrap/>
            <w:vAlign w:val="bottom"/>
            <w:hideMark/>
          </w:tcPr>
          <w:p w:rsidR="003F4260" w:rsidRPr="00B36E43" w:rsidRDefault="003F4260" w:rsidP="003F4260">
            <w:pPr>
              <w:jc w:val="right"/>
              <w:rPr>
                <w:rFonts w:ascii="Arial" w:hAnsi="Arial" w:cs="Arial"/>
                <w:sz w:val="18"/>
                <w:szCs w:val="18"/>
                <w:lang w:eastAsia="en-AU"/>
              </w:rPr>
            </w:pPr>
            <w:r w:rsidRPr="00B36E43">
              <w:rPr>
                <w:rFonts w:ascii="Arial" w:hAnsi="Arial" w:cs="Arial"/>
                <w:sz w:val="18"/>
                <w:szCs w:val="18"/>
                <w:lang w:eastAsia="en-AU"/>
              </w:rPr>
              <w:t>194.0</w:t>
            </w:r>
          </w:p>
        </w:tc>
        <w:tc>
          <w:tcPr>
            <w:tcW w:w="762" w:type="dxa"/>
            <w:tcBorders>
              <w:top w:val="nil"/>
              <w:left w:val="nil"/>
              <w:bottom w:val="nil"/>
              <w:right w:val="nil"/>
            </w:tcBorders>
            <w:shd w:val="clear" w:color="auto" w:fill="auto"/>
            <w:vAlign w:val="bottom"/>
          </w:tcPr>
          <w:p w:rsidR="003F4260" w:rsidRPr="00B36E43" w:rsidRDefault="003F4260" w:rsidP="003F4260">
            <w:pPr>
              <w:jc w:val="right"/>
              <w:rPr>
                <w:rFonts w:ascii="Arial" w:hAnsi="Arial" w:cs="Arial"/>
                <w:sz w:val="18"/>
                <w:szCs w:val="18"/>
                <w:lang w:eastAsia="en-AU"/>
              </w:rPr>
            </w:pPr>
            <w:r>
              <w:rPr>
                <w:rFonts w:ascii="Arial" w:hAnsi="Arial" w:cs="Arial"/>
                <w:sz w:val="18"/>
                <w:szCs w:val="18"/>
                <w:lang w:eastAsia="en-AU"/>
              </w:rPr>
              <w:t>–</w:t>
            </w:r>
          </w:p>
        </w:tc>
        <w:tc>
          <w:tcPr>
            <w:tcW w:w="1020" w:type="dxa"/>
            <w:tcBorders>
              <w:top w:val="nil"/>
              <w:left w:val="nil"/>
              <w:bottom w:val="nil"/>
              <w:right w:val="nil"/>
            </w:tcBorders>
            <w:shd w:val="clear" w:color="auto" w:fill="auto"/>
            <w:noWrap/>
            <w:vAlign w:val="bottom"/>
            <w:hideMark/>
          </w:tcPr>
          <w:p w:rsidR="003F4260" w:rsidRPr="00B36E43" w:rsidRDefault="003F4260" w:rsidP="003F4260">
            <w:pPr>
              <w:jc w:val="right"/>
              <w:rPr>
                <w:rFonts w:ascii="Arial" w:hAnsi="Arial" w:cs="Arial"/>
                <w:sz w:val="18"/>
                <w:szCs w:val="18"/>
                <w:lang w:eastAsia="en-AU"/>
              </w:rPr>
            </w:pPr>
            <w:r w:rsidRPr="00B36E43">
              <w:rPr>
                <w:rFonts w:ascii="Arial" w:hAnsi="Arial" w:cs="Arial"/>
                <w:sz w:val="18"/>
                <w:szCs w:val="18"/>
                <w:lang w:eastAsia="en-AU"/>
              </w:rPr>
              <w:t>176.0</w:t>
            </w:r>
          </w:p>
        </w:tc>
        <w:tc>
          <w:tcPr>
            <w:tcW w:w="723" w:type="dxa"/>
            <w:tcBorders>
              <w:top w:val="nil"/>
              <w:left w:val="nil"/>
              <w:bottom w:val="nil"/>
              <w:right w:val="nil"/>
            </w:tcBorders>
            <w:shd w:val="clear" w:color="auto" w:fill="auto"/>
            <w:vAlign w:val="bottom"/>
          </w:tcPr>
          <w:p w:rsidR="003F4260" w:rsidRPr="00B36E43" w:rsidRDefault="003F4260" w:rsidP="003F4260">
            <w:pPr>
              <w:jc w:val="right"/>
              <w:rPr>
                <w:rFonts w:ascii="Arial" w:hAnsi="Arial" w:cs="Arial"/>
                <w:sz w:val="18"/>
                <w:szCs w:val="18"/>
                <w:lang w:eastAsia="en-AU"/>
              </w:rPr>
            </w:pPr>
            <w:r>
              <w:rPr>
                <w:rFonts w:ascii="Arial" w:hAnsi="Arial" w:cs="Arial"/>
                <w:sz w:val="18"/>
                <w:szCs w:val="18"/>
                <w:lang w:eastAsia="en-AU"/>
              </w:rPr>
              <w:t>–</w:t>
            </w:r>
          </w:p>
        </w:tc>
      </w:tr>
      <w:tr w:rsidR="00924C70" w:rsidRPr="00B36E43" w:rsidTr="007C0A4D">
        <w:trPr>
          <w:trHeight w:val="285"/>
        </w:trPr>
        <w:tc>
          <w:tcPr>
            <w:tcW w:w="8618" w:type="dxa"/>
            <w:gridSpan w:val="7"/>
            <w:tcBorders>
              <w:top w:val="nil"/>
              <w:left w:val="nil"/>
              <w:bottom w:val="nil"/>
              <w:right w:val="nil"/>
            </w:tcBorders>
            <w:shd w:val="clear" w:color="auto" w:fill="auto"/>
            <w:noWrap/>
            <w:vAlign w:val="bottom"/>
            <w:hideMark/>
          </w:tcPr>
          <w:p w:rsidR="00924C70" w:rsidRPr="00B36E43" w:rsidRDefault="00924C70" w:rsidP="00924C70">
            <w:pPr>
              <w:rPr>
                <w:rFonts w:ascii="Arial" w:hAnsi="Arial" w:cs="Arial"/>
                <w:sz w:val="18"/>
                <w:szCs w:val="18"/>
                <w:lang w:eastAsia="en-AU"/>
              </w:rPr>
            </w:pPr>
            <w:r w:rsidRPr="00B36E43">
              <w:rPr>
                <w:rFonts w:ascii="Arial" w:hAnsi="Arial" w:cs="Arial"/>
                <w:sz w:val="18"/>
                <w:szCs w:val="18"/>
                <w:lang w:eastAsia="en-AU"/>
              </w:rPr>
              <w:t>Income ($ per week)</w:t>
            </w:r>
            <w:r w:rsidRPr="00B36E43">
              <w:rPr>
                <w:rFonts w:ascii="Arial" w:hAnsi="Arial" w:cs="Arial"/>
                <w:sz w:val="18"/>
                <w:szCs w:val="18"/>
                <w:vertAlign w:val="superscript"/>
                <w:lang w:eastAsia="en-AU"/>
              </w:rPr>
              <w:t>(b)</w:t>
            </w:r>
          </w:p>
        </w:tc>
      </w:tr>
      <w:tr w:rsidR="00924C70" w:rsidRPr="00B36E43" w:rsidTr="00924C70">
        <w:trPr>
          <w:trHeight w:val="285"/>
        </w:trPr>
        <w:tc>
          <w:tcPr>
            <w:tcW w:w="3486" w:type="dxa"/>
            <w:tcBorders>
              <w:top w:val="nil"/>
              <w:left w:val="nil"/>
              <w:bottom w:val="nil"/>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Nil</w:t>
            </w:r>
          </w:p>
        </w:tc>
        <w:tc>
          <w:tcPr>
            <w:tcW w:w="93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158,957</w:t>
            </w:r>
          </w:p>
        </w:tc>
        <w:tc>
          <w:tcPr>
            <w:tcW w:w="77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85.1</w:t>
            </w:r>
          </w:p>
        </w:tc>
        <w:tc>
          <w:tcPr>
            <w:tcW w:w="9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113,497</w:t>
            </w:r>
          </w:p>
        </w:tc>
        <w:tc>
          <w:tcPr>
            <w:tcW w:w="762"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73.8</w:t>
            </w:r>
          </w:p>
        </w:tc>
        <w:tc>
          <w:tcPr>
            <w:tcW w:w="102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272,454</w:t>
            </w:r>
          </w:p>
        </w:tc>
        <w:tc>
          <w:tcPr>
            <w:tcW w:w="7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80.0</w:t>
            </w:r>
          </w:p>
        </w:tc>
      </w:tr>
      <w:tr w:rsidR="00924C70" w:rsidRPr="00B36E43" w:rsidTr="00924C70">
        <w:trPr>
          <w:trHeight w:val="285"/>
        </w:trPr>
        <w:tc>
          <w:tcPr>
            <w:tcW w:w="3486" w:type="dxa"/>
            <w:tcBorders>
              <w:top w:val="nil"/>
              <w:left w:val="nil"/>
              <w:bottom w:val="nil"/>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0.01–31.00</w:t>
            </w:r>
          </w:p>
        </w:tc>
        <w:tc>
          <w:tcPr>
            <w:tcW w:w="93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926</w:t>
            </w:r>
          </w:p>
        </w:tc>
        <w:tc>
          <w:tcPr>
            <w:tcW w:w="77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0.5</w:t>
            </w:r>
          </w:p>
        </w:tc>
        <w:tc>
          <w:tcPr>
            <w:tcW w:w="9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985</w:t>
            </w:r>
          </w:p>
        </w:tc>
        <w:tc>
          <w:tcPr>
            <w:tcW w:w="762"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0.6</w:t>
            </w:r>
          </w:p>
        </w:tc>
        <w:tc>
          <w:tcPr>
            <w:tcW w:w="102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1,911</w:t>
            </w:r>
          </w:p>
        </w:tc>
        <w:tc>
          <w:tcPr>
            <w:tcW w:w="7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0.6</w:t>
            </w:r>
          </w:p>
        </w:tc>
      </w:tr>
      <w:tr w:rsidR="00924C70" w:rsidRPr="00B36E43" w:rsidTr="00924C70">
        <w:trPr>
          <w:trHeight w:val="285"/>
        </w:trPr>
        <w:tc>
          <w:tcPr>
            <w:tcW w:w="3486" w:type="dxa"/>
            <w:tcBorders>
              <w:top w:val="nil"/>
              <w:left w:val="nil"/>
              <w:bottom w:val="nil"/>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&gt;31.00</w:t>
            </w:r>
          </w:p>
        </w:tc>
        <w:tc>
          <w:tcPr>
            <w:tcW w:w="93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26,803</w:t>
            </w:r>
          </w:p>
        </w:tc>
        <w:tc>
          <w:tcPr>
            <w:tcW w:w="77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14.4</w:t>
            </w:r>
          </w:p>
        </w:tc>
        <w:tc>
          <w:tcPr>
            <w:tcW w:w="9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39,283</w:t>
            </w:r>
          </w:p>
        </w:tc>
        <w:tc>
          <w:tcPr>
            <w:tcW w:w="762"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25.5</w:t>
            </w:r>
          </w:p>
        </w:tc>
        <w:tc>
          <w:tcPr>
            <w:tcW w:w="102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66,086</w:t>
            </w:r>
          </w:p>
        </w:tc>
        <w:tc>
          <w:tcPr>
            <w:tcW w:w="7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19.4</w:t>
            </w:r>
          </w:p>
        </w:tc>
      </w:tr>
      <w:tr w:rsidR="00924C70" w:rsidRPr="00B36E43" w:rsidTr="007C0A4D">
        <w:trPr>
          <w:trHeight w:val="285"/>
        </w:trPr>
        <w:tc>
          <w:tcPr>
            <w:tcW w:w="8618" w:type="dxa"/>
            <w:gridSpan w:val="7"/>
            <w:tcBorders>
              <w:top w:val="nil"/>
              <w:left w:val="nil"/>
              <w:bottom w:val="nil"/>
              <w:right w:val="nil"/>
            </w:tcBorders>
            <w:shd w:val="clear" w:color="auto" w:fill="auto"/>
            <w:noWrap/>
            <w:vAlign w:val="bottom"/>
            <w:hideMark/>
          </w:tcPr>
          <w:p w:rsidR="00924C70" w:rsidRPr="00B36E43" w:rsidRDefault="00924C70" w:rsidP="00924C70">
            <w:pPr>
              <w:rPr>
                <w:rFonts w:ascii="Arial" w:hAnsi="Arial" w:cs="Arial"/>
                <w:sz w:val="18"/>
                <w:szCs w:val="18"/>
                <w:lang w:eastAsia="en-AU"/>
              </w:rPr>
            </w:pPr>
            <w:r w:rsidRPr="00B36E43">
              <w:rPr>
                <w:rFonts w:ascii="Arial" w:hAnsi="Arial" w:cs="Arial"/>
                <w:sz w:val="18"/>
                <w:szCs w:val="18"/>
                <w:lang w:eastAsia="en-AU"/>
              </w:rPr>
              <w:t>Activity type</w:t>
            </w:r>
          </w:p>
        </w:tc>
      </w:tr>
      <w:tr w:rsidR="00924C70" w:rsidRPr="00B36E43" w:rsidTr="00924C70">
        <w:trPr>
          <w:trHeight w:val="285"/>
        </w:trPr>
        <w:tc>
          <w:tcPr>
            <w:tcW w:w="3486" w:type="dxa"/>
            <w:tcBorders>
              <w:top w:val="nil"/>
              <w:left w:val="nil"/>
              <w:bottom w:val="nil"/>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Jobseekers</w:t>
            </w:r>
          </w:p>
        </w:tc>
        <w:tc>
          <w:tcPr>
            <w:tcW w:w="93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74,159</w:t>
            </w:r>
          </w:p>
        </w:tc>
        <w:tc>
          <w:tcPr>
            <w:tcW w:w="77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39.7</w:t>
            </w:r>
          </w:p>
        </w:tc>
        <w:tc>
          <w:tcPr>
            <w:tcW w:w="9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48,219</w:t>
            </w:r>
          </w:p>
        </w:tc>
        <w:tc>
          <w:tcPr>
            <w:tcW w:w="762"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31.4</w:t>
            </w:r>
          </w:p>
        </w:tc>
        <w:tc>
          <w:tcPr>
            <w:tcW w:w="102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122,378</w:t>
            </w:r>
          </w:p>
        </w:tc>
        <w:tc>
          <w:tcPr>
            <w:tcW w:w="7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35.9</w:t>
            </w:r>
          </w:p>
        </w:tc>
      </w:tr>
      <w:tr w:rsidR="00924C70" w:rsidRPr="00B36E43" w:rsidTr="00924C70">
        <w:trPr>
          <w:trHeight w:val="285"/>
        </w:trPr>
        <w:tc>
          <w:tcPr>
            <w:tcW w:w="3486" w:type="dxa"/>
            <w:tcBorders>
              <w:top w:val="nil"/>
              <w:left w:val="nil"/>
              <w:bottom w:val="nil"/>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Incapacitated</w:t>
            </w:r>
          </w:p>
        </w:tc>
        <w:tc>
          <w:tcPr>
            <w:tcW w:w="93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11,586</w:t>
            </w:r>
          </w:p>
        </w:tc>
        <w:tc>
          <w:tcPr>
            <w:tcW w:w="77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6.2</w:t>
            </w:r>
          </w:p>
        </w:tc>
        <w:tc>
          <w:tcPr>
            <w:tcW w:w="9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10,889</w:t>
            </w:r>
          </w:p>
        </w:tc>
        <w:tc>
          <w:tcPr>
            <w:tcW w:w="762"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7.1</w:t>
            </w:r>
          </w:p>
        </w:tc>
        <w:tc>
          <w:tcPr>
            <w:tcW w:w="1020"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22,475</w:t>
            </w:r>
          </w:p>
        </w:tc>
        <w:tc>
          <w:tcPr>
            <w:tcW w:w="723"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6.6</w:t>
            </w:r>
          </w:p>
        </w:tc>
      </w:tr>
      <w:tr w:rsidR="00924C70" w:rsidRPr="00B36E43" w:rsidTr="00924C70">
        <w:trPr>
          <w:trHeight w:val="285"/>
        </w:trPr>
        <w:tc>
          <w:tcPr>
            <w:tcW w:w="3486" w:type="dxa"/>
            <w:tcBorders>
              <w:top w:val="nil"/>
              <w:left w:val="nil"/>
              <w:bottom w:val="single" w:sz="8" w:space="0" w:color="auto"/>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Other</w:t>
            </w:r>
            <w:r w:rsidRPr="00B36E43">
              <w:rPr>
                <w:rFonts w:ascii="Arial" w:hAnsi="Arial" w:cs="Arial"/>
                <w:sz w:val="18"/>
                <w:szCs w:val="18"/>
                <w:vertAlign w:val="superscript"/>
                <w:lang w:eastAsia="en-AU"/>
              </w:rPr>
              <w:t xml:space="preserve"> </w:t>
            </w:r>
          </w:p>
        </w:tc>
        <w:tc>
          <w:tcPr>
            <w:tcW w:w="934" w:type="dxa"/>
            <w:tcBorders>
              <w:top w:val="nil"/>
              <w:left w:val="nil"/>
              <w:bottom w:val="single" w:sz="8" w:space="0" w:color="auto"/>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100,941</w:t>
            </w:r>
          </w:p>
        </w:tc>
        <w:tc>
          <w:tcPr>
            <w:tcW w:w="770" w:type="dxa"/>
            <w:tcBorders>
              <w:top w:val="nil"/>
              <w:left w:val="nil"/>
              <w:bottom w:val="single" w:sz="8" w:space="0" w:color="auto"/>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54.1</w:t>
            </w:r>
          </w:p>
        </w:tc>
        <w:tc>
          <w:tcPr>
            <w:tcW w:w="923" w:type="dxa"/>
            <w:tcBorders>
              <w:top w:val="nil"/>
              <w:left w:val="nil"/>
              <w:bottom w:val="single" w:sz="8" w:space="0" w:color="auto"/>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94,657</w:t>
            </w:r>
          </w:p>
        </w:tc>
        <w:tc>
          <w:tcPr>
            <w:tcW w:w="762" w:type="dxa"/>
            <w:tcBorders>
              <w:top w:val="nil"/>
              <w:left w:val="nil"/>
              <w:bottom w:val="single" w:sz="8" w:space="0" w:color="auto"/>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61.6</w:t>
            </w:r>
          </w:p>
        </w:tc>
        <w:tc>
          <w:tcPr>
            <w:tcW w:w="1020" w:type="dxa"/>
            <w:tcBorders>
              <w:top w:val="nil"/>
              <w:left w:val="nil"/>
              <w:bottom w:val="single" w:sz="8" w:space="0" w:color="auto"/>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195,598</w:t>
            </w:r>
          </w:p>
        </w:tc>
        <w:tc>
          <w:tcPr>
            <w:tcW w:w="723" w:type="dxa"/>
            <w:tcBorders>
              <w:top w:val="nil"/>
              <w:left w:val="nil"/>
              <w:bottom w:val="single" w:sz="8" w:space="0" w:color="auto"/>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57.5</w:t>
            </w:r>
          </w:p>
        </w:tc>
      </w:tr>
    </w:tbl>
    <w:p w:rsidR="000D5507" w:rsidRPr="00ED32BC" w:rsidRDefault="000D5507" w:rsidP="00821BDF">
      <w:pPr>
        <w:pStyle w:val="Tablenotes"/>
        <w:rPr>
          <w:lang w:val="en-GB"/>
        </w:rPr>
      </w:pPr>
      <w:r w:rsidRPr="00ED32BC">
        <w:rPr>
          <w:lang w:val="en-GB"/>
        </w:rPr>
        <w:t>(a)</w:t>
      </w:r>
      <w:r w:rsidRPr="00ED32BC">
        <w:rPr>
          <w:lang w:val="en-GB"/>
        </w:rPr>
        <w:tab/>
        <w:t>Duration is measured from the income support start date.</w:t>
      </w:r>
    </w:p>
    <w:p w:rsidR="000D5507" w:rsidRPr="00ED32BC" w:rsidRDefault="000D5507" w:rsidP="00821BDF">
      <w:pPr>
        <w:pStyle w:val="Tablenotes"/>
        <w:rPr>
          <w:lang w:val="en-GB"/>
        </w:rPr>
      </w:pPr>
      <w:r w:rsidRPr="00ED32BC">
        <w:rPr>
          <w:lang w:val="en-GB"/>
        </w:rPr>
        <w:t>(b)</w:t>
      </w:r>
      <w:r w:rsidRPr="00ED32BC">
        <w:rPr>
          <w:lang w:val="en-GB"/>
        </w:rPr>
        <w:tab/>
        <w:t>Income is defined as earned income.</w:t>
      </w:r>
    </w:p>
    <w:p w:rsidR="000D5507" w:rsidRPr="00ED32BC" w:rsidRDefault="000D5507" w:rsidP="00821BDF">
      <w:pPr>
        <w:pStyle w:val="Tablenotes"/>
        <w:rPr>
          <w:lang w:val="en-GB"/>
        </w:rPr>
      </w:pPr>
      <w:r w:rsidRPr="00ED32BC">
        <w:rPr>
          <w:lang w:val="en-GB"/>
        </w:rPr>
        <w:t>Note:</w:t>
      </w:r>
      <w:r w:rsidRPr="00ED32BC">
        <w:rPr>
          <w:lang w:val="en-GB"/>
        </w:rPr>
        <w:tab/>
        <w:t xml:space="preserve">The </w:t>
      </w:r>
      <w:r w:rsidR="008D3D96">
        <w:t xml:space="preserve">table </w:t>
      </w:r>
      <w:r w:rsidRPr="00ED32BC">
        <w:rPr>
          <w:lang w:val="en-GB"/>
        </w:rPr>
        <w:t xml:space="preserve">figures are not comparable to the LMRP publication due to different extract rules. The LMRP reports average numbers over the reporting period and the above table is </w:t>
      </w:r>
      <w:r w:rsidRPr="0004137F">
        <w:rPr>
          <w:lang w:val="en-GB"/>
        </w:rPr>
        <w:t xml:space="preserve">reporting point-in-time numbers as at </w:t>
      </w:r>
      <w:r w:rsidR="00AE6E16">
        <w:rPr>
          <w:lang w:val="en-GB"/>
        </w:rPr>
        <w:t>June 2012</w:t>
      </w:r>
      <w:r w:rsidRPr="0004137F">
        <w:rPr>
          <w:lang w:val="en-GB"/>
        </w:rPr>
        <w:t xml:space="preserve">. The table figures exclude </w:t>
      </w:r>
      <w:r w:rsidR="00144B72">
        <w:t>15,344</w:t>
      </w:r>
      <w:r w:rsidR="00144B72" w:rsidRPr="0004137F">
        <w:rPr>
          <w:lang w:val="en-GB"/>
        </w:rPr>
        <w:t xml:space="preserve"> </w:t>
      </w:r>
      <w:r w:rsidRPr="0004137F">
        <w:rPr>
          <w:lang w:val="en-GB"/>
        </w:rPr>
        <w:t xml:space="preserve">customers who received a nil rate of payment due to their own or partner’s income and </w:t>
      </w:r>
      <w:r w:rsidR="00144B72">
        <w:t>2,244</w:t>
      </w:r>
      <w:r w:rsidR="00144B72" w:rsidRPr="0004137F">
        <w:rPr>
          <w:lang w:val="en-GB"/>
        </w:rPr>
        <w:t xml:space="preserve"> </w:t>
      </w:r>
      <w:r w:rsidR="00566972">
        <w:rPr>
          <w:lang w:val="en-GB"/>
        </w:rPr>
        <w:t>CDEP</w:t>
      </w:r>
      <w:r w:rsidRPr="00ED32BC">
        <w:rPr>
          <w:lang w:val="en-GB"/>
        </w:rPr>
        <w:t xml:space="preserve"> participants who receive</w:t>
      </w:r>
      <w:r>
        <w:rPr>
          <w:lang w:val="en-GB"/>
        </w:rPr>
        <w:t>d</w:t>
      </w:r>
      <w:r w:rsidRPr="00ED32BC">
        <w:rPr>
          <w:lang w:val="en-GB"/>
        </w:rPr>
        <w:t xml:space="preserve"> a nil rate of basic </w:t>
      </w:r>
      <w:proofErr w:type="spellStart"/>
      <w:r w:rsidRPr="00ED32BC">
        <w:rPr>
          <w:lang w:val="en-GB"/>
        </w:rPr>
        <w:t>Newstart</w:t>
      </w:r>
      <w:proofErr w:type="spellEnd"/>
      <w:r w:rsidRPr="00ED32BC">
        <w:rPr>
          <w:lang w:val="en-GB"/>
        </w:rPr>
        <w:t xml:space="preserve"> Allowance but receive</w:t>
      </w:r>
      <w:r>
        <w:rPr>
          <w:lang w:val="en-GB"/>
        </w:rPr>
        <w:t>d</w:t>
      </w:r>
      <w:r w:rsidRPr="00ED32BC">
        <w:rPr>
          <w:lang w:val="en-GB"/>
        </w:rPr>
        <w:t xml:space="preserve"> CDEP Supplement.</w:t>
      </w:r>
    </w:p>
    <w:p w:rsidR="000D5507" w:rsidRPr="00ED32BC" w:rsidRDefault="000D5507" w:rsidP="00924C70">
      <w:pPr>
        <w:pStyle w:val="Tablenotes"/>
        <w:spacing w:after="240"/>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 (</w:t>
      </w:r>
      <w:r w:rsidR="00501DC0" w:rsidRPr="00ED32BC">
        <w:rPr>
          <w:lang w:val="en-GB"/>
        </w:rPr>
        <w:t>D</w:t>
      </w:r>
      <w:r w:rsidR="00501DC0">
        <w:t xml:space="preserve">EEWR </w:t>
      </w:r>
      <w:r w:rsidR="00501DC0" w:rsidRPr="00ED32BC">
        <w:rPr>
          <w:lang w:val="en-GB"/>
        </w:rPr>
        <w:t>Blue</w:t>
      </w:r>
      <w:r w:rsidRPr="00ED32BC">
        <w:rPr>
          <w:lang w:val="en-GB"/>
        </w:rPr>
        <w:t xml:space="preserve"> Book dataset).</w:t>
      </w:r>
    </w:p>
    <w:p w:rsidR="000D5507" w:rsidRDefault="000D5507" w:rsidP="003D5411">
      <w:pPr>
        <w:pStyle w:val="Caption"/>
      </w:pPr>
      <w:bookmarkStart w:id="165" w:name="_Toc346699219"/>
      <w:bookmarkStart w:id="166" w:name="OLE_LINK21"/>
      <w:bookmarkEnd w:id="164"/>
      <w:r w:rsidRPr="00951D9D">
        <w:lastRenderedPageBreak/>
        <w:t>Table 3</w:t>
      </w:r>
      <w:r w:rsidR="005D61C5">
        <w:t>1</w:t>
      </w:r>
      <w:r w:rsidRPr="00951D9D">
        <w:t>:</w:t>
      </w:r>
      <w:r w:rsidRPr="00951D9D">
        <w:tab/>
      </w:r>
      <w:r w:rsidR="00FC6B77">
        <w:t xml:space="preserve">Total </w:t>
      </w:r>
      <w:proofErr w:type="spellStart"/>
      <w:r w:rsidRPr="00951D9D">
        <w:t>Newstart</w:t>
      </w:r>
      <w:proofErr w:type="spellEnd"/>
      <w:r w:rsidRPr="00951D9D">
        <w:t xml:space="preserve"> Allowance </w:t>
      </w:r>
      <w:r w:rsidR="008945F4">
        <w:t>recipients</w:t>
      </w:r>
      <w:r w:rsidRPr="00951D9D">
        <w:t xml:space="preserve">, characteristics by sex, </w:t>
      </w:r>
      <w:r w:rsidR="00AE6E16">
        <w:t>June 2012</w:t>
      </w:r>
      <w:bookmarkEnd w:id="165"/>
    </w:p>
    <w:tbl>
      <w:tblPr>
        <w:tblW w:w="9060" w:type="dxa"/>
        <w:tblInd w:w="93" w:type="dxa"/>
        <w:tblLook w:val="04A0" w:firstRow="1" w:lastRow="0" w:firstColumn="1" w:lastColumn="0" w:noHBand="0" w:noVBand="1"/>
        <w:tblCaption w:val="Table 31"/>
        <w:tblDescription w:val="This table shows total Newstart Allowance recipients, characteristics by sex, June 2012."/>
      </w:tblPr>
      <w:tblGrid>
        <w:gridCol w:w="3760"/>
        <w:gridCol w:w="976"/>
        <w:gridCol w:w="804"/>
        <w:gridCol w:w="965"/>
        <w:gridCol w:w="795"/>
        <w:gridCol w:w="1031"/>
        <w:gridCol w:w="729"/>
      </w:tblGrid>
      <w:tr w:rsidR="00924C70" w:rsidRPr="00B36E43" w:rsidTr="00924C70">
        <w:trPr>
          <w:trHeight w:val="285"/>
          <w:tblHeader/>
        </w:trPr>
        <w:tc>
          <w:tcPr>
            <w:tcW w:w="3760" w:type="dxa"/>
            <w:vMerge w:val="restart"/>
            <w:tcBorders>
              <w:top w:val="single" w:sz="8" w:space="0" w:color="auto"/>
              <w:left w:val="nil"/>
              <w:bottom w:val="single" w:sz="8" w:space="0" w:color="000000"/>
              <w:right w:val="nil"/>
            </w:tcBorders>
            <w:shd w:val="clear" w:color="auto" w:fill="auto"/>
            <w:noWrap/>
            <w:vAlign w:val="center"/>
            <w:hideMark/>
          </w:tcPr>
          <w:p w:rsidR="00924C70" w:rsidRPr="00B36E43" w:rsidRDefault="00924C70" w:rsidP="00B36E43">
            <w:pPr>
              <w:rPr>
                <w:rFonts w:ascii="Arial" w:hAnsi="Arial" w:cs="Arial"/>
                <w:b/>
                <w:bCs/>
                <w:sz w:val="18"/>
                <w:szCs w:val="18"/>
                <w:lang w:eastAsia="en-AU"/>
              </w:rPr>
            </w:pPr>
            <w:r w:rsidRPr="00B36E43">
              <w:rPr>
                <w:rFonts w:ascii="Arial" w:hAnsi="Arial" w:cs="Arial"/>
                <w:b/>
                <w:bCs/>
                <w:sz w:val="18"/>
                <w:szCs w:val="18"/>
                <w:lang w:eastAsia="en-AU"/>
              </w:rPr>
              <w:t>Characteristics</w:t>
            </w:r>
          </w:p>
        </w:tc>
        <w:tc>
          <w:tcPr>
            <w:tcW w:w="1780" w:type="dxa"/>
            <w:gridSpan w:val="2"/>
            <w:tcBorders>
              <w:top w:val="single" w:sz="8" w:space="0" w:color="auto"/>
              <w:left w:val="nil"/>
              <w:bottom w:val="single" w:sz="4" w:space="0" w:color="auto"/>
              <w:right w:val="nil"/>
            </w:tcBorders>
            <w:shd w:val="clear" w:color="auto" w:fill="auto"/>
            <w:noWrap/>
            <w:vAlign w:val="bottom"/>
            <w:hideMark/>
          </w:tcPr>
          <w:p w:rsidR="00924C70" w:rsidRPr="00B36E43" w:rsidRDefault="00924C70" w:rsidP="00B36E43">
            <w:pPr>
              <w:jc w:val="center"/>
              <w:rPr>
                <w:rFonts w:ascii="Arial" w:hAnsi="Arial" w:cs="Arial"/>
                <w:b/>
                <w:bCs/>
                <w:sz w:val="18"/>
                <w:szCs w:val="18"/>
                <w:lang w:eastAsia="en-AU"/>
              </w:rPr>
            </w:pPr>
            <w:r w:rsidRPr="00B36E43">
              <w:rPr>
                <w:rFonts w:ascii="Arial" w:hAnsi="Arial" w:cs="Arial"/>
                <w:b/>
                <w:bCs/>
                <w:sz w:val="18"/>
                <w:szCs w:val="18"/>
                <w:lang w:eastAsia="en-AU"/>
              </w:rPr>
              <w:t>Male</w:t>
            </w:r>
          </w:p>
        </w:tc>
        <w:tc>
          <w:tcPr>
            <w:tcW w:w="1760" w:type="dxa"/>
            <w:gridSpan w:val="2"/>
            <w:tcBorders>
              <w:top w:val="single" w:sz="8" w:space="0" w:color="auto"/>
              <w:left w:val="nil"/>
              <w:bottom w:val="single" w:sz="4" w:space="0" w:color="auto"/>
              <w:right w:val="nil"/>
            </w:tcBorders>
            <w:shd w:val="clear" w:color="auto" w:fill="auto"/>
            <w:noWrap/>
            <w:vAlign w:val="bottom"/>
            <w:hideMark/>
          </w:tcPr>
          <w:p w:rsidR="00924C70" w:rsidRPr="00B36E43" w:rsidRDefault="00924C70" w:rsidP="00B36E43">
            <w:pPr>
              <w:jc w:val="center"/>
              <w:rPr>
                <w:rFonts w:ascii="Arial" w:hAnsi="Arial" w:cs="Arial"/>
                <w:b/>
                <w:bCs/>
                <w:sz w:val="18"/>
                <w:szCs w:val="18"/>
                <w:lang w:eastAsia="en-AU"/>
              </w:rPr>
            </w:pPr>
            <w:r w:rsidRPr="00B36E43">
              <w:rPr>
                <w:rFonts w:ascii="Arial" w:hAnsi="Arial" w:cs="Arial"/>
                <w:b/>
                <w:bCs/>
                <w:sz w:val="18"/>
                <w:szCs w:val="18"/>
                <w:lang w:eastAsia="en-AU"/>
              </w:rPr>
              <w:t>Female</w:t>
            </w:r>
          </w:p>
        </w:tc>
        <w:tc>
          <w:tcPr>
            <w:tcW w:w="1760" w:type="dxa"/>
            <w:gridSpan w:val="2"/>
            <w:tcBorders>
              <w:top w:val="single" w:sz="8" w:space="0" w:color="auto"/>
              <w:left w:val="nil"/>
              <w:bottom w:val="single" w:sz="4" w:space="0" w:color="auto"/>
              <w:right w:val="nil"/>
            </w:tcBorders>
            <w:shd w:val="clear" w:color="auto" w:fill="auto"/>
            <w:noWrap/>
            <w:vAlign w:val="bottom"/>
            <w:hideMark/>
          </w:tcPr>
          <w:p w:rsidR="00924C70" w:rsidRPr="00B36E43" w:rsidRDefault="00924C70" w:rsidP="00B36E43">
            <w:pPr>
              <w:jc w:val="center"/>
              <w:rPr>
                <w:rFonts w:ascii="Arial" w:hAnsi="Arial" w:cs="Arial"/>
                <w:b/>
                <w:bCs/>
                <w:sz w:val="18"/>
                <w:szCs w:val="18"/>
                <w:lang w:eastAsia="en-AU"/>
              </w:rPr>
            </w:pPr>
            <w:r w:rsidRPr="00B36E43">
              <w:rPr>
                <w:rFonts w:ascii="Arial" w:hAnsi="Arial" w:cs="Arial"/>
                <w:b/>
                <w:bCs/>
                <w:sz w:val="18"/>
                <w:szCs w:val="18"/>
                <w:lang w:eastAsia="en-AU"/>
              </w:rPr>
              <w:t>Total</w:t>
            </w:r>
          </w:p>
        </w:tc>
      </w:tr>
      <w:tr w:rsidR="00924C70" w:rsidRPr="00B36E43" w:rsidTr="00924C70">
        <w:trPr>
          <w:trHeight w:val="285"/>
          <w:tblHeader/>
        </w:trPr>
        <w:tc>
          <w:tcPr>
            <w:tcW w:w="3760" w:type="dxa"/>
            <w:vMerge/>
            <w:tcBorders>
              <w:top w:val="single" w:sz="8" w:space="0" w:color="auto"/>
              <w:left w:val="nil"/>
              <w:bottom w:val="single" w:sz="8" w:space="0" w:color="000000"/>
              <w:right w:val="nil"/>
            </w:tcBorders>
            <w:vAlign w:val="center"/>
            <w:hideMark/>
          </w:tcPr>
          <w:p w:rsidR="00924C70" w:rsidRPr="00B36E43" w:rsidRDefault="00924C70" w:rsidP="00B36E43">
            <w:pPr>
              <w:rPr>
                <w:rFonts w:ascii="Arial" w:hAnsi="Arial" w:cs="Arial"/>
                <w:b/>
                <w:bCs/>
                <w:sz w:val="18"/>
                <w:szCs w:val="18"/>
                <w:lang w:eastAsia="en-AU"/>
              </w:rPr>
            </w:pPr>
          </w:p>
        </w:tc>
        <w:tc>
          <w:tcPr>
            <w:tcW w:w="976" w:type="dxa"/>
            <w:tcBorders>
              <w:top w:val="nil"/>
              <w:left w:val="nil"/>
              <w:bottom w:val="single" w:sz="8" w:space="0" w:color="auto"/>
              <w:right w:val="nil"/>
            </w:tcBorders>
            <w:shd w:val="clear" w:color="auto" w:fill="auto"/>
            <w:noWrap/>
            <w:vAlign w:val="bottom"/>
            <w:hideMark/>
          </w:tcPr>
          <w:p w:rsidR="00924C70" w:rsidRPr="00B36E43" w:rsidRDefault="00924C70" w:rsidP="00B36E43">
            <w:pPr>
              <w:jc w:val="center"/>
              <w:rPr>
                <w:rFonts w:ascii="Arial" w:hAnsi="Arial" w:cs="Arial"/>
                <w:b/>
                <w:bCs/>
                <w:sz w:val="18"/>
                <w:szCs w:val="18"/>
                <w:lang w:eastAsia="en-AU"/>
              </w:rPr>
            </w:pPr>
            <w:r w:rsidRPr="00B36E43">
              <w:rPr>
                <w:rFonts w:ascii="Arial" w:hAnsi="Arial" w:cs="Arial"/>
                <w:b/>
                <w:bCs/>
                <w:sz w:val="18"/>
                <w:szCs w:val="18"/>
                <w:lang w:eastAsia="en-AU"/>
              </w:rPr>
              <w:t>No.</w:t>
            </w:r>
          </w:p>
        </w:tc>
        <w:tc>
          <w:tcPr>
            <w:tcW w:w="804" w:type="dxa"/>
            <w:tcBorders>
              <w:top w:val="nil"/>
              <w:left w:val="nil"/>
              <w:bottom w:val="single" w:sz="8" w:space="0" w:color="auto"/>
              <w:right w:val="nil"/>
            </w:tcBorders>
            <w:shd w:val="clear" w:color="auto" w:fill="auto"/>
            <w:vAlign w:val="bottom"/>
            <w:hideMark/>
          </w:tcPr>
          <w:p w:rsidR="00924C70" w:rsidRPr="00B36E43" w:rsidRDefault="00924C70" w:rsidP="00B36E43">
            <w:pPr>
              <w:jc w:val="center"/>
              <w:rPr>
                <w:rFonts w:ascii="Arial" w:hAnsi="Arial" w:cs="Arial"/>
                <w:b/>
                <w:bCs/>
                <w:sz w:val="18"/>
                <w:szCs w:val="18"/>
                <w:lang w:eastAsia="en-AU"/>
              </w:rPr>
            </w:pPr>
            <w:r w:rsidRPr="00B36E43">
              <w:rPr>
                <w:rFonts w:ascii="Arial" w:hAnsi="Arial" w:cs="Arial"/>
                <w:b/>
                <w:bCs/>
                <w:sz w:val="18"/>
                <w:szCs w:val="18"/>
                <w:lang w:eastAsia="en-AU"/>
              </w:rPr>
              <w:t>%</w:t>
            </w:r>
          </w:p>
        </w:tc>
        <w:tc>
          <w:tcPr>
            <w:tcW w:w="965" w:type="dxa"/>
            <w:tcBorders>
              <w:top w:val="nil"/>
              <w:left w:val="nil"/>
              <w:bottom w:val="single" w:sz="8" w:space="0" w:color="auto"/>
              <w:right w:val="nil"/>
            </w:tcBorders>
            <w:shd w:val="clear" w:color="auto" w:fill="auto"/>
            <w:noWrap/>
            <w:vAlign w:val="bottom"/>
            <w:hideMark/>
          </w:tcPr>
          <w:p w:rsidR="00924C70" w:rsidRPr="00B36E43" w:rsidRDefault="00924C70" w:rsidP="00B36E43">
            <w:pPr>
              <w:jc w:val="center"/>
              <w:rPr>
                <w:rFonts w:ascii="Arial" w:hAnsi="Arial" w:cs="Arial"/>
                <w:b/>
                <w:bCs/>
                <w:sz w:val="18"/>
                <w:szCs w:val="18"/>
                <w:lang w:eastAsia="en-AU"/>
              </w:rPr>
            </w:pPr>
            <w:r w:rsidRPr="00B36E43">
              <w:rPr>
                <w:rFonts w:ascii="Arial" w:hAnsi="Arial" w:cs="Arial"/>
                <w:b/>
                <w:bCs/>
                <w:sz w:val="18"/>
                <w:szCs w:val="18"/>
                <w:lang w:eastAsia="en-AU"/>
              </w:rPr>
              <w:t>No.</w:t>
            </w:r>
          </w:p>
        </w:tc>
        <w:tc>
          <w:tcPr>
            <w:tcW w:w="795" w:type="dxa"/>
            <w:tcBorders>
              <w:top w:val="nil"/>
              <w:left w:val="nil"/>
              <w:bottom w:val="single" w:sz="8" w:space="0" w:color="auto"/>
              <w:right w:val="nil"/>
            </w:tcBorders>
            <w:shd w:val="clear" w:color="auto" w:fill="auto"/>
            <w:vAlign w:val="bottom"/>
            <w:hideMark/>
          </w:tcPr>
          <w:p w:rsidR="00924C70" w:rsidRPr="00B36E43" w:rsidRDefault="00924C70" w:rsidP="00B36E43">
            <w:pPr>
              <w:jc w:val="center"/>
              <w:rPr>
                <w:rFonts w:ascii="Arial" w:hAnsi="Arial" w:cs="Arial"/>
                <w:b/>
                <w:bCs/>
                <w:sz w:val="18"/>
                <w:szCs w:val="18"/>
                <w:lang w:eastAsia="en-AU"/>
              </w:rPr>
            </w:pPr>
            <w:r w:rsidRPr="00B36E43">
              <w:rPr>
                <w:rFonts w:ascii="Arial" w:hAnsi="Arial" w:cs="Arial"/>
                <w:b/>
                <w:bCs/>
                <w:sz w:val="18"/>
                <w:szCs w:val="18"/>
                <w:lang w:eastAsia="en-AU"/>
              </w:rPr>
              <w:t>%</w:t>
            </w:r>
          </w:p>
        </w:tc>
        <w:tc>
          <w:tcPr>
            <w:tcW w:w="1031" w:type="dxa"/>
            <w:tcBorders>
              <w:top w:val="nil"/>
              <w:left w:val="nil"/>
              <w:bottom w:val="single" w:sz="8" w:space="0" w:color="auto"/>
              <w:right w:val="nil"/>
            </w:tcBorders>
            <w:shd w:val="clear" w:color="auto" w:fill="auto"/>
            <w:noWrap/>
            <w:vAlign w:val="bottom"/>
            <w:hideMark/>
          </w:tcPr>
          <w:p w:rsidR="00924C70" w:rsidRPr="00B36E43" w:rsidRDefault="00924C70" w:rsidP="00B36E43">
            <w:pPr>
              <w:jc w:val="center"/>
              <w:rPr>
                <w:rFonts w:ascii="Arial" w:hAnsi="Arial" w:cs="Arial"/>
                <w:b/>
                <w:bCs/>
                <w:sz w:val="18"/>
                <w:szCs w:val="18"/>
                <w:lang w:eastAsia="en-AU"/>
              </w:rPr>
            </w:pPr>
            <w:r w:rsidRPr="00B36E43">
              <w:rPr>
                <w:rFonts w:ascii="Arial" w:hAnsi="Arial" w:cs="Arial"/>
                <w:b/>
                <w:bCs/>
                <w:sz w:val="18"/>
                <w:szCs w:val="18"/>
                <w:lang w:eastAsia="en-AU"/>
              </w:rPr>
              <w:t>No.</w:t>
            </w:r>
          </w:p>
        </w:tc>
        <w:tc>
          <w:tcPr>
            <w:tcW w:w="729" w:type="dxa"/>
            <w:tcBorders>
              <w:top w:val="nil"/>
              <w:left w:val="nil"/>
              <w:bottom w:val="single" w:sz="8" w:space="0" w:color="auto"/>
              <w:right w:val="nil"/>
            </w:tcBorders>
            <w:shd w:val="clear" w:color="auto" w:fill="auto"/>
            <w:noWrap/>
            <w:vAlign w:val="bottom"/>
            <w:hideMark/>
          </w:tcPr>
          <w:p w:rsidR="00924C70" w:rsidRPr="00B36E43" w:rsidRDefault="00924C70" w:rsidP="00B36E43">
            <w:pPr>
              <w:jc w:val="center"/>
              <w:rPr>
                <w:rFonts w:ascii="Arial" w:hAnsi="Arial" w:cs="Arial"/>
                <w:b/>
                <w:bCs/>
                <w:sz w:val="18"/>
                <w:szCs w:val="18"/>
                <w:lang w:eastAsia="en-AU"/>
              </w:rPr>
            </w:pPr>
            <w:r w:rsidRPr="00B36E43">
              <w:rPr>
                <w:rFonts w:ascii="Arial" w:hAnsi="Arial" w:cs="Arial"/>
                <w:b/>
                <w:bCs/>
                <w:sz w:val="18"/>
                <w:szCs w:val="18"/>
                <w:lang w:eastAsia="en-AU"/>
              </w:rPr>
              <w:t>%</w:t>
            </w:r>
          </w:p>
        </w:tc>
      </w:tr>
      <w:tr w:rsidR="00924C70" w:rsidRPr="00B36E43" w:rsidTr="00924C70">
        <w:trPr>
          <w:trHeight w:val="285"/>
        </w:trPr>
        <w:tc>
          <w:tcPr>
            <w:tcW w:w="3760" w:type="dxa"/>
            <w:tcBorders>
              <w:top w:val="nil"/>
              <w:left w:val="nil"/>
              <w:bottom w:val="nil"/>
              <w:right w:val="nil"/>
            </w:tcBorders>
            <w:shd w:val="clear" w:color="auto" w:fill="auto"/>
            <w:noWrap/>
            <w:vAlign w:val="bottom"/>
            <w:hideMark/>
          </w:tcPr>
          <w:p w:rsidR="00924C70" w:rsidRPr="00B36E43" w:rsidRDefault="00924C70" w:rsidP="00B36E43">
            <w:pPr>
              <w:rPr>
                <w:rFonts w:ascii="Arial" w:hAnsi="Arial" w:cs="Arial"/>
                <w:b/>
                <w:bCs/>
                <w:sz w:val="18"/>
                <w:szCs w:val="18"/>
                <w:lang w:eastAsia="en-AU"/>
              </w:rPr>
            </w:pPr>
            <w:r w:rsidRPr="00B36E43">
              <w:rPr>
                <w:rFonts w:ascii="Arial" w:hAnsi="Arial" w:cs="Arial"/>
                <w:b/>
                <w:bCs/>
                <w:sz w:val="18"/>
                <w:szCs w:val="18"/>
                <w:lang w:eastAsia="en-AU"/>
              </w:rPr>
              <w:t>Total</w:t>
            </w:r>
          </w:p>
        </w:tc>
        <w:tc>
          <w:tcPr>
            <w:tcW w:w="976"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b/>
                <w:bCs/>
                <w:sz w:val="18"/>
                <w:szCs w:val="18"/>
                <w:lang w:eastAsia="en-AU"/>
              </w:rPr>
            </w:pPr>
            <w:r w:rsidRPr="00B36E43">
              <w:rPr>
                <w:rFonts w:ascii="Arial" w:hAnsi="Arial" w:cs="Arial"/>
                <w:b/>
                <w:bCs/>
                <w:sz w:val="18"/>
                <w:szCs w:val="18"/>
                <w:lang w:eastAsia="en-AU"/>
              </w:rPr>
              <w:t>321,739</w:t>
            </w:r>
          </w:p>
        </w:tc>
        <w:tc>
          <w:tcPr>
            <w:tcW w:w="80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b/>
                <w:bCs/>
                <w:sz w:val="18"/>
                <w:szCs w:val="18"/>
                <w:lang w:eastAsia="en-AU"/>
              </w:rPr>
            </w:pPr>
            <w:r w:rsidRPr="00B36E43">
              <w:rPr>
                <w:rFonts w:ascii="Arial" w:hAnsi="Arial" w:cs="Arial"/>
                <w:b/>
                <w:bCs/>
                <w:sz w:val="18"/>
                <w:szCs w:val="18"/>
                <w:lang w:eastAsia="en-AU"/>
              </w:rPr>
              <w:t>58.5</w:t>
            </w:r>
          </w:p>
        </w:tc>
        <w:tc>
          <w:tcPr>
            <w:tcW w:w="96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b/>
                <w:bCs/>
                <w:sz w:val="18"/>
                <w:szCs w:val="18"/>
                <w:lang w:eastAsia="en-AU"/>
              </w:rPr>
            </w:pPr>
            <w:r w:rsidRPr="00B36E43">
              <w:rPr>
                <w:rFonts w:ascii="Arial" w:hAnsi="Arial" w:cs="Arial"/>
                <w:b/>
                <w:bCs/>
                <w:sz w:val="18"/>
                <w:szCs w:val="18"/>
                <w:lang w:eastAsia="en-AU"/>
              </w:rPr>
              <w:t>228,034</w:t>
            </w:r>
          </w:p>
        </w:tc>
        <w:tc>
          <w:tcPr>
            <w:tcW w:w="79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b/>
                <w:bCs/>
                <w:sz w:val="18"/>
                <w:szCs w:val="18"/>
                <w:lang w:eastAsia="en-AU"/>
              </w:rPr>
            </w:pPr>
            <w:r w:rsidRPr="00B36E43">
              <w:rPr>
                <w:rFonts w:ascii="Arial" w:hAnsi="Arial" w:cs="Arial"/>
                <w:b/>
                <w:bCs/>
                <w:sz w:val="18"/>
                <w:szCs w:val="18"/>
                <w:lang w:eastAsia="en-AU"/>
              </w:rPr>
              <w:t>41.5</w:t>
            </w:r>
          </w:p>
        </w:tc>
        <w:tc>
          <w:tcPr>
            <w:tcW w:w="1031"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b/>
                <w:bCs/>
                <w:sz w:val="18"/>
                <w:szCs w:val="18"/>
                <w:lang w:eastAsia="en-AU"/>
              </w:rPr>
            </w:pPr>
            <w:r w:rsidRPr="00B36E43">
              <w:rPr>
                <w:rFonts w:ascii="Arial" w:hAnsi="Arial" w:cs="Arial"/>
                <w:b/>
                <w:bCs/>
                <w:sz w:val="18"/>
                <w:szCs w:val="18"/>
                <w:lang w:eastAsia="en-AU"/>
              </w:rPr>
              <w:t>549,773</w:t>
            </w:r>
          </w:p>
        </w:tc>
        <w:tc>
          <w:tcPr>
            <w:tcW w:w="729"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b/>
                <w:bCs/>
                <w:sz w:val="18"/>
                <w:szCs w:val="18"/>
                <w:lang w:eastAsia="en-AU"/>
              </w:rPr>
            </w:pPr>
            <w:r w:rsidRPr="00B36E43">
              <w:rPr>
                <w:rFonts w:ascii="Arial" w:hAnsi="Arial" w:cs="Arial"/>
                <w:b/>
                <w:bCs/>
                <w:sz w:val="18"/>
                <w:szCs w:val="18"/>
                <w:lang w:eastAsia="en-AU"/>
              </w:rPr>
              <w:t>100.0</w:t>
            </w:r>
          </w:p>
        </w:tc>
      </w:tr>
      <w:tr w:rsidR="00924C70" w:rsidRPr="00B36E43" w:rsidTr="00924C70">
        <w:trPr>
          <w:trHeight w:val="285"/>
        </w:trPr>
        <w:tc>
          <w:tcPr>
            <w:tcW w:w="9060" w:type="dxa"/>
            <w:gridSpan w:val="7"/>
            <w:tcBorders>
              <w:top w:val="nil"/>
              <w:left w:val="nil"/>
              <w:bottom w:val="nil"/>
              <w:right w:val="nil"/>
            </w:tcBorders>
            <w:shd w:val="clear" w:color="auto" w:fill="auto"/>
            <w:noWrap/>
            <w:vAlign w:val="bottom"/>
            <w:hideMark/>
          </w:tcPr>
          <w:p w:rsidR="00924C70" w:rsidRPr="00B36E43" w:rsidRDefault="00924C70" w:rsidP="00924C70">
            <w:pPr>
              <w:rPr>
                <w:sz w:val="18"/>
                <w:szCs w:val="18"/>
                <w:lang w:eastAsia="en-AU"/>
              </w:rPr>
            </w:pPr>
            <w:r w:rsidRPr="00B36E43">
              <w:rPr>
                <w:rFonts w:ascii="Arial" w:hAnsi="Arial" w:cs="Arial"/>
                <w:sz w:val="18"/>
                <w:szCs w:val="18"/>
                <w:lang w:eastAsia="en-AU"/>
              </w:rPr>
              <w:t>Age (years)</w:t>
            </w:r>
          </w:p>
        </w:tc>
      </w:tr>
      <w:tr w:rsidR="00924C70" w:rsidRPr="00B36E43" w:rsidTr="00924C70">
        <w:trPr>
          <w:trHeight w:val="285"/>
        </w:trPr>
        <w:tc>
          <w:tcPr>
            <w:tcW w:w="3760" w:type="dxa"/>
            <w:tcBorders>
              <w:top w:val="nil"/>
              <w:left w:val="nil"/>
              <w:bottom w:val="nil"/>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21–24</w:t>
            </w:r>
          </w:p>
        </w:tc>
        <w:tc>
          <w:tcPr>
            <w:tcW w:w="976"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50,766</w:t>
            </w:r>
          </w:p>
        </w:tc>
        <w:tc>
          <w:tcPr>
            <w:tcW w:w="80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15.8</w:t>
            </w:r>
          </w:p>
        </w:tc>
        <w:tc>
          <w:tcPr>
            <w:tcW w:w="96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32,991</w:t>
            </w:r>
          </w:p>
        </w:tc>
        <w:tc>
          <w:tcPr>
            <w:tcW w:w="79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14.5</w:t>
            </w:r>
          </w:p>
        </w:tc>
        <w:tc>
          <w:tcPr>
            <w:tcW w:w="1031"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83,757</w:t>
            </w:r>
          </w:p>
        </w:tc>
        <w:tc>
          <w:tcPr>
            <w:tcW w:w="729"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15.2</w:t>
            </w:r>
          </w:p>
        </w:tc>
      </w:tr>
      <w:tr w:rsidR="00924C70" w:rsidRPr="00B36E43" w:rsidTr="00924C70">
        <w:trPr>
          <w:trHeight w:val="285"/>
        </w:trPr>
        <w:tc>
          <w:tcPr>
            <w:tcW w:w="3760" w:type="dxa"/>
            <w:tcBorders>
              <w:top w:val="nil"/>
              <w:left w:val="nil"/>
              <w:bottom w:val="nil"/>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25–29</w:t>
            </w:r>
          </w:p>
        </w:tc>
        <w:tc>
          <w:tcPr>
            <w:tcW w:w="976"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48,632</w:t>
            </w:r>
          </w:p>
        </w:tc>
        <w:tc>
          <w:tcPr>
            <w:tcW w:w="80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15.1</w:t>
            </w:r>
          </w:p>
        </w:tc>
        <w:tc>
          <w:tcPr>
            <w:tcW w:w="96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22,475</w:t>
            </w:r>
          </w:p>
        </w:tc>
        <w:tc>
          <w:tcPr>
            <w:tcW w:w="79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9.9</w:t>
            </w:r>
          </w:p>
        </w:tc>
        <w:tc>
          <w:tcPr>
            <w:tcW w:w="1031"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71,107</w:t>
            </w:r>
          </w:p>
        </w:tc>
        <w:tc>
          <w:tcPr>
            <w:tcW w:w="729"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12.9</w:t>
            </w:r>
          </w:p>
        </w:tc>
      </w:tr>
      <w:tr w:rsidR="00924C70" w:rsidRPr="00B36E43" w:rsidTr="00924C70">
        <w:trPr>
          <w:trHeight w:val="285"/>
        </w:trPr>
        <w:tc>
          <w:tcPr>
            <w:tcW w:w="3760" w:type="dxa"/>
            <w:tcBorders>
              <w:top w:val="nil"/>
              <w:left w:val="nil"/>
              <w:bottom w:val="nil"/>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30–34</w:t>
            </w:r>
          </w:p>
        </w:tc>
        <w:tc>
          <w:tcPr>
            <w:tcW w:w="976"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40,544</w:t>
            </w:r>
          </w:p>
        </w:tc>
        <w:tc>
          <w:tcPr>
            <w:tcW w:w="80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12.6</w:t>
            </w:r>
          </w:p>
        </w:tc>
        <w:tc>
          <w:tcPr>
            <w:tcW w:w="96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18,455</w:t>
            </w:r>
          </w:p>
        </w:tc>
        <w:tc>
          <w:tcPr>
            <w:tcW w:w="79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8.1</w:t>
            </w:r>
          </w:p>
        </w:tc>
        <w:tc>
          <w:tcPr>
            <w:tcW w:w="1031"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58,999</w:t>
            </w:r>
          </w:p>
        </w:tc>
        <w:tc>
          <w:tcPr>
            <w:tcW w:w="729"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10.7</w:t>
            </w:r>
          </w:p>
        </w:tc>
      </w:tr>
      <w:tr w:rsidR="00924C70" w:rsidRPr="00B36E43" w:rsidTr="00924C70">
        <w:trPr>
          <w:trHeight w:val="285"/>
        </w:trPr>
        <w:tc>
          <w:tcPr>
            <w:tcW w:w="3760" w:type="dxa"/>
            <w:tcBorders>
              <w:top w:val="nil"/>
              <w:left w:val="nil"/>
              <w:bottom w:val="nil"/>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35–39</w:t>
            </w:r>
          </w:p>
        </w:tc>
        <w:tc>
          <w:tcPr>
            <w:tcW w:w="976"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37,609</w:t>
            </w:r>
          </w:p>
        </w:tc>
        <w:tc>
          <w:tcPr>
            <w:tcW w:w="80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11.7</w:t>
            </w:r>
          </w:p>
        </w:tc>
        <w:tc>
          <w:tcPr>
            <w:tcW w:w="96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22,066</w:t>
            </w:r>
          </w:p>
        </w:tc>
        <w:tc>
          <w:tcPr>
            <w:tcW w:w="79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9.7</w:t>
            </w:r>
          </w:p>
        </w:tc>
        <w:tc>
          <w:tcPr>
            <w:tcW w:w="1031"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59,675</w:t>
            </w:r>
          </w:p>
        </w:tc>
        <w:tc>
          <w:tcPr>
            <w:tcW w:w="729"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10.9</w:t>
            </w:r>
          </w:p>
        </w:tc>
      </w:tr>
      <w:tr w:rsidR="00924C70" w:rsidRPr="00B36E43" w:rsidTr="00924C70">
        <w:trPr>
          <w:trHeight w:val="285"/>
        </w:trPr>
        <w:tc>
          <w:tcPr>
            <w:tcW w:w="3760" w:type="dxa"/>
            <w:tcBorders>
              <w:top w:val="nil"/>
              <w:left w:val="nil"/>
              <w:bottom w:val="nil"/>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40–44</w:t>
            </w:r>
          </w:p>
        </w:tc>
        <w:tc>
          <w:tcPr>
            <w:tcW w:w="976"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35,727</w:t>
            </w:r>
          </w:p>
        </w:tc>
        <w:tc>
          <w:tcPr>
            <w:tcW w:w="80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11.1</w:t>
            </w:r>
          </w:p>
        </w:tc>
        <w:tc>
          <w:tcPr>
            <w:tcW w:w="96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28,413</w:t>
            </w:r>
          </w:p>
        </w:tc>
        <w:tc>
          <w:tcPr>
            <w:tcW w:w="79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12.5</w:t>
            </w:r>
          </w:p>
        </w:tc>
        <w:tc>
          <w:tcPr>
            <w:tcW w:w="1031"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64,140</w:t>
            </w:r>
          </w:p>
        </w:tc>
        <w:tc>
          <w:tcPr>
            <w:tcW w:w="729"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11.7</w:t>
            </w:r>
          </w:p>
        </w:tc>
      </w:tr>
      <w:tr w:rsidR="00924C70" w:rsidRPr="00B36E43" w:rsidTr="00924C70">
        <w:trPr>
          <w:trHeight w:val="285"/>
        </w:trPr>
        <w:tc>
          <w:tcPr>
            <w:tcW w:w="3760" w:type="dxa"/>
            <w:tcBorders>
              <w:top w:val="nil"/>
              <w:left w:val="nil"/>
              <w:bottom w:val="nil"/>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45–49</w:t>
            </w:r>
          </w:p>
        </w:tc>
        <w:tc>
          <w:tcPr>
            <w:tcW w:w="976"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29,971</w:t>
            </w:r>
          </w:p>
        </w:tc>
        <w:tc>
          <w:tcPr>
            <w:tcW w:w="80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9.3</w:t>
            </w:r>
          </w:p>
        </w:tc>
        <w:tc>
          <w:tcPr>
            <w:tcW w:w="96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29,286</w:t>
            </w:r>
          </w:p>
        </w:tc>
        <w:tc>
          <w:tcPr>
            <w:tcW w:w="79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12.8</w:t>
            </w:r>
          </w:p>
        </w:tc>
        <w:tc>
          <w:tcPr>
            <w:tcW w:w="1031"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59,257</w:t>
            </w:r>
          </w:p>
        </w:tc>
        <w:tc>
          <w:tcPr>
            <w:tcW w:w="729"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10.8</w:t>
            </w:r>
          </w:p>
        </w:tc>
      </w:tr>
      <w:tr w:rsidR="00924C70" w:rsidRPr="00B36E43" w:rsidTr="00924C70">
        <w:trPr>
          <w:trHeight w:val="285"/>
        </w:trPr>
        <w:tc>
          <w:tcPr>
            <w:tcW w:w="3760" w:type="dxa"/>
            <w:tcBorders>
              <w:top w:val="nil"/>
              <w:left w:val="nil"/>
              <w:bottom w:val="nil"/>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50–59</w:t>
            </w:r>
          </w:p>
        </w:tc>
        <w:tc>
          <w:tcPr>
            <w:tcW w:w="976"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51,056</w:t>
            </w:r>
          </w:p>
        </w:tc>
        <w:tc>
          <w:tcPr>
            <w:tcW w:w="80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15.9</w:t>
            </w:r>
          </w:p>
        </w:tc>
        <w:tc>
          <w:tcPr>
            <w:tcW w:w="96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51,539</w:t>
            </w:r>
          </w:p>
        </w:tc>
        <w:tc>
          <w:tcPr>
            <w:tcW w:w="79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22.6</w:t>
            </w:r>
          </w:p>
        </w:tc>
        <w:tc>
          <w:tcPr>
            <w:tcW w:w="1031"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102,595</w:t>
            </w:r>
          </w:p>
        </w:tc>
        <w:tc>
          <w:tcPr>
            <w:tcW w:w="729"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18.7</w:t>
            </w:r>
          </w:p>
        </w:tc>
      </w:tr>
      <w:tr w:rsidR="00924C70" w:rsidRPr="00B36E43" w:rsidTr="00924C70">
        <w:trPr>
          <w:trHeight w:val="285"/>
        </w:trPr>
        <w:tc>
          <w:tcPr>
            <w:tcW w:w="3760" w:type="dxa"/>
            <w:tcBorders>
              <w:top w:val="nil"/>
              <w:left w:val="nil"/>
              <w:bottom w:val="nil"/>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≥60</w:t>
            </w:r>
          </w:p>
        </w:tc>
        <w:tc>
          <w:tcPr>
            <w:tcW w:w="976"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27,434</w:t>
            </w:r>
          </w:p>
        </w:tc>
        <w:tc>
          <w:tcPr>
            <w:tcW w:w="80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8.5</w:t>
            </w:r>
          </w:p>
        </w:tc>
        <w:tc>
          <w:tcPr>
            <w:tcW w:w="96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22,809</w:t>
            </w:r>
          </w:p>
        </w:tc>
        <w:tc>
          <w:tcPr>
            <w:tcW w:w="79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10.0</w:t>
            </w:r>
          </w:p>
        </w:tc>
        <w:tc>
          <w:tcPr>
            <w:tcW w:w="1031"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50,243</w:t>
            </w:r>
          </w:p>
        </w:tc>
        <w:tc>
          <w:tcPr>
            <w:tcW w:w="729"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9.1</w:t>
            </w:r>
          </w:p>
        </w:tc>
      </w:tr>
      <w:tr w:rsidR="00A4656A" w:rsidRPr="00B36E43" w:rsidTr="00A4656A">
        <w:trPr>
          <w:trHeight w:val="285"/>
        </w:trPr>
        <w:tc>
          <w:tcPr>
            <w:tcW w:w="9060" w:type="dxa"/>
            <w:gridSpan w:val="7"/>
            <w:tcBorders>
              <w:top w:val="nil"/>
              <w:left w:val="nil"/>
              <w:bottom w:val="nil"/>
              <w:right w:val="nil"/>
            </w:tcBorders>
            <w:shd w:val="clear" w:color="auto" w:fill="auto"/>
            <w:noWrap/>
            <w:vAlign w:val="bottom"/>
            <w:hideMark/>
          </w:tcPr>
          <w:p w:rsidR="00A4656A" w:rsidRPr="00B36E43" w:rsidRDefault="00A4656A" w:rsidP="00A4656A">
            <w:pPr>
              <w:rPr>
                <w:rFonts w:ascii="Arial" w:hAnsi="Arial" w:cs="Arial"/>
                <w:sz w:val="18"/>
                <w:szCs w:val="18"/>
                <w:lang w:eastAsia="en-AU"/>
              </w:rPr>
            </w:pPr>
            <w:r w:rsidRPr="00B36E43">
              <w:rPr>
                <w:rFonts w:ascii="Arial" w:hAnsi="Arial" w:cs="Arial"/>
                <w:sz w:val="18"/>
                <w:szCs w:val="18"/>
                <w:lang w:eastAsia="en-AU"/>
              </w:rPr>
              <w:t>Marital status</w:t>
            </w:r>
          </w:p>
        </w:tc>
      </w:tr>
      <w:tr w:rsidR="00924C70" w:rsidRPr="00B36E43" w:rsidTr="00924C70">
        <w:trPr>
          <w:trHeight w:val="285"/>
        </w:trPr>
        <w:tc>
          <w:tcPr>
            <w:tcW w:w="3760" w:type="dxa"/>
            <w:tcBorders>
              <w:top w:val="nil"/>
              <w:left w:val="nil"/>
              <w:bottom w:val="nil"/>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Married/de facto</w:t>
            </w:r>
          </w:p>
        </w:tc>
        <w:tc>
          <w:tcPr>
            <w:tcW w:w="976"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76,080</w:t>
            </w:r>
          </w:p>
        </w:tc>
        <w:tc>
          <w:tcPr>
            <w:tcW w:w="80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23.6</w:t>
            </w:r>
          </w:p>
        </w:tc>
        <w:tc>
          <w:tcPr>
            <w:tcW w:w="96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58,443</w:t>
            </w:r>
          </w:p>
        </w:tc>
        <w:tc>
          <w:tcPr>
            <w:tcW w:w="79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25.6</w:t>
            </w:r>
          </w:p>
        </w:tc>
        <w:tc>
          <w:tcPr>
            <w:tcW w:w="1031"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134,523</w:t>
            </w:r>
          </w:p>
        </w:tc>
        <w:tc>
          <w:tcPr>
            <w:tcW w:w="729"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24.5</w:t>
            </w:r>
          </w:p>
        </w:tc>
      </w:tr>
      <w:tr w:rsidR="00924C70" w:rsidRPr="00B36E43" w:rsidTr="00924C70">
        <w:trPr>
          <w:trHeight w:val="285"/>
        </w:trPr>
        <w:tc>
          <w:tcPr>
            <w:tcW w:w="3760" w:type="dxa"/>
            <w:tcBorders>
              <w:top w:val="nil"/>
              <w:left w:val="nil"/>
              <w:bottom w:val="nil"/>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 xml:space="preserve">Single/separated/divorced/widowed </w:t>
            </w:r>
          </w:p>
        </w:tc>
        <w:tc>
          <w:tcPr>
            <w:tcW w:w="976"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245,659</w:t>
            </w:r>
          </w:p>
        </w:tc>
        <w:tc>
          <w:tcPr>
            <w:tcW w:w="80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76.4</w:t>
            </w:r>
          </w:p>
        </w:tc>
        <w:tc>
          <w:tcPr>
            <w:tcW w:w="96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169,591</w:t>
            </w:r>
          </w:p>
        </w:tc>
        <w:tc>
          <w:tcPr>
            <w:tcW w:w="79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74.4</w:t>
            </w:r>
          </w:p>
        </w:tc>
        <w:tc>
          <w:tcPr>
            <w:tcW w:w="1031"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415,250</w:t>
            </w:r>
          </w:p>
        </w:tc>
        <w:tc>
          <w:tcPr>
            <w:tcW w:w="729"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75.5</w:t>
            </w:r>
          </w:p>
        </w:tc>
      </w:tr>
      <w:tr w:rsidR="00A4656A" w:rsidRPr="00B36E43" w:rsidTr="00A4656A">
        <w:trPr>
          <w:trHeight w:val="285"/>
        </w:trPr>
        <w:tc>
          <w:tcPr>
            <w:tcW w:w="9060" w:type="dxa"/>
            <w:gridSpan w:val="7"/>
            <w:tcBorders>
              <w:top w:val="nil"/>
              <w:left w:val="nil"/>
              <w:bottom w:val="nil"/>
              <w:right w:val="nil"/>
            </w:tcBorders>
            <w:shd w:val="clear" w:color="auto" w:fill="auto"/>
            <w:noWrap/>
            <w:vAlign w:val="bottom"/>
            <w:hideMark/>
          </w:tcPr>
          <w:p w:rsidR="00A4656A" w:rsidRPr="00B36E43" w:rsidRDefault="00A4656A" w:rsidP="00A4656A">
            <w:pPr>
              <w:rPr>
                <w:rFonts w:ascii="Arial" w:hAnsi="Arial" w:cs="Arial"/>
                <w:sz w:val="18"/>
                <w:szCs w:val="18"/>
                <w:lang w:eastAsia="en-AU"/>
              </w:rPr>
            </w:pPr>
            <w:r w:rsidRPr="00B36E43">
              <w:rPr>
                <w:rFonts w:ascii="Arial" w:hAnsi="Arial" w:cs="Arial"/>
                <w:sz w:val="18"/>
                <w:szCs w:val="18"/>
                <w:lang w:eastAsia="en-AU"/>
              </w:rPr>
              <w:t>Country of birth (top five countries)</w:t>
            </w:r>
          </w:p>
        </w:tc>
      </w:tr>
      <w:tr w:rsidR="00924C70" w:rsidRPr="00B36E43" w:rsidTr="00924C70">
        <w:trPr>
          <w:trHeight w:val="285"/>
        </w:trPr>
        <w:tc>
          <w:tcPr>
            <w:tcW w:w="3760" w:type="dxa"/>
            <w:tcBorders>
              <w:top w:val="nil"/>
              <w:left w:val="nil"/>
              <w:bottom w:val="nil"/>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Australia</w:t>
            </w:r>
          </w:p>
        </w:tc>
        <w:tc>
          <w:tcPr>
            <w:tcW w:w="976"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237,795</w:t>
            </w:r>
          </w:p>
        </w:tc>
        <w:tc>
          <w:tcPr>
            <w:tcW w:w="80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73.9</w:t>
            </w:r>
          </w:p>
        </w:tc>
        <w:tc>
          <w:tcPr>
            <w:tcW w:w="96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160,918</w:t>
            </w:r>
          </w:p>
        </w:tc>
        <w:tc>
          <w:tcPr>
            <w:tcW w:w="79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70.6</w:t>
            </w:r>
          </w:p>
        </w:tc>
        <w:tc>
          <w:tcPr>
            <w:tcW w:w="1031"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398,713</w:t>
            </w:r>
          </w:p>
        </w:tc>
        <w:tc>
          <w:tcPr>
            <w:tcW w:w="729"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72.5</w:t>
            </w:r>
          </w:p>
        </w:tc>
      </w:tr>
      <w:tr w:rsidR="00924C70" w:rsidRPr="00B36E43" w:rsidTr="00924C70">
        <w:trPr>
          <w:trHeight w:val="285"/>
        </w:trPr>
        <w:tc>
          <w:tcPr>
            <w:tcW w:w="3760" w:type="dxa"/>
            <w:tcBorders>
              <w:top w:val="nil"/>
              <w:left w:val="nil"/>
              <w:bottom w:val="nil"/>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United Kingdom</w:t>
            </w:r>
          </w:p>
        </w:tc>
        <w:tc>
          <w:tcPr>
            <w:tcW w:w="976"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11,263</w:t>
            </w:r>
          </w:p>
        </w:tc>
        <w:tc>
          <w:tcPr>
            <w:tcW w:w="80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3.5</w:t>
            </w:r>
          </w:p>
        </w:tc>
        <w:tc>
          <w:tcPr>
            <w:tcW w:w="96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8,491</w:t>
            </w:r>
          </w:p>
        </w:tc>
        <w:tc>
          <w:tcPr>
            <w:tcW w:w="79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3.7</w:t>
            </w:r>
          </w:p>
        </w:tc>
        <w:tc>
          <w:tcPr>
            <w:tcW w:w="1031"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19,754</w:t>
            </w:r>
          </w:p>
        </w:tc>
        <w:tc>
          <w:tcPr>
            <w:tcW w:w="729"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3.6</w:t>
            </w:r>
          </w:p>
        </w:tc>
      </w:tr>
      <w:tr w:rsidR="00924C70" w:rsidRPr="00B36E43" w:rsidTr="00924C70">
        <w:trPr>
          <w:trHeight w:val="285"/>
        </w:trPr>
        <w:tc>
          <w:tcPr>
            <w:tcW w:w="3760" w:type="dxa"/>
            <w:tcBorders>
              <w:top w:val="nil"/>
              <w:left w:val="nil"/>
              <w:bottom w:val="nil"/>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Vietnam</w:t>
            </w:r>
          </w:p>
        </w:tc>
        <w:tc>
          <w:tcPr>
            <w:tcW w:w="976"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6,142</w:t>
            </w:r>
          </w:p>
        </w:tc>
        <w:tc>
          <w:tcPr>
            <w:tcW w:w="80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1.9</w:t>
            </w:r>
          </w:p>
        </w:tc>
        <w:tc>
          <w:tcPr>
            <w:tcW w:w="96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6,706</w:t>
            </w:r>
          </w:p>
        </w:tc>
        <w:tc>
          <w:tcPr>
            <w:tcW w:w="79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2.9</w:t>
            </w:r>
          </w:p>
        </w:tc>
        <w:tc>
          <w:tcPr>
            <w:tcW w:w="1031"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12,848</w:t>
            </w:r>
          </w:p>
        </w:tc>
        <w:tc>
          <w:tcPr>
            <w:tcW w:w="729"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2.3</w:t>
            </w:r>
          </w:p>
        </w:tc>
      </w:tr>
      <w:tr w:rsidR="00924C70" w:rsidRPr="00B36E43" w:rsidTr="00924C70">
        <w:trPr>
          <w:trHeight w:val="285"/>
        </w:trPr>
        <w:tc>
          <w:tcPr>
            <w:tcW w:w="3760" w:type="dxa"/>
            <w:tcBorders>
              <w:top w:val="nil"/>
              <w:left w:val="nil"/>
              <w:bottom w:val="nil"/>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New Zealand</w:t>
            </w:r>
          </w:p>
        </w:tc>
        <w:tc>
          <w:tcPr>
            <w:tcW w:w="976"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7,197</w:t>
            </w:r>
          </w:p>
        </w:tc>
        <w:tc>
          <w:tcPr>
            <w:tcW w:w="80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2.2</w:t>
            </w:r>
          </w:p>
        </w:tc>
        <w:tc>
          <w:tcPr>
            <w:tcW w:w="96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5,485</w:t>
            </w:r>
          </w:p>
        </w:tc>
        <w:tc>
          <w:tcPr>
            <w:tcW w:w="79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2.4</w:t>
            </w:r>
          </w:p>
        </w:tc>
        <w:tc>
          <w:tcPr>
            <w:tcW w:w="1031"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12,682</w:t>
            </w:r>
          </w:p>
        </w:tc>
        <w:tc>
          <w:tcPr>
            <w:tcW w:w="729"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2.3</w:t>
            </w:r>
          </w:p>
        </w:tc>
      </w:tr>
      <w:tr w:rsidR="00924C70" w:rsidRPr="00B36E43" w:rsidTr="00924C70">
        <w:trPr>
          <w:trHeight w:val="285"/>
        </w:trPr>
        <w:tc>
          <w:tcPr>
            <w:tcW w:w="3760" w:type="dxa"/>
            <w:tcBorders>
              <w:top w:val="nil"/>
              <w:left w:val="nil"/>
              <w:bottom w:val="nil"/>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China</w:t>
            </w:r>
          </w:p>
        </w:tc>
        <w:tc>
          <w:tcPr>
            <w:tcW w:w="976"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3,476</w:t>
            </w:r>
          </w:p>
        </w:tc>
        <w:tc>
          <w:tcPr>
            <w:tcW w:w="80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1.1</w:t>
            </w:r>
          </w:p>
        </w:tc>
        <w:tc>
          <w:tcPr>
            <w:tcW w:w="96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5,372</w:t>
            </w:r>
          </w:p>
        </w:tc>
        <w:tc>
          <w:tcPr>
            <w:tcW w:w="79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2.4</w:t>
            </w:r>
          </w:p>
        </w:tc>
        <w:tc>
          <w:tcPr>
            <w:tcW w:w="1031"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8,848</w:t>
            </w:r>
          </w:p>
        </w:tc>
        <w:tc>
          <w:tcPr>
            <w:tcW w:w="729"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1.6</w:t>
            </w:r>
          </w:p>
        </w:tc>
      </w:tr>
      <w:tr w:rsidR="00924C70" w:rsidRPr="00B36E43" w:rsidTr="00924C70">
        <w:trPr>
          <w:trHeight w:val="285"/>
        </w:trPr>
        <w:tc>
          <w:tcPr>
            <w:tcW w:w="3760" w:type="dxa"/>
            <w:tcBorders>
              <w:top w:val="nil"/>
              <w:left w:val="nil"/>
              <w:bottom w:val="nil"/>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Other</w:t>
            </w:r>
          </w:p>
        </w:tc>
        <w:tc>
          <w:tcPr>
            <w:tcW w:w="976"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55,866</w:t>
            </w:r>
          </w:p>
        </w:tc>
        <w:tc>
          <w:tcPr>
            <w:tcW w:w="80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17.4</w:t>
            </w:r>
          </w:p>
        </w:tc>
        <w:tc>
          <w:tcPr>
            <w:tcW w:w="96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41,062</w:t>
            </w:r>
          </w:p>
        </w:tc>
        <w:tc>
          <w:tcPr>
            <w:tcW w:w="79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18.0</w:t>
            </w:r>
          </w:p>
        </w:tc>
        <w:tc>
          <w:tcPr>
            <w:tcW w:w="1031"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96,928</w:t>
            </w:r>
          </w:p>
        </w:tc>
        <w:tc>
          <w:tcPr>
            <w:tcW w:w="729"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17.6</w:t>
            </w:r>
          </w:p>
        </w:tc>
      </w:tr>
      <w:tr w:rsidR="00A4656A" w:rsidRPr="00B36E43" w:rsidTr="00A4656A">
        <w:trPr>
          <w:trHeight w:val="285"/>
        </w:trPr>
        <w:tc>
          <w:tcPr>
            <w:tcW w:w="9060" w:type="dxa"/>
            <w:gridSpan w:val="7"/>
            <w:tcBorders>
              <w:top w:val="nil"/>
              <w:left w:val="nil"/>
              <w:bottom w:val="nil"/>
              <w:right w:val="nil"/>
            </w:tcBorders>
            <w:shd w:val="clear" w:color="auto" w:fill="auto"/>
            <w:noWrap/>
            <w:vAlign w:val="bottom"/>
            <w:hideMark/>
          </w:tcPr>
          <w:p w:rsidR="00A4656A" w:rsidRPr="00B36E43" w:rsidRDefault="00A4656A" w:rsidP="00A4656A">
            <w:pPr>
              <w:rPr>
                <w:rFonts w:ascii="Arial" w:hAnsi="Arial" w:cs="Arial"/>
                <w:sz w:val="18"/>
                <w:szCs w:val="18"/>
                <w:lang w:eastAsia="en-AU"/>
              </w:rPr>
            </w:pPr>
            <w:r w:rsidRPr="00B36E43">
              <w:rPr>
                <w:rFonts w:ascii="Arial" w:hAnsi="Arial" w:cs="Arial"/>
                <w:sz w:val="18"/>
                <w:szCs w:val="18"/>
                <w:lang w:eastAsia="en-AU"/>
              </w:rPr>
              <w:t>Duration</w:t>
            </w:r>
            <w:r w:rsidRPr="00B36E43">
              <w:rPr>
                <w:rFonts w:ascii="Arial" w:hAnsi="Arial" w:cs="Arial"/>
                <w:sz w:val="18"/>
                <w:szCs w:val="18"/>
                <w:vertAlign w:val="superscript"/>
                <w:lang w:eastAsia="en-AU"/>
              </w:rPr>
              <w:t>(a)</w:t>
            </w:r>
          </w:p>
        </w:tc>
      </w:tr>
      <w:tr w:rsidR="00924C70" w:rsidRPr="00B36E43" w:rsidTr="00924C70">
        <w:trPr>
          <w:trHeight w:val="285"/>
        </w:trPr>
        <w:tc>
          <w:tcPr>
            <w:tcW w:w="3760" w:type="dxa"/>
            <w:tcBorders>
              <w:top w:val="nil"/>
              <w:left w:val="nil"/>
              <w:bottom w:val="nil"/>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&lt;1 year</w:t>
            </w:r>
          </w:p>
        </w:tc>
        <w:tc>
          <w:tcPr>
            <w:tcW w:w="976"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135,053</w:t>
            </w:r>
          </w:p>
        </w:tc>
        <w:tc>
          <w:tcPr>
            <w:tcW w:w="80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42.0</w:t>
            </w:r>
          </w:p>
        </w:tc>
        <w:tc>
          <w:tcPr>
            <w:tcW w:w="96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74,269</w:t>
            </w:r>
          </w:p>
        </w:tc>
        <w:tc>
          <w:tcPr>
            <w:tcW w:w="79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32.6</w:t>
            </w:r>
          </w:p>
        </w:tc>
        <w:tc>
          <w:tcPr>
            <w:tcW w:w="1031"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209,322</w:t>
            </w:r>
          </w:p>
        </w:tc>
        <w:tc>
          <w:tcPr>
            <w:tcW w:w="729"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38.1</w:t>
            </w:r>
          </w:p>
        </w:tc>
      </w:tr>
      <w:tr w:rsidR="00924C70" w:rsidRPr="00B36E43" w:rsidTr="00924C70">
        <w:trPr>
          <w:trHeight w:val="285"/>
        </w:trPr>
        <w:tc>
          <w:tcPr>
            <w:tcW w:w="3760" w:type="dxa"/>
            <w:tcBorders>
              <w:top w:val="nil"/>
              <w:left w:val="nil"/>
              <w:bottom w:val="nil"/>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1 to &lt;2 years</w:t>
            </w:r>
          </w:p>
        </w:tc>
        <w:tc>
          <w:tcPr>
            <w:tcW w:w="976"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52,040</w:t>
            </w:r>
          </w:p>
        </w:tc>
        <w:tc>
          <w:tcPr>
            <w:tcW w:w="80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16.2</w:t>
            </w:r>
          </w:p>
        </w:tc>
        <w:tc>
          <w:tcPr>
            <w:tcW w:w="96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35,455</w:t>
            </w:r>
          </w:p>
        </w:tc>
        <w:tc>
          <w:tcPr>
            <w:tcW w:w="79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15.5</w:t>
            </w:r>
          </w:p>
        </w:tc>
        <w:tc>
          <w:tcPr>
            <w:tcW w:w="1031"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87,495</w:t>
            </w:r>
          </w:p>
        </w:tc>
        <w:tc>
          <w:tcPr>
            <w:tcW w:w="729"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15.9</w:t>
            </w:r>
          </w:p>
        </w:tc>
      </w:tr>
      <w:tr w:rsidR="00924C70" w:rsidRPr="00B36E43" w:rsidTr="00924C70">
        <w:trPr>
          <w:trHeight w:val="285"/>
        </w:trPr>
        <w:tc>
          <w:tcPr>
            <w:tcW w:w="3760" w:type="dxa"/>
            <w:tcBorders>
              <w:top w:val="nil"/>
              <w:left w:val="nil"/>
              <w:bottom w:val="nil"/>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2 to &lt;3 years</w:t>
            </w:r>
          </w:p>
        </w:tc>
        <w:tc>
          <w:tcPr>
            <w:tcW w:w="976"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34,433</w:t>
            </w:r>
          </w:p>
        </w:tc>
        <w:tc>
          <w:tcPr>
            <w:tcW w:w="80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10.7</w:t>
            </w:r>
          </w:p>
        </w:tc>
        <w:tc>
          <w:tcPr>
            <w:tcW w:w="96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25,120</w:t>
            </w:r>
          </w:p>
        </w:tc>
        <w:tc>
          <w:tcPr>
            <w:tcW w:w="79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11.0</w:t>
            </w:r>
          </w:p>
        </w:tc>
        <w:tc>
          <w:tcPr>
            <w:tcW w:w="1031"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59,553</w:t>
            </w:r>
          </w:p>
        </w:tc>
        <w:tc>
          <w:tcPr>
            <w:tcW w:w="729"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10.8</w:t>
            </w:r>
          </w:p>
        </w:tc>
      </w:tr>
      <w:tr w:rsidR="00924C70" w:rsidRPr="00B36E43" w:rsidTr="00924C70">
        <w:trPr>
          <w:trHeight w:val="285"/>
        </w:trPr>
        <w:tc>
          <w:tcPr>
            <w:tcW w:w="3760" w:type="dxa"/>
            <w:tcBorders>
              <w:top w:val="nil"/>
              <w:left w:val="nil"/>
              <w:bottom w:val="nil"/>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3 to &lt;4 years</w:t>
            </w:r>
          </w:p>
        </w:tc>
        <w:tc>
          <w:tcPr>
            <w:tcW w:w="976"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31,508</w:t>
            </w:r>
          </w:p>
        </w:tc>
        <w:tc>
          <w:tcPr>
            <w:tcW w:w="80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9.8</w:t>
            </w:r>
          </w:p>
        </w:tc>
        <w:tc>
          <w:tcPr>
            <w:tcW w:w="96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20,318</w:t>
            </w:r>
          </w:p>
        </w:tc>
        <w:tc>
          <w:tcPr>
            <w:tcW w:w="79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8.9</w:t>
            </w:r>
          </w:p>
        </w:tc>
        <w:tc>
          <w:tcPr>
            <w:tcW w:w="1031"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51,826</w:t>
            </w:r>
          </w:p>
        </w:tc>
        <w:tc>
          <w:tcPr>
            <w:tcW w:w="729"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9.4</w:t>
            </w:r>
          </w:p>
        </w:tc>
      </w:tr>
      <w:tr w:rsidR="00924C70" w:rsidRPr="00B36E43" w:rsidTr="00924C70">
        <w:trPr>
          <w:trHeight w:val="285"/>
        </w:trPr>
        <w:tc>
          <w:tcPr>
            <w:tcW w:w="3760" w:type="dxa"/>
            <w:tcBorders>
              <w:top w:val="nil"/>
              <w:left w:val="nil"/>
              <w:bottom w:val="nil"/>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4 to &lt;5 years</w:t>
            </w:r>
          </w:p>
        </w:tc>
        <w:tc>
          <w:tcPr>
            <w:tcW w:w="976"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16,119</w:t>
            </w:r>
          </w:p>
        </w:tc>
        <w:tc>
          <w:tcPr>
            <w:tcW w:w="80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5.0</w:t>
            </w:r>
          </w:p>
        </w:tc>
        <w:tc>
          <w:tcPr>
            <w:tcW w:w="96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12,041</w:t>
            </w:r>
          </w:p>
        </w:tc>
        <w:tc>
          <w:tcPr>
            <w:tcW w:w="79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5.3</w:t>
            </w:r>
          </w:p>
        </w:tc>
        <w:tc>
          <w:tcPr>
            <w:tcW w:w="1031"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28,160</w:t>
            </w:r>
          </w:p>
        </w:tc>
        <w:tc>
          <w:tcPr>
            <w:tcW w:w="729"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5.1</w:t>
            </w:r>
          </w:p>
        </w:tc>
      </w:tr>
      <w:tr w:rsidR="00924C70" w:rsidRPr="00B36E43" w:rsidTr="00924C70">
        <w:trPr>
          <w:trHeight w:val="285"/>
        </w:trPr>
        <w:tc>
          <w:tcPr>
            <w:tcW w:w="3760" w:type="dxa"/>
            <w:tcBorders>
              <w:top w:val="nil"/>
              <w:left w:val="nil"/>
              <w:bottom w:val="nil"/>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≥5 years</w:t>
            </w:r>
          </w:p>
        </w:tc>
        <w:tc>
          <w:tcPr>
            <w:tcW w:w="976"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52,586</w:t>
            </w:r>
          </w:p>
        </w:tc>
        <w:tc>
          <w:tcPr>
            <w:tcW w:w="80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16.3</w:t>
            </w:r>
          </w:p>
        </w:tc>
        <w:tc>
          <w:tcPr>
            <w:tcW w:w="96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60,831</w:t>
            </w:r>
          </w:p>
        </w:tc>
        <w:tc>
          <w:tcPr>
            <w:tcW w:w="79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26.7</w:t>
            </w:r>
          </w:p>
        </w:tc>
        <w:tc>
          <w:tcPr>
            <w:tcW w:w="1031"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113,417</w:t>
            </w:r>
          </w:p>
        </w:tc>
        <w:tc>
          <w:tcPr>
            <w:tcW w:w="729"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20.6</w:t>
            </w:r>
          </w:p>
        </w:tc>
      </w:tr>
      <w:tr w:rsidR="003F4260" w:rsidRPr="00B36E43" w:rsidTr="003F4260">
        <w:trPr>
          <w:trHeight w:val="285"/>
        </w:trPr>
        <w:tc>
          <w:tcPr>
            <w:tcW w:w="3760" w:type="dxa"/>
            <w:tcBorders>
              <w:top w:val="nil"/>
              <w:left w:val="nil"/>
              <w:bottom w:val="nil"/>
              <w:right w:val="nil"/>
            </w:tcBorders>
            <w:shd w:val="clear" w:color="auto" w:fill="auto"/>
            <w:noWrap/>
            <w:vAlign w:val="bottom"/>
            <w:hideMark/>
          </w:tcPr>
          <w:p w:rsidR="003F4260" w:rsidRPr="00B36E43" w:rsidRDefault="003F4260" w:rsidP="00A4656A">
            <w:pPr>
              <w:spacing w:before="240"/>
              <w:ind w:firstLineChars="200" w:firstLine="360"/>
              <w:rPr>
                <w:rFonts w:ascii="Arial" w:hAnsi="Arial" w:cs="Arial"/>
                <w:sz w:val="18"/>
                <w:szCs w:val="18"/>
                <w:lang w:eastAsia="en-AU"/>
              </w:rPr>
            </w:pPr>
            <w:r w:rsidRPr="00B36E43">
              <w:rPr>
                <w:rFonts w:ascii="Arial" w:hAnsi="Arial" w:cs="Arial"/>
                <w:sz w:val="18"/>
                <w:szCs w:val="18"/>
                <w:lang w:eastAsia="en-AU"/>
              </w:rPr>
              <w:t>Mean (weeks)</w:t>
            </w:r>
          </w:p>
        </w:tc>
        <w:tc>
          <w:tcPr>
            <w:tcW w:w="976" w:type="dxa"/>
            <w:tcBorders>
              <w:top w:val="nil"/>
              <w:left w:val="nil"/>
              <w:bottom w:val="nil"/>
              <w:right w:val="nil"/>
            </w:tcBorders>
            <w:shd w:val="clear" w:color="auto" w:fill="auto"/>
            <w:noWrap/>
            <w:vAlign w:val="bottom"/>
            <w:hideMark/>
          </w:tcPr>
          <w:p w:rsidR="003F4260" w:rsidRPr="00B36E43" w:rsidRDefault="003F4260" w:rsidP="003F4260">
            <w:pPr>
              <w:jc w:val="right"/>
              <w:rPr>
                <w:rFonts w:ascii="Arial" w:hAnsi="Arial" w:cs="Arial"/>
                <w:sz w:val="18"/>
                <w:szCs w:val="18"/>
                <w:lang w:eastAsia="en-AU"/>
              </w:rPr>
            </w:pPr>
            <w:r w:rsidRPr="00B36E43">
              <w:rPr>
                <w:rFonts w:ascii="Arial" w:hAnsi="Arial" w:cs="Arial"/>
                <w:sz w:val="18"/>
                <w:szCs w:val="18"/>
                <w:lang w:eastAsia="en-AU"/>
              </w:rPr>
              <w:t>147.7</w:t>
            </w:r>
          </w:p>
        </w:tc>
        <w:tc>
          <w:tcPr>
            <w:tcW w:w="804" w:type="dxa"/>
            <w:tcBorders>
              <w:top w:val="nil"/>
              <w:left w:val="nil"/>
              <w:bottom w:val="nil"/>
              <w:right w:val="nil"/>
            </w:tcBorders>
            <w:shd w:val="clear" w:color="auto" w:fill="auto"/>
            <w:vAlign w:val="bottom"/>
          </w:tcPr>
          <w:p w:rsidR="003F4260" w:rsidRPr="00B36E43" w:rsidRDefault="003F4260" w:rsidP="003F4260">
            <w:pPr>
              <w:jc w:val="right"/>
              <w:rPr>
                <w:rFonts w:ascii="Arial" w:hAnsi="Arial" w:cs="Arial"/>
                <w:sz w:val="18"/>
                <w:szCs w:val="18"/>
                <w:lang w:eastAsia="en-AU"/>
              </w:rPr>
            </w:pPr>
            <w:r>
              <w:rPr>
                <w:rFonts w:ascii="Arial" w:hAnsi="Arial" w:cs="Arial"/>
                <w:sz w:val="18"/>
                <w:szCs w:val="18"/>
                <w:lang w:eastAsia="en-AU"/>
              </w:rPr>
              <w:t>–</w:t>
            </w:r>
          </w:p>
        </w:tc>
        <w:tc>
          <w:tcPr>
            <w:tcW w:w="965" w:type="dxa"/>
            <w:tcBorders>
              <w:top w:val="nil"/>
              <w:left w:val="nil"/>
              <w:bottom w:val="nil"/>
              <w:right w:val="nil"/>
            </w:tcBorders>
            <w:shd w:val="clear" w:color="auto" w:fill="auto"/>
            <w:noWrap/>
            <w:vAlign w:val="bottom"/>
            <w:hideMark/>
          </w:tcPr>
          <w:p w:rsidR="003F4260" w:rsidRPr="00B36E43" w:rsidRDefault="003F4260" w:rsidP="003F4260">
            <w:pPr>
              <w:jc w:val="right"/>
              <w:rPr>
                <w:rFonts w:ascii="Arial" w:hAnsi="Arial" w:cs="Arial"/>
                <w:sz w:val="18"/>
                <w:szCs w:val="18"/>
                <w:lang w:eastAsia="en-AU"/>
              </w:rPr>
            </w:pPr>
            <w:r w:rsidRPr="00B36E43">
              <w:rPr>
                <w:rFonts w:ascii="Arial" w:hAnsi="Arial" w:cs="Arial"/>
                <w:sz w:val="18"/>
                <w:szCs w:val="18"/>
                <w:lang w:eastAsia="en-AU"/>
              </w:rPr>
              <w:t>225.1</w:t>
            </w:r>
          </w:p>
        </w:tc>
        <w:tc>
          <w:tcPr>
            <w:tcW w:w="795" w:type="dxa"/>
            <w:tcBorders>
              <w:top w:val="nil"/>
              <w:left w:val="nil"/>
              <w:bottom w:val="nil"/>
              <w:right w:val="nil"/>
            </w:tcBorders>
            <w:shd w:val="clear" w:color="auto" w:fill="auto"/>
            <w:vAlign w:val="bottom"/>
          </w:tcPr>
          <w:p w:rsidR="003F4260" w:rsidRPr="00B36E43" w:rsidRDefault="003F4260" w:rsidP="003F4260">
            <w:pPr>
              <w:jc w:val="right"/>
              <w:rPr>
                <w:rFonts w:ascii="Arial" w:hAnsi="Arial" w:cs="Arial"/>
                <w:sz w:val="18"/>
                <w:szCs w:val="18"/>
                <w:lang w:eastAsia="en-AU"/>
              </w:rPr>
            </w:pPr>
            <w:r>
              <w:rPr>
                <w:rFonts w:ascii="Arial" w:hAnsi="Arial" w:cs="Arial"/>
                <w:sz w:val="18"/>
                <w:szCs w:val="18"/>
                <w:lang w:eastAsia="en-AU"/>
              </w:rPr>
              <w:t>–</w:t>
            </w:r>
          </w:p>
        </w:tc>
        <w:tc>
          <w:tcPr>
            <w:tcW w:w="1031" w:type="dxa"/>
            <w:tcBorders>
              <w:top w:val="nil"/>
              <w:left w:val="nil"/>
              <w:bottom w:val="nil"/>
              <w:right w:val="nil"/>
            </w:tcBorders>
            <w:shd w:val="clear" w:color="auto" w:fill="auto"/>
            <w:noWrap/>
            <w:vAlign w:val="bottom"/>
            <w:hideMark/>
          </w:tcPr>
          <w:p w:rsidR="003F4260" w:rsidRPr="00B36E43" w:rsidRDefault="003F4260" w:rsidP="003F4260">
            <w:pPr>
              <w:jc w:val="right"/>
              <w:rPr>
                <w:rFonts w:ascii="Arial" w:hAnsi="Arial" w:cs="Arial"/>
                <w:sz w:val="18"/>
                <w:szCs w:val="18"/>
                <w:lang w:eastAsia="en-AU"/>
              </w:rPr>
            </w:pPr>
            <w:r w:rsidRPr="00B36E43">
              <w:rPr>
                <w:rFonts w:ascii="Arial" w:hAnsi="Arial" w:cs="Arial"/>
                <w:sz w:val="18"/>
                <w:szCs w:val="18"/>
                <w:lang w:eastAsia="en-AU"/>
              </w:rPr>
              <w:t>179.8</w:t>
            </w:r>
          </w:p>
        </w:tc>
        <w:tc>
          <w:tcPr>
            <w:tcW w:w="729" w:type="dxa"/>
            <w:tcBorders>
              <w:top w:val="nil"/>
              <w:left w:val="nil"/>
              <w:bottom w:val="nil"/>
              <w:right w:val="nil"/>
            </w:tcBorders>
            <w:shd w:val="clear" w:color="auto" w:fill="auto"/>
            <w:vAlign w:val="bottom"/>
          </w:tcPr>
          <w:p w:rsidR="003F4260" w:rsidRPr="00B36E43" w:rsidRDefault="003F4260" w:rsidP="003F4260">
            <w:pPr>
              <w:jc w:val="right"/>
              <w:rPr>
                <w:rFonts w:ascii="Arial" w:hAnsi="Arial" w:cs="Arial"/>
                <w:sz w:val="18"/>
                <w:szCs w:val="18"/>
                <w:lang w:eastAsia="en-AU"/>
              </w:rPr>
            </w:pPr>
            <w:r>
              <w:rPr>
                <w:rFonts w:ascii="Arial" w:hAnsi="Arial" w:cs="Arial"/>
                <w:sz w:val="18"/>
                <w:szCs w:val="18"/>
                <w:lang w:eastAsia="en-AU"/>
              </w:rPr>
              <w:t>–</w:t>
            </w:r>
          </w:p>
        </w:tc>
      </w:tr>
      <w:tr w:rsidR="003F4260" w:rsidRPr="00B36E43" w:rsidTr="003F4260">
        <w:trPr>
          <w:trHeight w:val="285"/>
        </w:trPr>
        <w:tc>
          <w:tcPr>
            <w:tcW w:w="3760" w:type="dxa"/>
            <w:tcBorders>
              <w:top w:val="nil"/>
              <w:left w:val="nil"/>
              <w:bottom w:val="nil"/>
              <w:right w:val="nil"/>
            </w:tcBorders>
            <w:shd w:val="clear" w:color="auto" w:fill="auto"/>
            <w:noWrap/>
            <w:vAlign w:val="bottom"/>
            <w:hideMark/>
          </w:tcPr>
          <w:p w:rsidR="003F4260" w:rsidRPr="00B36E43" w:rsidRDefault="003F4260" w:rsidP="00B36E43">
            <w:pPr>
              <w:ind w:firstLineChars="200" w:firstLine="360"/>
              <w:rPr>
                <w:rFonts w:ascii="Arial" w:hAnsi="Arial" w:cs="Arial"/>
                <w:sz w:val="18"/>
                <w:szCs w:val="18"/>
                <w:lang w:eastAsia="en-AU"/>
              </w:rPr>
            </w:pPr>
            <w:r w:rsidRPr="00B36E43">
              <w:rPr>
                <w:rFonts w:ascii="Arial" w:hAnsi="Arial" w:cs="Arial"/>
                <w:sz w:val="18"/>
                <w:szCs w:val="18"/>
                <w:lang w:eastAsia="en-AU"/>
              </w:rPr>
              <w:t>Median (weeks)</w:t>
            </w:r>
          </w:p>
        </w:tc>
        <w:tc>
          <w:tcPr>
            <w:tcW w:w="976" w:type="dxa"/>
            <w:tcBorders>
              <w:top w:val="nil"/>
              <w:left w:val="nil"/>
              <w:bottom w:val="nil"/>
              <w:right w:val="nil"/>
            </w:tcBorders>
            <w:shd w:val="clear" w:color="auto" w:fill="auto"/>
            <w:noWrap/>
            <w:vAlign w:val="bottom"/>
            <w:hideMark/>
          </w:tcPr>
          <w:p w:rsidR="003F4260" w:rsidRPr="00B36E43" w:rsidRDefault="003F4260" w:rsidP="003F4260">
            <w:pPr>
              <w:jc w:val="right"/>
              <w:rPr>
                <w:rFonts w:ascii="Arial" w:hAnsi="Arial" w:cs="Arial"/>
                <w:sz w:val="18"/>
                <w:szCs w:val="18"/>
                <w:lang w:eastAsia="en-AU"/>
              </w:rPr>
            </w:pPr>
            <w:r w:rsidRPr="00B36E43">
              <w:rPr>
                <w:rFonts w:ascii="Arial" w:hAnsi="Arial" w:cs="Arial"/>
                <w:sz w:val="18"/>
                <w:szCs w:val="18"/>
                <w:lang w:eastAsia="en-AU"/>
              </w:rPr>
              <w:t>73.0</w:t>
            </w:r>
          </w:p>
        </w:tc>
        <w:tc>
          <w:tcPr>
            <w:tcW w:w="804" w:type="dxa"/>
            <w:tcBorders>
              <w:top w:val="nil"/>
              <w:left w:val="nil"/>
              <w:bottom w:val="nil"/>
              <w:right w:val="nil"/>
            </w:tcBorders>
            <w:shd w:val="clear" w:color="auto" w:fill="auto"/>
            <w:vAlign w:val="bottom"/>
          </w:tcPr>
          <w:p w:rsidR="003F4260" w:rsidRPr="00B36E43" w:rsidRDefault="003F4260" w:rsidP="003F4260">
            <w:pPr>
              <w:jc w:val="right"/>
              <w:rPr>
                <w:rFonts w:ascii="Arial" w:hAnsi="Arial" w:cs="Arial"/>
                <w:sz w:val="18"/>
                <w:szCs w:val="18"/>
                <w:lang w:eastAsia="en-AU"/>
              </w:rPr>
            </w:pPr>
            <w:r>
              <w:rPr>
                <w:rFonts w:ascii="Arial" w:hAnsi="Arial" w:cs="Arial"/>
                <w:sz w:val="18"/>
                <w:szCs w:val="18"/>
                <w:lang w:eastAsia="en-AU"/>
              </w:rPr>
              <w:t>–</w:t>
            </w:r>
          </w:p>
        </w:tc>
        <w:tc>
          <w:tcPr>
            <w:tcW w:w="965" w:type="dxa"/>
            <w:tcBorders>
              <w:top w:val="nil"/>
              <w:left w:val="nil"/>
              <w:bottom w:val="nil"/>
              <w:right w:val="nil"/>
            </w:tcBorders>
            <w:shd w:val="clear" w:color="auto" w:fill="auto"/>
            <w:noWrap/>
            <w:vAlign w:val="bottom"/>
            <w:hideMark/>
          </w:tcPr>
          <w:p w:rsidR="003F4260" w:rsidRPr="00B36E43" w:rsidRDefault="003F4260" w:rsidP="003F4260">
            <w:pPr>
              <w:jc w:val="right"/>
              <w:rPr>
                <w:rFonts w:ascii="Arial" w:hAnsi="Arial" w:cs="Arial"/>
                <w:sz w:val="18"/>
                <w:szCs w:val="18"/>
                <w:lang w:eastAsia="en-AU"/>
              </w:rPr>
            </w:pPr>
            <w:r w:rsidRPr="00B36E43">
              <w:rPr>
                <w:rFonts w:ascii="Arial" w:hAnsi="Arial" w:cs="Arial"/>
                <w:sz w:val="18"/>
                <w:szCs w:val="18"/>
                <w:lang w:eastAsia="en-AU"/>
              </w:rPr>
              <w:t>112.0</w:t>
            </w:r>
          </w:p>
        </w:tc>
        <w:tc>
          <w:tcPr>
            <w:tcW w:w="795" w:type="dxa"/>
            <w:tcBorders>
              <w:top w:val="nil"/>
              <w:left w:val="nil"/>
              <w:bottom w:val="nil"/>
              <w:right w:val="nil"/>
            </w:tcBorders>
            <w:shd w:val="clear" w:color="auto" w:fill="auto"/>
            <w:vAlign w:val="bottom"/>
          </w:tcPr>
          <w:p w:rsidR="003F4260" w:rsidRPr="00B36E43" w:rsidRDefault="003F4260" w:rsidP="003F4260">
            <w:pPr>
              <w:jc w:val="right"/>
              <w:rPr>
                <w:rFonts w:ascii="Arial" w:hAnsi="Arial" w:cs="Arial"/>
                <w:sz w:val="18"/>
                <w:szCs w:val="18"/>
                <w:lang w:eastAsia="en-AU"/>
              </w:rPr>
            </w:pPr>
            <w:r>
              <w:rPr>
                <w:rFonts w:ascii="Arial" w:hAnsi="Arial" w:cs="Arial"/>
                <w:sz w:val="18"/>
                <w:szCs w:val="18"/>
                <w:lang w:eastAsia="en-AU"/>
              </w:rPr>
              <w:t>–</w:t>
            </w:r>
          </w:p>
        </w:tc>
        <w:tc>
          <w:tcPr>
            <w:tcW w:w="1031" w:type="dxa"/>
            <w:tcBorders>
              <w:top w:val="nil"/>
              <w:left w:val="nil"/>
              <w:bottom w:val="nil"/>
              <w:right w:val="nil"/>
            </w:tcBorders>
            <w:shd w:val="clear" w:color="auto" w:fill="auto"/>
            <w:noWrap/>
            <w:vAlign w:val="bottom"/>
            <w:hideMark/>
          </w:tcPr>
          <w:p w:rsidR="003F4260" w:rsidRPr="00B36E43" w:rsidRDefault="003F4260" w:rsidP="003F4260">
            <w:pPr>
              <w:jc w:val="right"/>
              <w:rPr>
                <w:rFonts w:ascii="Arial" w:hAnsi="Arial" w:cs="Arial"/>
                <w:sz w:val="18"/>
                <w:szCs w:val="18"/>
                <w:lang w:eastAsia="en-AU"/>
              </w:rPr>
            </w:pPr>
            <w:r w:rsidRPr="00B36E43">
              <w:rPr>
                <w:rFonts w:ascii="Arial" w:hAnsi="Arial" w:cs="Arial"/>
                <w:sz w:val="18"/>
                <w:szCs w:val="18"/>
                <w:lang w:eastAsia="en-AU"/>
              </w:rPr>
              <w:t>88.0</w:t>
            </w:r>
          </w:p>
        </w:tc>
        <w:tc>
          <w:tcPr>
            <w:tcW w:w="729" w:type="dxa"/>
            <w:tcBorders>
              <w:top w:val="nil"/>
              <w:left w:val="nil"/>
              <w:bottom w:val="nil"/>
              <w:right w:val="nil"/>
            </w:tcBorders>
            <w:shd w:val="clear" w:color="auto" w:fill="auto"/>
            <w:vAlign w:val="bottom"/>
          </w:tcPr>
          <w:p w:rsidR="003F4260" w:rsidRPr="00B36E43" w:rsidRDefault="003F4260" w:rsidP="003F4260">
            <w:pPr>
              <w:jc w:val="right"/>
              <w:rPr>
                <w:rFonts w:ascii="Arial" w:hAnsi="Arial" w:cs="Arial"/>
                <w:sz w:val="18"/>
                <w:szCs w:val="18"/>
                <w:lang w:eastAsia="en-AU"/>
              </w:rPr>
            </w:pPr>
            <w:r>
              <w:rPr>
                <w:rFonts w:ascii="Arial" w:hAnsi="Arial" w:cs="Arial"/>
                <w:sz w:val="18"/>
                <w:szCs w:val="18"/>
                <w:lang w:eastAsia="en-AU"/>
              </w:rPr>
              <w:t>–</w:t>
            </w:r>
          </w:p>
        </w:tc>
      </w:tr>
      <w:tr w:rsidR="00A4656A" w:rsidRPr="00B36E43" w:rsidTr="007C0A4D">
        <w:trPr>
          <w:trHeight w:val="285"/>
        </w:trPr>
        <w:tc>
          <w:tcPr>
            <w:tcW w:w="9060" w:type="dxa"/>
            <w:gridSpan w:val="7"/>
            <w:tcBorders>
              <w:top w:val="nil"/>
              <w:left w:val="nil"/>
              <w:bottom w:val="nil"/>
              <w:right w:val="nil"/>
            </w:tcBorders>
            <w:shd w:val="clear" w:color="auto" w:fill="auto"/>
            <w:noWrap/>
            <w:vAlign w:val="bottom"/>
            <w:hideMark/>
          </w:tcPr>
          <w:p w:rsidR="00A4656A" w:rsidRPr="00B36E43" w:rsidRDefault="00A4656A" w:rsidP="00A4656A">
            <w:pPr>
              <w:rPr>
                <w:rFonts w:ascii="Arial" w:hAnsi="Arial" w:cs="Arial"/>
                <w:sz w:val="18"/>
                <w:szCs w:val="18"/>
                <w:lang w:eastAsia="en-AU"/>
              </w:rPr>
            </w:pPr>
            <w:r w:rsidRPr="00B36E43">
              <w:rPr>
                <w:rFonts w:ascii="Arial" w:hAnsi="Arial" w:cs="Arial"/>
                <w:sz w:val="18"/>
                <w:szCs w:val="18"/>
                <w:lang w:eastAsia="en-AU"/>
              </w:rPr>
              <w:t>Income ($ per week)</w:t>
            </w:r>
            <w:r w:rsidRPr="00B36E43">
              <w:rPr>
                <w:rFonts w:ascii="Arial" w:hAnsi="Arial" w:cs="Arial"/>
                <w:sz w:val="18"/>
                <w:szCs w:val="18"/>
                <w:vertAlign w:val="superscript"/>
                <w:lang w:eastAsia="en-AU"/>
              </w:rPr>
              <w:t>(b)</w:t>
            </w:r>
          </w:p>
        </w:tc>
      </w:tr>
      <w:tr w:rsidR="00924C70" w:rsidRPr="00B36E43" w:rsidTr="00924C70">
        <w:trPr>
          <w:trHeight w:val="285"/>
        </w:trPr>
        <w:tc>
          <w:tcPr>
            <w:tcW w:w="3760" w:type="dxa"/>
            <w:tcBorders>
              <w:top w:val="nil"/>
              <w:left w:val="nil"/>
              <w:bottom w:val="nil"/>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Nil</w:t>
            </w:r>
          </w:p>
        </w:tc>
        <w:tc>
          <w:tcPr>
            <w:tcW w:w="976"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277,816</w:t>
            </w:r>
          </w:p>
        </w:tc>
        <w:tc>
          <w:tcPr>
            <w:tcW w:w="80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86.3</w:t>
            </w:r>
          </w:p>
        </w:tc>
        <w:tc>
          <w:tcPr>
            <w:tcW w:w="96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171,872</w:t>
            </w:r>
          </w:p>
        </w:tc>
        <w:tc>
          <w:tcPr>
            <w:tcW w:w="79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75.4</w:t>
            </w:r>
          </w:p>
        </w:tc>
        <w:tc>
          <w:tcPr>
            <w:tcW w:w="1031"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449,688</w:t>
            </w:r>
          </w:p>
        </w:tc>
        <w:tc>
          <w:tcPr>
            <w:tcW w:w="729"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81.8</w:t>
            </w:r>
          </w:p>
        </w:tc>
      </w:tr>
      <w:tr w:rsidR="00924C70" w:rsidRPr="00B36E43" w:rsidTr="00924C70">
        <w:trPr>
          <w:trHeight w:val="285"/>
        </w:trPr>
        <w:tc>
          <w:tcPr>
            <w:tcW w:w="3760" w:type="dxa"/>
            <w:tcBorders>
              <w:top w:val="nil"/>
              <w:left w:val="nil"/>
              <w:bottom w:val="nil"/>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 xml:space="preserve">0.01–31.00 </w:t>
            </w:r>
          </w:p>
        </w:tc>
        <w:tc>
          <w:tcPr>
            <w:tcW w:w="976"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1,387</w:t>
            </w:r>
          </w:p>
        </w:tc>
        <w:tc>
          <w:tcPr>
            <w:tcW w:w="80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0.4</w:t>
            </w:r>
          </w:p>
        </w:tc>
        <w:tc>
          <w:tcPr>
            <w:tcW w:w="96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1,430</w:t>
            </w:r>
          </w:p>
        </w:tc>
        <w:tc>
          <w:tcPr>
            <w:tcW w:w="79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0.6</w:t>
            </w:r>
          </w:p>
        </w:tc>
        <w:tc>
          <w:tcPr>
            <w:tcW w:w="1031"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2,817</w:t>
            </w:r>
          </w:p>
        </w:tc>
        <w:tc>
          <w:tcPr>
            <w:tcW w:w="729"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0.5</w:t>
            </w:r>
          </w:p>
        </w:tc>
      </w:tr>
      <w:tr w:rsidR="00924C70" w:rsidRPr="00B36E43" w:rsidTr="00924C70">
        <w:trPr>
          <w:trHeight w:val="285"/>
        </w:trPr>
        <w:tc>
          <w:tcPr>
            <w:tcW w:w="3760" w:type="dxa"/>
            <w:tcBorders>
              <w:top w:val="nil"/>
              <w:left w:val="nil"/>
              <w:bottom w:val="nil"/>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 xml:space="preserve">&gt;31.00 </w:t>
            </w:r>
          </w:p>
        </w:tc>
        <w:tc>
          <w:tcPr>
            <w:tcW w:w="976"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42,536</w:t>
            </w:r>
          </w:p>
        </w:tc>
        <w:tc>
          <w:tcPr>
            <w:tcW w:w="80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13.2</w:t>
            </w:r>
          </w:p>
        </w:tc>
        <w:tc>
          <w:tcPr>
            <w:tcW w:w="96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54,732</w:t>
            </w:r>
          </w:p>
        </w:tc>
        <w:tc>
          <w:tcPr>
            <w:tcW w:w="79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24.0</w:t>
            </w:r>
          </w:p>
        </w:tc>
        <w:tc>
          <w:tcPr>
            <w:tcW w:w="1031"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97,268</w:t>
            </w:r>
          </w:p>
        </w:tc>
        <w:tc>
          <w:tcPr>
            <w:tcW w:w="729"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17.7</w:t>
            </w:r>
          </w:p>
        </w:tc>
      </w:tr>
      <w:tr w:rsidR="00A4656A" w:rsidRPr="00B36E43" w:rsidTr="00A4656A">
        <w:trPr>
          <w:trHeight w:val="285"/>
        </w:trPr>
        <w:tc>
          <w:tcPr>
            <w:tcW w:w="9060" w:type="dxa"/>
            <w:gridSpan w:val="7"/>
            <w:tcBorders>
              <w:top w:val="nil"/>
              <w:left w:val="nil"/>
              <w:bottom w:val="nil"/>
              <w:right w:val="nil"/>
            </w:tcBorders>
            <w:shd w:val="clear" w:color="auto" w:fill="auto"/>
            <w:noWrap/>
            <w:vAlign w:val="bottom"/>
            <w:hideMark/>
          </w:tcPr>
          <w:p w:rsidR="00A4656A" w:rsidRPr="00B36E43" w:rsidRDefault="00A4656A" w:rsidP="00A4656A">
            <w:pPr>
              <w:rPr>
                <w:rFonts w:ascii="Arial" w:hAnsi="Arial" w:cs="Arial"/>
                <w:sz w:val="18"/>
                <w:szCs w:val="18"/>
                <w:lang w:eastAsia="en-AU"/>
              </w:rPr>
            </w:pPr>
            <w:r w:rsidRPr="00B36E43">
              <w:rPr>
                <w:rFonts w:ascii="Arial" w:hAnsi="Arial" w:cs="Arial"/>
                <w:sz w:val="18"/>
                <w:szCs w:val="18"/>
                <w:lang w:eastAsia="en-AU"/>
              </w:rPr>
              <w:t>Activity type</w:t>
            </w:r>
          </w:p>
        </w:tc>
      </w:tr>
      <w:tr w:rsidR="00924C70" w:rsidRPr="00B36E43" w:rsidTr="00924C70">
        <w:trPr>
          <w:trHeight w:val="285"/>
        </w:trPr>
        <w:tc>
          <w:tcPr>
            <w:tcW w:w="3760" w:type="dxa"/>
            <w:tcBorders>
              <w:top w:val="nil"/>
              <w:left w:val="nil"/>
              <w:bottom w:val="nil"/>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Jobseekers</w:t>
            </w:r>
          </w:p>
        </w:tc>
        <w:tc>
          <w:tcPr>
            <w:tcW w:w="976"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156,664</w:t>
            </w:r>
          </w:p>
        </w:tc>
        <w:tc>
          <w:tcPr>
            <w:tcW w:w="80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48.7</w:t>
            </w:r>
          </w:p>
        </w:tc>
        <w:tc>
          <w:tcPr>
            <w:tcW w:w="96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87,033</w:t>
            </w:r>
          </w:p>
        </w:tc>
        <w:tc>
          <w:tcPr>
            <w:tcW w:w="79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38.2</w:t>
            </w:r>
          </w:p>
        </w:tc>
        <w:tc>
          <w:tcPr>
            <w:tcW w:w="1031"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243,697</w:t>
            </w:r>
          </w:p>
        </w:tc>
        <w:tc>
          <w:tcPr>
            <w:tcW w:w="729"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44.3</w:t>
            </w:r>
          </w:p>
        </w:tc>
      </w:tr>
      <w:tr w:rsidR="00924C70" w:rsidRPr="00B36E43" w:rsidTr="00924C70">
        <w:trPr>
          <w:trHeight w:val="285"/>
        </w:trPr>
        <w:tc>
          <w:tcPr>
            <w:tcW w:w="3760" w:type="dxa"/>
            <w:tcBorders>
              <w:top w:val="nil"/>
              <w:left w:val="nil"/>
              <w:bottom w:val="nil"/>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Incapacitated</w:t>
            </w:r>
          </w:p>
        </w:tc>
        <w:tc>
          <w:tcPr>
            <w:tcW w:w="976"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21,985</w:t>
            </w:r>
          </w:p>
        </w:tc>
        <w:tc>
          <w:tcPr>
            <w:tcW w:w="804"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6.8</w:t>
            </w:r>
          </w:p>
        </w:tc>
        <w:tc>
          <w:tcPr>
            <w:tcW w:w="96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18,037</w:t>
            </w:r>
          </w:p>
        </w:tc>
        <w:tc>
          <w:tcPr>
            <w:tcW w:w="795"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7.9</w:t>
            </w:r>
          </w:p>
        </w:tc>
        <w:tc>
          <w:tcPr>
            <w:tcW w:w="1031"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40,022</w:t>
            </w:r>
          </w:p>
        </w:tc>
        <w:tc>
          <w:tcPr>
            <w:tcW w:w="729" w:type="dxa"/>
            <w:tcBorders>
              <w:top w:val="nil"/>
              <w:left w:val="nil"/>
              <w:bottom w:val="nil"/>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7.3</w:t>
            </w:r>
          </w:p>
        </w:tc>
      </w:tr>
      <w:tr w:rsidR="00924C70" w:rsidRPr="00B36E43" w:rsidTr="00924C70">
        <w:trPr>
          <w:trHeight w:val="285"/>
        </w:trPr>
        <w:tc>
          <w:tcPr>
            <w:tcW w:w="3760" w:type="dxa"/>
            <w:tcBorders>
              <w:top w:val="nil"/>
              <w:left w:val="nil"/>
              <w:bottom w:val="single" w:sz="8" w:space="0" w:color="auto"/>
              <w:right w:val="nil"/>
            </w:tcBorders>
            <w:shd w:val="clear" w:color="auto" w:fill="auto"/>
            <w:noWrap/>
            <w:vAlign w:val="bottom"/>
            <w:hideMark/>
          </w:tcPr>
          <w:p w:rsidR="00924C70" w:rsidRPr="00B36E43" w:rsidRDefault="00924C70" w:rsidP="00B36E43">
            <w:pPr>
              <w:ind w:firstLineChars="200" w:firstLine="360"/>
              <w:rPr>
                <w:rFonts w:ascii="Arial" w:hAnsi="Arial" w:cs="Arial"/>
                <w:sz w:val="18"/>
                <w:szCs w:val="18"/>
                <w:lang w:eastAsia="en-AU"/>
              </w:rPr>
            </w:pPr>
            <w:r w:rsidRPr="00B36E43">
              <w:rPr>
                <w:rFonts w:ascii="Arial" w:hAnsi="Arial" w:cs="Arial"/>
                <w:sz w:val="18"/>
                <w:szCs w:val="18"/>
                <w:lang w:eastAsia="en-AU"/>
              </w:rPr>
              <w:t>Other</w:t>
            </w:r>
          </w:p>
        </w:tc>
        <w:tc>
          <w:tcPr>
            <w:tcW w:w="976" w:type="dxa"/>
            <w:tcBorders>
              <w:top w:val="nil"/>
              <w:left w:val="nil"/>
              <w:bottom w:val="single" w:sz="8" w:space="0" w:color="auto"/>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143,090</w:t>
            </w:r>
          </w:p>
        </w:tc>
        <w:tc>
          <w:tcPr>
            <w:tcW w:w="804" w:type="dxa"/>
            <w:tcBorders>
              <w:top w:val="nil"/>
              <w:left w:val="nil"/>
              <w:bottom w:val="single" w:sz="8" w:space="0" w:color="auto"/>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44.5</w:t>
            </w:r>
          </w:p>
        </w:tc>
        <w:tc>
          <w:tcPr>
            <w:tcW w:w="965" w:type="dxa"/>
            <w:tcBorders>
              <w:top w:val="nil"/>
              <w:left w:val="nil"/>
              <w:bottom w:val="single" w:sz="8" w:space="0" w:color="auto"/>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122,964</w:t>
            </w:r>
          </w:p>
        </w:tc>
        <w:tc>
          <w:tcPr>
            <w:tcW w:w="795" w:type="dxa"/>
            <w:tcBorders>
              <w:top w:val="nil"/>
              <w:left w:val="nil"/>
              <w:bottom w:val="single" w:sz="8" w:space="0" w:color="auto"/>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53.9</w:t>
            </w:r>
          </w:p>
        </w:tc>
        <w:tc>
          <w:tcPr>
            <w:tcW w:w="1031" w:type="dxa"/>
            <w:tcBorders>
              <w:top w:val="nil"/>
              <w:left w:val="nil"/>
              <w:bottom w:val="single" w:sz="8" w:space="0" w:color="auto"/>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266,054</w:t>
            </w:r>
          </w:p>
        </w:tc>
        <w:tc>
          <w:tcPr>
            <w:tcW w:w="729" w:type="dxa"/>
            <w:tcBorders>
              <w:top w:val="nil"/>
              <w:left w:val="nil"/>
              <w:bottom w:val="single" w:sz="8" w:space="0" w:color="auto"/>
              <w:right w:val="nil"/>
            </w:tcBorders>
            <w:shd w:val="clear" w:color="auto" w:fill="auto"/>
            <w:noWrap/>
            <w:vAlign w:val="bottom"/>
            <w:hideMark/>
          </w:tcPr>
          <w:p w:rsidR="00924C70" w:rsidRPr="00B36E43" w:rsidRDefault="00924C70" w:rsidP="00B36E43">
            <w:pPr>
              <w:jc w:val="right"/>
              <w:rPr>
                <w:rFonts w:ascii="Arial" w:hAnsi="Arial" w:cs="Arial"/>
                <w:sz w:val="18"/>
                <w:szCs w:val="18"/>
                <w:lang w:eastAsia="en-AU"/>
              </w:rPr>
            </w:pPr>
            <w:r w:rsidRPr="00B36E43">
              <w:rPr>
                <w:rFonts w:ascii="Arial" w:hAnsi="Arial" w:cs="Arial"/>
                <w:sz w:val="18"/>
                <w:szCs w:val="18"/>
                <w:lang w:eastAsia="en-AU"/>
              </w:rPr>
              <w:t>48.4</w:t>
            </w:r>
          </w:p>
        </w:tc>
      </w:tr>
    </w:tbl>
    <w:p w:rsidR="000D5507" w:rsidRPr="00ED32BC" w:rsidRDefault="000D5507" w:rsidP="00821BDF">
      <w:pPr>
        <w:pStyle w:val="Tablenotes"/>
        <w:rPr>
          <w:lang w:val="en-GB"/>
        </w:rPr>
      </w:pPr>
      <w:r w:rsidRPr="00ED32BC">
        <w:rPr>
          <w:lang w:val="en-GB"/>
        </w:rPr>
        <w:t>(a)</w:t>
      </w:r>
      <w:r w:rsidRPr="00ED32BC">
        <w:rPr>
          <w:lang w:val="en-GB"/>
        </w:rPr>
        <w:tab/>
        <w:t>Duration is measured from the income support start date.</w:t>
      </w:r>
    </w:p>
    <w:p w:rsidR="000D5507" w:rsidRPr="00ED32BC" w:rsidRDefault="000D5507" w:rsidP="00821BDF">
      <w:pPr>
        <w:pStyle w:val="Tablenotes"/>
        <w:rPr>
          <w:lang w:val="en-GB"/>
        </w:rPr>
      </w:pPr>
      <w:r w:rsidRPr="00ED32BC">
        <w:rPr>
          <w:lang w:val="en-GB"/>
        </w:rPr>
        <w:t>(b)</w:t>
      </w:r>
      <w:r w:rsidRPr="00ED32BC">
        <w:rPr>
          <w:lang w:val="en-GB"/>
        </w:rPr>
        <w:tab/>
        <w:t>Income is defined as earned income.</w:t>
      </w:r>
    </w:p>
    <w:p w:rsidR="000D5507" w:rsidRPr="00ED32BC" w:rsidRDefault="000D5507" w:rsidP="00821BDF">
      <w:pPr>
        <w:pStyle w:val="Tablenotes"/>
        <w:rPr>
          <w:lang w:val="en-GB"/>
        </w:rPr>
      </w:pPr>
      <w:r w:rsidRPr="00ED32BC">
        <w:rPr>
          <w:lang w:val="en-GB"/>
        </w:rPr>
        <w:t>Note:</w:t>
      </w:r>
      <w:r w:rsidRPr="00ED32BC">
        <w:rPr>
          <w:lang w:val="en-GB"/>
        </w:rPr>
        <w:tab/>
      </w:r>
      <w:r w:rsidR="007E229E" w:rsidRPr="00ED32BC">
        <w:rPr>
          <w:lang w:val="en-GB"/>
        </w:rPr>
        <w:t>The</w:t>
      </w:r>
      <w:r w:rsidR="00EB61B5">
        <w:t xml:space="preserve"> table</w:t>
      </w:r>
      <w:r w:rsidR="007E229E" w:rsidRPr="00ED32BC">
        <w:rPr>
          <w:lang w:val="en-GB"/>
        </w:rPr>
        <w:t xml:space="preserve"> figures are not comparable to the LMRP publication due to different extract rules. The LMRP reports average numbers over the reporting period and the above table is </w:t>
      </w:r>
      <w:r w:rsidR="007E229E" w:rsidRPr="0004137F">
        <w:rPr>
          <w:lang w:val="en-GB"/>
        </w:rPr>
        <w:t xml:space="preserve">reporting point-in-time numbers as at </w:t>
      </w:r>
      <w:r w:rsidR="00AE6E16">
        <w:rPr>
          <w:lang w:val="en-GB"/>
        </w:rPr>
        <w:t>June 2012</w:t>
      </w:r>
      <w:r w:rsidR="007E229E" w:rsidRPr="0004137F">
        <w:rPr>
          <w:lang w:val="en-GB"/>
        </w:rPr>
        <w:t xml:space="preserve">. </w:t>
      </w:r>
      <w:r w:rsidRPr="00ED32BC">
        <w:rPr>
          <w:lang w:val="en-GB"/>
        </w:rPr>
        <w:t>The</w:t>
      </w:r>
      <w:r>
        <w:rPr>
          <w:lang w:val="en-GB"/>
        </w:rPr>
        <w:t xml:space="preserve"> table</w:t>
      </w:r>
      <w:r w:rsidRPr="00ED32BC">
        <w:rPr>
          <w:lang w:val="en-GB"/>
        </w:rPr>
        <w:t xml:space="preserve"> </w:t>
      </w:r>
      <w:r w:rsidRPr="0090647E">
        <w:rPr>
          <w:lang w:val="en-GB"/>
        </w:rPr>
        <w:t xml:space="preserve">figures exclude </w:t>
      </w:r>
      <w:r w:rsidR="00144B72">
        <w:t>28,903</w:t>
      </w:r>
      <w:r w:rsidR="00144B72" w:rsidRPr="0090647E">
        <w:rPr>
          <w:lang w:val="en-GB"/>
        </w:rPr>
        <w:t xml:space="preserve"> </w:t>
      </w:r>
      <w:r w:rsidRPr="0090647E">
        <w:rPr>
          <w:lang w:val="en-GB"/>
        </w:rPr>
        <w:t xml:space="preserve">customers who received a nil rate of payment due to their own or partner’s income and </w:t>
      </w:r>
      <w:r w:rsidR="00144B72">
        <w:t>2,705</w:t>
      </w:r>
      <w:r w:rsidR="00144B72" w:rsidRPr="0090647E">
        <w:rPr>
          <w:lang w:val="en-GB"/>
        </w:rPr>
        <w:t xml:space="preserve"> </w:t>
      </w:r>
      <w:r w:rsidR="00566972">
        <w:rPr>
          <w:lang w:val="en-GB"/>
        </w:rPr>
        <w:t>CDEP</w:t>
      </w:r>
      <w:r w:rsidRPr="0090647E">
        <w:rPr>
          <w:lang w:val="en-GB"/>
        </w:rPr>
        <w:t xml:space="preserve"> participants who received a nil rate of basic</w:t>
      </w:r>
      <w:r w:rsidRPr="00ED32BC">
        <w:rPr>
          <w:lang w:val="en-GB"/>
        </w:rPr>
        <w:t xml:space="preserve"> </w:t>
      </w:r>
      <w:proofErr w:type="spellStart"/>
      <w:r w:rsidRPr="00ED32BC">
        <w:rPr>
          <w:lang w:val="en-GB"/>
        </w:rPr>
        <w:t>Newstart</w:t>
      </w:r>
      <w:proofErr w:type="spellEnd"/>
      <w:r w:rsidRPr="00ED32BC">
        <w:rPr>
          <w:lang w:val="en-GB"/>
        </w:rPr>
        <w:t xml:space="preserve"> Allowance but receive</w:t>
      </w:r>
      <w:r>
        <w:rPr>
          <w:lang w:val="en-GB"/>
        </w:rPr>
        <w:t>d</w:t>
      </w:r>
      <w:r w:rsidRPr="00ED32BC">
        <w:rPr>
          <w:lang w:val="en-GB"/>
        </w:rPr>
        <w:t xml:space="preserve"> CDEP Supplement</w:t>
      </w:r>
      <w:r w:rsidR="0004137F">
        <w:rPr>
          <w:lang w:val="en-GB"/>
        </w:rPr>
        <w:t>.</w:t>
      </w:r>
      <w:r w:rsidR="007E229E">
        <w:rPr>
          <w:lang w:val="en-GB"/>
        </w:rPr>
        <w:t xml:space="preserve"> </w:t>
      </w:r>
    </w:p>
    <w:p w:rsidR="000D5507" w:rsidRPr="00ED32BC" w:rsidRDefault="000D5507" w:rsidP="00A4656A">
      <w:pPr>
        <w:pStyle w:val="Tablenotes"/>
        <w:spacing w:after="240"/>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 (</w:t>
      </w:r>
      <w:r w:rsidR="00DD4635">
        <w:t>DEEWR</w:t>
      </w:r>
      <w:r w:rsidRPr="00ED32BC">
        <w:rPr>
          <w:lang w:val="en-GB"/>
        </w:rPr>
        <w:t xml:space="preserve"> Blue Book dataset).</w:t>
      </w:r>
    </w:p>
    <w:p w:rsidR="000D5507" w:rsidRDefault="000D5507" w:rsidP="003D5411">
      <w:pPr>
        <w:pStyle w:val="Caption"/>
      </w:pPr>
      <w:bookmarkStart w:id="167" w:name="_Toc346699220"/>
      <w:bookmarkStart w:id="168" w:name="OLE_LINK22"/>
      <w:bookmarkEnd w:id="166"/>
      <w:r w:rsidRPr="00951D9D">
        <w:lastRenderedPageBreak/>
        <w:t>Table 3</w:t>
      </w:r>
      <w:r w:rsidR="005D61C5">
        <w:t>2</w:t>
      </w:r>
      <w:r w:rsidRPr="00951D9D">
        <w:t>:</w:t>
      </w:r>
      <w:r w:rsidRPr="00951D9D">
        <w:tab/>
        <w:t xml:space="preserve">Short-term unemployed customers, characteristics by sex, </w:t>
      </w:r>
      <w:r w:rsidR="00AE6E16">
        <w:t>June 2012</w:t>
      </w:r>
      <w:bookmarkEnd w:id="167"/>
    </w:p>
    <w:tbl>
      <w:tblPr>
        <w:tblW w:w="9180" w:type="dxa"/>
        <w:tblInd w:w="93" w:type="dxa"/>
        <w:tblLook w:val="04A0" w:firstRow="1" w:lastRow="0" w:firstColumn="1" w:lastColumn="0" w:noHBand="0" w:noVBand="1"/>
        <w:tblCaption w:val="Table 32"/>
        <w:tblDescription w:val="This table shows short-term unemployed customers, characteristics by sex, June 2012."/>
      </w:tblPr>
      <w:tblGrid>
        <w:gridCol w:w="3940"/>
        <w:gridCol w:w="895"/>
        <w:gridCol w:w="70"/>
        <w:gridCol w:w="795"/>
        <w:gridCol w:w="860"/>
        <w:gridCol w:w="15"/>
        <w:gridCol w:w="845"/>
        <w:gridCol w:w="959"/>
        <w:gridCol w:w="72"/>
        <w:gridCol w:w="729"/>
      </w:tblGrid>
      <w:tr w:rsidR="00A4656A" w:rsidRPr="00B36E43" w:rsidTr="00A4656A">
        <w:trPr>
          <w:trHeight w:val="285"/>
          <w:tblHeader/>
        </w:trPr>
        <w:tc>
          <w:tcPr>
            <w:tcW w:w="3940" w:type="dxa"/>
            <w:vMerge w:val="restart"/>
            <w:tcBorders>
              <w:top w:val="single" w:sz="8" w:space="0" w:color="auto"/>
              <w:left w:val="nil"/>
              <w:bottom w:val="single" w:sz="8" w:space="0" w:color="000000"/>
              <w:right w:val="nil"/>
            </w:tcBorders>
            <w:shd w:val="clear" w:color="auto" w:fill="auto"/>
            <w:noWrap/>
            <w:vAlign w:val="center"/>
            <w:hideMark/>
          </w:tcPr>
          <w:p w:rsidR="00A4656A" w:rsidRPr="00B36E43" w:rsidRDefault="00A4656A" w:rsidP="00B36E43">
            <w:pPr>
              <w:rPr>
                <w:rFonts w:ascii="Arial" w:hAnsi="Arial" w:cs="Arial"/>
                <w:b/>
                <w:bCs/>
                <w:sz w:val="18"/>
                <w:szCs w:val="18"/>
                <w:lang w:eastAsia="en-AU"/>
              </w:rPr>
            </w:pPr>
            <w:r w:rsidRPr="00B36E43">
              <w:rPr>
                <w:rFonts w:ascii="Arial" w:hAnsi="Arial" w:cs="Arial"/>
                <w:b/>
                <w:bCs/>
                <w:sz w:val="18"/>
                <w:szCs w:val="18"/>
                <w:lang w:eastAsia="en-AU"/>
              </w:rPr>
              <w:t>Characteristics</w:t>
            </w:r>
          </w:p>
        </w:tc>
        <w:tc>
          <w:tcPr>
            <w:tcW w:w="1760" w:type="dxa"/>
            <w:gridSpan w:val="3"/>
            <w:tcBorders>
              <w:top w:val="single" w:sz="8" w:space="0" w:color="auto"/>
              <w:left w:val="nil"/>
              <w:bottom w:val="single" w:sz="4" w:space="0" w:color="auto"/>
              <w:right w:val="nil"/>
            </w:tcBorders>
            <w:shd w:val="clear" w:color="auto" w:fill="auto"/>
            <w:noWrap/>
            <w:vAlign w:val="bottom"/>
            <w:hideMark/>
          </w:tcPr>
          <w:p w:rsidR="00A4656A" w:rsidRPr="00B36E43" w:rsidRDefault="00A4656A" w:rsidP="00B36E43">
            <w:pPr>
              <w:jc w:val="center"/>
              <w:rPr>
                <w:rFonts w:ascii="Arial" w:hAnsi="Arial" w:cs="Arial"/>
                <w:b/>
                <w:bCs/>
                <w:sz w:val="18"/>
                <w:szCs w:val="18"/>
                <w:lang w:eastAsia="en-AU"/>
              </w:rPr>
            </w:pPr>
            <w:r w:rsidRPr="00B36E43">
              <w:rPr>
                <w:rFonts w:ascii="Arial" w:hAnsi="Arial" w:cs="Arial"/>
                <w:b/>
                <w:bCs/>
                <w:sz w:val="18"/>
                <w:szCs w:val="18"/>
                <w:lang w:eastAsia="en-AU"/>
              </w:rPr>
              <w:t>Male</w:t>
            </w:r>
          </w:p>
        </w:tc>
        <w:tc>
          <w:tcPr>
            <w:tcW w:w="1720" w:type="dxa"/>
            <w:gridSpan w:val="3"/>
            <w:tcBorders>
              <w:top w:val="single" w:sz="8" w:space="0" w:color="auto"/>
              <w:left w:val="nil"/>
              <w:bottom w:val="single" w:sz="4" w:space="0" w:color="auto"/>
              <w:right w:val="nil"/>
            </w:tcBorders>
            <w:shd w:val="clear" w:color="auto" w:fill="auto"/>
            <w:noWrap/>
            <w:vAlign w:val="bottom"/>
            <w:hideMark/>
          </w:tcPr>
          <w:p w:rsidR="00A4656A" w:rsidRPr="00B36E43" w:rsidRDefault="00A4656A" w:rsidP="00B36E43">
            <w:pPr>
              <w:jc w:val="center"/>
              <w:rPr>
                <w:rFonts w:ascii="Arial" w:hAnsi="Arial" w:cs="Arial"/>
                <w:b/>
                <w:bCs/>
                <w:sz w:val="18"/>
                <w:szCs w:val="18"/>
                <w:lang w:eastAsia="en-AU"/>
              </w:rPr>
            </w:pPr>
            <w:r w:rsidRPr="00B36E43">
              <w:rPr>
                <w:rFonts w:ascii="Arial" w:hAnsi="Arial" w:cs="Arial"/>
                <w:b/>
                <w:bCs/>
                <w:sz w:val="18"/>
                <w:szCs w:val="18"/>
                <w:lang w:eastAsia="en-AU"/>
              </w:rPr>
              <w:t>Female</w:t>
            </w:r>
          </w:p>
        </w:tc>
        <w:tc>
          <w:tcPr>
            <w:tcW w:w="1760" w:type="dxa"/>
            <w:gridSpan w:val="3"/>
            <w:tcBorders>
              <w:top w:val="single" w:sz="8" w:space="0" w:color="auto"/>
              <w:left w:val="nil"/>
              <w:bottom w:val="single" w:sz="4" w:space="0" w:color="auto"/>
              <w:right w:val="nil"/>
            </w:tcBorders>
            <w:shd w:val="clear" w:color="auto" w:fill="auto"/>
            <w:noWrap/>
            <w:vAlign w:val="bottom"/>
            <w:hideMark/>
          </w:tcPr>
          <w:p w:rsidR="00A4656A" w:rsidRPr="00B36E43" w:rsidRDefault="00A4656A" w:rsidP="00B36E43">
            <w:pPr>
              <w:jc w:val="center"/>
              <w:rPr>
                <w:rFonts w:ascii="Arial" w:hAnsi="Arial" w:cs="Arial"/>
                <w:b/>
                <w:bCs/>
                <w:sz w:val="18"/>
                <w:szCs w:val="18"/>
                <w:lang w:eastAsia="en-AU"/>
              </w:rPr>
            </w:pPr>
            <w:r w:rsidRPr="00B36E43">
              <w:rPr>
                <w:rFonts w:ascii="Arial" w:hAnsi="Arial" w:cs="Arial"/>
                <w:b/>
                <w:bCs/>
                <w:sz w:val="18"/>
                <w:szCs w:val="18"/>
                <w:lang w:eastAsia="en-AU"/>
              </w:rPr>
              <w:t>Total</w:t>
            </w:r>
          </w:p>
        </w:tc>
      </w:tr>
      <w:tr w:rsidR="00A4656A" w:rsidRPr="00B36E43" w:rsidTr="00A4656A">
        <w:trPr>
          <w:trHeight w:val="285"/>
          <w:tblHeader/>
        </w:trPr>
        <w:tc>
          <w:tcPr>
            <w:tcW w:w="3940" w:type="dxa"/>
            <w:vMerge/>
            <w:tcBorders>
              <w:top w:val="single" w:sz="8" w:space="0" w:color="auto"/>
              <w:left w:val="nil"/>
              <w:bottom w:val="single" w:sz="8" w:space="0" w:color="000000"/>
              <w:right w:val="nil"/>
            </w:tcBorders>
            <w:vAlign w:val="center"/>
            <w:hideMark/>
          </w:tcPr>
          <w:p w:rsidR="00A4656A" w:rsidRPr="00B36E43" w:rsidRDefault="00A4656A" w:rsidP="00B36E43">
            <w:pPr>
              <w:rPr>
                <w:rFonts w:ascii="Arial" w:hAnsi="Arial" w:cs="Arial"/>
                <w:b/>
                <w:bCs/>
                <w:sz w:val="18"/>
                <w:szCs w:val="18"/>
                <w:lang w:eastAsia="en-AU"/>
              </w:rPr>
            </w:pPr>
          </w:p>
        </w:tc>
        <w:tc>
          <w:tcPr>
            <w:tcW w:w="965" w:type="dxa"/>
            <w:gridSpan w:val="2"/>
            <w:tcBorders>
              <w:top w:val="nil"/>
              <w:left w:val="nil"/>
              <w:bottom w:val="single" w:sz="8" w:space="0" w:color="auto"/>
              <w:right w:val="nil"/>
            </w:tcBorders>
            <w:shd w:val="clear" w:color="auto" w:fill="auto"/>
            <w:noWrap/>
            <w:vAlign w:val="bottom"/>
            <w:hideMark/>
          </w:tcPr>
          <w:p w:rsidR="00A4656A" w:rsidRPr="00B36E43" w:rsidRDefault="00A4656A" w:rsidP="00B36E43">
            <w:pPr>
              <w:jc w:val="center"/>
              <w:rPr>
                <w:rFonts w:ascii="Arial" w:hAnsi="Arial" w:cs="Arial"/>
                <w:b/>
                <w:bCs/>
                <w:sz w:val="18"/>
                <w:szCs w:val="18"/>
                <w:lang w:eastAsia="en-AU"/>
              </w:rPr>
            </w:pPr>
            <w:r w:rsidRPr="00B36E43">
              <w:rPr>
                <w:rFonts w:ascii="Arial" w:hAnsi="Arial" w:cs="Arial"/>
                <w:b/>
                <w:bCs/>
                <w:sz w:val="18"/>
                <w:szCs w:val="18"/>
                <w:lang w:eastAsia="en-AU"/>
              </w:rPr>
              <w:t>No.</w:t>
            </w:r>
          </w:p>
        </w:tc>
        <w:tc>
          <w:tcPr>
            <w:tcW w:w="795" w:type="dxa"/>
            <w:tcBorders>
              <w:top w:val="nil"/>
              <w:left w:val="nil"/>
              <w:bottom w:val="single" w:sz="8" w:space="0" w:color="auto"/>
              <w:right w:val="nil"/>
            </w:tcBorders>
            <w:shd w:val="clear" w:color="auto" w:fill="auto"/>
            <w:vAlign w:val="bottom"/>
            <w:hideMark/>
          </w:tcPr>
          <w:p w:rsidR="00A4656A" w:rsidRPr="00B36E43" w:rsidRDefault="00A4656A" w:rsidP="00B36E43">
            <w:pPr>
              <w:jc w:val="center"/>
              <w:rPr>
                <w:rFonts w:ascii="Arial" w:hAnsi="Arial" w:cs="Arial"/>
                <w:b/>
                <w:bCs/>
                <w:sz w:val="18"/>
                <w:szCs w:val="18"/>
                <w:lang w:eastAsia="en-AU"/>
              </w:rPr>
            </w:pPr>
            <w:r w:rsidRPr="00B36E43">
              <w:rPr>
                <w:rFonts w:ascii="Arial" w:hAnsi="Arial" w:cs="Arial"/>
                <w:b/>
                <w:bCs/>
                <w:sz w:val="18"/>
                <w:szCs w:val="18"/>
                <w:lang w:eastAsia="en-AU"/>
              </w:rPr>
              <w:t>%</w:t>
            </w:r>
          </w:p>
        </w:tc>
        <w:tc>
          <w:tcPr>
            <w:tcW w:w="875" w:type="dxa"/>
            <w:gridSpan w:val="2"/>
            <w:tcBorders>
              <w:top w:val="nil"/>
              <w:left w:val="nil"/>
              <w:bottom w:val="single" w:sz="8" w:space="0" w:color="auto"/>
              <w:right w:val="nil"/>
            </w:tcBorders>
            <w:shd w:val="clear" w:color="auto" w:fill="auto"/>
            <w:noWrap/>
            <w:vAlign w:val="bottom"/>
            <w:hideMark/>
          </w:tcPr>
          <w:p w:rsidR="00A4656A" w:rsidRPr="00B36E43" w:rsidRDefault="00A4656A" w:rsidP="00B36E43">
            <w:pPr>
              <w:jc w:val="center"/>
              <w:rPr>
                <w:rFonts w:ascii="Arial" w:hAnsi="Arial" w:cs="Arial"/>
                <w:b/>
                <w:bCs/>
                <w:sz w:val="18"/>
                <w:szCs w:val="18"/>
                <w:lang w:eastAsia="en-AU"/>
              </w:rPr>
            </w:pPr>
            <w:r w:rsidRPr="00B36E43">
              <w:rPr>
                <w:rFonts w:ascii="Arial" w:hAnsi="Arial" w:cs="Arial"/>
                <w:b/>
                <w:bCs/>
                <w:sz w:val="18"/>
                <w:szCs w:val="18"/>
                <w:lang w:eastAsia="en-AU"/>
              </w:rPr>
              <w:t>No.</w:t>
            </w:r>
          </w:p>
        </w:tc>
        <w:tc>
          <w:tcPr>
            <w:tcW w:w="845" w:type="dxa"/>
            <w:tcBorders>
              <w:top w:val="nil"/>
              <w:left w:val="nil"/>
              <w:bottom w:val="single" w:sz="8" w:space="0" w:color="auto"/>
              <w:right w:val="nil"/>
            </w:tcBorders>
            <w:shd w:val="clear" w:color="auto" w:fill="auto"/>
            <w:vAlign w:val="bottom"/>
            <w:hideMark/>
          </w:tcPr>
          <w:p w:rsidR="00A4656A" w:rsidRPr="00B36E43" w:rsidRDefault="00A4656A" w:rsidP="00B36E43">
            <w:pPr>
              <w:jc w:val="center"/>
              <w:rPr>
                <w:rFonts w:ascii="Arial" w:hAnsi="Arial" w:cs="Arial"/>
                <w:b/>
                <w:bCs/>
                <w:sz w:val="18"/>
                <w:szCs w:val="18"/>
                <w:lang w:eastAsia="en-AU"/>
              </w:rPr>
            </w:pPr>
            <w:r w:rsidRPr="00B36E43">
              <w:rPr>
                <w:rFonts w:ascii="Arial" w:hAnsi="Arial" w:cs="Arial"/>
                <w:b/>
                <w:bCs/>
                <w:sz w:val="18"/>
                <w:szCs w:val="18"/>
                <w:lang w:eastAsia="en-AU"/>
              </w:rPr>
              <w:t>%</w:t>
            </w:r>
          </w:p>
        </w:tc>
        <w:tc>
          <w:tcPr>
            <w:tcW w:w="1031" w:type="dxa"/>
            <w:gridSpan w:val="2"/>
            <w:tcBorders>
              <w:top w:val="nil"/>
              <w:left w:val="nil"/>
              <w:bottom w:val="single" w:sz="8" w:space="0" w:color="auto"/>
              <w:right w:val="nil"/>
            </w:tcBorders>
            <w:shd w:val="clear" w:color="auto" w:fill="auto"/>
            <w:noWrap/>
            <w:vAlign w:val="bottom"/>
            <w:hideMark/>
          </w:tcPr>
          <w:p w:rsidR="00A4656A" w:rsidRPr="00B36E43" w:rsidRDefault="00A4656A" w:rsidP="00B36E43">
            <w:pPr>
              <w:jc w:val="center"/>
              <w:rPr>
                <w:rFonts w:ascii="Arial" w:hAnsi="Arial" w:cs="Arial"/>
                <w:b/>
                <w:bCs/>
                <w:sz w:val="18"/>
                <w:szCs w:val="18"/>
                <w:lang w:eastAsia="en-AU"/>
              </w:rPr>
            </w:pPr>
            <w:r w:rsidRPr="00B36E43">
              <w:rPr>
                <w:rFonts w:ascii="Arial" w:hAnsi="Arial" w:cs="Arial"/>
                <w:b/>
                <w:bCs/>
                <w:sz w:val="18"/>
                <w:szCs w:val="18"/>
                <w:lang w:eastAsia="en-AU"/>
              </w:rPr>
              <w:t>No.</w:t>
            </w:r>
          </w:p>
        </w:tc>
        <w:tc>
          <w:tcPr>
            <w:tcW w:w="729" w:type="dxa"/>
            <w:tcBorders>
              <w:top w:val="nil"/>
              <w:left w:val="nil"/>
              <w:bottom w:val="single" w:sz="8" w:space="0" w:color="auto"/>
              <w:right w:val="nil"/>
            </w:tcBorders>
            <w:shd w:val="clear" w:color="auto" w:fill="auto"/>
            <w:noWrap/>
            <w:vAlign w:val="bottom"/>
            <w:hideMark/>
          </w:tcPr>
          <w:p w:rsidR="00A4656A" w:rsidRPr="00B36E43" w:rsidRDefault="00A4656A" w:rsidP="00B36E43">
            <w:pPr>
              <w:jc w:val="center"/>
              <w:rPr>
                <w:rFonts w:ascii="Arial" w:hAnsi="Arial" w:cs="Arial"/>
                <w:b/>
                <w:bCs/>
                <w:sz w:val="18"/>
                <w:szCs w:val="18"/>
                <w:lang w:eastAsia="en-AU"/>
              </w:rPr>
            </w:pPr>
            <w:r w:rsidRPr="00B36E43">
              <w:rPr>
                <w:rFonts w:ascii="Arial" w:hAnsi="Arial" w:cs="Arial"/>
                <w:b/>
                <w:bCs/>
                <w:sz w:val="18"/>
                <w:szCs w:val="18"/>
                <w:lang w:eastAsia="en-AU"/>
              </w:rPr>
              <w:t>%</w:t>
            </w:r>
          </w:p>
        </w:tc>
      </w:tr>
      <w:tr w:rsidR="00A4656A" w:rsidRPr="00B36E43" w:rsidTr="00A4656A">
        <w:trPr>
          <w:trHeight w:val="285"/>
        </w:trPr>
        <w:tc>
          <w:tcPr>
            <w:tcW w:w="3940" w:type="dxa"/>
            <w:tcBorders>
              <w:top w:val="nil"/>
              <w:left w:val="nil"/>
              <w:bottom w:val="nil"/>
              <w:right w:val="nil"/>
            </w:tcBorders>
            <w:shd w:val="clear" w:color="auto" w:fill="auto"/>
            <w:noWrap/>
            <w:vAlign w:val="bottom"/>
            <w:hideMark/>
          </w:tcPr>
          <w:p w:rsidR="00A4656A" w:rsidRPr="00B36E43" w:rsidRDefault="00A4656A" w:rsidP="00B36E43">
            <w:pPr>
              <w:rPr>
                <w:rFonts w:ascii="Arial" w:hAnsi="Arial" w:cs="Arial"/>
                <w:b/>
                <w:bCs/>
                <w:sz w:val="18"/>
                <w:szCs w:val="18"/>
                <w:lang w:eastAsia="en-AU"/>
              </w:rPr>
            </w:pPr>
            <w:r w:rsidRPr="00B36E43">
              <w:rPr>
                <w:rFonts w:ascii="Arial" w:hAnsi="Arial" w:cs="Arial"/>
                <w:b/>
                <w:bCs/>
                <w:sz w:val="18"/>
                <w:szCs w:val="18"/>
                <w:lang w:eastAsia="en-AU"/>
              </w:rPr>
              <w:t>Total</w:t>
            </w:r>
          </w:p>
        </w:tc>
        <w:tc>
          <w:tcPr>
            <w:tcW w:w="96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b/>
                <w:bCs/>
                <w:sz w:val="18"/>
                <w:szCs w:val="18"/>
                <w:lang w:eastAsia="en-AU"/>
              </w:rPr>
            </w:pPr>
            <w:r w:rsidRPr="00B36E43">
              <w:rPr>
                <w:rFonts w:ascii="Arial" w:hAnsi="Arial" w:cs="Arial"/>
                <w:b/>
                <w:bCs/>
                <w:sz w:val="18"/>
                <w:szCs w:val="18"/>
                <w:lang w:eastAsia="en-AU"/>
              </w:rPr>
              <w:t>153,991</w:t>
            </w:r>
          </w:p>
        </w:tc>
        <w:tc>
          <w:tcPr>
            <w:tcW w:w="79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b/>
                <w:bCs/>
                <w:sz w:val="18"/>
                <w:szCs w:val="18"/>
                <w:lang w:eastAsia="en-AU"/>
              </w:rPr>
            </w:pPr>
            <w:r w:rsidRPr="00B36E43">
              <w:rPr>
                <w:rFonts w:ascii="Arial" w:hAnsi="Arial" w:cs="Arial"/>
                <w:b/>
                <w:bCs/>
                <w:sz w:val="18"/>
                <w:szCs w:val="18"/>
                <w:lang w:eastAsia="en-AU"/>
              </w:rPr>
              <w:t>63.3</w:t>
            </w:r>
          </w:p>
        </w:tc>
        <w:tc>
          <w:tcPr>
            <w:tcW w:w="87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b/>
                <w:bCs/>
                <w:sz w:val="18"/>
                <w:szCs w:val="18"/>
                <w:lang w:eastAsia="en-AU"/>
              </w:rPr>
            </w:pPr>
            <w:r w:rsidRPr="00B36E43">
              <w:rPr>
                <w:rFonts w:ascii="Arial" w:hAnsi="Arial" w:cs="Arial"/>
                <w:b/>
                <w:bCs/>
                <w:sz w:val="18"/>
                <w:szCs w:val="18"/>
                <w:lang w:eastAsia="en-AU"/>
              </w:rPr>
              <w:t>89,158</w:t>
            </w:r>
          </w:p>
        </w:tc>
        <w:tc>
          <w:tcPr>
            <w:tcW w:w="84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b/>
                <w:bCs/>
                <w:sz w:val="18"/>
                <w:szCs w:val="18"/>
                <w:lang w:eastAsia="en-AU"/>
              </w:rPr>
            </w:pPr>
            <w:r w:rsidRPr="00B36E43">
              <w:rPr>
                <w:rFonts w:ascii="Arial" w:hAnsi="Arial" w:cs="Arial"/>
                <w:b/>
                <w:bCs/>
                <w:sz w:val="18"/>
                <w:szCs w:val="18"/>
                <w:lang w:eastAsia="en-AU"/>
              </w:rPr>
              <w:t>36.7</w:t>
            </w:r>
          </w:p>
        </w:tc>
        <w:tc>
          <w:tcPr>
            <w:tcW w:w="1031"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b/>
                <w:bCs/>
                <w:sz w:val="18"/>
                <w:szCs w:val="18"/>
                <w:lang w:eastAsia="en-AU"/>
              </w:rPr>
            </w:pPr>
            <w:r w:rsidRPr="00B36E43">
              <w:rPr>
                <w:rFonts w:ascii="Arial" w:hAnsi="Arial" w:cs="Arial"/>
                <w:b/>
                <w:bCs/>
                <w:sz w:val="18"/>
                <w:szCs w:val="18"/>
                <w:lang w:eastAsia="en-AU"/>
              </w:rPr>
              <w:t>243,149</w:t>
            </w:r>
          </w:p>
        </w:tc>
        <w:tc>
          <w:tcPr>
            <w:tcW w:w="729"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b/>
                <w:bCs/>
                <w:sz w:val="18"/>
                <w:szCs w:val="18"/>
                <w:lang w:eastAsia="en-AU"/>
              </w:rPr>
            </w:pPr>
            <w:r w:rsidRPr="00B36E43">
              <w:rPr>
                <w:rFonts w:ascii="Arial" w:hAnsi="Arial" w:cs="Arial"/>
                <w:b/>
                <w:bCs/>
                <w:sz w:val="18"/>
                <w:szCs w:val="18"/>
                <w:lang w:eastAsia="en-AU"/>
              </w:rPr>
              <w:t>100.0</w:t>
            </w:r>
          </w:p>
        </w:tc>
      </w:tr>
      <w:tr w:rsidR="00A4656A" w:rsidRPr="00B36E43" w:rsidTr="00A4656A">
        <w:trPr>
          <w:trHeight w:val="285"/>
        </w:trPr>
        <w:tc>
          <w:tcPr>
            <w:tcW w:w="9180" w:type="dxa"/>
            <w:gridSpan w:val="10"/>
            <w:tcBorders>
              <w:top w:val="nil"/>
              <w:left w:val="nil"/>
              <w:bottom w:val="nil"/>
              <w:right w:val="nil"/>
            </w:tcBorders>
            <w:shd w:val="clear" w:color="auto" w:fill="auto"/>
            <w:noWrap/>
            <w:vAlign w:val="bottom"/>
            <w:hideMark/>
          </w:tcPr>
          <w:p w:rsidR="00A4656A" w:rsidRPr="00B36E43" w:rsidRDefault="00A4656A" w:rsidP="00A4656A">
            <w:pPr>
              <w:rPr>
                <w:sz w:val="18"/>
                <w:szCs w:val="18"/>
                <w:lang w:eastAsia="en-AU"/>
              </w:rPr>
            </w:pPr>
            <w:r w:rsidRPr="00B36E43">
              <w:rPr>
                <w:rFonts w:ascii="Arial" w:hAnsi="Arial" w:cs="Arial"/>
                <w:sz w:val="18"/>
                <w:szCs w:val="18"/>
                <w:lang w:eastAsia="en-AU"/>
              </w:rPr>
              <w:t>Age (years)</w:t>
            </w:r>
          </w:p>
        </w:tc>
      </w:tr>
      <w:tr w:rsidR="00A4656A" w:rsidRPr="00B36E43" w:rsidTr="00A4656A">
        <w:trPr>
          <w:trHeight w:val="285"/>
        </w:trPr>
        <w:tc>
          <w:tcPr>
            <w:tcW w:w="3940" w:type="dxa"/>
            <w:tcBorders>
              <w:top w:val="nil"/>
              <w:left w:val="nil"/>
              <w:bottom w:val="nil"/>
              <w:right w:val="nil"/>
            </w:tcBorders>
            <w:shd w:val="clear" w:color="auto" w:fill="auto"/>
            <w:noWrap/>
            <w:vAlign w:val="bottom"/>
            <w:hideMark/>
          </w:tcPr>
          <w:p w:rsidR="00A4656A" w:rsidRPr="00B36E43" w:rsidRDefault="00A4656A" w:rsidP="00B36E43">
            <w:pPr>
              <w:ind w:firstLineChars="200" w:firstLine="360"/>
              <w:rPr>
                <w:rFonts w:ascii="Arial" w:hAnsi="Arial" w:cs="Arial"/>
                <w:sz w:val="18"/>
                <w:szCs w:val="18"/>
                <w:lang w:eastAsia="en-AU"/>
              </w:rPr>
            </w:pPr>
            <w:r w:rsidRPr="00B36E43">
              <w:rPr>
                <w:rFonts w:ascii="Arial" w:hAnsi="Arial" w:cs="Arial"/>
                <w:sz w:val="18"/>
                <w:szCs w:val="18"/>
                <w:lang w:eastAsia="en-AU"/>
              </w:rPr>
              <w:t>&lt;18</w:t>
            </w:r>
          </w:p>
        </w:tc>
        <w:tc>
          <w:tcPr>
            <w:tcW w:w="96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4,494</w:t>
            </w:r>
          </w:p>
        </w:tc>
        <w:tc>
          <w:tcPr>
            <w:tcW w:w="79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2.9</w:t>
            </w:r>
          </w:p>
        </w:tc>
        <w:tc>
          <w:tcPr>
            <w:tcW w:w="87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4,098</w:t>
            </w:r>
          </w:p>
        </w:tc>
        <w:tc>
          <w:tcPr>
            <w:tcW w:w="84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4.6</w:t>
            </w:r>
          </w:p>
        </w:tc>
        <w:tc>
          <w:tcPr>
            <w:tcW w:w="1031"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8,592</w:t>
            </w:r>
          </w:p>
        </w:tc>
        <w:tc>
          <w:tcPr>
            <w:tcW w:w="729"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3.5</w:t>
            </w:r>
          </w:p>
        </w:tc>
      </w:tr>
      <w:tr w:rsidR="00A4656A" w:rsidRPr="00B36E43" w:rsidTr="00A4656A">
        <w:trPr>
          <w:trHeight w:val="285"/>
        </w:trPr>
        <w:tc>
          <w:tcPr>
            <w:tcW w:w="3940" w:type="dxa"/>
            <w:tcBorders>
              <w:top w:val="nil"/>
              <w:left w:val="nil"/>
              <w:bottom w:val="nil"/>
              <w:right w:val="nil"/>
            </w:tcBorders>
            <w:shd w:val="clear" w:color="auto" w:fill="auto"/>
            <w:noWrap/>
            <w:vAlign w:val="bottom"/>
            <w:hideMark/>
          </w:tcPr>
          <w:p w:rsidR="00A4656A" w:rsidRPr="00B36E43" w:rsidRDefault="00A4656A" w:rsidP="00B36E43">
            <w:pPr>
              <w:ind w:firstLineChars="200" w:firstLine="360"/>
              <w:rPr>
                <w:rFonts w:ascii="Arial" w:hAnsi="Arial" w:cs="Arial"/>
                <w:sz w:val="18"/>
                <w:szCs w:val="18"/>
                <w:lang w:eastAsia="en-AU"/>
              </w:rPr>
            </w:pPr>
            <w:r w:rsidRPr="00B36E43">
              <w:rPr>
                <w:rFonts w:ascii="Arial" w:hAnsi="Arial" w:cs="Arial"/>
                <w:sz w:val="18"/>
                <w:szCs w:val="18"/>
                <w:lang w:eastAsia="en-AU"/>
              </w:rPr>
              <w:t>18–24</w:t>
            </w:r>
          </w:p>
        </w:tc>
        <w:tc>
          <w:tcPr>
            <w:tcW w:w="96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37,993</w:t>
            </w:r>
          </w:p>
        </w:tc>
        <w:tc>
          <w:tcPr>
            <w:tcW w:w="79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24.7</w:t>
            </w:r>
          </w:p>
        </w:tc>
        <w:tc>
          <w:tcPr>
            <w:tcW w:w="87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24,113</w:t>
            </w:r>
          </w:p>
        </w:tc>
        <w:tc>
          <w:tcPr>
            <w:tcW w:w="84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27.0</w:t>
            </w:r>
          </w:p>
        </w:tc>
        <w:tc>
          <w:tcPr>
            <w:tcW w:w="1031"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62,106</w:t>
            </w:r>
          </w:p>
        </w:tc>
        <w:tc>
          <w:tcPr>
            <w:tcW w:w="729"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25.5</w:t>
            </w:r>
          </w:p>
        </w:tc>
      </w:tr>
      <w:tr w:rsidR="00A4656A" w:rsidRPr="00B36E43" w:rsidTr="00A4656A">
        <w:trPr>
          <w:trHeight w:val="285"/>
        </w:trPr>
        <w:tc>
          <w:tcPr>
            <w:tcW w:w="3940" w:type="dxa"/>
            <w:tcBorders>
              <w:top w:val="nil"/>
              <w:left w:val="nil"/>
              <w:bottom w:val="nil"/>
              <w:right w:val="nil"/>
            </w:tcBorders>
            <w:shd w:val="clear" w:color="auto" w:fill="auto"/>
            <w:noWrap/>
            <w:vAlign w:val="bottom"/>
            <w:hideMark/>
          </w:tcPr>
          <w:p w:rsidR="00A4656A" w:rsidRPr="00B36E43" w:rsidRDefault="00A4656A" w:rsidP="00B36E43">
            <w:pPr>
              <w:ind w:firstLineChars="200" w:firstLine="360"/>
              <w:rPr>
                <w:rFonts w:ascii="Arial" w:hAnsi="Arial" w:cs="Arial"/>
                <w:sz w:val="18"/>
                <w:szCs w:val="18"/>
                <w:lang w:eastAsia="en-AU"/>
              </w:rPr>
            </w:pPr>
            <w:r w:rsidRPr="00B36E43">
              <w:rPr>
                <w:rFonts w:ascii="Arial" w:hAnsi="Arial" w:cs="Arial"/>
                <w:sz w:val="18"/>
                <w:szCs w:val="18"/>
                <w:lang w:eastAsia="en-AU"/>
              </w:rPr>
              <w:t>25–29</w:t>
            </w:r>
          </w:p>
        </w:tc>
        <w:tc>
          <w:tcPr>
            <w:tcW w:w="96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22,524</w:t>
            </w:r>
          </w:p>
        </w:tc>
        <w:tc>
          <w:tcPr>
            <w:tcW w:w="79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14.6</w:t>
            </w:r>
          </w:p>
        </w:tc>
        <w:tc>
          <w:tcPr>
            <w:tcW w:w="87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8,814</w:t>
            </w:r>
          </w:p>
        </w:tc>
        <w:tc>
          <w:tcPr>
            <w:tcW w:w="84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9.9</w:t>
            </w:r>
          </w:p>
        </w:tc>
        <w:tc>
          <w:tcPr>
            <w:tcW w:w="1031"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31,338</w:t>
            </w:r>
          </w:p>
        </w:tc>
        <w:tc>
          <w:tcPr>
            <w:tcW w:w="729"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12.9</w:t>
            </w:r>
          </w:p>
        </w:tc>
      </w:tr>
      <w:tr w:rsidR="00A4656A" w:rsidRPr="00B36E43" w:rsidTr="00A4656A">
        <w:trPr>
          <w:trHeight w:val="285"/>
        </w:trPr>
        <w:tc>
          <w:tcPr>
            <w:tcW w:w="3940" w:type="dxa"/>
            <w:tcBorders>
              <w:top w:val="nil"/>
              <w:left w:val="nil"/>
              <w:bottom w:val="nil"/>
              <w:right w:val="nil"/>
            </w:tcBorders>
            <w:shd w:val="clear" w:color="auto" w:fill="auto"/>
            <w:noWrap/>
            <w:vAlign w:val="bottom"/>
            <w:hideMark/>
          </w:tcPr>
          <w:p w:rsidR="00A4656A" w:rsidRPr="00B36E43" w:rsidRDefault="00A4656A" w:rsidP="00B36E43">
            <w:pPr>
              <w:ind w:firstLineChars="200" w:firstLine="360"/>
              <w:rPr>
                <w:rFonts w:ascii="Arial" w:hAnsi="Arial" w:cs="Arial"/>
                <w:sz w:val="18"/>
                <w:szCs w:val="18"/>
                <w:lang w:eastAsia="en-AU"/>
              </w:rPr>
            </w:pPr>
            <w:r w:rsidRPr="00B36E43">
              <w:rPr>
                <w:rFonts w:ascii="Arial" w:hAnsi="Arial" w:cs="Arial"/>
                <w:sz w:val="18"/>
                <w:szCs w:val="18"/>
                <w:lang w:eastAsia="en-AU"/>
              </w:rPr>
              <w:t>30–34</w:t>
            </w:r>
          </w:p>
        </w:tc>
        <w:tc>
          <w:tcPr>
            <w:tcW w:w="96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18,151</w:t>
            </w:r>
          </w:p>
        </w:tc>
        <w:tc>
          <w:tcPr>
            <w:tcW w:w="79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11.8</w:t>
            </w:r>
          </w:p>
        </w:tc>
        <w:tc>
          <w:tcPr>
            <w:tcW w:w="87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6,397</w:t>
            </w:r>
          </w:p>
        </w:tc>
        <w:tc>
          <w:tcPr>
            <w:tcW w:w="84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7.2</w:t>
            </w:r>
          </w:p>
        </w:tc>
        <w:tc>
          <w:tcPr>
            <w:tcW w:w="1031"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24,548</w:t>
            </w:r>
          </w:p>
        </w:tc>
        <w:tc>
          <w:tcPr>
            <w:tcW w:w="729"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10.1</w:t>
            </w:r>
          </w:p>
        </w:tc>
      </w:tr>
      <w:tr w:rsidR="00A4656A" w:rsidRPr="00B36E43" w:rsidTr="00A4656A">
        <w:trPr>
          <w:trHeight w:val="285"/>
        </w:trPr>
        <w:tc>
          <w:tcPr>
            <w:tcW w:w="3940" w:type="dxa"/>
            <w:tcBorders>
              <w:top w:val="nil"/>
              <w:left w:val="nil"/>
              <w:bottom w:val="nil"/>
              <w:right w:val="nil"/>
            </w:tcBorders>
            <w:shd w:val="clear" w:color="auto" w:fill="auto"/>
            <w:noWrap/>
            <w:vAlign w:val="bottom"/>
            <w:hideMark/>
          </w:tcPr>
          <w:p w:rsidR="00A4656A" w:rsidRPr="00B36E43" w:rsidRDefault="00A4656A" w:rsidP="00B36E43">
            <w:pPr>
              <w:ind w:firstLineChars="200" w:firstLine="360"/>
              <w:rPr>
                <w:rFonts w:ascii="Arial" w:hAnsi="Arial" w:cs="Arial"/>
                <w:sz w:val="18"/>
                <w:szCs w:val="18"/>
                <w:lang w:eastAsia="en-AU"/>
              </w:rPr>
            </w:pPr>
            <w:r w:rsidRPr="00B36E43">
              <w:rPr>
                <w:rFonts w:ascii="Arial" w:hAnsi="Arial" w:cs="Arial"/>
                <w:sz w:val="18"/>
                <w:szCs w:val="18"/>
                <w:lang w:eastAsia="en-AU"/>
              </w:rPr>
              <w:t>35–39</w:t>
            </w:r>
          </w:p>
        </w:tc>
        <w:tc>
          <w:tcPr>
            <w:tcW w:w="96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16,140</w:t>
            </w:r>
          </w:p>
        </w:tc>
        <w:tc>
          <w:tcPr>
            <w:tcW w:w="79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10.5</w:t>
            </w:r>
          </w:p>
        </w:tc>
        <w:tc>
          <w:tcPr>
            <w:tcW w:w="87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6,594</w:t>
            </w:r>
          </w:p>
        </w:tc>
        <w:tc>
          <w:tcPr>
            <w:tcW w:w="84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7.4</w:t>
            </w:r>
          </w:p>
        </w:tc>
        <w:tc>
          <w:tcPr>
            <w:tcW w:w="1031"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22,734</w:t>
            </w:r>
          </w:p>
        </w:tc>
        <w:tc>
          <w:tcPr>
            <w:tcW w:w="729"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9.3</w:t>
            </w:r>
          </w:p>
        </w:tc>
      </w:tr>
      <w:tr w:rsidR="00A4656A" w:rsidRPr="00B36E43" w:rsidTr="00A4656A">
        <w:trPr>
          <w:trHeight w:val="285"/>
        </w:trPr>
        <w:tc>
          <w:tcPr>
            <w:tcW w:w="3940" w:type="dxa"/>
            <w:tcBorders>
              <w:top w:val="nil"/>
              <w:left w:val="nil"/>
              <w:bottom w:val="nil"/>
              <w:right w:val="nil"/>
            </w:tcBorders>
            <w:shd w:val="clear" w:color="auto" w:fill="auto"/>
            <w:noWrap/>
            <w:vAlign w:val="bottom"/>
            <w:hideMark/>
          </w:tcPr>
          <w:p w:rsidR="00A4656A" w:rsidRPr="00B36E43" w:rsidRDefault="00A4656A" w:rsidP="00B36E43">
            <w:pPr>
              <w:ind w:firstLineChars="200" w:firstLine="360"/>
              <w:rPr>
                <w:rFonts w:ascii="Arial" w:hAnsi="Arial" w:cs="Arial"/>
                <w:sz w:val="18"/>
                <w:szCs w:val="18"/>
                <w:lang w:eastAsia="en-AU"/>
              </w:rPr>
            </w:pPr>
            <w:r w:rsidRPr="00B36E43">
              <w:rPr>
                <w:rFonts w:ascii="Arial" w:hAnsi="Arial" w:cs="Arial"/>
                <w:sz w:val="18"/>
                <w:szCs w:val="18"/>
                <w:lang w:eastAsia="en-AU"/>
              </w:rPr>
              <w:t>40–44</w:t>
            </w:r>
          </w:p>
        </w:tc>
        <w:tc>
          <w:tcPr>
            <w:tcW w:w="96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14,771</w:t>
            </w:r>
          </w:p>
        </w:tc>
        <w:tc>
          <w:tcPr>
            <w:tcW w:w="79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9.6</w:t>
            </w:r>
          </w:p>
        </w:tc>
        <w:tc>
          <w:tcPr>
            <w:tcW w:w="87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8,383</w:t>
            </w:r>
          </w:p>
        </w:tc>
        <w:tc>
          <w:tcPr>
            <w:tcW w:w="84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9.4</w:t>
            </w:r>
          </w:p>
        </w:tc>
        <w:tc>
          <w:tcPr>
            <w:tcW w:w="1031"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23,154</w:t>
            </w:r>
          </w:p>
        </w:tc>
        <w:tc>
          <w:tcPr>
            <w:tcW w:w="729"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9.5</w:t>
            </w:r>
          </w:p>
        </w:tc>
      </w:tr>
      <w:tr w:rsidR="00A4656A" w:rsidRPr="00B36E43" w:rsidTr="00A4656A">
        <w:trPr>
          <w:trHeight w:val="285"/>
        </w:trPr>
        <w:tc>
          <w:tcPr>
            <w:tcW w:w="3940" w:type="dxa"/>
            <w:tcBorders>
              <w:top w:val="nil"/>
              <w:left w:val="nil"/>
              <w:bottom w:val="nil"/>
              <w:right w:val="nil"/>
            </w:tcBorders>
            <w:shd w:val="clear" w:color="auto" w:fill="auto"/>
            <w:noWrap/>
            <w:vAlign w:val="bottom"/>
            <w:hideMark/>
          </w:tcPr>
          <w:p w:rsidR="00A4656A" w:rsidRPr="00B36E43" w:rsidRDefault="00A4656A" w:rsidP="00B36E43">
            <w:pPr>
              <w:ind w:firstLineChars="200" w:firstLine="360"/>
              <w:rPr>
                <w:rFonts w:ascii="Arial" w:hAnsi="Arial" w:cs="Arial"/>
                <w:sz w:val="18"/>
                <w:szCs w:val="18"/>
                <w:lang w:eastAsia="en-AU"/>
              </w:rPr>
            </w:pPr>
            <w:r w:rsidRPr="00B36E43">
              <w:rPr>
                <w:rFonts w:ascii="Arial" w:hAnsi="Arial" w:cs="Arial"/>
                <w:sz w:val="18"/>
                <w:szCs w:val="18"/>
                <w:lang w:eastAsia="en-AU"/>
              </w:rPr>
              <w:t>45–49</w:t>
            </w:r>
          </w:p>
        </w:tc>
        <w:tc>
          <w:tcPr>
            <w:tcW w:w="96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11,827</w:t>
            </w:r>
          </w:p>
        </w:tc>
        <w:tc>
          <w:tcPr>
            <w:tcW w:w="79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7.7</w:t>
            </w:r>
          </w:p>
        </w:tc>
        <w:tc>
          <w:tcPr>
            <w:tcW w:w="87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8,646</w:t>
            </w:r>
          </w:p>
        </w:tc>
        <w:tc>
          <w:tcPr>
            <w:tcW w:w="84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9.7</w:t>
            </w:r>
          </w:p>
        </w:tc>
        <w:tc>
          <w:tcPr>
            <w:tcW w:w="1031"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20,473</w:t>
            </w:r>
          </w:p>
        </w:tc>
        <w:tc>
          <w:tcPr>
            <w:tcW w:w="729"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8.4</w:t>
            </w:r>
          </w:p>
        </w:tc>
      </w:tr>
      <w:tr w:rsidR="00A4656A" w:rsidRPr="00B36E43" w:rsidTr="00A4656A">
        <w:trPr>
          <w:trHeight w:val="285"/>
        </w:trPr>
        <w:tc>
          <w:tcPr>
            <w:tcW w:w="3940" w:type="dxa"/>
            <w:tcBorders>
              <w:top w:val="nil"/>
              <w:left w:val="nil"/>
              <w:bottom w:val="nil"/>
              <w:right w:val="nil"/>
            </w:tcBorders>
            <w:shd w:val="clear" w:color="auto" w:fill="auto"/>
            <w:noWrap/>
            <w:vAlign w:val="bottom"/>
            <w:hideMark/>
          </w:tcPr>
          <w:p w:rsidR="00A4656A" w:rsidRPr="00B36E43" w:rsidRDefault="00A4656A" w:rsidP="00B36E43">
            <w:pPr>
              <w:ind w:firstLineChars="200" w:firstLine="360"/>
              <w:rPr>
                <w:rFonts w:ascii="Arial" w:hAnsi="Arial" w:cs="Arial"/>
                <w:sz w:val="18"/>
                <w:szCs w:val="18"/>
                <w:lang w:eastAsia="en-AU"/>
              </w:rPr>
            </w:pPr>
            <w:r w:rsidRPr="00B36E43">
              <w:rPr>
                <w:rFonts w:ascii="Arial" w:hAnsi="Arial" w:cs="Arial"/>
                <w:sz w:val="18"/>
                <w:szCs w:val="18"/>
                <w:lang w:eastAsia="en-AU"/>
              </w:rPr>
              <w:t>50–59</w:t>
            </w:r>
          </w:p>
        </w:tc>
        <w:tc>
          <w:tcPr>
            <w:tcW w:w="96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19,139</w:t>
            </w:r>
          </w:p>
        </w:tc>
        <w:tc>
          <w:tcPr>
            <w:tcW w:w="79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12.4</w:t>
            </w:r>
          </w:p>
        </w:tc>
        <w:tc>
          <w:tcPr>
            <w:tcW w:w="87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15,370</w:t>
            </w:r>
          </w:p>
        </w:tc>
        <w:tc>
          <w:tcPr>
            <w:tcW w:w="84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17.2</w:t>
            </w:r>
          </w:p>
        </w:tc>
        <w:tc>
          <w:tcPr>
            <w:tcW w:w="1031"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34,509</w:t>
            </w:r>
          </w:p>
        </w:tc>
        <w:tc>
          <w:tcPr>
            <w:tcW w:w="729"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14.2</w:t>
            </w:r>
          </w:p>
        </w:tc>
      </w:tr>
      <w:tr w:rsidR="00A4656A" w:rsidRPr="00B36E43" w:rsidTr="00A4656A">
        <w:trPr>
          <w:trHeight w:val="285"/>
        </w:trPr>
        <w:tc>
          <w:tcPr>
            <w:tcW w:w="3940" w:type="dxa"/>
            <w:tcBorders>
              <w:top w:val="nil"/>
              <w:left w:val="nil"/>
              <w:bottom w:val="nil"/>
              <w:right w:val="nil"/>
            </w:tcBorders>
            <w:shd w:val="clear" w:color="auto" w:fill="auto"/>
            <w:noWrap/>
            <w:vAlign w:val="bottom"/>
            <w:hideMark/>
          </w:tcPr>
          <w:p w:rsidR="00A4656A" w:rsidRPr="00B36E43" w:rsidRDefault="00A4656A" w:rsidP="00B36E43">
            <w:pPr>
              <w:ind w:firstLineChars="200" w:firstLine="360"/>
              <w:rPr>
                <w:rFonts w:ascii="Arial" w:hAnsi="Arial" w:cs="Arial"/>
                <w:sz w:val="18"/>
                <w:szCs w:val="18"/>
                <w:lang w:eastAsia="en-AU"/>
              </w:rPr>
            </w:pPr>
            <w:r w:rsidRPr="00B36E43">
              <w:rPr>
                <w:rFonts w:ascii="Arial" w:hAnsi="Arial" w:cs="Arial"/>
                <w:sz w:val="18"/>
                <w:szCs w:val="18"/>
                <w:lang w:eastAsia="en-AU"/>
              </w:rPr>
              <w:t>≥60</w:t>
            </w:r>
          </w:p>
        </w:tc>
        <w:tc>
          <w:tcPr>
            <w:tcW w:w="96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8,952</w:t>
            </w:r>
          </w:p>
        </w:tc>
        <w:tc>
          <w:tcPr>
            <w:tcW w:w="79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5.8</w:t>
            </w:r>
          </w:p>
        </w:tc>
        <w:tc>
          <w:tcPr>
            <w:tcW w:w="87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6,743</w:t>
            </w:r>
          </w:p>
        </w:tc>
        <w:tc>
          <w:tcPr>
            <w:tcW w:w="84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7.6</w:t>
            </w:r>
          </w:p>
        </w:tc>
        <w:tc>
          <w:tcPr>
            <w:tcW w:w="1031"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15,695</w:t>
            </w:r>
          </w:p>
        </w:tc>
        <w:tc>
          <w:tcPr>
            <w:tcW w:w="729"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6.5</w:t>
            </w:r>
          </w:p>
        </w:tc>
      </w:tr>
      <w:tr w:rsidR="00A4656A" w:rsidRPr="00B36E43" w:rsidTr="00A4656A">
        <w:trPr>
          <w:trHeight w:val="285"/>
        </w:trPr>
        <w:tc>
          <w:tcPr>
            <w:tcW w:w="9180" w:type="dxa"/>
            <w:gridSpan w:val="10"/>
            <w:tcBorders>
              <w:top w:val="nil"/>
              <w:left w:val="nil"/>
              <w:bottom w:val="nil"/>
              <w:right w:val="nil"/>
            </w:tcBorders>
            <w:shd w:val="clear" w:color="auto" w:fill="auto"/>
            <w:noWrap/>
            <w:vAlign w:val="bottom"/>
            <w:hideMark/>
          </w:tcPr>
          <w:p w:rsidR="00A4656A" w:rsidRPr="00B36E43" w:rsidRDefault="00A4656A" w:rsidP="00A4656A">
            <w:pPr>
              <w:rPr>
                <w:rFonts w:ascii="Arial" w:hAnsi="Arial" w:cs="Arial"/>
                <w:sz w:val="18"/>
                <w:szCs w:val="18"/>
                <w:lang w:eastAsia="en-AU"/>
              </w:rPr>
            </w:pPr>
            <w:r w:rsidRPr="00B36E43">
              <w:rPr>
                <w:rFonts w:ascii="Arial" w:hAnsi="Arial" w:cs="Arial"/>
                <w:sz w:val="18"/>
                <w:szCs w:val="18"/>
                <w:lang w:eastAsia="en-AU"/>
              </w:rPr>
              <w:t>Marital status</w:t>
            </w:r>
          </w:p>
        </w:tc>
      </w:tr>
      <w:tr w:rsidR="00A4656A" w:rsidRPr="00B36E43" w:rsidTr="00A4656A">
        <w:trPr>
          <w:trHeight w:val="285"/>
        </w:trPr>
        <w:tc>
          <w:tcPr>
            <w:tcW w:w="3940" w:type="dxa"/>
            <w:tcBorders>
              <w:top w:val="nil"/>
              <w:left w:val="nil"/>
              <w:bottom w:val="nil"/>
              <w:right w:val="nil"/>
            </w:tcBorders>
            <w:shd w:val="clear" w:color="auto" w:fill="auto"/>
            <w:noWrap/>
            <w:vAlign w:val="bottom"/>
            <w:hideMark/>
          </w:tcPr>
          <w:p w:rsidR="00A4656A" w:rsidRPr="00B36E43" w:rsidRDefault="00A4656A" w:rsidP="00B36E43">
            <w:pPr>
              <w:ind w:firstLineChars="200" w:firstLine="360"/>
              <w:rPr>
                <w:rFonts w:ascii="Arial" w:hAnsi="Arial" w:cs="Arial"/>
                <w:sz w:val="18"/>
                <w:szCs w:val="18"/>
                <w:lang w:eastAsia="en-AU"/>
              </w:rPr>
            </w:pPr>
            <w:r w:rsidRPr="00B36E43">
              <w:rPr>
                <w:rFonts w:ascii="Arial" w:hAnsi="Arial" w:cs="Arial"/>
                <w:sz w:val="18"/>
                <w:szCs w:val="18"/>
                <w:lang w:eastAsia="en-AU"/>
              </w:rPr>
              <w:t>Married/de facto</w:t>
            </w:r>
          </w:p>
        </w:tc>
        <w:tc>
          <w:tcPr>
            <w:tcW w:w="96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33,656</w:t>
            </w:r>
          </w:p>
        </w:tc>
        <w:tc>
          <w:tcPr>
            <w:tcW w:w="79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21.9</w:t>
            </w:r>
          </w:p>
        </w:tc>
        <w:tc>
          <w:tcPr>
            <w:tcW w:w="87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21,284</w:t>
            </w:r>
          </w:p>
        </w:tc>
        <w:tc>
          <w:tcPr>
            <w:tcW w:w="84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23.9</w:t>
            </w:r>
          </w:p>
        </w:tc>
        <w:tc>
          <w:tcPr>
            <w:tcW w:w="1031"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54,940</w:t>
            </w:r>
          </w:p>
        </w:tc>
        <w:tc>
          <w:tcPr>
            <w:tcW w:w="729"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22.6</w:t>
            </w:r>
          </w:p>
        </w:tc>
      </w:tr>
      <w:tr w:rsidR="00A4656A" w:rsidRPr="00B36E43" w:rsidTr="00A4656A">
        <w:trPr>
          <w:trHeight w:val="285"/>
        </w:trPr>
        <w:tc>
          <w:tcPr>
            <w:tcW w:w="3940" w:type="dxa"/>
            <w:tcBorders>
              <w:top w:val="nil"/>
              <w:left w:val="nil"/>
              <w:bottom w:val="nil"/>
              <w:right w:val="nil"/>
            </w:tcBorders>
            <w:shd w:val="clear" w:color="auto" w:fill="auto"/>
            <w:noWrap/>
            <w:vAlign w:val="bottom"/>
            <w:hideMark/>
          </w:tcPr>
          <w:p w:rsidR="00A4656A" w:rsidRPr="00B36E43" w:rsidRDefault="00A4656A" w:rsidP="00B36E43">
            <w:pPr>
              <w:ind w:firstLineChars="200" w:firstLine="360"/>
              <w:rPr>
                <w:rFonts w:ascii="Arial" w:hAnsi="Arial" w:cs="Arial"/>
                <w:sz w:val="18"/>
                <w:szCs w:val="18"/>
                <w:lang w:eastAsia="en-AU"/>
              </w:rPr>
            </w:pPr>
            <w:r w:rsidRPr="00B36E43">
              <w:rPr>
                <w:rFonts w:ascii="Arial" w:hAnsi="Arial" w:cs="Arial"/>
                <w:sz w:val="18"/>
                <w:szCs w:val="18"/>
                <w:lang w:eastAsia="en-AU"/>
              </w:rPr>
              <w:t xml:space="preserve">Single/separated/divorced/widowed </w:t>
            </w:r>
          </w:p>
        </w:tc>
        <w:tc>
          <w:tcPr>
            <w:tcW w:w="96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120,335</w:t>
            </w:r>
          </w:p>
        </w:tc>
        <w:tc>
          <w:tcPr>
            <w:tcW w:w="79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78.1</w:t>
            </w:r>
          </w:p>
        </w:tc>
        <w:tc>
          <w:tcPr>
            <w:tcW w:w="87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67,874</w:t>
            </w:r>
          </w:p>
        </w:tc>
        <w:tc>
          <w:tcPr>
            <w:tcW w:w="84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76.1</w:t>
            </w:r>
          </w:p>
        </w:tc>
        <w:tc>
          <w:tcPr>
            <w:tcW w:w="1031"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188,209</w:t>
            </w:r>
          </w:p>
        </w:tc>
        <w:tc>
          <w:tcPr>
            <w:tcW w:w="729"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77.4</w:t>
            </w:r>
          </w:p>
        </w:tc>
      </w:tr>
      <w:tr w:rsidR="00A4656A" w:rsidRPr="00B36E43" w:rsidTr="00A4656A">
        <w:trPr>
          <w:trHeight w:val="285"/>
        </w:trPr>
        <w:tc>
          <w:tcPr>
            <w:tcW w:w="9180" w:type="dxa"/>
            <w:gridSpan w:val="10"/>
            <w:tcBorders>
              <w:top w:val="nil"/>
              <w:left w:val="nil"/>
              <w:bottom w:val="nil"/>
              <w:right w:val="nil"/>
            </w:tcBorders>
            <w:shd w:val="clear" w:color="auto" w:fill="auto"/>
            <w:noWrap/>
            <w:vAlign w:val="bottom"/>
            <w:hideMark/>
          </w:tcPr>
          <w:p w:rsidR="00A4656A" w:rsidRPr="00B36E43" w:rsidRDefault="00A4656A" w:rsidP="00A4656A">
            <w:pPr>
              <w:rPr>
                <w:sz w:val="18"/>
                <w:szCs w:val="18"/>
                <w:lang w:eastAsia="en-AU"/>
              </w:rPr>
            </w:pPr>
            <w:r w:rsidRPr="00B36E43">
              <w:rPr>
                <w:rFonts w:ascii="Arial" w:hAnsi="Arial" w:cs="Arial"/>
                <w:sz w:val="18"/>
                <w:szCs w:val="18"/>
                <w:lang w:eastAsia="en-AU"/>
              </w:rPr>
              <w:t>Country of birth (top five countries)</w:t>
            </w:r>
          </w:p>
        </w:tc>
      </w:tr>
      <w:tr w:rsidR="00A4656A" w:rsidRPr="00B36E43" w:rsidTr="00A4656A">
        <w:trPr>
          <w:trHeight w:val="285"/>
        </w:trPr>
        <w:tc>
          <w:tcPr>
            <w:tcW w:w="3940" w:type="dxa"/>
            <w:tcBorders>
              <w:top w:val="nil"/>
              <w:left w:val="nil"/>
              <w:bottom w:val="nil"/>
              <w:right w:val="nil"/>
            </w:tcBorders>
            <w:shd w:val="clear" w:color="auto" w:fill="auto"/>
            <w:noWrap/>
            <w:vAlign w:val="bottom"/>
            <w:hideMark/>
          </w:tcPr>
          <w:p w:rsidR="00A4656A" w:rsidRPr="00B36E43" w:rsidRDefault="00A4656A" w:rsidP="00B36E43">
            <w:pPr>
              <w:ind w:firstLineChars="200" w:firstLine="360"/>
              <w:rPr>
                <w:rFonts w:ascii="Arial" w:hAnsi="Arial" w:cs="Arial"/>
                <w:sz w:val="18"/>
                <w:szCs w:val="18"/>
                <w:lang w:eastAsia="en-AU"/>
              </w:rPr>
            </w:pPr>
            <w:r w:rsidRPr="00B36E43">
              <w:rPr>
                <w:rFonts w:ascii="Arial" w:hAnsi="Arial" w:cs="Arial"/>
                <w:sz w:val="18"/>
                <w:szCs w:val="18"/>
                <w:lang w:eastAsia="en-AU"/>
              </w:rPr>
              <w:t>Australia</w:t>
            </w:r>
          </w:p>
        </w:tc>
        <w:tc>
          <w:tcPr>
            <w:tcW w:w="96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116,242</w:t>
            </w:r>
          </w:p>
        </w:tc>
        <w:tc>
          <w:tcPr>
            <w:tcW w:w="79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75.5</w:t>
            </w:r>
          </w:p>
        </w:tc>
        <w:tc>
          <w:tcPr>
            <w:tcW w:w="87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66,363</w:t>
            </w:r>
          </w:p>
        </w:tc>
        <w:tc>
          <w:tcPr>
            <w:tcW w:w="84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74.4</w:t>
            </w:r>
          </w:p>
        </w:tc>
        <w:tc>
          <w:tcPr>
            <w:tcW w:w="1031"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182,605</w:t>
            </w:r>
          </w:p>
        </w:tc>
        <w:tc>
          <w:tcPr>
            <w:tcW w:w="729"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75.1</w:t>
            </w:r>
          </w:p>
        </w:tc>
      </w:tr>
      <w:tr w:rsidR="00A4656A" w:rsidRPr="00B36E43" w:rsidTr="00A4656A">
        <w:trPr>
          <w:trHeight w:val="285"/>
        </w:trPr>
        <w:tc>
          <w:tcPr>
            <w:tcW w:w="3940" w:type="dxa"/>
            <w:tcBorders>
              <w:top w:val="nil"/>
              <w:left w:val="nil"/>
              <w:bottom w:val="nil"/>
              <w:right w:val="nil"/>
            </w:tcBorders>
            <w:shd w:val="clear" w:color="auto" w:fill="auto"/>
            <w:noWrap/>
            <w:vAlign w:val="bottom"/>
            <w:hideMark/>
          </w:tcPr>
          <w:p w:rsidR="00A4656A" w:rsidRPr="00B36E43" w:rsidRDefault="00A4656A" w:rsidP="00B36E43">
            <w:pPr>
              <w:ind w:firstLineChars="200" w:firstLine="360"/>
              <w:rPr>
                <w:rFonts w:ascii="Arial" w:hAnsi="Arial" w:cs="Arial"/>
                <w:sz w:val="18"/>
                <w:szCs w:val="18"/>
                <w:lang w:eastAsia="en-AU"/>
              </w:rPr>
            </w:pPr>
            <w:r w:rsidRPr="00B36E43">
              <w:rPr>
                <w:rFonts w:ascii="Arial" w:hAnsi="Arial" w:cs="Arial"/>
                <w:sz w:val="18"/>
                <w:szCs w:val="18"/>
                <w:lang w:eastAsia="en-AU"/>
              </w:rPr>
              <w:t>United Kingdom</w:t>
            </w:r>
          </w:p>
        </w:tc>
        <w:tc>
          <w:tcPr>
            <w:tcW w:w="96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4,869</w:t>
            </w:r>
          </w:p>
        </w:tc>
        <w:tc>
          <w:tcPr>
            <w:tcW w:w="79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3.2</w:t>
            </w:r>
          </w:p>
        </w:tc>
        <w:tc>
          <w:tcPr>
            <w:tcW w:w="87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3,073</w:t>
            </w:r>
          </w:p>
        </w:tc>
        <w:tc>
          <w:tcPr>
            <w:tcW w:w="84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3.4</w:t>
            </w:r>
          </w:p>
        </w:tc>
        <w:tc>
          <w:tcPr>
            <w:tcW w:w="1031"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7,942</w:t>
            </w:r>
          </w:p>
        </w:tc>
        <w:tc>
          <w:tcPr>
            <w:tcW w:w="729"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3.3</w:t>
            </w:r>
          </w:p>
        </w:tc>
      </w:tr>
      <w:tr w:rsidR="00A4656A" w:rsidRPr="00B36E43" w:rsidTr="00A4656A">
        <w:trPr>
          <w:trHeight w:val="285"/>
        </w:trPr>
        <w:tc>
          <w:tcPr>
            <w:tcW w:w="3940" w:type="dxa"/>
            <w:tcBorders>
              <w:top w:val="nil"/>
              <w:left w:val="nil"/>
              <w:bottom w:val="nil"/>
              <w:right w:val="nil"/>
            </w:tcBorders>
            <w:shd w:val="clear" w:color="auto" w:fill="auto"/>
            <w:noWrap/>
            <w:vAlign w:val="bottom"/>
            <w:hideMark/>
          </w:tcPr>
          <w:p w:rsidR="00A4656A" w:rsidRPr="00B36E43" w:rsidRDefault="00A4656A" w:rsidP="00B36E43">
            <w:pPr>
              <w:ind w:firstLineChars="200" w:firstLine="360"/>
              <w:rPr>
                <w:rFonts w:ascii="Arial" w:hAnsi="Arial" w:cs="Arial"/>
                <w:sz w:val="18"/>
                <w:szCs w:val="18"/>
                <w:lang w:eastAsia="en-AU"/>
              </w:rPr>
            </w:pPr>
            <w:r w:rsidRPr="00B36E43">
              <w:rPr>
                <w:rFonts w:ascii="Arial" w:hAnsi="Arial" w:cs="Arial"/>
                <w:sz w:val="18"/>
                <w:szCs w:val="18"/>
                <w:lang w:eastAsia="en-AU"/>
              </w:rPr>
              <w:t>New Zealand</w:t>
            </w:r>
          </w:p>
        </w:tc>
        <w:tc>
          <w:tcPr>
            <w:tcW w:w="96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3,783</w:t>
            </w:r>
          </w:p>
        </w:tc>
        <w:tc>
          <w:tcPr>
            <w:tcW w:w="79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2.5</w:t>
            </w:r>
          </w:p>
        </w:tc>
        <w:tc>
          <w:tcPr>
            <w:tcW w:w="87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2,277</w:t>
            </w:r>
          </w:p>
        </w:tc>
        <w:tc>
          <w:tcPr>
            <w:tcW w:w="84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2.6</w:t>
            </w:r>
          </w:p>
        </w:tc>
        <w:tc>
          <w:tcPr>
            <w:tcW w:w="1031"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6,060</w:t>
            </w:r>
          </w:p>
        </w:tc>
        <w:tc>
          <w:tcPr>
            <w:tcW w:w="729"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2.5</w:t>
            </w:r>
          </w:p>
        </w:tc>
      </w:tr>
      <w:tr w:rsidR="00A4656A" w:rsidRPr="00B36E43" w:rsidTr="00A4656A">
        <w:trPr>
          <w:trHeight w:val="285"/>
        </w:trPr>
        <w:tc>
          <w:tcPr>
            <w:tcW w:w="3940" w:type="dxa"/>
            <w:tcBorders>
              <w:top w:val="nil"/>
              <w:left w:val="nil"/>
              <w:bottom w:val="nil"/>
              <w:right w:val="nil"/>
            </w:tcBorders>
            <w:shd w:val="clear" w:color="auto" w:fill="auto"/>
            <w:noWrap/>
            <w:vAlign w:val="bottom"/>
            <w:hideMark/>
          </w:tcPr>
          <w:p w:rsidR="00A4656A" w:rsidRPr="00B36E43" w:rsidRDefault="00A4656A" w:rsidP="00B36E43">
            <w:pPr>
              <w:ind w:firstLineChars="200" w:firstLine="360"/>
              <w:rPr>
                <w:rFonts w:ascii="Arial" w:hAnsi="Arial" w:cs="Arial"/>
                <w:sz w:val="18"/>
                <w:szCs w:val="18"/>
                <w:lang w:eastAsia="en-AU"/>
              </w:rPr>
            </w:pPr>
            <w:r w:rsidRPr="00B36E43">
              <w:rPr>
                <w:rFonts w:ascii="Arial" w:hAnsi="Arial" w:cs="Arial"/>
                <w:sz w:val="18"/>
                <w:szCs w:val="18"/>
                <w:lang w:eastAsia="en-AU"/>
              </w:rPr>
              <w:t>Vietnam</w:t>
            </w:r>
          </w:p>
        </w:tc>
        <w:tc>
          <w:tcPr>
            <w:tcW w:w="96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2,101</w:t>
            </w:r>
          </w:p>
        </w:tc>
        <w:tc>
          <w:tcPr>
            <w:tcW w:w="79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1.4</w:t>
            </w:r>
          </w:p>
        </w:tc>
        <w:tc>
          <w:tcPr>
            <w:tcW w:w="87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1,416</w:t>
            </w:r>
          </w:p>
        </w:tc>
        <w:tc>
          <w:tcPr>
            <w:tcW w:w="84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1.6</w:t>
            </w:r>
          </w:p>
        </w:tc>
        <w:tc>
          <w:tcPr>
            <w:tcW w:w="1031"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3,517</w:t>
            </w:r>
          </w:p>
        </w:tc>
        <w:tc>
          <w:tcPr>
            <w:tcW w:w="729"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1.4</w:t>
            </w:r>
          </w:p>
        </w:tc>
      </w:tr>
      <w:tr w:rsidR="00A4656A" w:rsidRPr="00B36E43" w:rsidTr="00A4656A">
        <w:trPr>
          <w:trHeight w:val="285"/>
        </w:trPr>
        <w:tc>
          <w:tcPr>
            <w:tcW w:w="3940" w:type="dxa"/>
            <w:tcBorders>
              <w:top w:val="nil"/>
              <w:left w:val="nil"/>
              <w:bottom w:val="nil"/>
              <w:right w:val="nil"/>
            </w:tcBorders>
            <w:shd w:val="clear" w:color="auto" w:fill="auto"/>
            <w:noWrap/>
            <w:vAlign w:val="bottom"/>
            <w:hideMark/>
          </w:tcPr>
          <w:p w:rsidR="00A4656A" w:rsidRPr="00B36E43" w:rsidRDefault="00A4656A" w:rsidP="00B36E43">
            <w:pPr>
              <w:ind w:firstLineChars="200" w:firstLine="360"/>
              <w:rPr>
                <w:rFonts w:ascii="Arial" w:hAnsi="Arial" w:cs="Arial"/>
                <w:sz w:val="18"/>
                <w:szCs w:val="18"/>
                <w:lang w:eastAsia="en-AU"/>
              </w:rPr>
            </w:pPr>
            <w:r w:rsidRPr="00B36E43">
              <w:rPr>
                <w:rFonts w:ascii="Arial" w:hAnsi="Arial" w:cs="Arial"/>
                <w:sz w:val="18"/>
                <w:szCs w:val="18"/>
                <w:lang w:eastAsia="en-AU"/>
              </w:rPr>
              <w:t>China</w:t>
            </w:r>
          </w:p>
        </w:tc>
        <w:tc>
          <w:tcPr>
            <w:tcW w:w="96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1,444</w:t>
            </w:r>
          </w:p>
        </w:tc>
        <w:tc>
          <w:tcPr>
            <w:tcW w:w="79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0.9</w:t>
            </w:r>
          </w:p>
        </w:tc>
        <w:tc>
          <w:tcPr>
            <w:tcW w:w="87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1,667</w:t>
            </w:r>
          </w:p>
        </w:tc>
        <w:tc>
          <w:tcPr>
            <w:tcW w:w="84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1.9</w:t>
            </w:r>
          </w:p>
        </w:tc>
        <w:tc>
          <w:tcPr>
            <w:tcW w:w="1031"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3,111</w:t>
            </w:r>
          </w:p>
        </w:tc>
        <w:tc>
          <w:tcPr>
            <w:tcW w:w="729"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1.3</w:t>
            </w:r>
          </w:p>
        </w:tc>
      </w:tr>
      <w:tr w:rsidR="00A4656A" w:rsidRPr="00B36E43" w:rsidTr="00A4656A">
        <w:trPr>
          <w:trHeight w:val="285"/>
        </w:trPr>
        <w:tc>
          <w:tcPr>
            <w:tcW w:w="3940" w:type="dxa"/>
            <w:tcBorders>
              <w:top w:val="nil"/>
              <w:left w:val="nil"/>
              <w:bottom w:val="nil"/>
              <w:right w:val="nil"/>
            </w:tcBorders>
            <w:shd w:val="clear" w:color="auto" w:fill="auto"/>
            <w:noWrap/>
            <w:vAlign w:val="bottom"/>
            <w:hideMark/>
          </w:tcPr>
          <w:p w:rsidR="00A4656A" w:rsidRPr="00B36E43" w:rsidRDefault="00A4656A" w:rsidP="00B36E43">
            <w:pPr>
              <w:ind w:firstLineChars="200" w:firstLine="360"/>
              <w:rPr>
                <w:rFonts w:ascii="Arial" w:hAnsi="Arial" w:cs="Arial"/>
                <w:sz w:val="18"/>
                <w:szCs w:val="18"/>
                <w:lang w:eastAsia="en-AU"/>
              </w:rPr>
            </w:pPr>
            <w:r w:rsidRPr="00B36E43">
              <w:rPr>
                <w:rFonts w:ascii="Arial" w:hAnsi="Arial" w:cs="Arial"/>
                <w:sz w:val="18"/>
                <w:szCs w:val="18"/>
                <w:lang w:eastAsia="en-AU"/>
              </w:rPr>
              <w:t>Other</w:t>
            </w:r>
          </w:p>
        </w:tc>
        <w:tc>
          <w:tcPr>
            <w:tcW w:w="96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25,552</w:t>
            </w:r>
          </w:p>
        </w:tc>
        <w:tc>
          <w:tcPr>
            <w:tcW w:w="79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16.6</w:t>
            </w:r>
          </w:p>
        </w:tc>
        <w:tc>
          <w:tcPr>
            <w:tcW w:w="87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14,362</w:t>
            </w:r>
          </w:p>
        </w:tc>
        <w:tc>
          <w:tcPr>
            <w:tcW w:w="84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16.1</w:t>
            </w:r>
          </w:p>
        </w:tc>
        <w:tc>
          <w:tcPr>
            <w:tcW w:w="1031"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39,914</w:t>
            </w:r>
          </w:p>
        </w:tc>
        <w:tc>
          <w:tcPr>
            <w:tcW w:w="729"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16.4</w:t>
            </w:r>
          </w:p>
        </w:tc>
      </w:tr>
      <w:tr w:rsidR="00A4656A" w:rsidRPr="00B36E43" w:rsidTr="00A4656A">
        <w:trPr>
          <w:trHeight w:val="285"/>
        </w:trPr>
        <w:tc>
          <w:tcPr>
            <w:tcW w:w="9180" w:type="dxa"/>
            <w:gridSpan w:val="10"/>
            <w:tcBorders>
              <w:top w:val="nil"/>
              <w:left w:val="nil"/>
              <w:bottom w:val="nil"/>
              <w:right w:val="nil"/>
            </w:tcBorders>
            <w:shd w:val="clear" w:color="auto" w:fill="auto"/>
            <w:noWrap/>
            <w:vAlign w:val="bottom"/>
            <w:hideMark/>
          </w:tcPr>
          <w:p w:rsidR="00A4656A" w:rsidRPr="00B36E43" w:rsidRDefault="00A4656A" w:rsidP="00A4656A">
            <w:pPr>
              <w:rPr>
                <w:rFonts w:ascii="Arial" w:hAnsi="Arial" w:cs="Arial"/>
                <w:sz w:val="18"/>
                <w:szCs w:val="18"/>
                <w:lang w:eastAsia="en-AU"/>
              </w:rPr>
            </w:pPr>
            <w:r w:rsidRPr="00B36E43">
              <w:rPr>
                <w:rFonts w:ascii="Arial" w:hAnsi="Arial" w:cs="Arial"/>
                <w:sz w:val="18"/>
                <w:szCs w:val="18"/>
                <w:lang w:eastAsia="en-AU"/>
              </w:rPr>
              <w:t>Duration</w:t>
            </w:r>
            <w:r w:rsidRPr="00B36E43">
              <w:rPr>
                <w:rFonts w:ascii="Arial" w:hAnsi="Arial" w:cs="Arial"/>
                <w:sz w:val="18"/>
                <w:szCs w:val="18"/>
                <w:vertAlign w:val="superscript"/>
                <w:lang w:eastAsia="en-AU"/>
              </w:rPr>
              <w:t>(a)</w:t>
            </w:r>
          </w:p>
        </w:tc>
      </w:tr>
      <w:tr w:rsidR="00A4656A" w:rsidRPr="00B36E43" w:rsidTr="00A4656A">
        <w:trPr>
          <w:trHeight w:val="285"/>
        </w:trPr>
        <w:tc>
          <w:tcPr>
            <w:tcW w:w="3940" w:type="dxa"/>
            <w:tcBorders>
              <w:top w:val="nil"/>
              <w:left w:val="nil"/>
              <w:bottom w:val="nil"/>
              <w:right w:val="nil"/>
            </w:tcBorders>
            <w:shd w:val="clear" w:color="auto" w:fill="auto"/>
            <w:noWrap/>
            <w:vAlign w:val="bottom"/>
            <w:hideMark/>
          </w:tcPr>
          <w:p w:rsidR="00A4656A" w:rsidRPr="00B36E43" w:rsidRDefault="00A4656A" w:rsidP="00B36E43">
            <w:pPr>
              <w:ind w:firstLineChars="200" w:firstLine="360"/>
              <w:rPr>
                <w:rFonts w:ascii="Arial" w:hAnsi="Arial" w:cs="Arial"/>
                <w:sz w:val="18"/>
                <w:szCs w:val="18"/>
                <w:lang w:eastAsia="en-AU"/>
              </w:rPr>
            </w:pPr>
            <w:r w:rsidRPr="00B36E43">
              <w:rPr>
                <w:rFonts w:ascii="Arial" w:hAnsi="Arial" w:cs="Arial"/>
                <w:sz w:val="18"/>
                <w:szCs w:val="18"/>
                <w:lang w:eastAsia="en-AU"/>
              </w:rPr>
              <w:t>&lt;7 weeks</w:t>
            </w:r>
          </w:p>
        </w:tc>
        <w:tc>
          <w:tcPr>
            <w:tcW w:w="96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28,300</w:t>
            </w:r>
          </w:p>
        </w:tc>
        <w:tc>
          <w:tcPr>
            <w:tcW w:w="79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18.4</w:t>
            </w:r>
          </w:p>
        </w:tc>
        <w:tc>
          <w:tcPr>
            <w:tcW w:w="87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14,589</w:t>
            </w:r>
          </w:p>
        </w:tc>
        <w:tc>
          <w:tcPr>
            <w:tcW w:w="84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16.4</w:t>
            </w:r>
          </w:p>
        </w:tc>
        <w:tc>
          <w:tcPr>
            <w:tcW w:w="1031"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42,889</w:t>
            </w:r>
          </w:p>
        </w:tc>
        <w:tc>
          <w:tcPr>
            <w:tcW w:w="729"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17.6</w:t>
            </w:r>
          </w:p>
        </w:tc>
      </w:tr>
      <w:tr w:rsidR="00A4656A" w:rsidRPr="00B36E43" w:rsidTr="00A4656A">
        <w:trPr>
          <w:trHeight w:val="285"/>
        </w:trPr>
        <w:tc>
          <w:tcPr>
            <w:tcW w:w="3940" w:type="dxa"/>
            <w:tcBorders>
              <w:top w:val="nil"/>
              <w:left w:val="nil"/>
              <w:bottom w:val="nil"/>
              <w:right w:val="nil"/>
            </w:tcBorders>
            <w:shd w:val="clear" w:color="auto" w:fill="auto"/>
            <w:noWrap/>
            <w:vAlign w:val="bottom"/>
            <w:hideMark/>
          </w:tcPr>
          <w:p w:rsidR="00A4656A" w:rsidRPr="00B36E43" w:rsidRDefault="00A4656A" w:rsidP="00B36E43">
            <w:pPr>
              <w:ind w:firstLineChars="200" w:firstLine="360"/>
              <w:rPr>
                <w:rFonts w:ascii="Arial" w:hAnsi="Arial" w:cs="Arial"/>
                <w:sz w:val="18"/>
                <w:szCs w:val="18"/>
                <w:lang w:eastAsia="en-AU"/>
              </w:rPr>
            </w:pPr>
            <w:r w:rsidRPr="00B36E43">
              <w:rPr>
                <w:rFonts w:ascii="Arial" w:hAnsi="Arial" w:cs="Arial"/>
                <w:sz w:val="18"/>
                <w:szCs w:val="18"/>
                <w:lang w:eastAsia="en-AU"/>
              </w:rPr>
              <w:t>7 weeks to &lt;3 months</w:t>
            </w:r>
          </w:p>
        </w:tc>
        <w:tc>
          <w:tcPr>
            <w:tcW w:w="96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25,481</w:t>
            </w:r>
          </w:p>
        </w:tc>
        <w:tc>
          <w:tcPr>
            <w:tcW w:w="79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16.5</w:t>
            </w:r>
          </w:p>
        </w:tc>
        <w:tc>
          <w:tcPr>
            <w:tcW w:w="87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14,199</w:t>
            </w:r>
          </w:p>
        </w:tc>
        <w:tc>
          <w:tcPr>
            <w:tcW w:w="84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15.9</w:t>
            </w:r>
          </w:p>
        </w:tc>
        <w:tc>
          <w:tcPr>
            <w:tcW w:w="1031"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39,680</w:t>
            </w:r>
          </w:p>
        </w:tc>
        <w:tc>
          <w:tcPr>
            <w:tcW w:w="729"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16.3</w:t>
            </w:r>
          </w:p>
        </w:tc>
      </w:tr>
      <w:tr w:rsidR="00A4656A" w:rsidRPr="00B36E43" w:rsidTr="00A4656A">
        <w:trPr>
          <w:trHeight w:val="285"/>
        </w:trPr>
        <w:tc>
          <w:tcPr>
            <w:tcW w:w="3940" w:type="dxa"/>
            <w:tcBorders>
              <w:top w:val="nil"/>
              <w:left w:val="nil"/>
              <w:bottom w:val="nil"/>
              <w:right w:val="nil"/>
            </w:tcBorders>
            <w:shd w:val="clear" w:color="auto" w:fill="auto"/>
            <w:noWrap/>
            <w:vAlign w:val="bottom"/>
            <w:hideMark/>
          </w:tcPr>
          <w:p w:rsidR="00A4656A" w:rsidRPr="00B36E43" w:rsidRDefault="00A4656A" w:rsidP="00B36E43">
            <w:pPr>
              <w:ind w:firstLineChars="200" w:firstLine="360"/>
              <w:rPr>
                <w:rFonts w:ascii="Arial" w:hAnsi="Arial" w:cs="Arial"/>
                <w:sz w:val="18"/>
                <w:szCs w:val="18"/>
                <w:lang w:eastAsia="en-AU"/>
              </w:rPr>
            </w:pPr>
            <w:r w:rsidRPr="00B36E43">
              <w:rPr>
                <w:rFonts w:ascii="Arial" w:hAnsi="Arial" w:cs="Arial"/>
                <w:sz w:val="18"/>
                <w:szCs w:val="18"/>
                <w:lang w:eastAsia="en-AU"/>
              </w:rPr>
              <w:t>3 to &lt;6 months</w:t>
            </w:r>
          </w:p>
        </w:tc>
        <w:tc>
          <w:tcPr>
            <w:tcW w:w="96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46,920</w:t>
            </w:r>
          </w:p>
        </w:tc>
        <w:tc>
          <w:tcPr>
            <w:tcW w:w="79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30.5</w:t>
            </w:r>
          </w:p>
        </w:tc>
        <w:tc>
          <w:tcPr>
            <w:tcW w:w="87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27,646</w:t>
            </w:r>
          </w:p>
        </w:tc>
        <w:tc>
          <w:tcPr>
            <w:tcW w:w="84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31.0</w:t>
            </w:r>
          </w:p>
        </w:tc>
        <w:tc>
          <w:tcPr>
            <w:tcW w:w="1031"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74,566</w:t>
            </w:r>
          </w:p>
        </w:tc>
        <w:tc>
          <w:tcPr>
            <w:tcW w:w="729"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30.7</w:t>
            </w:r>
          </w:p>
        </w:tc>
      </w:tr>
      <w:tr w:rsidR="00A4656A" w:rsidRPr="00B36E43" w:rsidTr="00A4656A">
        <w:trPr>
          <w:trHeight w:val="285"/>
        </w:trPr>
        <w:tc>
          <w:tcPr>
            <w:tcW w:w="3940" w:type="dxa"/>
            <w:tcBorders>
              <w:top w:val="nil"/>
              <w:left w:val="nil"/>
              <w:bottom w:val="nil"/>
              <w:right w:val="nil"/>
            </w:tcBorders>
            <w:shd w:val="clear" w:color="auto" w:fill="auto"/>
            <w:noWrap/>
            <w:vAlign w:val="bottom"/>
            <w:hideMark/>
          </w:tcPr>
          <w:p w:rsidR="00A4656A" w:rsidRPr="00B36E43" w:rsidRDefault="00A4656A" w:rsidP="00B36E43">
            <w:pPr>
              <w:ind w:firstLineChars="200" w:firstLine="360"/>
              <w:rPr>
                <w:rFonts w:ascii="Arial" w:hAnsi="Arial" w:cs="Arial"/>
                <w:sz w:val="18"/>
                <w:szCs w:val="18"/>
                <w:lang w:eastAsia="en-AU"/>
              </w:rPr>
            </w:pPr>
            <w:r w:rsidRPr="00B36E43">
              <w:rPr>
                <w:rFonts w:ascii="Arial" w:hAnsi="Arial" w:cs="Arial"/>
                <w:sz w:val="18"/>
                <w:szCs w:val="18"/>
                <w:lang w:eastAsia="en-AU"/>
              </w:rPr>
              <w:t>6 to &lt;9 months</w:t>
            </w:r>
          </w:p>
        </w:tc>
        <w:tc>
          <w:tcPr>
            <w:tcW w:w="96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30,152</w:t>
            </w:r>
          </w:p>
        </w:tc>
        <w:tc>
          <w:tcPr>
            <w:tcW w:w="79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19.6</w:t>
            </w:r>
          </w:p>
        </w:tc>
        <w:tc>
          <w:tcPr>
            <w:tcW w:w="87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18,442</w:t>
            </w:r>
          </w:p>
        </w:tc>
        <w:tc>
          <w:tcPr>
            <w:tcW w:w="84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20.7</w:t>
            </w:r>
          </w:p>
        </w:tc>
        <w:tc>
          <w:tcPr>
            <w:tcW w:w="1031"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48,594</w:t>
            </w:r>
          </w:p>
        </w:tc>
        <w:tc>
          <w:tcPr>
            <w:tcW w:w="729"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20.0</w:t>
            </w:r>
          </w:p>
        </w:tc>
      </w:tr>
      <w:tr w:rsidR="00A4656A" w:rsidRPr="00B36E43" w:rsidTr="00A4656A">
        <w:trPr>
          <w:trHeight w:val="285"/>
        </w:trPr>
        <w:tc>
          <w:tcPr>
            <w:tcW w:w="3940" w:type="dxa"/>
            <w:tcBorders>
              <w:top w:val="nil"/>
              <w:left w:val="nil"/>
              <w:bottom w:val="nil"/>
              <w:right w:val="nil"/>
            </w:tcBorders>
            <w:shd w:val="clear" w:color="auto" w:fill="auto"/>
            <w:noWrap/>
            <w:vAlign w:val="bottom"/>
            <w:hideMark/>
          </w:tcPr>
          <w:p w:rsidR="00A4656A" w:rsidRPr="00B36E43" w:rsidRDefault="00A4656A" w:rsidP="00B36E43">
            <w:pPr>
              <w:ind w:firstLineChars="200" w:firstLine="360"/>
              <w:rPr>
                <w:rFonts w:ascii="Arial" w:hAnsi="Arial" w:cs="Arial"/>
                <w:sz w:val="18"/>
                <w:szCs w:val="18"/>
                <w:lang w:eastAsia="en-AU"/>
              </w:rPr>
            </w:pPr>
            <w:r w:rsidRPr="00B36E43">
              <w:rPr>
                <w:rFonts w:ascii="Arial" w:hAnsi="Arial" w:cs="Arial"/>
                <w:sz w:val="18"/>
                <w:szCs w:val="18"/>
                <w:lang w:eastAsia="en-AU"/>
              </w:rPr>
              <w:t>9 months to &lt;1 year</w:t>
            </w:r>
          </w:p>
        </w:tc>
        <w:tc>
          <w:tcPr>
            <w:tcW w:w="96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23,138</w:t>
            </w:r>
          </w:p>
        </w:tc>
        <w:tc>
          <w:tcPr>
            <w:tcW w:w="79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15.0</w:t>
            </w:r>
          </w:p>
        </w:tc>
        <w:tc>
          <w:tcPr>
            <w:tcW w:w="87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14,282</w:t>
            </w:r>
          </w:p>
        </w:tc>
        <w:tc>
          <w:tcPr>
            <w:tcW w:w="84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16.0</w:t>
            </w:r>
          </w:p>
        </w:tc>
        <w:tc>
          <w:tcPr>
            <w:tcW w:w="1031"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37,420</w:t>
            </w:r>
          </w:p>
        </w:tc>
        <w:tc>
          <w:tcPr>
            <w:tcW w:w="729"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15.4</w:t>
            </w:r>
          </w:p>
        </w:tc>
      </w:tr>
      <w:tr w:rsidR="003F4260" w:rsidRPr="00B36E43" w:rsidTr="003F4260">
        <w:trPr>
          <w:trHeight w:val="285"/>
        </w:trPr>
        <w:tc>
          <w:tcPr>
            <w:tcW w:w="3940" w:type="dxa"/>
            <w:tcBorders>
              <w:top w:val="nil"/>
              <w:left w:val="nil"/>
              <w:bottom w:val="nil"/>
              <w:right w:val="nil"/>
            </w:tcBorders>
            <w:shd w:val="clear" w:color="auto" w:fill="auto"/>
            <w:noWrap/>
            <w:vAlign w:val="bottom"/>
            <w:hideMark/>
          </w:tcPr>
          <w:p w:rsidR="003F4260" w:rsidRPr="00B36E43" w:rsidRDefault="003F4260" w:rsidP="00A4656A">
            <w:pPr>
              <w:spacing w:before="240"/>
              <w:ind w:firstLineChars="200" w:firstLine="360"/>
              <w:rPr>
                <w:rFonts w:ascii="Arial" w:hAnsi="Arial" w:cs="Arial"/>
                <w:sz w:val="18"/>
                <w:szCs w:val="18"/>
                <w:lang w:eastAsia="en-AU"/>
              </w:rPr>
            </w:pPr>
            <w:r w:rsidRPr="00B36E43">
              <w:rPr>
                <w:rFonts w:ascii="Arial" w:hAnsi="Arial" w:cs="Arial"/>
                <w:sz w:val="18"/>
                <w:szCs w:val="18"/>
                <w:lang w:eastAsia="en-AU"/>
              </w:rPr>
              <w:t>Mean (weeks)</w:t>
            </w:r>
          </w:p>
        </w:tc>
        <w:tc>
          <w:tcPr>
            <w:tcW w:w="895" w:type="dxa"/>
            <w:tcBorders>
              <w:top w:val="nil"/>
              <w:left w:val="nil"/>
              <w:bottom w:val="nil"/>
              <w:right w:val="nil"/>
            </w:tcBorders>
            <w:shd w:val="clear" w:color="auto" w:fill="auto"/>
            <w:noWrap/>
            <w:vAlign w:val="bottom"/>
            <w:hideMark/>
          </w:tcPr>
          <w:p w:rsidR="003F4260" w:rsidRPr="00B36E43" w:rsidRDefault="003F4260" w:rsidP="003F4260">
            <w:pPr>
              <w:jc w:val="right"/>
              <w:rPr>
                <w:rFonts w:ascii="Arial" w:hAnsi="Arial" w:cs="Arial"/>
                <w:sz w:val="18"/>
                <w:szCs w:val="18"/>
                <w:lang w:eastAsia="en-AU"/>
              </w:rPr>
            </w:pPr>
            <w:r w:rsidRPr="00B36E43">
              <w:rPr>
                <w:rFonts w:ascii="Arial" w:hAnsi="Arial" w:cs="Arial"/>
                <w:sz w:val="18"/>
                <w:szCs w:val="18"/>
                <w:lang w:eastAsia="en-AU"/>
              </w:rPr>
              <w:t>20.8</w:t>
            </w:r>
          </w:p>
        </w:tc>
        <w:tc>
          <w:tcPr>
            <w:tcW w:w="865" w:type="dxa"/>
            <w:gridSpan w:val="2"/>
            <w:tcBorders>
              <w:top w:val="nil"/>
              <w:left w:val="nil"/>
              <w:bottom w:val="nil"/>
              <w:right w:val="nil"/>
            </w:tcBorders>
            <w:shd w:val="clear" w:color="auto" w:fill="auto"/>
            <w:vAlign w:val="bottom"/>
          </w:tcPr>
          <w:p w:rsidR="003F4260" w:rsidRPr="00B36E43" w:rsidRDefault="003F4260" w:rsidP="003F4260">
            <w:pPr>
              <w:jc w:val="right"/>
              <w:rPr>
                <w:rFonts w:ascii="Arial" w:hAnsi="Arial" w:cs="Arial"/>
                <w:sz w:val="18"/>
                <w:szCs w:val="18"/>
                <w:lang w:eastAsia="en-AU"/>
              </w:rPr>
            </w:pPr>
            <w:r>
              <w:rPr>
                <w:rFonts w:ascii="Arial" w:hAnsi="Arial" w:cs="Arial"/>
                <w:sz w:val="18"/>
                <w:szCs w:val="18"/>
                <w:lang w:eastAsia="en-AU"/>
              </w:rPr>
              <w:t>–</w:t>
            </w:r>
          </w:p>
        </w:tc>
        <w:tc>
          <w:tcPr>
            <w:tcW w:w="860" w:type="dxa"/>
            <w:tcBorders>
              <w:top w:val="nil"/>
              <w:left w:val="nil"/>
              <w:bottom w:val="nil"/>
              <w:right w:val="nil"/>
            </w:tcBorders>
            <w:shd w:val="clear" w:color="auto" w:fill="auto"/>
            <w:noWrap/>
            <w:vAlign w:val="bottom"/>
            <w:hideMark/>
          </w:tcPr>
          <w:p w:rsidR="003F4260" w:rsidRPr="00B36E43" w:rsidRDefault="003F4260" w:rsidP="003F4260">
            <w:pPr>
              <w:jc w:val="right"/>
              <w:rPr>
                <w:rFonts w:ascii="Arial" w:hAnsi="Arial" w:cs="Arial"/>
                <w:sz w:val="18"/>
                <w:szCs w:val="18"/>
                <w:lang w:eastAsia="en-AU"/>
              </w:rPr>
            </w:pPr>
            <w:r w:rsidRPr="00B36E43">
              <w:rPr>
                <w:rFonts w:ascii="Arial" w:hAnsi="Arial" w:cs="Arial"/>
                <w:sz w:val="18"/>
                <w:szCs w:val="18"/>
                <w:lang w:eastAsia="en-AU"/>
              </w:rPr>
              <w:t>21.6</w:t>
            </w:r>
          </w:p>
        </w:tc>
        <w:tc>
          <w:tcPr>
            <w:tcW w:w="860" w:type="dxa"/>
            <w:gridSpan w:val="2"/>
            <w:tcBorders>
              <w:top w:val="nil"/>
              <w:left w:val="nil"/>
              <w:bottom w:val="nil"/>
              <w:right w:val="nil"/>
            </w:tcBorders>
            <w:shd w:val="clear" w:color="auto" w:fill="auto"/>
            <w:vAlign w:val="bottom"/>
          </w:tcPr>
          <w:p w:rsidR="003F4260" w:rsidRPr="00B36E43" w:rsidRDefault="003F4260" w:rsidP="003F4260">
            <w:pPr>
              <w:jc w:val="right"/>
              <w:rPr>
                <w:rFonts w:ascii="Arial" w:hAnsi="Arial" w:cs="Arial"/>
                <w:sz w:val="18"/>
                <w:szCs w:val="18"/>
                <w:lang w:eastAsia="en-AU"/>
              </w:rPr>
            </w:pPr>
            <w:r>
              <w:rPr>
                <w:rFonts w:ascii="Arial" w:hAnsi="Arial" w:cs="Arial"/>
                <w:sz w:val="18"/>
                <w:szCs w:val="18"/>
                <w:lang w:eastAsia="en-AU"/>
              </w:rPr>
              <w:t>–</w:t>
            </w:r>
          </w:p>
        </w:tc>
        <w:tc>
          <w:tcPr>
            <w:tcW w:w="959" w:type="dxa"/>
            <w:tcBorders>
              <w:top w:val="nil"/>
              <w:left w:val="nil"/>
              <w:bottom w:val="nil"/>
              <w:right w:val="nil"/>
            </w:tcBorders>
            <w:shd w:val="clear" w:color="auto" w:fill="auto"/>
            <w:noWrap/>
            <w:vAlign w:val="bottom"/>
            <w:hideMark/>
          </w:tcPr>
          <w:p w:rsidR="003F4260" w:rsidRPr="00B36E43" w:rsidRDefault="003F4260" w:rsidP="003F4260">
            <w:pPr>
              <w:jc w:val="right"/>
              <w:rPr>
                <w:rFonts w:ascii="Arial" w:hAnsi="Arial" w:cs="Arial"/>
                <w:sz w:val="18"/>
                <w:szCs w:val="18"/>
                <w:lang w:eastAsia="en-AU"/>
              </w:rPr>
            </w:pPr>
            <w:r w:rsidRPr="00B36E43">
              <w:rPr>
                <w:rFonts w:ascii="Arial" w:hAnsi="Arial" w:cs="Arial"/>
                <w:sz w:val="18"/>
                <w:szCs w:val="18"/>
                <w:lang w:eastAsia="en-AU"/>
              </w:rPr>
              <w:t>21.1</w:t>
            </w:r>
          </w:p>
        </w:tc>
        <w:tc>
          <w:tcPr>
            <w:tcW w:w="801" w:type="dxa"/>
            <w:gridSpan w:val="2"/>
            <w:tcBorders>
              <w:top w:val="nil"/>
              <w:left w:val="nil"/>
              <w:bottom w:val="nil"/>
              <w:right w:val="nil"/>
            </w:tcBorders>
            <w:shd w:val="clear" w:color="auto" w:fill="auto"/>
            <w:vAlign w:val="bottom"/>
          </w:tcPr>
          <w:p w:rsidR="003F4260" w:rsidRPr="00B36E43" w:rsidRDefault="003F4260" w:rsidP="003F4260">
            <w:pPr>
              <w:jc w:val="right"/>
              <w:rPr>
                <w:rFonts w:ascii="Arial" w:hAnsi="Arial" w:cs="Arial"/>
                <w:sz w:val="18"/>
                <w:szCs w:val="18"/>
                <w:lang w:eastAsia="en-AU"/>
              </w:rPr>
            </w:pPr>
            <w:r>
              <w:rPr>
                <w:rFonts w:ascii="Arial" w:hAnsi="Arial" w:cs="Arial"/>
                <w:sz w:val="18"/>
                <w:szCs w:val="18"/>
                <w:lang w:eastAsia="en-AU"/>
              </w:rPr>
              <w:t>–</w:t>
            </w:r>
          </w:p>
        </w:tc>
      </w:tr>
      <w:tr w:rsidR="003F4260" w:rsidRPr="00B36E43" w:rsidTr="003F4260">
        <w:trPr>
          <w:trHeight w:val="285"/>
        </w:trPr>
        <w:tc>
          <w:tcPr>
            <w:tcW w:w="3940" w:type="dxa"/>
            <w:tcBorders>
              <w:top w:val="nil"/>
              <w:left w:val="nil"/>
              <w:bottom w:val="nil"/>
              <w:right w:val="nil"/>
            </w:tcBorders>
            <w:shd w:val="clear" w:color="auto" w:fill="auto"/>
            <w:noWrap/>
            <w:vAlign w:val="bottom"/>
            <w:hideMark/>
          </w:tcPr>
          <w:p w:rsidR="003F4260" w:rsidRPr="00B36E43" w:rsidRDefault="003F4260" w:rsidP="00B36E43">
            <w:pPr>
              <w:ind w:firstLineChars="200" w:firstLine="360"/>
              <w:rPr>
                <w:rFonts w:ascii="Arial" w:hAnsi="Arial" w:cs="Arial"/>
                <w:sz w:val="18"/>
                <w:szCs w:val="18"/>
                <w:lang w:eastAsia="en-AU"/>
              </w:rPr>
            </w:pPr>
            <w:r w:rsidRPr="00B36E43">
              <w:rPr>
                <w:rFonts w:ascii="Arial" w:hAnsi="Arial" w:cs="Arial"/>
                <w:sz w:val="18"/>
                <w:szCs w:val="18"/>
                <w:lang w:eastAsia="en-AU"/>
              </w:rPr>
              <w:t>Median (weeks)</w:t>
            </w:r>
          </w:p>
        </w:tc>
        <w:tc>
          <w:tcPr>
            <w:tcW w:w="895" w:type="dxa"/>
            <w:tcBorders>
              <w:top w:val="nil"/>
              <w:left w:val="nil"/>
              <w:bottom w:val="nil"/>
              <w:right w:val="nil"/>
            </w:tcBorders>
            <w:shd w:val="clear" w:color="auto" w:fill="auto"/>
            <w:noWrap/>
            <w:vAlign w:val="bottom"/>
            <w:hideMark/>
          </w:tcPr>
          <w:p w:rsidR="003F4260" w:rsidRPr="00B36E43" w:rsidRDefault="003F4260" w:rsidP="003F4260">
            <w:pPr>
              <w:jc w:val="right"/>
              <w:rPr>
                <w:rFonts w:ascii="Arial" w:hAnsi="Arial" w:cs="Arial"/>
                <w:sz w:val="18"/>
                <w:szCs w:val="18"/>
                <w:lang w:eastAsia="en-AU"/>
              </w:rPr>
            </w:pPr>
            <w:r w:rsidRPr="00B36E43">
              <w:rPr>
                <w:rFonts w:ascii="Arial" w:hAnsi="Arial" w:cs="Arial"/>
                <w:sz w:val="18"/>
                <w:szCs w:val="18"/>
                <w:lang w:eastAsia="en-AU"/>
              </w:rPr>
              <w:t>18.0</w:t>
            </w:r>
          </w:p>
        </w:tc>
        <w:tc>
          <w:tcPr>
            <w:tcW w:w="865" w:type="dxa"/>
            <w:gridSpan w:val="2"/>
            <w:tcBorders>
              <w:top w:val="nil"/>
              <w:left w:val="nil"/>
              <w:bottom w:val="nil"/>
              <w:right w:val="nil"/>
            </w:tcBorders>
            <w:shd w:val="clear" w:color="auto" w:fill="auto"/>
            <w:vAlign w:val="bottom"/>
          </w:tcPr>
          <w:p w:rsidR="003F4260" w:rsidRPr="00B36E43" w:rsidRDefault="003F4260" w:rsidP="003F4260">
            <w:pPr>
              <w:jc w:val="right"/>
              <w:rPr>
                <w:rFonts w:ascii="Arial" w:hAnsi="Arial" w:cs="Arial"/>
                <w:sz w:val="18"/>
                <w:szCs w:val="18"/>
                <w:lang w:eastAsia="en-AU"/>
              </w:rPr>
            </w:pPr>
            <w:r>
              <w:rPr>
                <w:rFonts w:ascii="Arial" w:hAnsi="Arial" w:cs="Arial"/>
                <w:sz w:val="18"/>
                <w:szCs w:val="18"/>
                <w:lang w:eastAsia="en-AU"/>
              </w:rPr>
              <w:t>–</w:t>
            </w:r>
          </w:p>
        </w:tc>
        <w:tc>
          <w:tcPr>
            <w:tcW w:w="860" w:type="dxa"/>
            <w:tcBorders>
              <w:top w:val="nil"/>
              <w:left w:val="nil"/>
              <w:bottom w:val="nil"/>
              <w:right w:val="nil"/>
            </w:tcBorders>
            <w:shd w:val="clear" w:color="auto" w:fill="auto"/>
            <w:noWrap/>
            <w:vAlign w:val="bottom"/>
            <w:hideMark/>
          </w:tcPr>
          <w:p w:rsidR="003F4260" w:rsidRPr="00B36E43" w:rsidRDefault="003F4260" w:rsidP="003F4260">
            <w:pPr>
              <w:jc w:val="right"/>
              <w:rPr>
                <w:rFonts w:ascii="Arial" w:hAnsi="Arial" w:cs="Arial"/>
                <w:sz w:val="18"/>
                <w:szCs w:val="18"/>
                <w:lang w:eastAsia="en-AU"/>
              </w:rPr>
            </w:pPr>
            <w:r w:rsidRPr="00B36E43">
              <w:rPr>
                <w:rFonts w:ascii="Arial" w:hAnsi="Arial" w:cs="Arial"/>
                <w:sz w:val="18"/>
                <w:szCs w:val="18"/>
                <w:lang w:eastAsia="en-AU"/>
              </w:rPr>
              <w:t>19.0</w:t>
            </w:r>
          </w:p>
        </w:tc>
        <w:tc>
          <w:tcPr>
            <w:tcW w:w="860" w:type="dxa"/>
            <w:gridSpan w:val="2"/>
            <w:tcBorders>
              <w:top w:val="nil"/>
              <w:left w:val="nil"/>
              <w:bottom w:val="nil"/>
              <w:right w:val="nil"/>
            </w:tcBorders>
            <w:shd w:val="clear" w:color="auto" w:fill="auto"/>
            <w:vAlign w:val="bottom"/>
          </w:tcPr>
          <w:p w:rsidR="003F4260" w:rsidRPr="00B36E43" w:rsidRDefault="003F4260" w:rsidP="003F4260">
            <w:pPr>
              <w:jc w:val="right"/>
              <w:rPr>
                <w:rFonts w:ascii="Arial" w:hAnsi="Arial" w:cs="Arial"/>
                <w:sz w:val="18"/>
                <w:szCs w:val="18"/>
                <w:lang w:eastAsia="en-AU"/>
              </w:rPr>
            </w:pPr>
            <w:r>
              <w:rPr>
                <w:rFonts w:ascii="Arial" w:hAnsi="Arial" w:cs="Arial"/>
                <w:sz w:val="18"/>
                <w:szCs w:val="18"/>
                <w:lang w:eastAsia="en-AU"/>
              </w:rPr>
              <w:t>–</w:t>
            </w:r>
          </w:p>
        </w:tc>
        <w:tc>
          <w:tcPr>
            <w:tcW w:w="959" w:type="dxa"/>
            <w:tcBorders>
              <w:top w:val="nil"/>
              <w:left w:val="nil"/>
              <w:bottom w:val="nil"/>
              <w:right w:val="nil"/>
            </w:tcBorders>
            <w:shd w:val="clear" w:color="auto" w:fill="auto"/>
            <w:noWrap/>
            <w:vAlign w:val="bottom"/>
            <w:hideMark/>
          </w:tcPr>
          <w:p w:rsidR="003F4260" w:rsidRPr="00B36E43" w:rsidRDefault="003F4260" w:rsidP="003F4260">
            <w:pPr>
              <w:jc w:val="right"/>
              <w:rPr>
                <w:rFonts w:ascii="Arial" w:hAnsi="Arial" w:cs="Arial"/>
                <w:sz w:val="18"/>
                <w:szCs w:val="18"/>
                <w:lang w:eastAsia="en-AU"/>
              </w:rPr>
            </w:pPr>
            <w:r w:rsidRPr="00B36E43">
              <w:rPr>
                <w:rFonts w:ascii="Arial" w:hAnsi="Arial" w:cs="Arial"/>
                <w:sz w:val="18"/>
                <w:szCs w:val="18"/>
                <w:lang w:eastAsia="en-AU"/>
              </w:rPr>
              <w:t>19.0</w:t>
            </w:r>
          </w:p>
        </w:tc>
        <w:tc>
          <w:tcPr>
            <w:tcW w:w="801" w:type="dxa"/>
            <w:gridSpan w:val="2"/>
            <w:tcBorders>
              <w:top w:val="nil"/>
              <w:left w:val="nil"/>
              <w:bottom w:val="nil"/>
              <w:right w:val="nil"/>
            </w:tcBorders>
            <w:shd w:val="clear" w:color="auto" w:fill="auto"/>
            <w:vAlign w:val="bottom"/>
          </w:tcPr>
          <w:p w:rsidR="003F4260" w:rsidRPr="00B36E43" w:rsidRDefault="003F4260" w:rsidP="003F4260">
            <w:pPr>
              <w:jc w:val="right"/>
              <w:rPr>
                <w:rFonts w:ascii="Arial" w:hAnsi="Arial" w:cs="Arial"/>
                <w:sz w:val="18"/>
                <w:szCs w:val="18"/>
                <w:lang w:eastAsia="en-AU"/>
              </w:rPr>
            </w:pPr>
            <w:r>
              <w:rPr>
                <w:rFonts w:ascii="Arial" w:hAnsi="Arial" w:cs="Arial"/>
                <w:sz w:val="18"/>
                <w:szCs w:val="18"/>
                <w:lang w:eastAsia="en-AU"/>
              </w:rPr>
              <w:t>–</w:t>
            </w:r>
          </w:p>
        </w:tc>
      </w:tr>
      <w:tr w:rsidR="00A4656A" w:rsidRPr="00B36E43" w:rsidTr="00A4656A">
        <w:trPr>
          <w:trHeight w:val="285"/>
        </w:trPr>
        <w:tc>
          <w:tcPr>
            <w:tcW w:w="9180" w:type="dxa"/>
            <w:gridSpan w:val="10"/>
            <w:tcBorders>
              <w:top w:val="nil"/>
              <w:left w:val="nil"/>
              <w:bottom w:val="nil"/>
              <w:right w:val="nil"/>
            </w:tcBorders>
            <w:shd w:val="clear" w:color="auto" w:fill="auto"/>
            <w:noWrap/>
            <w:vAlign w:val="bottom"/>
            <w:hideMark/>
          </w:tcPr>
          <w:p w:rsidR="00A4656A" w:rsidRPr="00B36E43" w:rsidRDefault="00A4656A" w:rsidP="00A4656A">
            <w:pPr>
              <w:rPr>
                <w:rFonts w:ascii="Arial" w:hAnsi="Arial" w:cs="Arial"/>
                <w:sz w:val="18"/>
                <w:szCs w:val="18"/>
                <w:lang w:eastAsia="en-AU"/>
              </w:rPr>
            </w:pPr>
            <w:r w:rsidRPr="00B36E43">
              <w:rPr>
                <w:rFonts w:ascii="Arial" w:hAnsi="Arial" w:cs="Arial"/>
                <w:sz w:val="18"/>
                <w:szCs w:val="18"/>
                <w:lang w:eastAsia="en-AU"/>
              </w:rPr>
              <w:t>Income ($ per week)</w:t>
            </w:r>
            <w:r w:rsidRPr="00B36E43">
              <w:rPr>
                <w:rFonts w:ascii="Arial" w:hAnsi="Arial" w:cs="Arial"/>
                <w:sz w:val="18"/>
                <w:szCs w:val="18"/>
                <w:vertAlign w:val="superscript"/>
                <w:lang w:eastAsia="en-AU"/>
              </w:rPr>
              <w:t>(b)</w:t>
            </w:r>
          </w:p>
        </w:tc>
      </w:tr>
      <w:tr w:rsidR="00A4656A" w:rsidRPr="00B36E43" w:rsidTr="00A4656A">
        <w:trPr>
          <w:trHeight w:val="285"/>
        </w:trPr>
        <w:tc>
          <w:tcPr>
            <w:tcW w:w="3940" w:type="dxa"/>
            <w:tcBorders>
              <w:top w:val="nil"/>
              <w:left w:val="nil"/>
              <w:bottom w:val="nil"/>
              <w:right w:val="nil"/>
            </w:tcBorders>
            <w:shd w:val="clear" w:color="auto" w:fill="auto"/>
            <w:noWrap/>
            <w:vAlign w:val="bottom"/>
            <w:hideMark/>
          </w:tcPr>
          <w:p w:rsidR="00A4656A" w:rsidRPr="00B36E43" w:rsidRDefault="00A4656A" w:rsidP="00B36E43">
            <w:pPr>
              <w:ind w:firstLineChars="200" w:firstLine="360"/>
              <w:rPr>
                <w:rFonts w:ascii="Arial" w:hAnsi="Arial" w:cs="Arial"/>
                <w:sz w:val="18"/>
                <w:szCs w:val="18"/>
                <w:lang w:eastAsia="en-AU"/>
              </w:rPr>
            </w:pPr>
            <w:r w:rsidRPr="00B36E43">
              <w:rPr>
                <w:rFonts w:ascii="Arial" w:hAnsi="Arial" w:cs="Arial"/>
                <w:sz w:val="18"/>
                <w:szCs w:val="18"/>
                <w:lang w:eastAsia="en-AU"/>
              </w:rPr>
              <w:t>Nil</w:t>
            </w:r>
          </w:p>
        </w:tc>
        <w:tc>
          <w:tcPr>
            <w:tcW w:w="96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135,766</w:t>
            </w:r>
          </w:p>
        </w:tc>
        <w:tc>
          <w:tcPr>
            <w:tcW w:w="79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88.2</w:t>
            </w:r>
          </w:p>
        </w:tc>
        <w:tc>
          <w:tcPr>
            <w:tcW w:w="87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70,584</w:t>
            </w:r>
          </w:p>
        </w:tc>
        <w:tc>
          <w:tcPr>
            <w:tcW w:w="84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79.2</w:t>
            </w:r>
          </w:p>
        </w:tc>
        <w:tc>
          <w:tcPr>
            <w:tcW w:w="1031"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206,350</w:t>
            </w:r>
          </w:p>
        </w:tc>
        <w:tc>
          <w:tcPr>
            <w:tcW w:w="729"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84.9</w:t>
            </w:r>
          </w:p>
        </w:tc>
      </w:tr>
      <w:tr w:rsidR="00A4656A" w:rsidRPr="00B36E43" w:rsidTr="00A4656A">
        <w:trPr>
          <w:trHeight w:val="285"/>
        </w:trPr>
        <w:tc>
          <w:tcPr>
            <w:tcW w:w="3940" w:type="dxa"/>
            <w:tcBorders>
              <w:top w:val="nil"/>
              <w:left w:val="nil"/>
              <w:bottom w:val="nil"/>
              <w:right w:val="nil"/>
            </w:tcBorders>
            <w:shd w:val="clear" w:color="auto" w:fill="auto"/>
            <w:noWrap/>
            <w:vAlign w:val="bottom"/>
            <w:hideMark/>
          </w:tcPr>
          <w:p w:rsidR="00A4656A" w:rsidRPr="00B36E43" w:rsidRDefault="00A4656A" w:rsidP="00B36E43">
            <w:pPr>
              <w:ind w:firstLineChars="200" w:firstLine="360"/>
              <w:rPr>
                <w:rFonts w:ascii="Arial" w:hAnsi="Arial" w:cs="Arial"/>
                <w:sz w:val="18"/>
                <w:szCs w:val="18"/>
                <w:lang w:eastAsia="en-AU"/>
              </w:rPr>
            </w:pPr>
            <w:r w:rsidRPr="00B36E43">
              <w:rPr>
                <w:rFonts w:ascii="Arial" w:hAnsi="Arial" w:cs="Arial"/>
                <w:sz w:val="18"/>
                <w:szCs w:val="18"/>
                <w:lang w:eastAsia="en-AU"/>
              </w:rPr>
              <w:t xml:space="preserve">0.01–31.00 </w:t>
            </w:r>
          </w:p>
        </w:tc>
        <w:tc>
          <w:tcPr>
            <w:tcW w:w="96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553</w:t>
            </w:r>
          </w:p>
        </w:tc>
        <w:tc>
          <w:tcPr>
            <w:tcW w:w="79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0.4</w:t>
            </w:r>
          </w:p>
        </w:tc>
        <w:tc>
          <w:tcPr>
            <w:tcW w:w="87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576</w:t>
            </w:r>
          </w:p>
        </w:tc>
        <w:tc>
          <w:tcPr>
            <w:tcW w:w="84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0.6</w:t>
            </w:r>
          </w:p>
        </w:tc>
        <w:tc>
          <w:tcPr>
            <w:tcW w:w="1031"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1,129</w:t>
            </w:r>
          </w:p>
        </w:tc>
        <w:tc>
          <w:tcPr>
            <w:tcW w:w="729"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0.5</w:t>
            </w:r>
          </w:p>
        </w:tc>
      </w:tr>
      <w:tr w:rsidR="00A4656A" w:rsidRPr="00B36E43" w:rsidTr="00A4656A">
        <w:trPr>
          <w:trHeight w:val="285"/>
        </w:trPr>
        <w:tc>
          <w:tcPr>
            <w:tcW w:w="3940" w:type="dxa"/>
            <w:tcBorders>
              <w:top w:val="nil"/>
              <w:left w:val="nil"/>
              <w:bottom w:val="nil"/>
              <w:right w:val="nil"/>
            </w:tcBorders>
            <w:shd w:val="clear" w:color="auto" w:fill="auto"/>
            <w:noWrap/>
            <w:vAlign w:val="bottom"/>
            <w:hideMark/>
          </w:tcPr>
          <w:p w:rsidR="00A4656A" w:rsidRPr="00B36E43" w:rsidRDefault="00A4656A" w:rsidP="00B36E43">
            <w:pPr>
              <w:ind w:firstLineChars="200" w:firstLine="360"/>
              <w:rPr>
                <w:rFonts w:ascii="Arial" w:hAnsi="Arial" w:cs="Arial"/>
                <w:sz w:val="18"/>
                <w:szCs w:val="18"/>
                <w:lang w:eastAsia="en-AU"/>
              </w:rPr>
            </w:pPr>
            <w:r w:rsidRPr="00B36E43">
              <w:rPr>
                <w:rFonts w:ascii="Arial" w:hAnsi="Arial" w:cs="Arial"/>
                <w:sz w:val="18"/>
                <w:szCs w:val="18"/>
                <w:lang w:eastAsia="en-AU"/>
              </w:rPr>
              <w:t xml:space="preserve">&gt;31.00 </w:t>
            </w:r>
          </w:p>
        </w:tc>
        <w:tc>
          <w:tcPr>
            <w:tcW w:w="96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17,672</w:t>
            </w:r>
          </w:p>
        </w:tc>
        <w:tc>
          <w:tcPr>
            <w:tcW w:w="79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11.5</w:t>
            </w:r>
          </w:p>
        </w:tc>
        <w:tc>
          <w:tcPr>
            <w:tcW w:w="87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17,998</w:t>
            </w:r>
          </w:p>
        </w:tc>
        <w:tc>
          <w:tcPr>
            <w:tcW w:w="84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20.2</w:t>
            </w:r>
          </w:p>
        </w:tc>
        <w:tc>
          <w:tcPr>
            <w:tcW w:w="1031"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35,670</w:t>
            </w:r>
          </w:p>
        </w:tc>
        <w:tc>
          <w:tcPr>
            <w:tcW w:w="729"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14.7</w:t>
            </w:r>
          </w:p>
        </w:tc>
      </w:tr>
      <w:tr w:rsidR="00A4656A" w:rsidRPr="00B36E43" w:rsidTr="007C0A4D">
        <w:trPr>
          <w:trHeight w:val="285"/>
        </w:trPr>
        <w:tc>
          <w:tcPr>
            <w:tcW w:w="9180" w:type="dxa"/>
            <w:gridSpan w:val="10"/>
            <w:tcBorders>
              <w:top w:val="nil"/>
              <w:left w:val="nil"/>
              <w:bottom w:val="nil"/>
              <w:right w:val="nil"/>
            </w:tcBorders>
            <w:shd w:val="clear" w:color="auto" w:fill="auto"/>
            <w:noWrap/>
            <w:vAlign w:val="bottom"/>
            <w:hideMark/>
          </w:tcPr>
          <w:p w:rsidR="00A4656A" w:rsidRPr="00B36E43" w:rsidRDefault="00A4656A" w:rsidP="00A4656A">
            <w:pPr>
              <w:rPr>
                <w:rFonts w:ascii="Arial" w:hAnsi="Arial" w:cs="Arial"/>
                <w:sz w:val="18"/>
                <w:szCs w:val="18"/>
                <w:lang w:eastAsia="en-AU"/>
              </w:rPr>
            </w:pPr>
            <w:r w:rsidRPr="00B36E43">
              <w:rPr>
                <w:rFonts w:ascii="Arial" w:hAnsi="Arial" w:cs="Arial"/>
                <w:sz w:val="18"/>
                <w:szCs w:val="18"/>
                <w:lang w:eastAsia="en-AU"/>
              </w:rPr>
              <w:t xml:space="preserve">Activity type </w:t>
            </w:r>
          </w:p>
        </w:tc>
      </w:tr>
      <w:tr w:rsidR="00A4656A" w:rsidRPr="00B36E43" w:rsidTr="00A4656A">
        <w:trPr>
          <w:trHeight w:val="285"/>
        </w:trPr>
        <w:tc>
          <w:tcPr>
            <w:tcW w:w="3940" w:type="dxa"/>
            <w:tcBorders>
              <w:top w:val="nil"/>
              <w:left w:val="nil"/>
              <w:bottom w:val="nil"/>
              <w:right w:val="nil"/>
            </w:tcBorders>
            <w:shd w:val="clear" w:color="auto" w:fill="auto"/>
            <w:noWrap/>
            <w:vAlign w:val="bottom"/>
            <w:hideMark/>
          </w:tcPr>
          <w:p w:rsidR="00A4656A" w:rsidRPr="00B36E43" w:rsidRDefault="00A4656A" w:rsidP="00B36E43">
            <w:pPr>
              <w:ind w:firstLineChars="200" w:firstLine="360"/>
              <w:rPr>
                <w:rFonts w:ascii="Arial" w:hAnsi="Arial" w:cs="Arial"/>
                <w:sz w:val="18"/>
                <w:szCs w:val="18"/>
                <w:lang w:eastAsia="en-AU"/>
              </w:rPr>
            </w:pPr>
            <w:r w:rsidRPr="00B36E43">
              <w:rPr>
                <w:rFonts w:ascii="Arial" w:hAnsi="Arial" w:cs="Arial"/>
                <w:sz w:val="18"/>
                <w:szCs w:val="18"/>
                <w:lang w:eastAsia="en-AU"/>
              </w:rPr>
              <w:t>Jobseekers</w:t>
            </w:r>
          </w:p>
        </w:tc>
        <w:tc>
          <w:tcPr>
            <w:tcW w:w="96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88,556</w:t>
            </w:r>
          </w:p>
        </w:tc>
        <w:tc>
          <w:tcPr>
            <w:tcW w:w="79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57.5</w:t>
            </w:r>
          </w:p>
        </w:tc>
        <w:tc>
          <w:tcPr>
            <w:tcW w:w="87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44,303</w:t>
            </w:r>
          </w:p>
        </w:tc>
        <w:tc>
          <w:tcPr>
            <w:tcW w:w="84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49.7</w:t>
            </w:r>
          </w:p>
        </w:tc>
        <w:tc>
          <w:tcPr>
            <w:tcW w:w="1031"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132,859</w:t>
            </w:r>
          </w:p>
        </w:tc>
        <w:tc>
          <w:tcPr>
            <w:tcW w:w="729"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54.6</w:t>
            </w:r>
          </w:p>
        </w:tc>
      </w:tr>
      <w:tr w:rsidR="00A4656A" w:rsidRPr="00B36E43" w:rsidTr="00A4656A">
        <w:trPr>
          <w:trHeight w:val="285"/>
        </w:trPr>
        <w:tc>
          <w:tcPr>
            <w:tcW w:w="3940" w:type="dxa"/>
            <w:tcBorders>
              <w:top w:val="nil"/>
              <w:left w:val="nil"/>
              <w:bottom w:val="nil"/>
              <w:right w:val="nil"/>
            </w:tcBorders>
            <w:shd w:val="clear" w:color="auto" w:fill="auto"/>
            <w:noWrap/>
            <w:vAlign w:val="bottom"/>
            <w:hideMark/>
          </w:tcPr>
          <w:p w:rsidR="00A4656A" w:rsidRPr="00B36E43" w:rsidRDefault="00A4656A" w:rsidP="00B36E43">
            <w:pPr>
              <w:ind w:firstLineChars="200" w:firstLine="360"/>
              <w:rPr>
                <w:rFonts w:ascii="Arial" w:hAnsi="Arial" w:cs="Arial"/>
                <w:sz w:val="18"/>
                <w:szCs w:val="18"/>
                <w:lang w:eastAsia="en-AU"/>
              </w:rPr>
            </w:pPr>
            <w:r w:rsidRPr="00B36E43">
              <w:rPr>
                <w:rFonts w:ascii="Arial" w:hAnsi="Arial" w:cs="Arial"/>
                <w:sz w:val="18"/>
                <w:szCs w:val="18"/>
                <w:lang w:eastAsia="en-AU"/>
              </w:rPr>
              <w:t>Incapacitated</w:t>
            </w:r>
          </w:p>
        </w:tc>
        <w:tc>
          <w:tcPr>
            <w:tcW w:w="96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11,108</w:t>
            </w:r>
          </w:p>
        </w:tc>
        <w:tc>
          <w:tcPr>
            <w:tcW w:w="79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7.2</w:t>
            </w:r>
          </w:p>
        </w:tc>
        <w:tc>
          <w:tcPr>
            <w:tcW w:w="875"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7,757</w:t>
            </w:r>
          </w:p>
        </w:tc>
        <w:tc>
          <w:tcPr>
            <w:tcW w:w="845"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8.7</w:t>
            </w:r>
          </w:p>
        </w:tc>
        <w:tc>
          <w:tcPr>
            <w:tcW w:w="1031" w:type="dxa"/>
            <w:gridSpan w:val="2"/>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18,865</w:t>
            </w:r>
          </w:p>
        </w:tc>
        <w:tc>
          <w:tcPr>
            <w:tcW w:w="729" w:type="dxa"/>
            <w:tcBorders>
              <w:top w:val="nil"/>
              <w:left w:val="nil"/>
              <w:bottom w:val="nil"/>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7.8</w:t>
            </w:r>
          </w:p>
        </w:tc>
      </w:tr>
      <w:tr w:rsidR="00A4656A" w:rsidRPr="00B36E43" w:rsidTr="00A4656A">
        <w:trPr>
          <w:trHeight w:val="285"/>
        </w:trPr>
        <w:tc>
          <w:tcPr>
            <w:tcW w:w="3940" w:type="dxa"/>
            <w:tcBorders>
              <w:top w:val="nil"/>
              <w:left w:val="nil"/>
              <w:bottom w:val="single" w:sz="8" w:space="0" w:color="auto"/>
              <w:right w:val="nil"/>
            </w:tcBorders>
            <w:shd w:val="clear" w:color="auto" w:fill="auto"/>
            <w:noWrap/>
            <w:vAlign w:val="bottom"/>
            <w:hideMark/>
          </w:tcPr>
          <w:p w:rsidR="00A4656A" w:rsidRPr="00B36E43" w:rsidRDefault="00A4656A" w:rsidP="00B36E43">
            <w:pPr>
              <w:ind w:firstLineChars="200" w:firstLine="360"/>
              <w:rPr>
                <w:rFonts w:ascii="Arial" w:hAnsi="Arial" w:cs="Arial"/>
                <w:sz w:val="18"/>
                <w:szCs w:val="18"/>
                <w:lang w:eastAsia="en-AU"/>
              </w:rPr>
            </w:pPr>
            <w:r w:rsidRPr="00B36E43">
              <w:rPr>
                <w:rFonts w:ascii="Arial" w:hAnsi="Arial" w:cs="Arial"/>
                <w:sz w:val="18"/>
                <w:szCs w:val="18"/>
                <w:lang w:eastAsia="en-AU"/>
              </w:rPr>
              <w:t>Other</w:t>
            </w:r>
          </w:p>
        </w:tc>
        <w:tc>
          <w:tcPr>
            <w:tcW w:w="965" w:type="dxa"/>
            <w:gridSpan w:val="2"/>
            <w:tcBorders>
              <w:top w:val="nil"/>
              <w:left w:val="nil"/>
              <w:bottom w:val="single" w:sz="8" w:space="0" w:color="auto"/>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54,327</w:t>
            </w:r>
          </w:p>
        </w:tc>
        <w:tc>
          <w:tcPr>
            <w:tcW w:w="795" w:type="dxa"/>
            <w:tcBorders>
              <w:top w:val="nil"/>
              <w:left w:val="nil"/>
              <w:bottom w:val="single" w:sz="8" w:space="0" w:color="auto"/>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35.3</w:t>
            </w:r>
          </w:p>
        </w:tc>
        <w:tc>
          <w:tcPr>
            <w:tcW w:w="875" w:type="dxa"/>
            <w:gridSpan w:val="2"/>
            <w:tcBorders>
              <w:top w:val="nil"/>
              <w:left w:val="nil"/>
              <w:bottom w:val="single" w:sz="8" w:space="0" w:color="auto"/>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37,098</w:t>
            </w:r>
          </w:p>
        </w:tc>
        <w:tc>
          <w:tcPr>
            <w:tcW w:w="845" w:type="dxa"/>
            <w:tcBorders>
              <w:top w:val="nil"/>
              <w:left w:val="nil"/>
              <w:bottom w:val="single" w:sz="8" w:space="0" w:color="auto"/>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41.6</w:t>
            </w:r>
          </w:p>
        </w:tc>
        <w:tc>
          <w:tcPr>
            <w:tcW w:w="1031" w:type="dxa"/>
            <w:gridSpan w:val="2"/>
            <w:tcBorders>
              <w:top w:val="nil"/>
              <w:left w:val="nil"/>
              <w:bottom w:val="single" w:sz="8" w:space="0" w:color="auto"/>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91,425</w:t>
            </w:r>
          </w:p>
        </w:tc>
        <w:tc>
          <w:tcPr>
            <w:tcW w:w="729" w:type="dxa"/>
            <w:tcBorders>
              <w:top w:val="nil"/>
              <w:left w:val="nil"/>
              <w:bottom w:val="single" w:sz="8" w:space="0" w:color="auto"/>
              <w:right w:val="nil"/>
            </w:tcBorders>
            <w:shd w:val="clear" w:color="auto" w:fill="auto"/>
            <w:noWrap/>
            <w:vAlign w:val="bottom"/>
            <w:hideMark/>
          </w:tcPr>
          <w:p w:rsidR="00A4656A" w:rsidRPr="00B36E43" w:rsidRDefault="00A4656A" w:rsidP="00B36E43">
            <w:pPr>
              <w:jc w:val="right"/>
              <w:rPr>
                <w:rFonts w:ascii="Arial" w:hAnsi="Arial" w:cs="Arial"/>
                <w:sz w:val="18"/>
                <w:szCs w:val="18"/>
                <w:lang w:eastAsia="en-AU"/>
              </w:rPr>
            </w:pPr>
            <w:r w:rsidRPr="00B36E43">
              <w:rPr>
                <w:rFonts w:ascii="Arial" w:hAnsi="Arial" w:cs="Arial"/>
                <w:sz w:val="18"/>
                <w:szCs w:val="18"/>
                <w:lang w:eastAsia="en-AU"/>
              </w:rPr>
              <w:t>37.6</w:t>
            </w:r>
          </w:p>
        </w:tc>
      </w:tr>
    </w:tbl>
    <w:p w:rsidR="000D5507" w:rsidRPr="00ED32BC" w:rsidRDefault="000D5507" w:rsidP="00821BDF">
      <w:pPr>
        <w:pStyle w:val="Tablenotes"/>
        <w:rPr>
          <w:lang w:val="en-GB"/>
        </w:rPr>
      </w:pPr>
      <w:r w:rsidRPr="00ED32BC">
        <w:rPr>
          <w:lang w:val="en-GB"/>
        </w:rPr>
        <w:t>(a)</w:t>
      </w:r>
      <w:r w:rsidRPr="00ED32BC">
        <w:rPr>
          <w:lang w:val="en-GB"/>
        </w:rPr>
        <w:tab/>
        <w:t>Duration is measured from the income support start date.</w:t>
      </w:r>
    </w:p>
    <w:p w:rsidR="000D5507" w:rsidRPr="00ED32BC" w:rsidRDefault="000D5507" w:rsidP="00821BDF">
      <w:pPr>
        <w:pStyle w:val="Tablenotes"/>
        <w:rPr>
          <w:lang w:val="en-GB"/>
        </w:rPr>
      </w:pPr>
      <w:r w:rsidRPr="00ED32BC">
        <w:rPr>
          <w:lang w:val="en-GB"/>
        </w:rPr>
        <w:t>(b)</w:t>
      </w:r>
      <w:r w:rsidRPr="00ED32BC">
        <w:rPr>
          <w:lang w:val="en-GB"/>
        </w:rPr>
        <w:tab/>
        <w:t>Income is defined as earned income.</w:t>
      </w:r>
    </w:p>
    <w:p w:rsidR="000D5507" w:rsidRPr="0090647E" w:rsidRDefault="000D5507" w:rsidP="00821BDF">
      <w:pPr>
        <w:pStyle w:val="Tablenotes"/>
        <w:rPr>
          <w:lang w:val="en-GB"/>
        </w:rPr>
      </w:pPr>
      <w:r w:rsidRPr="00ED32BC">
        <w:rPr>
          <w:lang w:val="en-GB"/>
        </w:rPr>
        <w:t>Note:</w:t>
      </w:r>
      <w:r w:rsidRPr="00ED32BC">
        <w:rPr>
          <w:lang w:val="en-GB"/>
        </w:rPr>
        <w:tab/>
      </w:r>
      <w:r w:rsidR="00782B48">
        <w:t>Unemployed customers are those who are in receipt of either Youth Allowance with a student status other than full-time student</w:t>
      </w:r>
      <w:r w:rsidR="00782B48">
        <w:rPr>
          <w:lang w:val="en-GB"/>
        </w:rPr>
        <w:t>—</w:t>
      </w:r>
      <w:r w:rsidR="00782B48">
        <w:t>generally referred to as Youth Allowance (other)</w:t>
      </w:r>
      <w:r w:rsidR="00782B48">
        <w:rPr>
          <w:lang w:val="en-GB"/>
        </w:rPr>
        <w:t>—</w:t>
      </w:r>
      <w:r w:rsidR="00782B48">
        <w:t xml:space="preserve">or </w:t>
      </w:r>
      <w:proofErr w:type="spellStart"/>
      <w:r w:rsidR="00782B48">
        <w:t>Newstart</w:t>
      </w:r>
      <w:proofErr w:type="spellEnd"/>
      <w:r w:rsidR="00782B48">
        <w:t xml:space="preserve"> Allowance. </w:t>
      </w:r>
      <w:r w:rsidRPr="00ED32BC">
        <w:rPr>
          <w:lang w:val="en-GB"/>
        </w:rPr>
        <w:t xml:space="preserve">The </w:t>
      </w:r>
      <w:r w:rsidR="003634DC">
        <w:t xml:space="preserve">table </w:t>
      </w:r>
      <w:r w:rsidRPr="00ED32BC">
        <w:rPr>
          <w:lang w:val="en-GB"/>
        </w:rPr>
        <w:t xml:space="preserve">figures are not comparable to the LMRP publication due to different extract rules. The LMRP reports average numbers over the reporting period and this table is reporting point-in-time numbers as at </w:t>
      </w:r>
      <w:r w:rsidR="00AE6E16">
        <w:rPr>
          <w:lang w:val="en-GB"/>
        </w:rPr>
        <w:t>June 2012</w:t>
      </w:r>
      <w:r w:rsidRPr="0090647E">
        <w:rPr>
          <w:lang w:val="en-GB"/>
        </w:rPr>
        <w:t xml:space="preserve">. The table figures exclude </w:t>
      </w:r>
      <w:r w:rsidR="00144B72">
        <w:t>13,559</w:t>
      </w:r>
      <w:r w:rsidR="00144B72" w:rsidRPr="0090647E">
        <w:rPr>
          <w:lang w:val="en-GB"/>
        </w:rPr>
        <w:t xml:space="preserve"> </w:t>
      </w:r>
      <w:proofErr w:type="spellStart"/>
      <w:r w:rsidRPr="0090647E">
        <w:rPr>
          <w:lang w:val="en-GB"/>
        </w:rPr>
        <w:t>Newstart</w:t>
      </w:r>
      <w:proofErr w:type="spellEnd"/>
      <w:r w:rsidRPr="0090647E">
        <w:rPr>
          <w:lang w:val="en-GB"/>
        </w:rPr>
        <w:t xml:space="preserve"> Allowance customers who received a nil rate of payment due to their own or partner’s income and </w:t>
      </w:r>
      <w:r w:rsidR="00144B72">
        <w:t>461</w:t>
      </w:r>
      <w:r w:rsidR="00144B72" w:rsidRPr="0090647E">
        <w:rPr>
          <w:lang w:val="en-GB"/>
        </w:rPr>
        <w:t xml:space="preserve"> </w:t>
      </w:r>
      <w:r w:rsidR="00566972">
        <w:rPr>
          <w:lang w:val="en-GB"/>
        </w:rPr>
        <w:t>CDEP</w:t>
      </w:r>
      <w:r w:rsidRPr="0090647E">
        <w:rPr>
          <w:lang w:val="en-GB"/>
        </w:rPr>
        <w:t xml:space="preserve"> participants who received a nil rate of basic </w:t>
      </w:r>
      <w:proofErr w:type="spellStart"/>
      <w:r w:rsidRPr="0090647E">
        <w:rPr>
          <w:lang w:val="en-GB"/>
        </w:rPr>
        <w:t>Newstart</w:t>
      </w:r>
      <w:proofErr w:type="spellEnd"/>
      <w:r w:rsidRPr="0090647E">
        <w:rPr>
          <w:lang w:val="en-GB"/>
        </w:rPr>
        <w:t xml:space="preserve"> Allowance but received CDEP Supplement.</w:t>
      </w:r>
    </w:p>
    <w:p w:rsidR="000D5507" w:rsidRPr="00ED32BC" w:rsidRDefault="000D5507" w:rsidP="00A4656A">
      <w:pPr>
        <w:pStyle w:val="Tablenotes"/>
        <w:spacing w:after="240"/>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 (D</w:t>
      </w:r>
      <w:r w:rsidR="00782B48">
        <w:t>EEWR</w:t>
      </w:r>
      <w:r w:rsidRPr="00ED32BC">
        <w:rPr>
          <w:lang w:val="en-GB"/>
        </w:rPr>
        <w:t xml:space="preserve"> Blue Book dataset).</w:t>
      </w:r>
    </w:p>
    <w:p w:rsidR="000D5507" w:rsidRDefault="000D5507" w:rsidP="003D5411">
      <w:pPr>
        <w:pStyle w:val="Caption"/>
      </w:pPr>
      <w:bookmarkStart w:id="169" w:name="_Toc346699221"/>
      <w:bookmarkStart w:id="170" w:name="OLE_LINK23"/>
      <w:bookmarkEnd w:id="168"/>
      <w:r w:rsidRPr="00B019FD">
        <w:lastRenderedPageBreak/>
        <w:t>Table 3</w:t>
      </w:r>
      <w:r w:rsidR="005D61C5">
        <w:t>3</w:t>
      </w:r>
      <w:r w:rsidRPr="00B019FD">
        <w:t>:</w:t>
      </w:r>
      <w:r w:rsidRPr="00B019FD">
        <w:tab/>
        <w:t xml:space="preserve">Long-term unemployed customers, characteristics by sex, </w:t>
      </w:r>
      <w:r w:rsidR="00AE6E16">
        <w:t>June 2012</w:t>
      </w:r>
      <w:bookmarkEnd w:id="169"/>
    </w:p>
    <w:tbl>
      <w:tblPr>
        <w:tblW w:w="8880" w:type="dxa"/>
        <w:tblInd w:w="93" w:type="dxa"/>
        <w:tblLook w:val="04A0" w:firstRow="1" w:lastRow="0" w:firstColumn="1" w:lastColumn="0" w:noHBand="0" w:noVBand="1"/>
        <w:tblCaption w:val="Table 33"/>
        <w:tblDescription w:val="This table shows long-term unemployed customers, characteristics by sex, June 2012."/>
      </w:tblPr>
      <w:tblGrid>
        <w:gridCol w:w="3780"/>
        <w:gridCol w:w="933"/>
        <w:gridCol w:w="767"/>
        <w:gridCol w:w="960"/>
        <w:gridCol w:w="740"/>
        <w:gridCol w:w="915"/>
        <w:gridCol w:w="81"/>
        <w:gridCol w:w="704"/>
      </w:tblGrid>
      <w:tr w:rsidR="007C0A4D" w:rsidRPr="00B36E43" w:rsidTr="007C0A4D">
        <w:trPr>
          <w:trHeight w:val="285"/>
          <w:tblHeader/>
        </w:trPr>
        <w:tc>
          <w:tcPr>
            <w:tcW w:w="3780" w:type="dxa"/>
            <w:vMerge w:val="restart"/>
            <w:tcBorders>
              <w:top w:val="single" w:sz="8" w:space="0" w:color="000000"/>
              <w:left w:val="nil"/>
              <w:bottom w:val="single" w:sz="8" w:space="0" w:color="000000"/>
              <w:right w:val="nil"/>
            </w:tcBorders>
            <w:shd w:val="clear" w:color="auto" w:fill="auto"/>
            <w:noWrap/>
            <w:vAlign w:val="center"/>
            <w:hideMark/>
          </w:tcPr>
          <w:p w:rsidR="007C0A4D" w:rsidRPr="00B36E43" w:rsidRDefault="007C0A4D" w:rsidP="00B36E43">
            <w:pPr>
              <w:rPr>
                <w:rFonts w:ascii="Arial" w:hAnsi="Arial" w:cs="Arial"/>
                <w:b/>
                <w:bCs/>
                <w:sz w:val="18"/>
                <w:szCs w:val="18"/>
                <w:lang w:eastAsia="en-AU"/>
              </w:rPr>
            </w:pPr>
            <w:r w:rsidRPr="00B36E43">
              <w:rPr>
                <w:rFonts w:ascii="Arial" w:hAnsi="Arial" w:cs="Arial"/>
                <w:b/>
                <w:bCs/>
                <w:sz w:val="18"/>
                <w:szCs w:val="18"/>
                <w:lang w:eastAsia="en-AU"/>
              </w:rPr>
              <w:t>Characteristics</w:t>
            </w:r>
          </w:p>
        </w:tc>
        <w:tc>
          <w:tcPr>
            <w:tcW w:w="1700" w:type="dxa"/>
            <w:gridSpan w:val="2"/>
            <w:tcBorders>
              <w:top w:val="single" w:sz="8" w:space="0" w:color="000000"/>
              <w:left w:val="nil"/>
              <w:bottom w:val="single" w:sz="4" w:space="0" w:color="auto"/>
              <w:right w:val="nil"/>
            </w:tcBorders>
            <w:shd w:val="clear" w:color="auto" w:fill="auto"/>
            <w:noWrap/>
            <w:vAlign w:val="bottom"/>
            <w:hideMark/>
          </w:tcPr>
          <w:p w:rsidR="007C0A4D" w:rsidRPr="00B36E43" w:rsidRDefault="007C0A4D" w:rsidP="00B36E43">
            <w:pPr>
              <w:jc w:val="center"/>
              <w:rPr>
                <w:rFonts w:ascii="Arial" w:hAnsi="Arial" w:cs="Arial"/>
                <w:b/>
                <w:bCs/>
                <w:sz w:val="18"/>
                <w:szCs w:val="18"/>
                <w:lang w:eastAsia="en-AU"/>
              </w:rPr>
            </w:pPr>
            <w:r w:rsidRPr="00B36E43">
              <w:rPr>
                <w:rFonts w:ascii="Arial" w:hAnsi="Arial" w:cs="Arial"/>
                <w:b/>
                <w:bCs/>
                <w:sz w:val="18"/>
                <w:szCs w:val="18"/>
                <w:lang w:eastAsia="en-AU"/>
              </w:rPr>
              <w:t>Male</w:t>
            </w:r>
          </w:p>
        </w:tc>
        <w:tc>
          <w:tcPr>
            <w:tcW w:w="1700" w:type="dxa"/>
            <w:gridSpan w:val="2"/>
            <w:tcBorders>
              <w:top w:val="single" w:sz="8" w:space="0" w:color="000000"/>
              <w:left w:val="nil"/>
              <w:bottom w:val="single" w:sz="4" w:space="0" w:color="auto"/>
              <w:right w:val="nil"/>
            </w:tcBorders>
            <w:shd w:val="clear" w:color="auto" w:fill="auto"/>
            <w:noWrap/>
            <w:vAlign w:val="bottom"/>
            <w:hideMark/>
          </w:tcPr>
          <w:p w:rsidR="007C0A4D" w:rsidRPr="00B36E43" w:rsidRDefault="007C0A4D" w:rsidP="00B36E43">
            <w:pPr>
              <w:jc w:val="center"/>
              <w:rPr>
                <w:rFonts w:ascii="Arial" w:hAnsi="Arial" w:cs="Arial"/>
                <w:b/>
                <w:bCs/>
                <w:sz w:val="18"/>
                <w:szCs w:val="18"/>
                <w:lang w:eastAsia="en-AU"/>
              </w:rPr>
            </w:pPr>
            <w:r w:rsidRPr="00B36E43">
              <w:rPr>
                <w:rFonts w:ascii="Arial" w:hAnsi="Arial" w:cs="Arial"/>
                <w:b/>
                <w:bCs/>
                <w:sz w:val="18"/>
                <w:szCs w:val="18"/>
                <w:lang w:eastAsia="en-AU"/>
              </w:rPr>
              <w:t>Female</w:t>
            </w:r>
          </w:p>
        </w:tc>
        <w:tc>
          <w:tcPr>
            <w:tcW w:w="1700" w:type="dxa"/>
            <w:gridSpan w:val="3"/>
            <w:tcBorders>
              <w:top w:val="single" w:sz="8" w:space="0" w:color="000000"/>
              <w:left w:val="nil"/>
              <w:bottom w:val="single" w:sz="4" w:space="0" w:color="auto"/>
              <w:right w:val="nil"/>
            </w:tcBorders>
            <w:shd w:val="clear" w:color="auto" w:fill="auto"/>
            <w:noWrap/>
            <w:vAlign w:val="bottom"/>
            <w:hideMark/>
          </w:tcPr>
          <w:p w:rsidR="007C0A4D" w:rsidRPr="00B36E43" w:rsidRDefault="007C0A4D" w:rsidP="00B36E43">
            <w:pPr>
              <w:jc w:val="center"/>
              <w:rPr>
                <w:rFonts w:ascii="Arial" w:hAnsi="Arial" w:cs="Arial"/>
                <w:b/>
                <w:bCs/>
                <w:sz w:val="18"/>
                <w:szCs w:val="18"/>
                <w:lang w:eastAsia="en-AU"/>
              </w:rPr>
            </w:pPr>
            <w:r w:rsidRPr="00B36E43">
              <w:rPr>
                <w:rFonts w:ascii="Arial" w:hAnsi="Arial" w:cs="Arial"/>
                <w:b/>
                <w:bCs/>
                <w:sz w:val="18"/>
                <w:szCs w:val="18"/>
                <w:lang w:eastAsia="en-AU"/>
              </w:rPr>
              <w:t>Total</w:t>
            </w:r>
          </w:p>
        </w:tc>
      </w:tr>
      <w:tr w:rsidR="007C0A4D" w:rsidRPr="00B36E43" w:rsidTr="007C0A4D">
        <w:trPr>
          <w:trHeight w:val="285"/>
          <w:tblHeader/>
        </w:trPr>
        <w:tc>
          <w:tcPr>
            <w:tcW w:w="3780" w:type="dxa"/>
            <w:vMerge/>
            <w:tcBorders>
              <w:top w:val="single" w:sz="8" w:space="0" w:color="000000"/>
              <w:left w:val="nil"/>
              <w:bottom w:val="single" w:sz="8" w:space="0" w:color="000000"/>
              <w:right w:val="nil"/>
            </w:tcBorders>
            <w:vAlign w:val="center"/>
            <w:hideMark/>
          </w:tcPr>
          <w:p w:rsidR="007C0A4D" w:rsidRPr="00B36E43" w:rsidRDefault="007C0A4D" w:rsidP="00B36E43">
            <w:pPr>
              <w:rPr>
                <w:rFonts w:ascii="Arial" w:hAnsi="Arial" w:cs="Arial"/>
                <w:b/>
                <w:bCs/>
                <w:sz w:val="18"/>
                <w:szCs w:val="18"/>
                <w:lang w:eastAsia="en-AU"/>
              </w:rPr>
            </w:pPr>
          </w:p>
        </w:tc>
        <w:tc>
          <w:tcPr>
            <w:tcW w:w="933" w:type="dxa"/>
            <w:tcBorders>
              <w:top w:val="nil"/>
              <w:left w:val="nil"/>
              <w:bottom w:val="single" w:sz="8" w:space="0" w:color="000000"/>
              <w:right w:val="nil"/>
            </w:tcBorders>
            <w:shd w:val="clear" w:color="auto" w:fill="auto"/>
            <w:noWrap/>
            <w:vAlign w:val="bottom"/>
            <w:hideMark/>
          </w:tcPr>
          <w:p w:rsidR="007C0A4D" w:rsidRPr="00B36E43" w:rsidRDefault="007C0A4D" w:rsidP="00B36E43">
            <w:pPr>
              <w:jc w:val="center"/>
              <w:rPr>
                <w:rFonts w:ascii="Arial" w:hAnsi="Arial" w:cs="Arial"/>
                <w:b/>
                <w:bCs/>
                <w:sz w:val="18"/>
                <w:szCs w:val="18"/>
                <w:lang w:eastAsia="en-AU"/>
              </w:rPr>
            </w:pPr>
            <w:r w:rsidRPr="00B36E43">
              <w:rPr>
                <w:rFonts w:ascii="Arial" w:hAnsi="Arial" w:cs="Arial"/>
                <w:b/>
                <w:bCs/>
                <w:sz w:val="18"/>
                <w:szCs w:val="18"/>
                <w:lang w:eastAsia="en-AU"/>
              </w:rPr>
              <w:t>No.</w:t>
            </w:r>
          </w:p>
        </w:tc>
        <w:tc>
          <w:tcPr>
            <w:tcW w:w="767" w:type="dxa"/>
            <w:tcBorders>
              <w:top w:val="nil"/>
              <w:left w:val="nil"/>
              <w:bottom w:val="single" w:sz="8" w:space="0" w:color="000000"/>
              <w:right w:val="nil"/>
            </w:tcBorders>
            <w:shd w:val="clear" w:color="auto" w:fill="auto"/>
            <w:vAlign w:val="bottom"/>
            <w:hideMark/>
          </w:tcPr>
          <w:p w:rsidR="007C0A4D" w:rsidRPr="00B36E43" w:rsidRDefault="007C0A4D" w:rsidP="00B36E43">
            <w:pPr>
              <w:jc w:val="center"/>
              <w:rPr>
                <w:rFonts w:ascii="Arial" w:hAnsi="Arial" w:cs="Arial"/>
                <w:b/>
                <w:bCs/>
                <w:sz w:val="18"/>
                <w:szCs w:val="18"/>
                <w:lang w:eastAsia="en-AU"/>
              </w:rPr>
            </w:pPr>
            <w:r w:rsidRPr="00B36E43">
              <w:rPr>
                <w:rFonts w:ascii="Arial" w:hAnsi="Arial" w:cs="Arial"/>
                <w:b/>
                <w:bCs/>
                <w:sz w:val="18"/>
                <w:szCs w:val="18"/>
                <w:lang w:eastAsia="en-AU"/>
              </w:rPr>
              <w:t>%</w:t>
            </w:r>
          </w:p>
        </w:tc>
        <w:tc>
          <w:tcPr>
            <w:tcW w:w="960" w:type="dxa"/>
            <w:tcBorders>
              <w:top w:val="nil"/>
              <w:left w:val="nil"/>
              <w:bottom w:val="single" w:sz="8" w:space="0" w:color="000000"/>
              <w:right w:val="nil"/>
            </w:tcBorders>
            <w:shd w:val="clear" w:color="auto" w:fill="auto"/>
            <w:noWrap/>
            <w:vAlign w:val="bottom"/>
            <w:hideMark/>
          </w:tcPr>
          <w:p w:rsidR="007C0A4D" w:rsidRPr="00B36E43" w:rsidRDefault="007C0A4D" w:rsidP="00B36E43">
            <w:pPr>
              <w:jc w:val="center"/>
              <w:rPr>
                <w:rFonts w:ascii="Arial" w:hAnsi="Arial" w:cs="Arial"/>
                <w:b/>
                <w:bCs/>
                <w:sz w:val="18"/>
                <w:szCs w:val="18"/>
                <w:lang w:eastAsia="en-AU"/>
              </w:rPr>
            </w:pPr>
            <w:r w:rsidRPr="00B36E43">
              <w:rPr>
                <w:rFonts w:ascii="Arial" w:hAnsi="Arial" w:cs="Arial"/>
                <w:b/>
                <w:bCs/>
                <w:sz w:val="18"/>
                <w:szCs w:val="18"/>
                <w:lang w:eastAsia="en-AU"/>
              </w:rPr>
              <w:t>No.</w:t>
            </w:r>
          </w:p>
        </w:tc>
        <w:tc>
          <w:tcPr>
            <w:tcW w:w="740" w:type="dxa"/>
            <w:tcBorders>
              <w:top w:val="nil"/>
              <w:left w:val="nil"/>
              <w:bottom w:val="single" w:sz="8" w:space="0" w:color="000000"/>
              <w:right w:val="nil"/>
            </w:tcBorders>
            <w:shd w:val="clear" w:color="auto" w:fill="auto"/>
            <w:vAlign w:val="bottom"/>
            <w:hideMark/>
          </w:tcPr>
          <w:p w:rsidR="007C0A4D" w:rsidRPr="00B36E43" w:rsidRDefault="007C0A4D" w:rsidP="00B36E43">
            <w:pPr>
              <w:jc w:val="center"/>
              <w:rPr>
                <w:rFonts w:ascii="Arial" w:hAnsi="Arial" w:cs="Arial"/>
                <w:b/>
                <w:bCs/>
                <w:sz w:val="18"/>
                <w:szCs w:val="18"/>
                <w:lang w:eastAsia="en-AU"/>
              </w:rPr>
            </w:pPr>
            <w:r w:rsidRPr="00B36E43">
              <w:rPr>
                <w:rFonts w:ascii="Arial" w:hAnsi="Arial" w:cs="Arial"/>
                <w:b/>
                <w:bCs/>
                <w:sz w:val="18"/>
                <w:szCs w:val="18"/>
                <w:lang w:eastAsia="en-AU"/>
              </w:rPr>
              <w:t>%</w:t>
            </w:r>
          </w:p>
        </w:tc>
        <w:tc>
          <w:tcPr>
            <w:tcW w:w="996" w:type="dxa"/>
            <w:gridSpan w:val="2"/>
            <w:tcBorders>
              <w:top w:val="nil"/>
              <w:left w:val="nil"/>
              <w:bottom w:val="single" w:sz="8" w:space="0" w:color="000000"/>
              <w:right w:val="nil"/>
            </w:tcBorders>
            <w:shd w:val="clear" w:color="auto" w:fill="auto"/>
            <w:noWrap/>
            <w:vAlign w:val="bottom"/>
            <w:hideMark/>
          </w:tcPr>
          <w:p w:rsidR="007C0A4D" w:rsidRPr="00B36E43" w:rsidRDefault="007C0A4D" w:rsidP="00B36E43">
            <w:pPr>
              <w:jc w:val="center"/>
              <w:rPr>
                <w:rFonts w:ascii="Arial" w:hAnsi="Arial" w:cs="Arial"/>
                <w:b/>
                <w:bCs/>
                <w:sz w:val="18"/>
                <w:szCs w:val="18"/>
                <w:lang w:eastAsia="en-AU"/>
              </w:rPr>
            </w:pPr>
            <w:r w:rsidRPr="00B36E43">
              <w:rPr>
                <w:rFonts w:ascii="Arial" w:hAnsi="Arial" w:cs="Arial"/>
                <w:b/>
                <w:bCs/>
                <w:sz w:val="18"/>
                <w:szCs w:val="18"/>
                <w:lang w:eastAsia="en-AU"/>
              </w:rPr>
              <w:t>No.</w:t>
            </w:r>
          </w:p>
        </w:tc>
        <w:tc>
          <w:tcPr>
            <w:tcW w:w="704" w:type="dxa"/>
            <w:tcBorders>
              <w:top w:val="nil"/>
              <w:left w:val="nil"/>
              <w:bottom w:val="single" w:sz="8" w:space="0" w:color="000000"/>
              <w:right w:val="nil"/>
            </w:tcBorders>
            <w:shd w:val="clear" w:color="auto" w:fill="auto"/>
            <w:noWrap/>
            <w:vAlign w:val="bottom"/>
            <w:hideMark/>
          </w:tcPr>
          <w:p w:rsidR="007C0A4D" w:rsidRPr="00B36E43" w:rsidRDefault="007C0A4D" w:rsidP="00B36E43">
            <w:pPr>
              <w:jc w:val="center"/>
              <w:rPr>
                <w:rFonts w:ascii="Arial" w:hAnsi="Arial" w:cs="Arial"/>
                <w:b/>
                <w:bCs/>
                <w:sz w:val="18"/>
                <w:szCs w:val="18"/>
                <w:lang w:eastAsia="en-AU"/>
              </w:rPr>
            </w:pPr>
            <w:r w:rsidRPr="00B36E43">
              <w:rPr>
                <w:rFonts w:ascii="Arial" w:hAnsi="Arial" w:cs="Arial"/>
                <w:b/>
                <w:bCs/>
                <w:sz w:val="18"/>
                <w:szCs w:val="18"/>
                <w:lang w:eastAsia="en-AU"/>
              </w:rPr>
              <w:t>%</w:t>
            </w:r>
          </w:p>
        </w:tc>
      </w:tr>
      <w:tr w:rsidR="007C0A4D" w:rsidRPr="00B36E43" w:rsidTr="007C0A4D">
        <w:trPr>
          <w:trHeight w:val="285"/>
        </w:trPr>
        <w:tc>
          <w:tcPr>
            <w:tcW w:w="3780" w:type="dxa"/>
            <w:tcBorders>
              <w:top w:val="nil"/>
              <w:left w:val="nil"/>
              <w:bottom w:val="nil"/>
              <w:right w:val="nil"/>
            </w:tcBorders>
            <w:shd w:val="clear" w:color="auto" w:fill="auto"/>
            <w:noWrap/>
            <w:vAlign w:val="bottom"/>
            <w:hideMark/>
          </w:tcPr>
          <w:p w:rsidR="007C0A4D" w:rsidRPr="00B36E43" w:rsidRDefault="007C0A4D" w:rsidP="00B36E43">
            <w:pPr>
              <w:rPr>
                <w:rFonts w:ascii="Arial" w:hAnsi="Arial" w:cs="Arial"/>
                <w:b/>
                <w:bCs/>
                <w:sz w:val="18"/>
                <w:szCs w:val="18"/>
                <w:lang w:eastAsia="en-AU"/>
              </w:rPr>
            </w:pPr>
            <w:r w:rsidRPr="00B36E43">
              <w:rPr>
                <w:rFonts w:ascii="Arial" w:hAnsi="Arial" w:cs="Arial"/>
                <w:b/>
                <w:bCs/>
                <w:sz w:val="18"/>
                <w:szCs w:val="18"/>
                <w:lang w:eastAsia="en-AU"/>
              </w:rPr>
              <w:t>Total</w:t>
            </w:r>
          </w:p>
        </w:tc>
        <w:tc>
          <w:tcPr>
            <w:tcW w:w="93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b/>
                <w:bCs/>
                <w:sz w:val="18"/>
                <w:szCs w:val="18"/>
                <w:lang w:eastAsia="en-AU"/>
              </w:rPr>
            </w:pPr>
            <w:r w:rsidRPr="00B36E43">
              <w:rPr>
                <w:rFonts w:ascii="Arial" w:hAnsi="Arial" w:cs="Arial"/>
                <w:b/>
                <w:bCs/>
                <w:sz w:val="18"/>
                <w:szCs w:val="18"/>
                <w:lang w:eastAsia="en-AU"/>
              </w:rPr>
              <w:t>211,583</w:t>
            </w:r>
          </w:p>
        </w:tc>
        <w:tc>
          <w:tcPr>
            <w:tcW w:w="76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b/>
                <w:bCs/>
                <w:sz w:val="18"/>
                <w:szCs w:val="18"/>
                <w:lang w:eastAsia="en-AU"/>
              </w:rPr>
            </w:pPr>
            <w:r w:rsidRPr="00B36E43">
              <w:rPr>
                <w:rFonts w:ascii="Arial" w:hAnsi="Arial" w:cs="Arial"/>
                <w:b/>
                <w:bCs/>
                <w:sz w:val="18"/>
                <w:szCs w:val="18"/>
                <w:lang w:eastAsia="en-AU"/>
              </w:rPr>
              <w:t>54.2</w:t>
            </w:r>
          </w:p>
        </w:tc>
        <w:tc>
          <w:tcPr>
            <w:tcW w:w="96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b/>
                <w:bCs/>
                <w:sz w:val="18"/>
                <w:szCs w:val="18"/>
                <w:lang w:eastAsia="en-AU"/>
              </w:rPr>
            </w:pPr>
            <w:r w:rsidRPr="00B36E43">
              <w:rPr>
                <w:rFonts w:ascii="Arial" w:hAnsi="Arial" w:cs="Arial"/>
                <w:b/>
                <w:bCs/>
                <w:sz w:val="18"/>
                <w:szCs w:val="18"/>
                <w:lang w:eastAsia="en-AU"/>
              </w:rPr>
              <w:t>178,843</w:t>
            </w:r>
          </w:p>
        </w:tc>
        <w:tc>
          <w:tcPr>
            <w:tcW w:w="74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b/>
                <w:bCs/>
                <w:sz w:val="18"/>
                <w:szCs w:val="18"/>
                <w:lang w:eastAsia="en-AU"/>
              </w:rPr>
            </w:pPr>
            <w:r w:rsidRPr="00B36E43">
              <w:rPr>
                <w:rFonts w:ascii="Arial" w:hAnsi="Arial" w:cs="Arial"/>
                <w:b/>
                <w:bCs/>
                <w:sz w:val="18"/>
                <w:szCs w:val="18"/>
                <w:lang w:eastAsia="en-AU"/>
              </w:rPr>
              <w:t>45.8</w:t>
            </w:r>
          </w:p>
        </w:tc>
        <w:tc>
          <w:tcPr>
            <w:tcW w:w="996" w:type="dxa"/>
            <w:gridSpan w:val="2"/>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b/>
                <w:bCs/>
                <w:sz w:val="18"/>
                <w:szCs w:val="18"/>
                <w:lang w:eastAsia="en-AU"/>
              </w:rPr>
            </w:pPr>
            <w:r w:rsidRPr="00B36E43">
              <w:rPr>
                <w:rFonts w:ascii="Arial" w:hAnsi="Arial" w:cs="Arial"/>
                <w:b/>
                <w:bCs/>
                <w:sz w:val="18"/>
                <w:szCs w:val="18"/>
                <w:lang w:eastAsia="en-AU"/>
              </w:rPr>
              <w:t>390,426</w:t>
            </w:r>
          </w:p>
        </w:tc>
        <w:tc>
          <w:tcPr>
            <w:tcW w:w="7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b/>
                <w:bCs/>
                <w:sz w:val="18"/>
                <w:szCs w:val="18"/>
                <w:lang w:eastAsia="en-AU"/>
              </w:rPr>
            </w:pPr>
            <w:r w:rsidRPr="00B36E43">
              <w:rPr>
                <w:rFonts w:ascii="Arial" w:hAnsi="Arial" w:cs="Arial"/>
                <w:b/>
                <w:bCs/>
                <w:sz w:val="18"/>
                <w:szCs w:val="18"/>
                <w:lang w:eastAsia="en-AU"/>
              </w:rPr>
              <w:t>100.0</w:t>
            </w:r>
          </w:p>
        </w:tc>
      </w:tr>
      <w:tr w:rsidR="007C0A4D" w:rsidRPr="00B36E43" w:rsidTr="007C0A4D">
        <w:trPr>
          <w:trHeight w:val="285"/>
        </w:trPr>
        <w:tc>
          <w:tcPr>
            <w:tcW w:w="8880" w:type="dxa"/>
            <w:gridSpan w:val="8"/>
            <w:tcBorders>
              <w:top w:val="nil"/>
              <w:left w:val="nil"/>
              <w:bottom w:val="nil"/>
              <w:right w:val="nil"/>
            </w:tcBorders>
            <w:shd w:val="clear" w:color="auto" w:fill="auto"/>
            <w:noWrap/>
            <w:vAlign w:val="bottom"/>
            <w:hideMark/>
          </w:tcPr>
          <w:p w:rsidR="007C0A4D" w:rsidRPr="00B36E43" w:rsidRDefault="007C0A4D" w:rsidP="007C0A4D">
            <w:pPr>
              <w:rPr>
                <w:sz w:val="18"/>
                <w:szCs w:val="18"/>
                <w:lang w:eastAsia="en-AU"/>
              </w:rPr>
            </w:pPr>
            <w:r w:rsidRPr="00B36E43">
              <w:rPr>
                <w:rFonts w:ascii="Arial" w:hAnsi="Arial" w:cs="Arial"/>
                <w:sz w:val="18"/>
                <w:szCs w:val="18"/>
                <w:lang w:eastAsia="en-AU"/>
              </w:rPr>
              <w:t>Age (years)</w:t>
            </w:r>
            <w:r w:rsidRPr="00B36E43">
              <w:rPr>
                <w:sz w:val="18"/>
                <w:szCs w:val="18"/>
                <w:lang w:eastAsia="en-AU"/>
              </w:rPr>
              <w:t xml:space="preserve"> </w:t>
            </w:r>
          </w:p>
        </w:tc>
      </w:tr>
      <w:tr w:rsidR="007C0A4D" w:rsidRPr="00B36E43" w:rsidTr="007C0A4D">
        <w:trPr>
          <w:trHeight w:val="285"/>
        </w:trPr>
        <w:tc>
          <w:tcPr>
            <w:tcW w:w="378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&lt;18</w:t>
            </w:r>
          </w:p>
        </w:tc>
        <w:tc>
          <w:tcPr>
            <w:tcW w:w="93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3,266</w:t>
            </w:r>
          </w:p>
        </w:tc>
        <w:tc>
          <w:tcPr>
            <w:tcW w:w="76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1.5</w:t>
            </w:r>
          </w:p>
        </w:tc>
        <w:tc>
          <w:tcPr>
            <w:tcW w:w="96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3,637</w:t>
            </w:r>
          </w:p>
        </w:tc>
        <w:tc>
          <w:tcPr>
            <w:tcW w:w="74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2.0</w:t>
            </w:r>
          </w:p>
        </w:tc>
        <w:tc>
          <w:tcPr>
            <w:tcW w:w="996" w:type="dxa"/>
            <w:gridSpan w:val="2"/>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6,903</w:t>
            </w:r>
          </w:p>
        </w:tc>
        <w:tc>
          <w:tcPr>
            <w:tcW w:w="7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1.8</w:t>
            </w:r>
          </w:p>
        </w:tc>
      </w:tr>
      <w:tr w:rsidR="007C0A4D" w:rsidRPr="00B36E43" w:rsidTr="007C0A4D">
        <w:trPr>
          <w:trHeight w:val="285"/>
        </w:trPr>
        <w:tc>
          <w:tcPr>
            <w:tcW w:w="378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18–24</w:t>
            </w:r>
          </w:p>
        </w:tc>
        <w:tc>
          <w:tcPr>
            <w:tcW w:w="93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48,848</w:t>
            </w:r>
          </w:p>
        </w:tc>
        <w:tc>
          <w:tcPr>
            <w:tcW w:w="76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23.1</w:t>
            </w:r>
          </w:p>
        </w:tc>
        <w:tc>
          <w:tcPr>
            <w:tcW w:w="96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41,110</w:t>
            </w:r>
          </w:p>
        </w:tc>
        <w:tc>
          <w:tcPr>
            <w:tcW w:w="74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23.0</w:t>
            </w:r>
          </w:p>
        </w:tc>
        <w:tc>
          <w:tcPr>
            <w:tcW w:w="996" w:type="dxa"/>
            <w:gridSpan w:val="2"/>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89,958</w:t>
            </w:r>
          </w:p>
        </w:tc>
        <w:tc>
          <w:tcPr>
            <w:tcW w:w="7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23.0</w:t>
            </w:r>
          </w:p>
        </w:tc>
      </w:tr>
      <w:tr w:rsidR="007C0A4D" w:rsidRPr="00B36E43" w:rsidTr="007C0A4D">
        <w:trPr>
          <w:trHeight w:val="285"/>
        </w:trPr>
        <w:tc>
          <w:tcPr>
            <w:tcW w:w="378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25–29</w:t>
            </w:r>
          </w:p>
        </w:tc>
        <w:tc>
          <w:tcPr>
            <w:tcW w:w="93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26,108</w:t>
            </w:r>
          </w:p>
        </w:tc>
        <w:tc>
          <w:tcPr>
            <w:tcW w:w="76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12.3</w:t>
            </w:r>
          </w:p>
        </w:tc>
        <w:tc>
          <w:tcPr>
            <w:tcW w:w="96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13,661</w:t>
            </w:r>
          </w:p>
        </w:tc>
        <w:tc>
          <w:tcPr>
            <w:tcW w:w="74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7.6</w:t>
            </w:r>
          </w:p>
        </w:tc>
        <w:tc>
          <w:tcPr>
            <w:tcW w:w="996" w:type="dxa"/>
            <w:gridSpan w:val="2"/>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39,769</w:t>
            </w:r>
          </w:p>
        </w:tc>
        <w:tc>
          <w:tcPr>
            <w:tcW w:w="7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10.2</w:t>
            </w:r>
          </w:p>
        </w:tc>
      </w:tr>
      <w:tr w:rsidR="007C0A4D" w:rsidRPr="00B36E43" w:rsidTr="007C0A4D">
        <w:trPr>
          <w:trHeight w:val="285"/>
        </w:trPr>
        <w:tc>
          <w:tcPr>
            <w:tcW w:w="378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30–34</w:t>
            </w:r>
          </w:p>
        </w:tc>
        <w:tc>
          <w:tcPr>
            <w:tcW w:w="93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22,393</w:t>
            </w:r>
          </w:p>
        </w:tc>
        <w:tc>
          <w:tcPr>
            <w:tcW w:w="76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10.6</w:t>
            </w:r>
          </w:p>
        </w:tc>
        <w:tc>
          <w:tcPr>
            <w:tcW w:w="96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12,058</w:t>
            </w:r>
          </w:p>
        </w:tc>
        <w:tc>
          <w:tcPr>
            <w:tcW w:w="74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6.7</w:t>
            </w:r>
          </w:p>
        </w:tc>
        <w:tc>
          <w:tcPr>
            <w:tcW w:w="996" w:type="dxa"/>
            <w:gridSpan w:val="2"/>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34,451</w:t>
            </w:r>
          </w:p>
        </w:tc>
        <w:tc>
          <w:tcPr>
            <w:tcW w:w="7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8.8</w:t>
            </w:r>
          </w:p>
        </w:tc>
      </w:tr>
      <w:tr w:rsidR="007C0A4D" w:rsidRPr="00B36E43" w:rsidTr="007C0A4D">
        <w:trPr>
          <w:trHeight w:val="285"/>
        </w:trPr>
        <w:tc>
          <w:tcPr>
            <w:tcW w:w="378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35–39</w:t>
            </w:r>
          </w:p>
        </w:tc>
        <w:tc>
          <w:tcPr>
            <w:tcW w:w="93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21,469</w:t>
            </w:r>
          </w:p>
        </w:tc>
        <w:tc>
          <w:tcPr>
            <w:tcW w:w="76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10.1</w:t>
            </w:r>
          </w:p>
        </w:tc>
        <w:tc>
          <w:tcPr>
            <w:tcW w:w="96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15,472</w:t>
            </w:r>
          </w:p>
        </w:tc>
        <w:tc>
          <w:tcPr>
            <w:tcW w:w="74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8.7</w:t>
            </w:r>
          </w:p>
        </w:tc>
        <w:tc>
          <w:tcPr>
            <w:tcW w:w="996" w:type="dxa"/>
            <w:gridSpan w:val="2"/>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36,941</w:t>
            </w:r>
          </w:p>
        </w:tc>
        <w:tc>
          <w:tcPr>
            <w:tcW w:w="7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9.5</w:t>
            </w:r>
          </w:p>
        </w:tc>
      </w:tr>
      <w:tr w:rsidR="007C0A4D" w:rsidRPr="00B36E43" w:rsidTr="007C0A4D">
        <w:trPr>
          <w:trHeight w:val="285"/>
        </w:trPr>
        <w:tc>
          <w:tcPr>
            <w:tcW w:w="378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40–44</w:t>
            </w:r>
          </w:p>
        </w:tc>
        <w:tc>
          <w:tcPr>
            <w:tcW w:w="93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20,956</w:t>
            </w:r>
          </w:p>
        </w:tc>
        <w:tc>
          <w:tcPr>
            <w:tcW w:w="76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9.9</w:t>
            </w:r>
          </w:p>
        </w:tc>
        <w:tc>
          <w:tcPr>
            <w:tcW w:w="96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20,030</w:t>
            </w:r>
          </w:p>
        </w:tc>
        <w:tc>
          <w:tcPr>
            <w:tcW w:w="74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11.2</w:t>
            </w:r>
          </w:p>
        </w:tc>
        <w:tc>
          <w:tcPr>
            <w:tcW w:w="996" w:type="dxa"/>
            <w:gridSpan w:val="2"/>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40,986</w:t>
            </w:r>
          </w:p>
        </w:tc>
        <w:tc>
          <w:tcPr>
            <w:tcW w:w="7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10.5</w:t>
            </w:r>
          </w:p>
        </w:tc>
      </w:tr>
      <w:tr w:rsidR="007C0A4D" w:rsidRPr="00B36E43" w:rsidTr="007C0A4D">
        <w:trPr>
          <w:trHeight w:val="285"/>
        </w:trPr>
        <w:tc>
          <w:tcPr>
            <w:tcW w:w="378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45–49</w:t>
            </w:r>
          </w:p>
        </w:tc>
        <w:tc>
          <w:tcPr>
            <w:tcW w:w="93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18,144</w:t>
            </w:r>
          </w:p>
        </w:tc>
        <w:tc>
          <w:tcPr>
            <w:tcW w:w="76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8.6</w:t>
            </w:r>
          </w:p>
        </w:tc>
        <w:tc>
          <w:tcPr>
            <w:tcW w:w="96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20,640</w:t>
            </w:r>
          </w:p>
        </w:tc>
        <w:tc>
          <w:tcPr>
            <w:tcW w:w="74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11.5</w:t>
            </w:r>
          </w:p>
        </w:tc>
        <w:tc>
          <w:tcPr>
            <w:tcW w:w="996" w:type="dxa"/>
            <w:gridSpan w:val="2"/>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38,784</w:t>
            </w:r>
          </w:p>
        </w:tc>
        <w:tc>
          <w:tcPr>
            <w:tcW w:w="7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9.9</w:t>
            </w:r>
          </w:p>
        </w:tc>
      </w:tr>
      <w:tr w:rsidR="007C0A4D" w:rsidRPr="00B36E43" w:rsidTr="007C0A4D">
        <w:trPr>
          <w:trHeight w:val="285"/>
        </w:trPr>
        <w:tc>
          <w:tcPr>
            <w:tcW w:w="378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50–59</w:t>
            </w:r>
          </w:p>
        </w:tc>
        <w:tc>
          <w:tcPr>
            <w:tcW w:w="93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31,917</w:t>
            </w:r>
          </w:p>
        </w:tc>
        <w:tc>
          <w:tcPr>
            <w:tcW w:w="76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15.1</w:t>
            </w:r>
          </w:p>
        </w:tc>
        <w:tc>
          <w:tcPr>
            <w:tcW w:w="96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36,169</w:t>
            </w:r>
          </w:p>
        </w:tc>
        <w:tc>
          <w:tcPr>
            <w:tcW w:w="74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20.2</w:t>
            </w:r>
          </w:p>
        </w:tc>
        <w:tc>
          <w:tcPr>
            <w:tcW w:w="996" w:type="dxa"/>
            <w:gridSpan w:val="2"/>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68,086</w:t>
            </w:r>
          </w:p>
        </w:tc>
        <w:tc>
          <w:tcPr>
            <w:tcW w:w="7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17.4</w:t>
            </w:r>
          </w:p>
        </w:tc>
      </w:tr>
      <w:tr w:rsidR="007C0A4D" w:rsidRPr="00B36E43" w:rsidTr="007C0A4D">
        <w:trPr>
          <w:trHeight w:val="285"/>
        </w:trPr>
        <w:tc>
          <w:tcPr>
            <w:tcW w:w="378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≥60</w:t>
            </w:r>
          </w:p>
        </w:tc>
        <w:tc>
          <w:tcPr>
            <w:tcW w:w="93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18,482</w:t>
            </w:r>
          </w:p>
        </w:tc>
        <w:tc>
          <w:tcPr>
            <w:tcW w:w="76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8.7</w:t>
            </w:r>
          </w:p>
        </w:tc>
        <w:tc>
          <w:tcPr>
            <w:tcW w:w="96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16,066</w:t>
            </w:r>
          </w:p>
        </w:tc>
        <w:tc>
          <w:tcPr>
            <w:tcW w:w="74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9.0</w:t>
            </w:r>
          </w:p>
        </w:tc>
        <w:tc>
          <w:tcPr>
            <w:tcW w:w="996" w:type="dxa"/>
            <w:gridSpan w:val="2"/>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34,548</w:t>
            </w:r>
          </w:p>
        </w:tc>
        <w:tc>
          <w:tcPr>
            <w:tcW w:w="7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8.8</w:t>
            </w:r>
          </w:p>
        </w:tc>
      </w:tr>
      <w:tr w:rsidR="007C0A4D" w:rsidRPr="00B36E43" w:rsidTr="007C0A4D">
        <w:trPr>
          <w:trHeight w:val="285"/>
        </w:trPr>
        <w:tc>
          <w:tcPr>
            <w:tcW w:w="8880" w:type="dxa"/>
            <w:gridSpan w:val="8"/>
            <w:tcBorders>
              <w:top w:val="nil"/>
              <w:left w:val="nil"/>
              <w:bottom w:val="nil"/>
              <w:right w:val="nil"/>
            </w:tcBorders>
            <w:shd w:val="clear" w:color="auto" w:fill="auto"/>
            <w:noWrap/>
            <w:vAlign w:val="bottom"/>
            <w:hideMark/>
          </w:tcPr>
          <w:p w:rsidR="007C0A4D" w:rsidRPr="00B36E43" w:rsidRDefault="007C0A4D" w:rsidP="007C0A4D">
            <w:pPr>
              <w:rPr>
                <w:rFonts w:ascii="Arial" w:hAnsi="Arial" w:cs="Arial"/>
                <w:sz w:val="18"/>
                <w:szCs w:val="18"/>
                <w:lang w:eastAsia="en-AU"/>
              </w:rPr>
            </w:pPr>
            <w:r w:rsidRPr="00B36E43">
              <w:rPr>
                <w:rFonts w:ascii="Arial" w:hAnsi="Arial" w:cs="Arial"/>
                <w:sz w:val="18"/>
                <w:szCs w:val="18"/>
                <w:lang w:eastAsia="en-AU"/>
              </w:rPr>
              <w:t>Marital status</w:t>
            </w:r>
          </w:p>
        </w:tc>
      </w:tr>
      <w:tr w:rsidR="007C0A4D" w:rsidRPr="00B36E43" w:rsidTr="007C0A4D">
        <w:trPr>
          <w:trHeight w:val="285"/>
        </w:trPr>
        <w:tc>
          <w:tcPr>
            <w:tcW w:w="378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Married/de facto</w:t>
            </w:r>
          </w:p>
        </w:tc>
        <w:tc>
          <w:tcPr>
            <w:tcW w:w="93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45,225</w:t>
            </w:r>
          </w:p>
        </w:tc>
        <w:tc>
          <w:tcPr>
            <w:tcW w:w="76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21.4</w:t>
            </w:r>
          </w:p>
        </w:tc>
        <w:tc>
          <w:tcPr>
            <w:tcW w:w="96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40,794</w:t>
            </w:r>
          </w:p>
        </w:tc>
        <w:tc>
          <w:tcPr>
            <w:tcW w:w="74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22.8</w:t>
            </w:r>
          </w:p>
        </w:tc>
        <w:tc>
          <w:tcPr>
            <w:tcW w:w="996" w:type="dxa"/>
            <w:gridSpan w:val="2"/>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86,019</w:t>
            </w:r>
          </w:p>
        </w:tc>
        <w:tc>
          <w:tcPr>
            <w:tcW w:w="7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22.0</w:t>
            </w:r>
          </w:p>
        </w:tc>
      </w:tr>
      <w:tr w:rsidR="007C0A4D" w:rsidRPr="00B36E43" w:rsidTr="007C0A4D">
        <w:trPr>
          <w:trHeight w:val="285"/>
        </w:trPr>
        <w:tc>
          <w:tcPr>
            <w:tcW w:w="378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Single/separated/divorced/widowed</w:t>
            </w:r>
          </w:p>
        </w:tc>
        <w:tc>
          <w:tcPr>
            <w:tcW w:w="93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166,358</w:t>
            </w:r>
          </w:p>
        </w:tc>
        <w:tc>
          <w:tcPr>
            <w:tcW w:w="76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78.6</w:t>
            </w:r>
          </w:p>
        </w:tc>
        <w:tc>
          <w:tcPr>
            <w:tcW w:w="96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138,049</w:t>
            </w:r>
          </w:p>
        </w:tc>
        <w:tc>
          <w:tcPr>
            <w:tcW w:w="74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77.2</w:t>
            </w:r>
          </w:p>
        </w:tc>
        <w:tc>
          <w:tcPr>
            <w:tcW w:w="996" w:type="dxa"/>
            <w:gridSpan w:val="2"/>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304,407</w:t>
            </w:r>
          </w:p>
        </w:tc>
        <w:tc>
          <w:tcPr>
            <w:tcW w:w="7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78.0</w:t>
            </w:r>
          </w:p>
        </w:tc>
      </w:tr>
      <w:tr w:rsidR="007C0A4D" w:rsidRPr="00B36E43" w:rsidTr="007C0A4D">
        <w:trPr>
          <w:trHeight w:val="285"/>
        </w:trPr>
        <w:tc>
          <w:tcPr>
            <w:tcW w:w="8880" w:type="dxa"/>
            <w:gridSpan w:val="8"/>
            <w:tcBorders>
              <w:top w:val="nil"/>
              <w:left w:val="nil"/>
              <w:bottom w:val="nil"/>
              <w:right w:val="nil"/>
            </w:tcBorders>
            <w:shd w:val="clear" w:color="auto" w:fill="auto"/>
            <w:noWrap/>
            <w:vAlign w:val="bottom"/>
            <w:hideMark/>
          </w:tcPr>
          <w:p w:rsidR="007C0A4D" w:rsidRPr="00B36E43" w:rsidRDefault="007C0A4D" w:rsidP="007C0A4D">
            <w:pPr>
              <w:rPr>
                <w:rFonts w:ascii="Arial" w:hAnsi="Arial" w:cs="Arial"/>
                <w:sz w:val="18"/>
                <w:szCs w:val="18"/>
                <w:lang w:eastAsia="en-AU"/>
              </w:rPr>
            </w:pPr>
            <w:r w:rsidRPr="00B36E43">
              <w:rPr>
                <w:rFonts w:ascii="Arial" w:hAnsi="Arial" w:cs="Arial"/>
                <w:sz w:val="18"/>
                <w:szCs w:val="18"/>
                <w:lang w:eastAsia="en-AU"/>
              </w:rPr>
              <w:t xml:space="preserve">Country of birth (top five countries) </w:t>
            </w:r>
          </w:p>
        </w:tc>
      </w:tr>
      <w:tr w:rsidR="007C0A4D" w:rsidRPr="00B36E43" w:rsidTr="007C0A4D">
        <w:trPr>
          <w:trHeight w:val="285"/>
        </w:trPr>
        <w:tc>
          <w:tcPr>
            <w:tcW w:w="378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Australia</w:t>
            </w:r>
          </w:p>
        </w:tc>
        <w:tc>
          <w:tcPr>
            <w:tcW w:w="93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161,616</w:t>
            </w:r>
          </w:p>
        </w:tc>
        <w:tc>
          <w:tcPr>
            <w:tcW w:w="76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76.4</w:t>
            </w:r>
          </w:p>
        </w:tc>
        <w:tc>
          <w:tcPr>
            <w:tcW w:w="96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131,742</w:t>
            </w:r>
          </w:p>
        </w:tc>
        <w:tc>
          <w:tcPr>
            <w:tcW w:w="74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73.7</w:t>
            </w:r>
          </w:p>
        </w:tc>
        <w:tc>
          <w:tcPr>
            <w:tcW w:w="996" w:type="dxa"/>
            <w:gridSpan w:val="2"/>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293,358</w:t>
            </w:r>
          </w:p>
        </w:tc>
        <w:tc>
          <w:tcPr>
            <w:tcW w:w="7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75.1</w:t>
            </w:r>
          </w:p>
        </w:tc>
      </w:tr>
      <w:tr w:rsidR="007C0A4D" w:rsidRPr="00B36E43" w:rsidTr="007C0A4D">
        <w:trPr>
          <w:trHeight w:val="285"/>
        </w:trPr>
        <w:tc>
          <w:tcPr>
            <w:tcW w:w="378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United Kingdom</w:t>
            </w:r>
          </w:p>
        </w:tc>
        <w:tc>
          <w:tcPr>
            <w:tcW w:w="93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6,660</w:t>
            </w:r>
          </w:p>
        </w:tc>
        <w:tc>
          <w:tcPr>
            <w:tcW w:w="76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3.1</w:t>
            </w:r>
          </w:p>
        </w:tc>
        <w:tc>
          <w:tcPr>
            <w:tcW w:w="96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5,668</w:t>
            </w:r>
          </w:p>
        </w:tc>
        <w:tc>
          <w:tcPr>
            <w:tcW w:w="74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3.2</w:t>
            </w:r>
          </w:p>
        </w:tc>
        <w:tc>
          <w:tcPr>
            <w:tcW w:w="996" w:type="dxa"/>
            <w:gridSpan w:val="2"/>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12,328</w:t>
            </w:r>
          </w:p>
        </w:tc>
        <w:tc>
          <w:tcPr>
            <w:tcW w:w="7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3.2</w:t>
            </w:r>
          </w:p>
        </w:tc>
      </w:tr>
      <w:tr w:rsidR="007C0A4D" w:rsidRPr="00B36E43" w:rsidTr="007C0A4D">
        <w:trPr>
          <w:trHeight w:val="285"/>
        </w:trPr>
        <w:tc>
          <w:tcPr>
            <w:tcW w:w="378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Vietnam</w:t>
            </w:r>
          </w:p>
        </w:tc>
        <w:tc>
          <w:tcPr>
            <w:tcW w:w="93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4,097</w:t>
            </w:r>
          </w:p>
        </w:tc>
        <w:tc>
          <w:tcPr>
            <w:tcW w:w="76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1.9</w:t>
            </w:r>
          </w:p>
        </w:tc>
        <w:tc>
          <w:tcPr>
            <w:tcW w:w="96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5,328</w:t>
            </w:r>
          </w:p>
        </w:tc>
        <w:tc>
          <w:tcPr>
            <w:tcW w:w="74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3.0</w:t>
            </w:r>
          </w:p>
        </w:tc>
        <w:tc>
          <w:tcPr>
            <w:tcW w:w="996" w:type="dxa"/>
            <w:gridSpan w:val="2"/>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9,425</w:t>
            </w:r>
          </w:p>
        </w:tc>
        <w:tc>
          <w:tcPr>
            <w:tcW w:w="7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2.4</w:t>
            </w:r>
          </w:p>
        </w:tc>
      </w:tr>
      <w:tr w:rsidR="007C0A4D" w:rsidRPr="00B36E43" w:rsidTr="007C0A4D">
        <w:trPr>
          <w:trHeight w:val="285"/>
        </w:trPr>
        <w:tc>
          <w:tcPr>
            <w:tcW w:w="378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New Zealand</w:t>
            </w:r>
          </w:p>
        </w:tc>
        <w:tc>
          <w:tcPr>
            <w:tcW w:w="93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3,968</w:t>
            </w:r>
          </w:p>
        </w:tc>
        <w:tc>
          <w:tcPr>
            <w:tcW w:w="76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1.9</w:t>
            </w:r>
          </w:p>
        </w:tc>
        <w:tc>
          <w:tcPr>
            <w:tcW w:w="96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3,776</w:t>
            </w:r>
          </w:p>
        </w:tc>
        <w:tc>
          <w:tcPr>
            <w:tcW w:w="74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2.1</w:t>
            </w:r>
          </w:p>
        </w:tc>
        <w:tc>
          <w:tcPr>
            <w:tcW w:w="996" w:type="dxa"/>
            <w:gridSpan w:val="2"/>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7,744</w:t>
            </w:r>
          </w:p>
        </w:tc>
        <w:tc>
          <w:tcPr>
            <w:tcW w:w="7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2.0</w:t>
            </w:r>
          </w:p>
        </w:tc>
      </w:tr>
      <w:tr w:rsidR="007C0A4D" w:rsidRPr="00B36E43" w:rsidTr="007C0A4D">
        <w:trPr>
          <w:trHeight w:val="285"/>
        </w:trPr>
        <w:tc>
          <w:tcPr>
            <w:tcW w:w="378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China</w:t>
            </w:r>
          </w:p>
        </w:tc>
        <w:tc>
          <w:tcPr>
            <w:tcW w:w="93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2,096</w:t>
            </w:r>
          </w:p>
        </w:tc>
        <w:tc>
          <w:tcPr>
            <w:tcW w:w="76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1.0</w:t>
            </w:r>
          </w:p>
        </w:tc>
        <w:tc>
          <w:tcPr>
            <w:tcW w:w="96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3,752</w:t>
            </w:r>
          </w:p>
        </w:tc>
        <w:tc>
          <w:tcPr>
            <w:tcW w:w="74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2.1</w:t>
            </w:r>
          </w:p>
        </w:tc>
        <w:tc>
          <w:tcPr>
            <w:tcW w:w="996" w:type="dxa"/>
            <w:gridSpan w:val="2"/>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5,848</w:t>
            </w:r>
          </w:p>
        </w:tc>
        <w:tc>
          <w:tcPr>
            <w:tcW w:w="7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1.5</w:t>
            </w:r>
          </w:p>
        </w:tc>
      </w:tr>
      <w:tr w:rsidR="007C0A4D" w:rsidRPr="00B36E43" w:rsidTr="007C0A4D">
        <w:trPr>
          <w:trHeight w:val="285"/>
        </w:trPr>
        <w:tc>
          <w:tcPr>
            <w:tcW w:w="378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Other</w:t>
            </w:r>
          </w:p>
        </w:tc>
        <w:tc>
          <w:tcPr>
            <w:tcW w:w="93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33,146</w:t>
            </w:r>
          </w:p>
        </w:tc>
        <w:tc>
          <w:tcPr>
            <w:tcW w:w="76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15.7</w:t>
            </w:r>
          </w:p>
        </w:tc>
        <w:tc>
          <w:tcPr>
            <w:tcW w:w="96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28,577</w:t>
            </w:r>
          </w:p>
        </w:tc>
        <w:tc>
          <w:tcPr>
            <w:tcW w:w="74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16.0</w:t>
            </w:r>
          </w:p>
        </w:tc>
        <w:tc>
          <w:tcPr>
            <w:tcW w:w="996" w:type="dxa"/>
            <w:gridSpan w:val="2"/>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61,723</w:t>
            </w:r>
          </w:p>
        </w:tc>
        <w:tc>
          <w:tcPr>
            <w:tcW w:w="7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15.8</w:t>
            </w:r>
          </w:p>
        </w:tc>
      </w:tr>
      <w:tr w:rsidR="007C0A4D" w:rsidRPr="00B36E43" w:rsidTr="007C0A4D">
        <w:trPr>
          <w:trHeight w:val="285"/>
        </w:trPr>
        <w:tc>
          <w:tcPr>
            <w:tcW w:w="8880" w:type="dxa"/>
            <w:gridSpan w:val="8"/>
            <w:tcBorders>
              <w:top w:val="nil"/>
              <w:left w:val="nil"/>
              <w:bottom w:val="nil"/>
              <w:right w:val="nil"/>
            </w:tcBorders>
            <w:shd w:val="clear" w:color="auto" w:fill="auto"/>
            <w:noWrap/>
            <w:vAlign w:val="bottom"/>
            <w:hideMark/>
          </w:tcPr>
          <w:p w:rsidR="007C0A4D" w:rsidRPr="00B36E43" w:rsidRDefault="007C0A4D" w:rsidP="007C0A4D">
            <w:pPr>
              <w:rPr>
                <w:rFonts w:ascii="Arial" w:hAnsi="Arial" w:cs="Arial"/>
                <w:sz w:val="18"/>
                <w:szCs w:val="18"/>
                <w:lang w:eastAsia="en-AU"/>
              </w:rPr>
            </w:pPr>
            <w:r w:rsidRPr="00B36E43">
              <w:rPr>
                <w:rFonts w:ascii="Arial" w:hAnsi="Arial" w:cs="Arial"/>
                <w:sz w:val="18"/>
                <w:szCs w:val="18"/>
                <w:lang w:eastAsia="en-AU"/>
              </w:rPr>
              <w:t>Duration</w:t>
            </w:r>
            <w:r w:rsidRPr="00B36E43">
              <w:rPr>
                <w:rFonts w:ascii="Arial" w:hAnsi="Arial" w:cs="Arial"/>
                <w:sz w:val="18"/>
                <w:szCs w:val="18"/>
                <w:vertAlign w:val="superscript"/>
                <w:lang w:eastAsia="en-AU"/>
              </w:rPr>
              <w:t>(a)</w:t>
            </w:r>
          </w:p>
        </w:tc>
      </w:tr>
      <w:tr w:rsidR="007C0A4D" w:rsidRPr="00B36E43" w:rsidTr="007C0A4D">
        <w:trPr>
          <w:trHeight w:val="285"/>
        </w:trPr>
        <w:tc>
          <w:tcPr>
            <w:tcW w:w="378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1 to &lt;2 years</w:t>
            </w:r>
          </w:p>
        </w:tc>
        <w:tc>
          <w:tcPr>
            <w:tcW w:w="93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61,594</w:t>
            </w:r>
          </w:p>
        </w:tc>
        <w:tc>
          <w:tcPr>
            <w:tcW w:w="76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29.1</w:t>
            </w:r>
          </w:p>
        </w:tc>
        <w:tc>
          <w:tcPr>
            <w:tcW w:w="96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44,809</w:t>
            </w:r>
          </w:p>
        </w:tc>
        <w:tc>
          <w:tcPr>
            <w:tcW w:w="74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25.1</w:t>
            </w:r>
          </w:p>
        </w:tc>
        <w:tc>
          <w:tcPr>
            <w:tcW w:w="996" w:type="dxa"/>
            <w:gridSpan w:val="2"/>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106,403</w:t>
            </w:r>
          </w:p>
        </w:tc>
        <w:tc>
          <w:tcPr>
            <w:tcW w:w="7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27.3</w:t>
            </w:r>
          </w:p>
        </w:tc>
      </w:tr>
      <w:tr w:rsidR="007C0A4D" w:rsidRPr="00B36E43" w:rsidTr="007C0A4D">
        <w:trPr>
          <w:trHeight w:val="285"/>
        </w:trPr>
        <w:tc>
          <w:tcPr>
            <w:tcW w:w="378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2 to &lt;3 years</w:t>
            </w:r>
          </w:p>
        </w:tc>
        <w:tc>
          <w:tcPr>
            <w:tcW w:w="93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42,339</w:t>
            </w:r>
          </w:p>
        </w:tc>
        <w:tc>
          <w:tcPr>
            <w:tcW w:w="76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20.0</w:t>
            </w:r>
          </w:p>
        </w:tc>
        <w:tc>
          <w:tcPr>
            <w:tcW w:w="96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33,147</w:t>
            </w:r>
          </w:p>
        </w:tc>
        <w:tc>
          <w:tcPr>
            <w:tcW w:w="74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18.5</w:t>
            </w:r>
          </w:p>
        </w:tc>
        <w:tc>
          <w:tcPr>
            <w:tcW w:w="996" w:type="dxa"/>
            <w:gridSpan w:val="2"/>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75,486</w:t>
            </w:r>
          </w:p>
        </w:tc>
        <w:tc>
          <w:tcPr>
            <w:tcW w:w="7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19.3</w:t>
            </w:r>
          </w:p>
        </w:tc>
      </w:tr>
      <w:tr w:rsidR="007C0A4D" w:rsidRPr="00B36E43" w:rsidTr="007C0A4D">
        <w:trPr>
          <w:trHeight w:val="285"/>
        </w:trPr>
        <w:tc>
          <w:tcPr>
            <w:tcW w:w="378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3 to &lt;4 years</w:t>
            </w:r>
          </w:p>
        </w:tc>
        <w:tc>
          <w:tcPr>
            <w:tcW w:w="93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36,352</w:t>
            </w:r>
          </w:p>
        </w:tc>
        <w:tc>
          <w:tcPr>
            <w:tcW w:w="76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17.2</w:t>
            </w:r>
          </w:p>
        </w:tc>
        <w:tc>
          <w:tcPr>
            <w:tcW w:w="96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25,306</w:t>
            </w:r>
          </w:p>
        </w:tc>
        <w:tc>
          <w:tcPr>
            <w:tcW w:w="74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14.1</w:t>
            </w:r>
          </w:p>
        </w:tc>
        <w:tc>
          <w:tcPr>
            <w:tcW w:w="996" w:type="dxa"/>
            <w:gridSpan w:val="2"/>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61,658</w:t>
            </w:r>
          </w:p>
        </w:tc>
        <w:tc>
          <w:tcPr>
            <w:tcW w:w="7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15.8</w:t>
            </w:r>
          </w:p>
        </w:tc>
      </w:tr>
      <w:tr w:rsidR="007C0A4D" w:rsidRPr="00B36E43" w:rsidTr="007C0A4D">
        <w:trPr>
          <w:trHeight w:val="285"/>
        </w:trPr>
        <w:tc>
          <w:tcPr>
            <w:tcW w:w="378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4 to &lt;5 years</w:t>
            </w:r>
          </w:p>
        </w:tc>
        <w:tc>
          <w:tcPr>
            <w:tcW w:w="93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18,618</w:t>
            </w:r>
          </w:p>
        </w:tc>
        <w:tc>
          <w:tcPr>
            <w:tcW w:w="76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8.8</w:t>
            </w:r>
          </w:p>
        </w:tc>
        <w:tc>
          <w:tcPr>
            <w:tcW w:w="96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14,624</w:t>
            </w:r>
          </w:p>
        </w:tc>
        <w:tc>
          <w:tcPr>
            <w:tcW w:w="74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8.2</w:t>
            </w:r>
          </w:p>
        </w:tc>
        <w:tc>
          <w:tcPr>
            <w:tcW w:w="996" w:type="dxa"/>
            <w:gridSpan w:val="2"/>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33,242</w:t>
            </w:r>
          </w:p>
        </w:tc>
        <w:tc>
          <w:tcPr>
            <w:tcW w:w="7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8.5</w:t>
            </w:r>
          </w:p>
        </w:tc>
      </w:tr>
      <w:tr w:rsidR="007C0A4D" w:rsidRPr="00B36E43" w:rsidTr="007C0A4D">
        <w:trPr>
          <w:trHeight w:val="285"/>
        </w:trPr>
        <w:tc>
          <w:tcPr>
            <w:tcW w:w="378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≥5 years</w:t>
            </w:r>
          </w:p>
        </w:tc>
        <w:tc>
          <w:tcPr>
            <w:tcW w:w="93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52,680</w:t>
            </w:r>
          </w:p>
        </w:tc>
        <w:tc>
          <w:tcPr>
            <w:tcW w:w="76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24.9</w:t>
            </w:r>
          </w:p>
        </w:tc>
        <w:tc>
          <w:tcPr>
            <w:tcW w:w="96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60,957</w:t>
            </w:r>
          </w:p>
        </w:tc>
        <w:tc>
          <w:tcPr>
            <w:tcW w:w="74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34.1</w:t>
            </w:r>
          </w:p>
        </w:tc>
        <w:tc>
          <w:tcPr>
            <w:tcW w:w="996" w:type="dxa"/>
            <w:gridSpan w:val="2"/>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113,637</w:t>
            </w:r>
          </w:p>
        </w:tc>
        <w:tc>
          <w:tcPr>
            <w:tcW w:w="7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29.1</w:t>
            </w:r>
          </w:p>
        </w:tc>
      </w:tr>
      <w:tr w:rsidR="003F4260" w:rsidRPr="00B36E43" w:rsidTr="00463FC0">
        <w:trPr>
          <w:trHeight w:val="285"/>
        </w:trPr>
        <w:tc>
          <w:tcPr>
            <w:tcW w:w="3780" w:type="dxa"/>
            <w:tcBorders>
              <w:top w:val="nil"/>
              <w:left w:val="nil"/>
              <w:bottom w:val="nil"/>
              <w:right w:val="nil"/>
            </w:tcBorders>
            <w:shd w:val="clear" w:color="auto" w:fill="auto"/>
            <w:noWrap/>
            <w:vAlign w:val="bottom"/>
            <w:hideMark/>
          </w:tcPr>
          <w:p w:rsidR="003F4260" w:rsidRPr="00B36E43" w:rsidRDefault="003F4260" w:rsidP="007C0A4D">
            <w:pPr>
              <w:spacing w:before="240"/>
              <w:ind w:firstLineChars="200" w:firstLine="360"/>
              <w:rPr>
                <w:rFonts w:ascii="Arial" w:hAnsi="Arial" w:cs="Arial"/>
                <w:sz w:val="18"/>
                <w:szCs w:val="18"/>
                <w:lang w:eastAsia="en-AU"/>
              </w:rPr>
            </w:pPr>
            <w:r w:rsidRPr="00B36E43">
              <w:rPr>
                <w:rFonts w:ascii="Arial" w:hAnsi="Arial" w:cs="Arial"/>
                <w:sz w:val="18"/>
                <w:szCs w:val="18"/>
                <w:lang w:eastAsia="en-AU"/>
              </w:rPr>
              <w:t>Mean (weeks)</w:t>
            </w:r>
          </w:p>
        </w:tc>
        <w:tc>
          <w:tcPr>
            <w:tcW w:w="933" w:type="dxa"/>
            <w:tcBorders>
              <w:top w:val="nil"/>
              <w:left w:val="nil"/>
              <w:bottom w:val="nil"/>
              <w:right w:val="nil"/>
            </w:tcBorders>
            <w:shd w:val="clear" w:color="auto" w:fill="auto"/>
            <w:noWrap/>
            <w:vAlign w:val="bottom"/>
            <w:hideMark/>
          </w:tcPr>
          <w:p w:rsidR="003F4260" w:rsidRPr="00B36E43" w:rsidRDefault="003F4260" w:rsidP="003F4260">
            <w:pPr>
              <w:jc w:val="right"/>
              <w:rPr>
                <w:rFonts w:ascii="Arial" w:hAnsi="Arial" w:cs="Arial"/>
                <w:sz w:val="18"/>
                <w:szCs w:val="18"/>
                <w:lang w:eastAsia="en-AU"/>
              </w:rPr>
            </w:pPr>
            <w:r w:rsidRPr="00B36E43">
              <w:rPr>
                <w:rFonts w:ascii="Arial" w:hAnsi="Arial" w:cs="Arial"/>
                <w:sz w:val="18"/>
                <w:szCs w:val="18"/>
                <w:lang w:eastAsia="en-AU"/>
              </w:rPr>
              <w:t>226.6</w:t>
            </w:r>
          </w:p>
        </w:tc>
        <w:tc>
          <w:tcPr>
            <w:tcW w:w="767" w:type="dxa"/>
            <w:tcBorders>
              <w:top w:val="nil"/>
              <w:left w:val="nil"/>
              <w:bottom w:val="nil"/>
              <w:right w:val="nil"/>
            </w:tcBorders>
            <w:shd w:val="clear" w:color="auto" w:fill="auto"/>
            <w:vAlign w:val="bottom"/>
          </w:tcPr>
          <w:p w:rsidR="003F4260" w:rsidRPr="00B36E43" w:rsidRDefault="00463FC0" w:rsidP="003F4260">
            <w:pPr>
              <w:jc w:val="right"/>
              <w:rPr>
                <w:rFonts w:ascii="Arial" w:hAnsi="Arial" w:cs="Arial"/>
                <w:sz w:val="18"/>
                <w:szCs w:val="18"/>
                <w:lang w:eastAsia="en-AU"/>
              </w:rPr>
            </w:pPr>
            <w:r>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3F4260" w:rsidRPr="00B36E43" w:rsidRDefault="003F4260" w:rsidP="003F4260">
            <w:pPr>
              <w:jc w:val="right"/>
              <w:rPr>
                <w:rFonts w:ascii="Arial" w:hAnsi="Arial" w:cs="Arial"/>
                <w:sz w:val="18"/>
                <w:szCs w:val="18"/>
                <w:lang w:eastAsia="en-AU"/>
              </w:rPr>
            </w:pPr>
            <w:r w:rsidRPr="00B36E43">
              <w:rPr>
                <w:rFonts w:ascii="Arial" w:hAnsi="Arial" w:cs="Arial"/>
                <w:sz w:val="18"/>
                <w:szCs w:val="18"/>
                <w:lang w:eastAsia="en-AU"/>
              </w:rPr>
              <w:t>296.4</w:t>
            </w:r>
          </w:p>
        </w:tc>
        <w:tc>
          <w:tcPr>
            <w:tcW w:w="740" w:type="dxa"/>
            <w:tcBorders>
              <w:top w:val="nil"/>
              <w:left w:val="nil"/>
              <w:bottom w:val="nil"/>
              <w:right w:val="nil"/>
            </w:tcBorders>
            <w:shd w:val="clear" w:color="auto" w:fill="auto"/>
            <w:vAlign w:val="bottom"/>
          </w:tcPr>
          <w:p w:rsidR="003F4260" w:rsidRPr="00B36E43" w:rsidRDefault="00463FC0" w:rsidP="003F4260">
            <w:pPr>
              <w:jc w:val="right"/>
              <w:rPr>
                <w:rFonts w:ascii="Arial" w:hAnsi="Arial" w:cs="Arial"/>
                <w:sz w:val="18"/>
                <w:szCs w:val="18"/>
                <w:lang w:eastAsia="en-AU"/>
              </w:rPr>
            </w:pPr>
            <w:r>
              <w:rPr>
                <w:rFonts w:ascii="Arial" w:hAnsi="Arial" w:cs="Arial"/>
                <w:sz w:val="18"/>
                <w:szCs w:val="18"/>
                <w:lang w:eastAsia="en-AU"/>
              </w:rPr>
              <w:t>–</w:t>
            </w:r>
          </w:p>
        </w:tc>
        <w:tc>
          <w:tcPr>
            <w:tcW w:w="915" w:type="dxa"/>
            <w:tcBorders>
              <w:top w:val="nil"/>
              <w:left w:val="nil"/>
              <w:bottom w:val="nil"/>
              <w:right w:val="nil"/>
            </w:tcBorders>
            <w:shd w:val="clear" w:color="auto" w:fill="auto"/>
            <w:noWrap/>
            <w:vAlign w:val="bottom"/>
            <w:hideMark/>
          </w:tcPr>
          <w:p w:rsidR="003F4260" w:rsidRPr="00B36E43" w:rsidRDefault="003F4260" w:rsidP="003F4260">
            <w:pPr>
              <w:jc w:val="right"/>
              <w:rPr>
                <w:rFonts w:ascii="Arial" w:hAnsi="Arial" w:cs="Arial"/>
                <w:sz w:val="18"/>
                <w:szCs w:val="18"/>
                <w:lang w:eastAsia="en-AU"/>
              </w:rPr>
            </w:pPr>
            <w:r w:rsidRPr="00B36E43">
              <w:rPr>
                <w:rFonts w:ascii="Arial" w:hAnsi="Arial" w:cs="Arial"/>
                <w:sz w:val="18"/>
                <w:szCs w:val="18"/>
                <w:lang w:eastAsia="en-AU"/>
              </w:rPr>
              <w:t>258.6</w:t>
            </w:r>
          </w:p>
        </w:tc>
        <w:tc>
          <w:tcPr>
            <w:tcW w:w="785" w:type="dxa"/>
            <w:gridSpan w:val="2"/>
            <w:tcBorders>
              <w:top w:val="nil"/>
              <w:left w:val="nil"/>
              <w:bottom w:val="nil"/>
              <w:right w:val="nil"/>
            </w:tcBorders>
            <w:shd w:val="clear" w:color="auto" w:fill="auto"/>
            <w:vAlign w:val="bottom"/>
          </w:tcPr>
          <w:p w:rsidR="003F4260" w:rsidRPr="00B36E43" w:rsidRDefault="00463FC0" w:rsidP="003F4260">
            <w:pPr>
              <w:jc w:val="right"/>
              <w:rPr>
                <w:rFonts w:ascii="Arial" w:hAnsi="Arial" w:cs="Arial"/>
                <w:sz w:val="18"/>
                <w:szCs w:val="18"/>
                <w:lang w:eastAsia="en-AU"/>
              </w:rPr>
            </w:pPr>
            <w:r>
              <w:rPr>
                <w:rFonts w:ascii="Arial" w:hAnsi="Arial" w:cs="Arial"/>
                <w:sz w:val="18"/>
                <w:szCs w:val="18"/>
                <w:lang w:eastAsia="en-AU"/>
              </w:rPr>
              <w:t>–</w:t>
            </w:r>
          </w:p>
        </w:tc>
      </w:tr>
      <w:tr w:rsidR="003F4260" w:rsidRPr="00B36E43" w:rsidTr="00463FC0">
        <w:trPr>
          <w:trHeight w:val="285"/>
        </w:trPr>
        <w:tc>
          <w:tcPr>
            <w:tcW w:w="3780" w:type="dxa"/>
            <w:tcBorders>
              <w:top w:val="nil"/>
              <w:left w:val="nil"/>
              <w:bottom w:val="nil"/>
              <w:right w:val="nil"/>
            </w:tcBorders>
            <w:shd w:val="clear" w:color="auto" w:fill="auto"/>
            <w:noWrap/>
            <w:vAlign w:val="bottom"/>
            <w:hideMark/>
          </w:tcPr>
          <w:p w:rsidR="003F4260" w:rsidRPr="00B36E43" w:rsidRDefault="003F4260" w:rsidP="00B36E43">
            <w:pPr>
              <w:ind w:firstLineChars="200" w:firstLine="360"/>
              <w:rPr>
                <w:rFonts w:ascii="Arial" w:hAnsi="Arial" w:cs="Arial"/>
                <w:sz w:val="18"/>
                <w:szCs w:val="18"/>
                <w:lang w:eastAsia="en-AU"/>
              </w:rPr>
            </w:pPr>
            <w:r w:rsidRPr="00B36E43">
              <w:rPr>
                <w:rFonts w:ascii="Arial" w:hAnsi="Arial" w:cs="Arial"/>
                <w:sz w:val="18"/>
                <w:szCs w:val="18"/>
                <w:lang w:eastAsia="en-AU"/>
              </w:rPr>
              <w:t>Median (weeks)</w:t>
            </w:r>
          </w:p>
        </w:tc>
        <w:tc>
          <w:tcPr>
            <w:tcW w:w="933" w:type="dxa"/>
            <w:tcBorders>
              <w:top w:val="nil"/>
              <w:left w:val="nil"/>
              <w:bottom w:val="nil"/>
              <w:right w:val="nil"/>
            </w:tcBorders>
            <w:shd w:val="clear" w:color="auto" w:fill="auto"/>
            <w:noWrap/>
            <w:vAlign w:val="bottom"/>
            <w:hideMark/>
          </w:tcPr>
          <w:p w:rsidR="003F4260" w:rsidRPr="00B36E43" w:rsidRDefault="003F4260" w:rsidP="003F4260">
            <w:pPr>
              <w:jc w:val="right"/>
              <w:rPr>
                <w:rFonts w:ascii="Arial" w:hAnsi="Arial" w:cs="Arial"/>
                <w:sz w:val="18"/>
                <w:szCs w:val="18"/>
                <w:lang w:eastAsia="en-AU"/>
              </w:rPr>
            </w:pPr>
            <w:r w:rsidRPr="00B36E43">
              <w:rPr>
                <w:rFonts w:ascii="Arial" w:hAnsi="Arial" w:cs="Arial"/>
                <w:sz w:val="18"/>
                <w:szCs w:val="18"/>
                <w:lang w:eastAsia="en-AU"/>
              </w:rPr>
              <w:t>158.0</w:t>
            </w:r>
          </w:p>
        </w:tc>
        <w:tc>
          <w:tcPr>
            <w:tcW w:w="767" w:type="dxa"/>
            <w:tcBorders>
              <w:top w:val="nil"/>
              <w:left w:val="nil"/>
              <w:bottom w:val="nil"/>
              <w:right w:val="nil"/>
            </w:tcBorders>
            <w:shd w:val="clear" w:color="auto" w:fill="auto"/>
            <w:vAlign w:val="bottom"/>
          </w:tcPr>
          <w:p w:rsidR="003F4260" w:rsidRPr="00B36E43" w:rsidRDefault="00463FC0" w:rsidP="003F4260">
            <w:pPr>
              <w:jc w:val="right"/>
              <w:rPr>
                <w:rFonts w:ascii="Arial" w:hAnsi="Arial" w:cs="Arial"/>
                <w:sz w:val="18"/>
                <w:szCs w:val="18"/>
                <w:lang w:eastAsia="en-AU"/>
              </w:rPr>
            </w:pPr>
            <w:r>
              <w:rPr>
                <w:rFonts w:ascii="Arial" w:hAnsi="Arial" w:cs="Arial"/>
                <w:sz w:val="18"/>
                <w:szCs w:val="18"/>
                <w:lang w:eastAsia="en-AU"/>
              </w:rPr>
              <w:t>–</w:t>
            </w:r>
          </w:p>
        </w:tc>
        <w:tc>
          <w:tcPr>
            <w:tcW w:w="960" w:type="dxa"/>
            <w:tcBorders>
              <w:top w:val="nil"/>
              <w:left w:val="nil"/>
              <w:bottom w:val="nil"/>
              <w:right w:val="nil"/>
            </w:tcBorders>
            <w:shd w:val="clear" w:color="auto" w:fill="auto"/>
            <w:noWrap/>
            <w:vAlign w:val="bottom"/>
            <w:hideMark/>
          </w:tcPr>
          <w:p w:rsidR="003F4260" w:rsidRPr="00B36E43" w:rsidRDefault="003F4260" w:rsidP="003F4260">
            <w:pPr>
              <w:jc w:val="right"/>
              <w:rPr>
                <w:rFonts w:ascii="Arial" w:hAnsi="Arial" w:cs="Arial"/>
                <w:sz w:val="18"/>
                <w:szCs w:val="18"/>
                <w:lang w:eastAsia="en-AU"/>
              </w:rPr>
            </w:pPr>
            <w:r w:rsidRPr="00B36E43">
              <w:rPr>
                <w:rFonts w:ascii="Arial" w:hAnsi="Arial" w:cs="Arial"/>
                <w:sz w:val="18"/>
                <w:szCs w:val="18"/>
                <w:lang w:eastAsia="en-AU"/>
              </w:rPr>
              <w:t>176.0</w:t>
            </w:r>
          </w:p>
        </w:tc>
        <w:tc>
          <w:tcPr>
            <w:tcW w:w="740" w:type="dxa"/>
            <w:tcBorders>
              <w:top w:val="nil"/>
              <w:left w:val="nil"/>
              <w:bottom w:val="nil"/>
              <w:right w:val="nil"/>
            </w:tcBorders>
            <w:shd w:val="clear" w:color="auto" w:fill="auto"/>
            <w:vAlign w:val="bottom"/>
          </w:tcPr>
          <w:p w:rsidR="003F4260" w:rsidRPr="00B36E43" w:rsidRDefault="00463FC0" w:rsidP="003F4260">
            <w:pPr>
              <w:jc w:val="right"/>
              <w:rPr>
                <w:rFonts w:ascii="Arial" w:hAnsi="Arial" w:cs="Arial"/>
                <w:sz w:val="18"/>
                <w:szCs w:val="18"/>
                <w:lang w:eastAsia="en-AU"/>
              </w:rPr>
            </w:pPr>
            <w:r>
              <w:rPr>
                <w:rFonts w:ascii="Arial" w:hAnsi="Arial" w:cs="Arial"/>
                <w:sz w:val="18"/>
                <w:szCs w:val="18"/>
                <w:lang w:eastAsia="en-AU"/>
              </w:rPr>
              <w:t>–</w:t>
            </w:r>
          </w:p>
        </w:tc>
        <w:tc>
          <w:tcPr>
            <w:tcW w:w="915" w:type="dxa"/>
            <w:tcBorders>
              <w:top w:val="nil"/>
              <w:left w:val="nil"/>
              <w:bottom w:val="nil"/>
              <w:right w:val="nil"/>
            </w:tcBorders>
            <w:shd w:val="clear" w:color="auto" w:fill="auto"/>
            <w:noWrap/>
            <w:vAlign w:val="bottom"/>
            <w:hideMark/>
          </w:tcPr>
          <w:p w:rsidR="003F4260" w:rsidRPr="00B36E43" w:rsidRDefault="003F4260" w:rsidP="003F4260">
            <w:pPr>
              <w:jc w:val="right"/>
              <w:rPr>
                <w:rFonts w:ascii="Arial" w:hAnsi="Arial" w:cs="Arial"/>
                <w:sz w:val="18"/>
                <w:szCs w:val="18"/>
                <w:lang w:eastAsia="en-AU"/>
              </w:rPr>
            </w:pPr>
            <w:r w:rsidRPr="00B36E43">
              <w:rPr>
                <w:rFonts w:ascii="Arial" w:hAnsi="Arial" w:cs="Arial"/>
                <w:sz w:val="18"/>
                <w:szCs w:val="18"/>
                <w:lang w:eastAsia="en-AU"/>
              </w:rPr>
              <w:t>166.0</w:t>
            </w:r>
          </w:p>
        </w:tc>
        <w:tc>
          <w:tcPr>
            <w:tcW w:w="785" w:type="dxa"/>
            <w:gridSpan w:val="2"/>
            <w:tcBorders>
              <w:top w:val="nil"/>
              <w:left w:val="nil"/>
              <w:bottom w:val="nil"/>
              <w:right w:val="nil"/>
            </w:tcBorders>
            <w:shd w:val="clear" w:color="auto" w:fill="auto"/>
            <w:vAlign w:val="bottom"/>
          </w:tcPr>
          <w:p w:rsidR="003F4260" w:rsidRPr="00B36E43" w:rsidRDefault="00463FC0" w:rsidP="003F4260">
            <w:pPr>
              <w:jc w:val="right"/>
              <w:rPr>
                <w:rFonts w:ascii="Arial" w:hAnsi="Arial" w:cs="Arial"/>
                <w:sz w:val="18"/>
                <w:szCs w:val="18"/>
                <w:lang w:eastAsia="en-AU"/>
              </w:rPr>
            </w:pPr>
            <w:r>
              <w:rPr>
                <w:rFonts w:ascii="Arial" w:hAnsi="Arial" w:cs="Arial"/>
                <w:sz w:val="18"/>
                <w:szCs w:val="18"/>
                <w:lang w:eastAsia="en-AU"/>
              </w:rPr>
              <w:t>–</w:t>
            </w:r>
          </w:p>
        </w:tc>
      </w:tr>
      <w:tr w:rsidR="007C0A4D" w:rsidRPr="00B36E43" w:rsidTr="007C0A4D">
        <w:trPr>
          <w:trHeight w:val="285"/>
        </w:trPr>
        <w:tc>
          <w:tcPr>
            <w:tcW w:w="8880" w:type="dxa"/>
            <w:gridSpan w:val="8"/>
            <w:tcBorders>
              <w:top w:val="nil"/>
              <w:left w:val="nil"/>
              <w:bottom w:val="nil"/>
              <w:right w:val="nil"/>
            </w:tcBorders>
            <w:shd w:val="clear" w:color="auto" w:fill="auto"/>
            <w:noWrap/>
            <w:vAlign w:val="bottom"/>
            <w:hideMark/>
          </w:tcPr>
          <w:p w:rsidR="007C0A4D" w:rsidRPr="00B36E43" w:rsidRDefault="007C0A4D" w:rsidP="007C0A4D">
            <w:pPr>
              <w:rPr>
                <w:rFonts w:ascii="Arial" w:hAnsi="Arial" w:cs="Arial"/>
                <w:sz w:val="18"/>
                <w:szCs w:val="18"/>
                <w:lang w:eastAsia="en-AU"/>
              </w:rPr>
            </w:pPr>
            <w:r w:rsidRPr="00B36E43">
              <w:rPr>
                <w:rFonts w:ascii="Arial" w:hAnsi="Arial" w:cs="Arial"/>
                <w:sz w:val="18"/>
                <w:szCs w:val="18"/>
                <w:lang w:eastAsia="en-AU"/>
              </w:rPr>
              <w:t>Income ($ per week)</w:t>
            </w:r>
            <w:r w:rsidRPr="00B36E43">
              <w:rPr>
                <w:rFonts w:ascii="Arial" w:hAnsi="Arial" w:cs="Arial"/>
                <w:sz w:val="18"/>
                <w:szCs w:val="18"/>
                <w:vertAlign w:val="superscript"/>
                <w:lang w:eastAsia="en-AU"/>
              </w:rPr>
              <w:t>(b)</w:t>
            </w:r>
            <w:r w:rsidRPr="00B36E43">
              <w:rPr>
                <w:rFonts w:ascii="Arial" w:hAnsi="Arial" w:cs="Arial"/>
                <w:sz w:val="18"/>
                <w:szCs w:val="18"/>
                <w:lang w:eastAsia="en-AU"/>
              </w:rPr>
              <w:t xml:space="preserve"> </w:t>
            </w:r>
          </w:p>
        </w:tc>
      </w:tr>
      <w:tr w:rsidR="007C0A4D" w:rsidRPr="00B36E43" w:rsidTr="007C0A4D">
        <w:trPr>
          <w:trHeight w:val="285"/>
        </w:trPr>
        <w:tc>
          <w:tcPr>
            <w:tcW w:w="378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Nil</w:t>
            </w:r>
          </w:p>
        </w:tc>
        <w:tc>
          <w:tcPr>
            <w:tcW w:w="93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180,116</w:t>
            </w:r>
          </w:p>
        </w:tc>
        <w:tc>
          <w:tcPr>
            <w:tcW w:w="76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85.1</w:t>
            </w:r>
          </w:p>
        </w:tc>
        <w:tc>
          <w:tcPr>
            <w:tcW w:w="96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132,872</w:t>
            </w:r>
          </w:p>
        </w:tc>
        <w:tc>
          <w:tcPr>
            <w:tcW w:w="74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74.3</w:t>
            </w:r>
          </w:p>
        </w:tc>
        <w:tc>
          <w:tcPr>
            <w:tcW w:w="996" w:type="dxa"/>
            <w:gridSpan w:val="2"/>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312,988</w:t>
            </w:r>
          </w:p>
        </w:tc>
        <w:tc>
          <w:tcPr>
            <w:tcW w:w="7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80.2</w:t>
            </w:r>
          </w:p>
        </w:tc>
      </w:tr>
      <w:tr w:rsidR="007C0A4D" w:rsidRPr="00B36E43" w:rsidTr="007C0A4D">
        <w:trPr>
          <w:trHeight w:val="285"/>
        </w:trPr>
        <w:tc>
          <w:tcPr>
            <w:tcW w:w="378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0.01–31.00</w:t>
            </w:r>
          </w:p>
        </w:tc>
        <w:tc>
          <w:tcPr>
            <w:tcW w:w="93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1,079</w:t>
            </w:r>
          </w:p>
        </w:tc>
        <w:tc>
          <w:tcPr>
            <w:tcW w:w="76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0.5</w:t>
            </w:r>
          </w:p>
        </w:tc>
        <w:tc>
          <w:tcPr>
            <w:tcW w:w="96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1,205</w:t>
            </w:r>
          </w:p>
        </w:tc>
        <w:tc>
          <w:tcPr>
            <w:tcW w:w="74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0.7</w:t>
            </w:r>
          </w:p>
        </w:tc>
        <w:tc>
          <w:tcPr>
            <w:tcW w:w="996" w:type="dxa"/>
            <w:gridSpan w:val="2"/>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2,284</w:t>
            </w:r>
          </w:p>
        </w:tc>
        <w:tc>
          <w:tcPr>
            <w:tcW w:w="7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0.6</w:t>
            </w:r>
          </w:p>
        </w:tc>
      </w:tr>
      <w:tr w:rsidR="007C0A4D" w:rsidRPr="00B36E43" w:rsidTr="007C0A4D">
        <w:trPr>
          <w:trHeight w:val="285"/>
        </w:trPr>
        <w:tc>
          <w:tcPr>
            <w:tcW w:w="378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&gt;31.00</w:t>
            </w:r>
          </w:p>
        </w:tc>
        <w:tc>
          <w:tcPr>
            <w:tcW w:w="93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30,388</w:t>
            </w:r>
          </w:p>
        </w:tc>
        <w:tc>
          <w:tcPr>
            <w:tcW w:w="76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14.4</w:t>
            </w:r>
          </w:p>
        </w:tc>
        <w:tc>
          <w:tcPr>
            <w:tcW w:w="96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44,766</w:t>
            </w:r>
          </w:p>
        </w:tc>
        <w:tc>
          <w:tcPr>
            <w:tcW w:w="74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25.0</w:t>
            </w:r>
          </w:p>
        </w:tc>
        <w:tc>
          <w:tcPr>
            <w:tcW w:w="996" w:type="dxa"/>
            <w:gridSpan w:val="2"/>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75,154</w:t>
            </w:r>
          </w:p>
        </w:tc>
        <w:tc>
          <w:tcPr>
            <w:tcW w:w="7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19.2</w:t>
            </w:r>
          </w:p>
        </w:tc>
      </w:tr>
      <w:tr w:rsidR="007C0A4D" w:rsidRPr="00B36E43" w:rsidTr="007C0A4D">
        <w:trPr>
          <w:trHeight w:val="285"/>
        </w:trPr>
        <w:tc>
          <w:tcPr>
            <w:tcW w:w="8880" w:type="dxa"/>
            <w:gridSpan w:val="8"/>
            <w:tcBorders>
              <w:top w:val="nil"/>
              <w:left w:val="nil"/>
              <w:bottom w:val="nil"/>
              <w:right w:val="nil"/>
            </w:tcBorders>
            <w:shd w:val="clear" w:color="auto" w:fill="auto"/>
            <w:noWrap/>
            <w:vAlign w:val="bottom"/>
            <w:hideMark/>
          </w:tcPr>
          <w:p w:rsidR="007C0A4D" w:rsidRPr="00B36E43" w:rsidRDefault="007C0A4D" w:rsidP="007C0A4D">
            <w:pPr>
              <w:rPr>
                <w:rFonts w:ascii="Arial" w:hAnsi="Arial" w:cs="Arial"/>
                <w:sz w:val="18"/>
                <w:szCs w:val="18"/>
                <w:lang w:eastAsia="en-AU"/>
              </w:rPr>
            </w:pPr>
            <w:r w:rsidRPr="00B36E43">
              <w:rPr>
                <w:rFonts w:ascii="Arial" w:hAnsi="Arial" w:cs="Arial"/>
                <w:sz w:val="18"/>
                <w:szCs w:val="18"/>
                <w:lang w:eastAsia="en-AU"/>
              </w:rPr>
              <w:t>Activity type</w:t>
            </w:r>
          </w:p>
        </w:tc>
      </w:tr>
      <w:tr w:rsidR="007C0A4D" w:rsidRPr="00B36E43" w:rsidTr="007C0A4D">
        <w:trPr>
          <w:trHeight w:val="285"/>
        </w:trPr>
        <w:tc>
          <w:tcPr>
            <w:tcW w:w="378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Jobseekers</w:t>
            </w:r>
          </w:p>
        </w:tc>
        <w:tc>
          <w:tcPr>
            <w:tcW w:w="93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82,471</w:t>
            </w:r>
          </w:p>
        </w:tc>
        <w:tc>
          <w:tcPr>
            <w:tcW w:w="76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39.0</w:t>
            </w:r>
          </w:p>
        </w:tc>
        <w:tc>
          <w:tcPr>
            <w:tcW w:w="96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57,122</w:t>
            </w:r>
          </w:p>
        </w:tc>
        <w:tc>
          <w:tcPr>
            <w:tcW w:w="74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31.9</w:t>
            </w:r>
          </w:p>
        </w:tc>
        <w:tc>
          <w:tcPr>
            <w:tcW w:w="996" w:type="dxa"/>
            <w:gridSpan w:val="2"/>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139,593</w:t>
            </w:r>
          </w:p>
        </w:tc>
        <w:tc>
          <w:tcPr>
            <w:tcW w:w="7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35.8</w:t>
            </w:r>
          </w:p>
        </w:tc>
      </w:tr>
      <w:tr w:rsidR="007C0A4D" w:rsidRPr="00B36E43" w:rsidTr="007C0A4D">
        <w:trPr>
          <w:trHeight w:val="285"/>
        </w:trPr>
        <w:tc>
          <w:tcPr>
            <w:tcW w:w="378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Incapacitated</w:t>
            </w:r>
          </w:p>
        </w:tc>
        <w:tc>
          <w:tcPr>
            <w:tcW w:w="93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12,223</w:t>
            </w:r>
          </w:p>
        </w:tc>
        <w:tc>
          <w:tcPr>
            <w:tcW w:w="76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5.8</w:t>
            </w:r>
          </w:p>
        </w:tc>
        <w:tc>
          <w:tcPr>
            <w:tcW w:w="96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11,730</w:t>
            </w:r>
          </w:p>
        </w:tc>
        <w:tc>
          <w:tcPr>
            <w:tcW w:w="74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6.6</w:t>
            </w:r>
          </w:p>
        </w:tc>
        <w:tc>
          <w:tcPr>
            <w:tcW w:w="996" w:type="dxa"/>
            <w:gridSpan w:val="2"/>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23,953</w:t>
            </w:r>
          </w:p>
        </w:tc>
        <w:tc>
          <w:tcPr>
            <w:tcW w:w="7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6.1</w:t>
            </w:r>
          </w:p>
        </w:tc>
      </w:tr>
      <w:tr w:rsidR="007C0A4D" w:rsidRPr="00B36E43" w:rsidTr="007C0A4D">
        <w:trPr>
          <w:trHeight w:val="285"/>
        </w:trPr>
        <w:tc>
          <w:tcPr>
            <w:tcW w:w="3780" w:type="dxa"/>
            <w:tcBorders>
              <w:top w:val="nil"/>
              <w:left w:val="nil"/>
              <w:bottom w:val="single" w:sz="8" w:space="0" w:color="auto"/>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Other</w:t>
            </w:r>
          </w:p>
        </w:tc>
        <w:tc>
          <w:tcPr>
            <w:tcW w:w="933" w:type="dxa"/>
            <w:tcBorders>
              <w:top w:val="nil"/>
              <w:left w:val="nil"/>
              <w:bottom w:val="single" w:sz="8" w:space="0" w:color="auto"/>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116,889</w:t>
            </w:r>
          </w:p>
        </w:tc>
        <w:tc>
          <w:tcPr>
            <w:tcW w:w="767" w:type="dxa"/>
            <w:tcBorders>
              <w:top w:val="nil"/>
              <w:left w:val="nil"/>
              <w:bottom w:val="single" w:sz="8" w:space="0" w:color="auto"/>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55.2</w:t>
            </w:r>
          </w:p>
        </w:tc>
        <w:tc>
          <w:tcPr>
            <w:tcW w:w="960" w:type="dxa"/>
            <w:tcBorders>
              <w:top w:val="nil"/>
              <w:left w:val="nil"/>
              <w:bottom w:val="single" w:sz="8" w:space="0" w:color="auto"/>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109,991</w:t>
            </w:r>
          </w:p>
        </w:tc>
        <w:tc>
          <w:tcPr>
            <w:tcW w:w="740" w:type="dxa"/>
            <w:tcBorders>
              <w:top w:val="nil"/>
              <w:left w:val="nil"/>
              <w:bottom w:val="single" w:sz="8" w:space="0" w:color="auto"/>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61.5</w:t>
            </w:r>
          </w:p>
        </w:tc>
        <w:tc>
          <w:tcPr>
            <w:tcW w:w="996" w:type="dxa"/>
            <w:gridSpan w:val="2"/>
            <w:tcBorders>
              <w:top w:val="nil"/>
              <w:left w:val="nil"/>
              <w:bottom w:val="single" w:sz="8" w:space="0" w:color="auto"/>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226,880</w:t>
            </w:r>
          </w:p>
        </w:tc>
        <w:tc>
          <w:tcPr>
            <w:tcW w:w="704" w:type="dxa"/>
            <w:tcBorders>
              <w:top w:val="nil"/>
              <w:left w:val="nil"/>
              <w:bottom w:val="single" w:sz="8" w:space="0" w:color="auto"/>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58.1</w:t>
            </w:r>
          </w:p>
        </w:tc>
      </w:tr>
    </w:tbl>
    <w:p w:rsidR="000D5507" w:rsidRPr="00ED32BC" w:rsidRDefault="000D5507" w:rsidP="00821BDF">
      <w:pPr>
        <w:pStyle w:val="Tablenotes"/>
        <w:rPr>
          <w:lang w:val="en-GB"/>
        </w:rPr>
      </w:pPr>
      <w:r w:rsidRPr="00ED32BC">
        <w:rPr>
          <w:lang w:val="en-GB"/>
        </w:rPr>
        <w:t>(a)</w:t>
      </w:r>
      <w:r w:rsidRPr="00ED32BC">
        <w:rPr>
          <w:lang w:val="en-GB"/>
        </w:rPr>
        <w:tab/>
        <w:t>Duration is measured from the income support start date.</w:t>
      </w:r>
    </w:p>
    <w:p w:rsidR="000D5507" w:rsidRPr="00ED32BC" w:rsidRDefault="000D5507" w:rsidP="00821BDF">
      <w:pPr>
        <w:pStyle w:val="Tablenotes"/>
        <w:rPr>
          <w:lang w:val="en-GB"/>
        </w:rPr>
      </w:pPr>
      <w:r w:rsidRPr="00ED32BC">
        <w:rPr>
          <w:lang w:val="en-GB"/>
        </w:rPr>
        <w:t>(b)</w:t>
      </w:r>
      <w:r w:rsidRPr="00ED32BC">
        <w:rPr>
          <w:lang w:val="en-GB"/>
        </w:rPr>
        <w:tab/>
        <w:t>Income is defined as earned income.</w:t>
      </w:r>
    </w:p>
    <w:p w:rsidR="000D5507" w:rsidRPr="00ED32BC" w:rsidRDefault="000D5507" w:rsidP="00821BDF">
      <w:pPr>
        <w:pStyle w:val="Tablenotes"/>
        <w:rPr>
          <w:lang w:val="en-GB"/>
        </w:rPr>
      </w:pPr>
      <w:r w:rsidRPr="00ED32BC">
        <w:rPr>
          <w:lang w:val="en-GB"/>
        </w:rPr>
        <w:t>Note:</w:t>
      </w:r>
      <w:r w:rsidRPr="00ED32BC">
        <w:rPr>
          <w:lang w:val="en-GB"/>
        </w:rPr>
        <w:tab/>
      </w:r>
      <w:r w:rsidR="00782B48">
        <w:t>Unemployed customers are those who are in receipt of either Youth Allowance with a student status other than full-time student</w:t>
      </w:r>
      <w:r w:rsidR="00782B48">
        <w:rPr>
          <w:lang w:val="en-GB"/>
        </w:rPr>
        <w:t>—</w:t>
      </w:r>
      <w:r w:rsidR="00782B48">
        <w:t>generally referred to as Youth Allowance (other)</w:t>
      </w:r>
      <w:r w:rsidR="00782B48">
        <w:rPr>
          <w:lang w:val="en-GB"/>
        </w:rPr>
        <w:t>—</w:t>
      </w:r>
      <w:r w:rsidR="00782B48">
        <w:t xml:space="preserve">or </w:t>
      </w:r>
      <w:proofErr w:type="spellStart"/>
      <w:r w:rsidR="00782B48">
        <w:t>Newstart</w:t>
      </w:r>
      <w:proofErr w:type="spellEnd"/>
      <w:r w:rsidR="00782B48">
        <w:t xml:space="preserve"> Allowance. </w:t>
      </w:r>
      <w:r w:rsidRPr="00ED32BC">
        <w:rPr>
          <w:lang w:val="en-GB"/>
        </w:rPr>
        <w:t xml:space="preserve">The </w:t>
      </w:r>
      <w:r w:rsidR="003634DC">
        <w:t xml:space="preserve">table </w:t>
      </w:r>
      <w:r w:rsidRPr="00ED32BC">
        <w:rPr>
          <w:lang w:val="en-GB"/>
        </w:rPr>
        <w:t xml:space="preserve">figures are not comparable to the LMRP publication due to different extract rules. The LMRP reports average numbers over the reporting period and this table is reporting point-in-time numbers as at </w:t>
      </w:r>
      <w:r w:rsidR="00AE6E16">
        <w:rPr>
          <w:lang w:val="en-GB"/>
        </w:rPr>
        <w:t>June 2012</w:t>
      </w:r>
      <w:r w:rsidRPr="00ED32BC">
        <w:rPr>
          <w:lang w:val="en-GB"/>
        </w:rPr>
        <w:t>. The</w:t>
      </w:r>
      <w:r>
        <w:rPr>
          <w:lang w:val="en-GB"/>
        </w:rPr>
        <w:t xml:space="preserve"> table</w:t>
      </w:r>
      <w:r w:rsidRPr="00ED32BC">
        <w:rPr>
          <w:lang w:val="en-GB"/>
        </w:rPr>
        <w:t xml:space="preserve"> figures </w:t>
      </w:r>
      <w:r w:rsidRPr="00C02145">
        <w:rPr>
          <w:lang w:val="en-GB"/>
        </w:rPr>
        <w:t xml:space="preserve">exclude </w:t>
      </w:r>
      <w:r w:rsidR="00144B72">
        <w:t>15,344</w:t>
      </w:r>
      <w:r w:rsidR="00144B72" w:rsidRPr="00C02145">
        <w:rPr>
          <w:lang w:val="en-GB"/>
        </w:rPr>
        <w:t xml:space="preserve"> </w:t>
      </w:r>
      <w:proofErr w:type="spellStart"/>
      <w:r w:rsidRPr="00C02145">
        <w:rPr>
          <w:lang w:val="en-GB"/>
        </w:rPr>
        <w:t>Newstart</w:t>
      </w:r>
      <w:proofErr w:type="spellEnd"/>
      <w:r w:rsidRPr="00C02145">
        <w:rPr>
          <w:lang w:val="en-GB"/>
        </w:rPr>
        <w:t xml:space="preserve"> Allowance customers who received a nil rate of payment due to their own or partner’s income and </w:t>
      </w:r>
      <w:r w:rsidR="00144B72">
        <w:t>2,244</w:t>
      </w:r>
      <w:r w:rsidR="00144B72" w:rsidRPr="00ED32BC">
        <w:rPr>
          <w:lang w:val="en-GB"/>
        </w:rPr>
        <w:t xml:space="preserve"> </w:t>
      </w:r>
      <w:r w:rsidR="00566972">
        <w:rPr>
          <w:lang w:val="en-GB"/>
        </w:rPr>
        <w:t>CDEP</w:t>
      </w:r>
      <w:r w:rsidRPr="00ED32BC">
        <w:rPr>
          <w:lang w:val="en-GB"/>
        </w:rPr>
        <w:t xml:space="preserve"> participants who receive</w:t>
      </w:r>
      <w:r>
        <w:rPr>
          <w:lang w:val="en-GB"/>
        </w:rPr>
        <w:t>d</w:t>
      </w:r>
      <w:r w:rsidRPr="00ED32BC">
        <w:rPr>
          <w:lang w:val="en-GB"/>
        </w:rPr>
        <w:t xml:space="preserve"> a nil rate of basic </w:t>
      </w:r>
      <w:proofErr w:type="spellStart"/>
      <w:r w:rsidRPr="00ED32BC">
        <w:rPr>
          <w:lang w:val="en-GB"/>
        </w:rPr>
        <w:t>Newstart</w:t>
      </w:r>
      <w:proofErr w:type="spellEnd"/>
      <w:r w:rsidRPr="00ED32BC">
        <w:rPr>
          <w:lang w:val="en-GB"/>
        </w:rPr>
        <w:t xml:space="preserve"> Allowance but receive</w:t>
      </w:r>
      <w:r>
        <w:rPr>
          <w:lang w:val="en-GB"/>
        </w:rPr>
        <w:t>d</w:t>
      </w:r>
      <w:r w:rsidRPr="00ED32BC">
        <w:rPr>
          <w:lang w:val="en-GB"/>
        </w:rPr>
        <w:t xml:space="preserve"> CDEP Supplement.</w:t>
      </w:r>
    </w:p>
    <w:p w:rsidR="000D5507" w:rsidRPr="00ED32BC" w:rsidRDefault="000D5507" w:rsidP="007C0A4D">
      <w:pPr>
        <w:pStyle w:val="Tablenotes"/>
        <w:spacing w:after="240"/>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 (</w:t>
      </w:r>
      <w:r w:rsidR="00501DC0" w:rsidRPr="00ED32BC">
        <w:rPr>
          <w:lang w:val="en-GB"/>
        </w:rPr>
        <w:t>D</w:t>
      </w:r>
      <w:r w:rsidR="00501DC0">
        <w:t xml:space="preserve">EEWR </w:t>
      </w:r>
      <w:r w:rsidR="00501DC0" w:rsidRPr="00ED32BC">
        <w:rPr>
          <w:lang w:val="en-GB"/>
        </w:rPr>
        <w:t>Blue</w:t>
      </w:r>
      <w:r w:rsidRPr="00ED32BC">
        <w:rPr>
          <w:lang w:val="en-GB"/>
        </w:rPr>
        <w:t xml:space="preserve"> Book dataset).</w:t>
      </w:r>
    </w:p>
    <w:p w:rsidR="000D5507" w:rsidRDefault="000D5507" w:rsidP="003D5411">
      <w:pPr>
        <w:pStyle w:val="Caption"/>
      </w:pPr>
      <w:bookmarkStart w:id="171" w:name="_Toc346699222"/>
      <w:bookmarkStart w:id="172" w:name="OLE_LINK24"/>
      <w:bookmarkEnd w:id="170"/>
      <w:r w:rsidRPr="00B019FD">
        <w:lastRenderedPageBreak/>
        <w:t>Table 3</w:t>
      </w:r>
      <w:r w:rsidR="005D61C5">
        <w:t>4</w:t>
      </w:r>
      <w:r w:rsidRPr="00B019FD">
        <w:t>:</w:t>
      </w:r>
      <w:r w:rsidRPr="00B019FD">
        <w:tab/>
        <w:t xml:space="preserve">Total unemployed customers, characteristics by sex, </w:t>
      </w:r>
      <w:r w:rsidR="00AE6E16">
        <w:t>June 2012</w:t>
      </w:r>
      <w:bookmarkEnd w:id="171"/>
    </w:p>
    <w:tbl>
      <w:tblPr>
        <w:tblW w:w="9120" w:type="dxa"/>
        <w:tblInd w:w="93" w:type="dxa"/>
        <w:tblLook w:val="04A0" w:firstRow="1" w:lastRow="0" w:firstColumn="1" w:lastColumn="0" w:noHBand="0" w:noVBand="1"/>
        <w:tblCaption w:val="Table 34"/>
        <w:tblDescription w:val="This table shows total unemployed customers, characteristics by sex, June 2012."/>
      </w:tblPr>
      <w:tblGrid>
        <w:gridCol w:w="3760"/>
        <w:gridCol w:w="976"/>
        <w:gridCol w:w="804"/>
        <w:gridCol w:w="987"/>
        <w:gridCol w:w="813"/>
        <w:gridCol w:w="1043"/>
        <w:gridCol w:w="737"/>
      </w:tblGrid>
      <w:tr w:rsidR="007C0A4D" w:rsidRPr="00B36E43" w:rsidTr="007C0A4D">
        <w:trPr>
          <w:trHeight w:val="285"/>
          <w:tblHeader/>
        </w:trPr>
        <w:tc>
          <w:tcPr>
            <w:tcW w:w="3760" w:type="dxa"/>
            <w:vMerge w:val="restart"/>
            <w:tcBorders>
              <w:top w:val="single" w:sz="8" w:space="0" w:color="auto"/>
              <w:left w:val="nil"/>
              <w:bottom w:val="single" w:sz="8" w:space="0" w:color="000000"/>
              <w:right w:val="nil"/>
            </w:tcBorders>
            <w:shd w:val="clear" w:color="auto" w:fill="auto"/>
            <w:noWrap/>
            <w:vAlign w:val="center"/>
            <w:hideMark/>
          </w:tcPr>
          <w:p w:rsidR="007C0A4D" w:rsidRPr="00B36E43" w:rsidRDefault="007C0A4D" w:rsidP="00B36E43">
            <w:pPr>
              <w:rPr>
                <w:rFonts w:ascii="Arial" w:hAnsi="Arial" w:cs="Arial"/>
                <w:b/>
                <w:bCs/>
                <w:sz w:val="18"/>
                <w:szCs w:val="18"/>
                <w:lang w:eastAsia="en-AU"/>
              </w:rPr>
            </w:pPr>
            <w:r w:rsidRPr="00B36E43">
              <w:rPr>
                <w:rFonts w:ascii="Arial" w:hAnsi="Arial" w:cs="Arial"/>
                <w:b/>
                <w:bCs/>
                <w:sz w:val="18"/>
                <w:szCs w:val="18"/>
                <w:lang w:eastAsia="en-AU"/>
              </w:rPr>
              <w:t>Characteristics</w:t>
            </w:r>
          </w:p>
        </w:tc>
        <w:tc>
          <w:tcPr>
            <w:tcW w:w="1780" w:type="dxa"/>
            <w:gridSpan w:val="2"/>
            <w:tcBorders>
              <w:top w:val="single" w:sz="8" w:space="0" w:color="auto"/>
              <w:left w:val="nil"/>
              <w:bottom w:val="single" w:sz="4" w:space="0" w:color="auto"/>
              <w:right w:val="nil"/>
            </w:tcBorders>
            <w:shd w:val="clear" w:color="auto" w:fill="auto"/>
            <w:noWrap/>
            <w:vAlign w:val="bottom"/>
            <w:hideMark/>
          </w:tcPr>
          <w:p w:rsidR="007C0A4D" w:rsidRPr="00B36E43" w:rsidRDefault="007C0A4D" w:rsidP="00B36E43">
            <w:pPr>
              <w:jc w:val="center"/>
              <w:rPr>
                <w:rFonts w:ascii="Arial" w:hAnsi="Arial" w:cs="Arial"/>
                <w:b/>
                <w:bCs/>
                <w:sz w:val="18"/>
                <w:szCs w:val="18"/>
                <w:lang w:eastAsia="en-AU"/>
              </w:rPr>
            </w:pPr>
            <w:r w:rsidRPr="00B36E43">
              <w:rPr>
                <w:rFonts w:ascii="Arial" w:hAnsi="Arial" w:cs="Arial"/>
                <w:b/>
                <w:bCs/>
                <w:sz w:val="18"/>
                <w:szCs w:val="18"/>
                <w:lang w:eastAsia="en-AU"/>
              </w:rPr>
              <w:t>Male</w:t>
            </w:r>
          </w:p>
        </w:tc>
        <w:tc>
          <w:tcPr>
            <w:tcW w:w="1800" w:type="dxa"/>
            <w:gridSpan w:val="2"/>
            <w:tcBorders>
              <w:top w:val="single" w:sz="8" w:space="0" w:color="auto"/>
              <w:left w:val="nil"/>
              <w:bottom w:val="single" w:sz="4" w:space="0" w:color="auto"/>
              <w:right w:val="nil"/>
            </w:tcBorders>
            <w:shd w:val="clear" w:color="auto" w:fill="auto"/>
            <w:noWrap/>
            <w:vAlign w:val="bottom"/>
            <w:hideMark/>
          </w:tcPr>
          <w:p w:rsidR="007C0A4D" w:rsidRPr="00B36E43" w:rsidRDefault="007C0A4D" w:rsidP="00B36E43">
            <w:pPr>
              <w:jc w:val="center"/>
              <w:rPr>
                <w:rFonts w:ascii="Arial" w:hAnsi="Arial" w:cs="Arial"/>
                <w:b/>
                <w:bCs/>
                <w:sz w:val="18"/>
                <w:szCs w:val="18"/>
                <w:lang w:eastAsia="en-AU"/>
              </w:rPr>
            </w:pPr>
            <w:r w:rsidRPr="00B36E43">
              <w:rPr>
                <w:rFonts w:ascii="Arial" w:hAnsi="Arial" w:cs="Arial"/>
                <w:b/>
                <w:bCs/>
                <w:sz w:val="18"/>
                <w:szCs w:val="18"/>
                <w:lang w:eastAsia="en-AU"/>
              </w:rPr>
              <w:t>Female</w:t>
            </w:r>
          </w:p>
        </w:tc>
        <w:tc>
          <w:tcPr>
            <w:tcW w:w="1780" w:type="dxa"/>
            <w:gridSpan w:val="2"/>
            <w:tcBorders>
              <w:top w:val="single" w:sz="8" w:space="0" w:color="auto"/>
              <w:left w:val="nil"/>
              <w:bottom w:val="single" w:sz="4" w:space="0" w:color="auto"/>
              <w:right w:val="nil"/>
            </w:tcBorders>
            <w:shd w:val="clear" w:color="auto" w:fill="auto"/>
            <w:noWrap/>
            <w:vAlign w:val="bottom"/>
            <w:hideMark/>
          </w:tcPr>
          <w:p w:rsidR="007C0A4D" w:rsidRPr="00B36E43" w:rsidRDefault="007C0A4D" w:rsidP="00B36E43">
            <w:pPr>
              <w:jc w:val="center"/>
              <w:rPr>
                <w:rFonts w:ascii="Arial" w:hAnsi="Arial" w:cs="Arial"/>
                <w:b/>
                <w:bCs/>
                <w:sz w:val="18"/>
                <w:szCs w:val="18"/>
                <w:lang w:eastAsia="en-AU"/>
              </w:rPr>
            </w:pPr>
            <w:r w:rsidRPr="00B36E43">
              <w:rPr>
                <w:rFonts w:ascii="Arial" w:hAnsi="Arial" w:cs="Arial"/>
                <w:b/>
                <w:bCs/>
                <w:sz w:val="18"/>
                <w:szCs w:val="18"/>
                <w:lang w:eastAsia="en-AU"/>
              </w:rPr>
              <w:t>Total</w:t>
            </w:r>
          </w:p>
        </w:tc>
      </w:tr>
      <w:tr w:rsidR="007C0A4D" w:rsidRPr="00B36E43" w:rsidTr="007C0A4D">
        <w:trPr>
          <w:trHeight w:val="285"/>
          <w:tblHeader/>
        </w:trPr>
        <w:tc>
          <w:tcPr>
            <w:tcW w:w="3760" w:type="dxa"/>
            <w:vMerge/>
            <w:tcBorders>
              <w:top w:val="single" w:sz="8" w:space="0" w:color="auto"/>
              <w:left w:val="nil"/>
              <w:bottom w:val="single" w:sz="8" w:space="0" w:color="000000"/>
              <w:right w:val="nil"/>
            </w:tcBorders>
            <w:vAlign w:val="center"/>
            <w:hideMark/>
          </w:tcPr>
          <w:p w:rsidR="007C0A4D" w:rsidRPr="00B36E43" w:rsidRDefault="007C0A4D" w:rsidP="00B36E43">
            <w:pPr>
              <w:rPr>
                <w:rFonts w:ascii="Arial" w:hAnsi="Arial" w:cs="Arial"/>
                <w:b/>
                <w:bCs/>
                <w:sz w:val="18"/>
                <w:szCs w:val="18"/>
                <w:lang w:eastAsia="en-AU"/>
              </w:rPr>
            </w:pPr>
          </w:p>
        </w:tc>
        <w:tc>
          <w:tcPr>
            <w:tcW w:w="976" w:type="dxa"/>
            <w:tcBorders>
              <w:top w:val="nil"/>
              <w:left w:val="nil"/>
              <w:bottom w:val="single" w:sz="8" w:space="0" w:color="auto"/>
              <w:right w:val="nil"/>
            </w:tcBorders>
            <w:shd w:val="clear" w:color="auto" w:fill="auto"/>
            <w:noWrap/>
            <w:vAlign w:val="bottom"/>
            <w:hideMark/>
          </w:tcPr>
          <w:p w:rsidR="007C0A4D" w:rsidRPr="00B36E43" w:rsidRDefault="007C0A4D" w:rsidP="00B36E43">
            <w:pPr>
              <w:jc w:val="center"/>
              <w:rPr>
                <w:rFonts w:ascii="Arial" w:hAnsi="Arial" w:cs="Arial"/>
                <w:b/>
                <w:bCs/>
                <w:sz w:val="18"/>
                <w:szCs w:val="18"/>
                <w:lang w:eastAsia="en-AU"/>
              </w:rPr>
            </w:pPr>
            <w:r w:rsidRPr="00B36E43">
              <w:rPr>
                <w:rFonts w:ascii="Arial" w:hAnsi="Arial" w:cs="Arial"/>
                <w:b/>
                <w:bCs/>
                <w:sz w:val="18"/>
                <w:szCs w:val="18"/>
                <w:lang w:eastAsia="en-AU"/>
              </w:rPr>
              <w:t>No.</w:t>
            </w:r>
          </w:p>
        </w:tc>
        <w:tc>
          <w:tcPr>
            <w:tcW w:w="804" w:type="dxa"/>
            <w:tcBorders>
              <w:top w:val="nil"/>
              <w:left w:val="nil"/>
              <w:bottom w:val="single" w:sz="8" w:space="0" w:color="auto"/>
              <w:right w:val="nil"/>
            </w:tcBorders>
            <w:shd w:val="clear" w:color="auto" w:fill="auto"/>
            <w:vAlign w:val="bottom"/>
            <w:hideMark/>
          </w:tcPr>
          <w:p w:rsidR="007C0A4D" w:rsidRPr="00B36E43" w:rsidRDefault="007C0A4D" w:rsidP="00B36E43">
            <w:pPr>
              <w:jc w:val="center"/>
              <w:rPr>
                <w:rFonts w:ascii="Arial" w:hAnsi="Arial" w:cs="Arial"/>
                <w:b/>
                <w:bCs/>
                <w:sz w:val="18"/>
                <w:szCs w:val="18"/>
                <w:lang w:eastAsia="en-AU"/>
              </w:rPr>
            </w:pPr>
            <w:r w:rsidRPr="00B36E43">
              <w:rPr>
                <w:rFonts w:ascii="Arial" w:hAnsi="Arial" w:cs="Arial"/>
                <w:b/>
                <w:bCs/>
                <w:sz w:val="18"/>
                <w:szCs w:val="18"/>
                <w:lang w:eastAsia="en-AU"/>
              </w:rPr>
              <w:t>%</w:t>
            </w:r>
          </w:p>
        </w:tc>
        <w:tc>
          <w:tcPr>
            <w:tcW w:w="987" w:type="dxa"/>
            <w:tcBorders>
              <w:top w:val="nil"/>
              <w:left w:val="nil"/>
              <w:bottom w:val="single" w:sz="8" w:space="0" w:color="auto"/>
              <w:right w:val="nil"/>
            </w:tcBorders>
            <w:shd w:val="clear" w:color="auto" w:fill="auto"/>
            <w:noWrap/>
            <w:vAlign w:val="bottom"/>
            <w:hideMark/>
          </w:tcPr>
          <w:p w:rsidR="007C0A4D" w:rsidRPr="00B36E43" w:rsidRDefault="007C0A4D" w:rsidP="00B36E43">
            <w:pPr>
              <w:jc w:val="center"/>
              <w:rPr>
                <w:rFonts w:ascii="Arial" w:hAnsi="Arial" w:cs="Arial"/>
                <w:b/>
                <w:bCs/>
                <w:sz w:val="18"/>
                <w:szCs w:val="18"/>
                <w:lang w:eastAsia="en-AU"/>
              </w:rPr>
            </w:pPr>
            <w:r w:rsidRPr="00B36E43">
              <w:rPr>
                <w:rFonts w:ascii="Arial" w:hAnsi="Arial" w:cs="Arial"/>
                <w:b/>
                <w:bCs/>
                <w:sz w:val="18"/>
                <w:szCs w:val="18"/>
                <w:lang w:eastAsia="en-AU"/>
              </w:rPr>
              <w:t>No.</w:t>
            </w:r>
          </w:p>
        </w:tc>
        <w:tc>
          <w:tcPr>
            <w:tcW w:w="813" w:type="dxa"/>
            <w:tcBorders>
              <w:top w:val="nil"/>
              <w:left w:val="nil"/>
              <w:bottom w:val="single" w:sz="8" w:space="0" w:color="auto"/>
              <w:right w:val="nil"/>
            </w:tcBorders>
            <w:shd w:val="clear" w:color="auto" w:fill="auto"/>
            <w:vAlign w:val="bottom"/>
            <w:hideMark/>
          </w:tcPr>
          <w:p w:rsidR="007C0A4D" w:rsidRPr="00B36E43" w:rsidRDefault="007C0A4D" w:rsidP="00B36E43">
            <w:pPr>
              <w:jc w:val="center"/>
              <w:rPr>
                <w:rFonts w:ascii="Arial" w:hAnsi="Arial" w:cs="Arial"/>
                <w:b/>
                <w:bCs/>
                <w:sz w:val="18"/>
                <w:szCs w:val="18"/>
                <w:lang w:eastAsia="en-AU"/>
              </w:rPr>
            </w:pPr>
            <w:r w:rsidRPr="00B36E43">
              <w:rPr>
                <w:rFonts w:ascii="Arial" w:hAnsi="Arial" w:cs="Arial"/>
                <w:b/>
                <w:bCs/>
                <w:sz w:val="18"/>
                <w:szCs w:val="18"/>
                <w:lang w:eastAsia="en-AU"/>
              </w:rPr>
              <w:t>%</w:t>
            </w:r>
          </w:p>
        </w:tc>
        <w:tc>
          <w:tcPr>
            <w:tcW w:w="1043" w:type="dxa"/>
            <w:tcBorders>
              <w:top w:val="nil"/>
              <w:left w:val="nil"/>
              <w:bottom w:val="single" w:sz="8" w:space="0" w:color="auto"/>
              <w:right w:val="nil"/>
            </w:tcBorders>
            <w:shd w:val="clear" w:color="auto" w:fill="auto"/>
            <w:noWrap/>
            <w:vAlign w:val="bottom"/>
            <w:hideMark/>
          </w:tcPr>
          <w:p w:rsidR="007C0A4D" w:rsidRPr="00B36E43" w:rsidRDefault="007C0A4D" w:rsidP="00B36E43">
            <w:pPr>
              <w:jc w:val="center"/>
              <w:rPr>
                <w:rFonts w:ascii="Arial" w:hAnsi="Arial" w:cs="Arial"/>
                <w:b/>
                <w:bCs/>
                <w:sz w:val="18"/>
                <w:szCs w:val="18"/>
                <w:lang w:eastAsia="en-AU"/>
              </w:rPr>
            </w:pPr>
            <w:r w:rsidRPr="00B36E43">
              <w:rPr>
                <w:rFonts w:ascii="Arial" w:hAnsi="Arial" w:cs="Arial"/>
                <w:b/>
                <w:bCs/>
                <w:sz w:val="18"/>
                <w:szCs w:val="18"/>
                <w:lang w:eastAsia="en-AU"/>
              </w:rPr>
              <w:t>No.</w:t>
            </w:r>
          </w:p>
        </w:tc>
        <w:tc>
          <w:tcPr>
            <w:tcW w:w="737" w:type="dxa"/>
            <w:tcBorders>
              <w:top w:val="nil"/>
              <w:left w:val="nil"/>
              <w:bottom w:val="single" w:sz="8" w:space="0" w:color="auto"/>
              <w:right w:val="nil"/>
            </w:tcBorders>
            <w:shd w:val="clear" w:color="auto" w:fill="auto"/>
            <w:noWrap/>
            <w:vAlign w:val="bottom"/>
            <w:hideMark/>
          </w:tcPr>
          <w:p w:rsidR="007C0A4D" w:rsidRPr="00B36E43" w:rsidRDefault="007C0A4D" w:rsidP="00B36E43">
            <w:pPr>
              <w:jc w:val="center"/>
              <w:rPr>
                <w:rFonts w:ascii="Arial" w:hAnsi="Arial" w:cs="Arial"/>
                <w:b/>
                <w:bCs/>
                <w:sz w:val="18"/>
                <w:szCs w:val="18"/>
                <w:lang w:eastAsia="en-AU"/>
              </w:rPr>
            </w:pPr>
            <w:r w:rsidRPr="00B36E43">
              <w:rPr>
                <w:rFonts w:ascii="Arial" w:hAnsi="Arial" w:cs="Arial"/>
                <w:b/>
                <w:bCs/>
                <w:sz w:val="18"/>
                <w:szCs w:val="18"/>
                <w:lang w:eastAsia="en-AU"/>
              </w:rPr>
              <w:t>%</w:t>
            </w:r>
          </w:p>
        </w:tc>
      </w:tr>
      <w:tr w:rsidR="007C0A4D" w:rsidRPr="00B36E43" w:rsidTr="007C0A4D">
        <w:trPr>
          <w:trHeight w:val="285"/>
        </w:trPr>
        <w:tc>
          <w:tcPr>
            <w:tcW w:w="3760" w:type="dxa"/>
            <w:tcBorders>
              <w:top w:val="nil"/>
              <w:left w:val="nil"/>
              <w:bottom w:val="nil"/>
              <w:right w:val="nil"/>
            </w:tcBorders>
            <w:shd w:val="clear" w:color="auto" w:fill="auto"/>
            <w:noWrap/>
            <w:vAlign w:val="bottom"/>
            <w:hideMark/>
          </w:tcPr>
          <w:p w:rsidR="007C0A4D" w:rsidRPr="00B36E43" w:rsidRDefault="007C0A4D" w:rsidP="00B36E43">
            <w:pPr>
              <w:rPr>
                <w:rFonts w:ascii="Arial" w:hAnsi="Arial" w:cs="Arial"/>
                <w:b/>
                <w:bCs/>
                <w:sz w:val="18"/>
                <w:szCs w:val="18"/>
                <w:lang w:eastAsia="en-AU"/>
              </w:rPr>
            </w:pPr>
            <w:r w:rsidRPr="00B36E43">
              <w:rPr>
                <w:rFonts w:ascii="Arial" w:hAnsi="Arial" w:cs="Arial"/>
                <w:b/>
                <w:bCs/>
                <w:sz w:val="18"/>
                <w:szCs w:val="18"/>
                <w:lang w:eastAsia="en-AU"/>
              </w:rPr>
              <w:t>Total</w:t>
            </w:r>
          </w:p>
        </w:tc>
        <w:tc>
          <w:tcPr>
            <w:tcW w:w="976"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b/>
                <w:bCs/>
                <w:sz w:val="18"/>
                <w:szCs w:val="18"/>
                <w:lang w:eastAsia="en-AU"/>
              </w:rPr>
            </w:pPr>
            <w:r w:rsidRPr="00B36E43">
              <w:rPr>
                <w:rFonts w:ascii="Arial" w:hAnsi="Arial" w:cs="Arial"/>
                <w:b/>
                <w:bCs/>
                <w:sz w:val="18"/>
                <w:szCs w:val="18"/>
                <w:lang w:eastAsia="en-AU"/>
              </w:rPr>
              <w:t>365,574</w:t>
            </w:r>
          </w:p>
        </w:tc>
        <w:tc>
          <w:tcPr>
            <w:tcW w:w="8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b/>
                <w:bCs/>
                <w:sz w:val="18"/>
                <w:szCs w:val="18"/>
                <w:lang w:eastAsia="en-AU"/>
              </w:rPr>
            </w:pPr>
            <w:r w:rsidRPr="00B36E43">
              <w:rPr>
                <w:rFonts w:ascii="Arial" w:hAnsi="Arial" w:cs="Arial"/>
                <w:b/>
                <w:bCs/>
                <w:sz w:val="18"/>
                <w:szCs w:val="18"/>
                <w:lang w:eastAsia="en-AU"/>
              </w:rPr>
              <w:t>57.7</w:t>
            </w:r>
          </w:p>
        </w:tc>
        <w:tc>
          <w:tcPr>
            <w:tcW w:w="98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b/>
                <w:bCs/>
                <w:sz w:val="18"/>
                <w:szCs w:val="18"/>
                <w:lang w:eastAsia="en-AU"/>
              </w:rPr>
            </w:pPr>
            <w:r w:rsidRPr="00B36E43">
              <w:rPr>
                <w:rFonts w:ascii="Arial" w:hAnsi="Arial" w:cs="Arial"/>
                <w:b/>
                <w:bCs/>
                <w:sz w:val="18"/>
                <w:szCs w:val="18"/>
                <w:lang w:eastAsia="en-AU"/>
              </w:rPr>
              <w:t>268,001</w:t>
            </w:r>
          </w:p>
        </w:tc>
        <w:tc>
          <w:tcPr>
            <w:tcW w:w="81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b/>
                <w:bCs/>
                <w:sz w:val="18"/>
                <w:szCs w:val="18"/>
                <w:lang w:eastAsia="en-AU"/>
              </w:rPr>
            </w:pPr>
            <w:r w:rsidRPr="00B36E43">
              <w:rPr>
                <w:rFonts w:ascii="Arial" w:hAnsi="Arial" w:cs="Arial"/>
                <w:b/>
                <w:bCs/>
                <w:sz w:val="18"/>
                <w:szCs w:val="18"/>
                <w:lang w:eastAsia="en-AU"/>
              </w:rPr>
              <w:t>42.3</w:t>
            </w:r>
          </w:p>
        </w:tc>
        <w:tc>
          <w:tcPr>
            <w:tcW w:w="104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b/>
                <w:bCs/>
                <w:sz w:val="18"/>
                <w:szCs w:val="18"/>
                <w:lang w:eastAsia="en-AU"/>
              </w:rPr>
            </w:pPr>
            <w:r w:rsidRPr="00B36E43">
              <w:rPr>
                <w:rFonts w:ascii="Arial" w:hAnsi="Arial" w:cs="Arial"/>
                <w:b/>
                <w:bCs/>
                <w:sz w:val="18"/>
                <w:szCs w:val="18"/>
                <w:lang w:eastAsia="en-AU"/>
              </w:rPr>
              <w:t>633,575</w:t>
            </w:r>
          </w:p>
        </w:tc>
        <w:tc>
          <w:tcPr>
            <w:tcW w:w="73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b/>
                <w:bCs/>
                <w:sz w:val="18"/>
                <w:szCs w:val="18"/>
                <w:lang w:eastAsia="en-AU"/>
              </w:rPr>
            </w:pPr>
            <w:r w:rsidRPr="00B36E43">
              <w:rPr>
                <w:rFonts w:ascii="Arial" w:hAnsi="Arial" w:cs="Arial"/>
                <w:b/>
                <w:bCs/>
                <w:sz w:val="18"/>
                <w:szCs w:val="18"/>
                <w:lang w:eastAsia="en-AU"/>
              </w:rPr>
              <w:t>100.0</w:t>
            </w:r>
          </w:p>
        </w:tc>
      </w:tr>
      <w:tr w:rsidR="007C0A4D" w:rsidRPr="00B36E43" w:rsidTr="007C0A4D">
        <w:trPr>
          <w:trHeight w:val="285"/>
        </w:trPr>
        <w:tc>
          <w:tcPr>
            <w:tcW w:w="9120" w:type="dxa"/>
            <w:gridSpan w:val="7"/>
            <w:tcBorders>
              <w:top w:val="nil"/>
              <w:left w:val="nil"/>
              <w:bottom w:val="nil"/>
              <w:right w:val="nil"/>
            </w:tcBorders>
            <w:shd w:val="clear" w:color="auto" w:fill="auto"/>
            <w:noWrap/>
            <w:vAlign w:val="bottom"/>
            <w:hideMark/>
          </w:tcPr>
          <w:p w:rsidR="007C0A4D" w:rsidRPr="00B36E43" w:rsidRDefault="007C0A4D" w:rsidP="007C0A4D">
            <w:pPr>
              <w:rPr>
                <w:sz w:val="18"/>
                <w:szCs w:val="18"/>
                <w:lang w:eastAsia="en-AU"/>
              </w:rPr>
            </w:pPr>
            <w:r w:rsidRPr="00B36E43">
              <w:rPr>
                <w:rFonts w:ascii="Arial" w:hAnsi="Arial" w:cs="Arial"/>
                <w:sz w:val="18"/>
                <w:szCs w:val="18"/>
                <w:lang w:eastAsia="en-AU"/>
              </w:rPr>
              <w:t>Age (years)</w:t>
            </w:r>
          </w:p>
        </w:tc>
      </w:tr>
      <w:tr w:rsidR="007C0A4D" w:rsidRPr="00B36E43" w:rsidTr="007C0A4D">
        <w:trPr>
          <w:trHeight w:val="285"/>
        </w:trPr>
        <w:tc>
          <w:tcPr>
            <w:tcW w:w="376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&lt;18</w:t>
            </w:r>
          </w:p>
        </w:tc>
        <w:tc>
          <w:tcPr>
            <w:tcW w:w="976"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7,760</w:t>
            </w:r>
          </w:p>
        </w:tc>
        <w:tc>
          <w:tcPr>
            <w:tcW w:w="8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2.1</w:t>
            </w:r>
          </w:p>
        </w:tc>
        <w:tc>
          <w:tcPr>
            <w:tcW w:w="98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7,735</w:t>
            </w:r>
          </w:p>
        </w:tc>
        <w:tc>
          <w:tcPr>
            <w:tcW w:w="81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2.9</w:t>
            </w:r>
          </w:p>
        </w:tc>
        <w:tc>
          <w:tcPr>
            <w:tcW w:w="104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15,495</w:t>
            </w:r>
          </w:p>
        </w:tc>
        <w:tc>
          <w:tcPr>
            <w:tcW w:w="73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2.4</w:t>
            </w:r>
          </w:p>
        </w:tc>
      </w:tr>
      <w:tr w:rsidR="007C0A4D" w:rsidRPr="00B36E43" w:rsidTr="007C0A4D">
        <w:trPr>
          <w:trHeight w:val="285"/>
        </w:trPr>
        <w:tc>
          <w:tcPr>
            <w:tcW w:w="376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18–24</w:t>
            </w:r>
          </w:p>
        </w:tc>
        <w:tc>
          <w:tcPr>
            <w:tcW w:w="976"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86,841</w:t>
            </w:r>
          </w:p>
        </w:tc>
        <w:tc>
          <w:tcPr>
            <w:tcW w:w="8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23.8</w:t>
            </w:r>
          </w:p>
        </w:tc>
        <w:tc>
          <w:tcPr>
            <w:tcW w:w="98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65,223</w:t>
            </w:r>
          </w:p>
        </w:tc>
        <w:tc>
          <w:tcPr>
            <w:tcW w:w="81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24.3</w:t>
            </w:r>
          </w:p>
        </w:tc>
        <w:tc>
          <w:tcPr>
            <w:tcW w:w="104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152,064</w:t>
            </w:r>
          </w:p>
        </w:tc>
        <w:tc>
          <w:tcPr>
            <w:tcW w:w="73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24.0</w:t>
            </w:r>
          </w:p>
        </w:tc>
      </w:tr>
      <w:tr w:rsidR="007C0A4D" w:rsidRPr="00B36E43" w:rsidTr="007C0A4D">
        <w:trPr>
          <w:trHeight w:val="285"/>
        </w:trPr>
        <w:tc>
          <w:tcPr>
            <w:tcW w:w="376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25–29</w:t>
            </w:r>
          </w:p>
        </w:tc>
        <w:tc>
          <w:tcPr>
            <w:tcW w:w="976"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48,632</w:t>
            </w:r>
          </w:p>
        </w:tc>
        <w:tc>
          <w:tcPr>
            <w:tcW w:w="8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13.3</w:t>
            </w:r>
          </w:p>
        </w:tc>
        <w:tc>
          <w:tcPr>
            <w:tcW w:w="98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22,475</w:t>
            </w:r>
          </w:p>
        </w:tc>
        <w:tc>
          <w:tcPr>
            <w:tcW w:w="81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8.4</w:t>
            </w:r>
          </w:p>
        </w:tc>
        <w:tc>
          <w:tcPr>
            <w:tcW w:w="104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71,107</w:t>
            </w:r>
          </w:p>
        </w:tc>
        <w:tc>
          <w:tcPr>
            <w:tcW w:w="73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11.2</w:t>
            </w:r>
          </w:p>
        </w:tc>
      </w:tr>
      <w:tr w:rsidR="007C0A4D" w:rsidRPr="00B36E43" w:rsidTr="007C0A4D">
        <w:trPr>
          <w:trHeight w:val="285"/>
        </w:trPr>
        <w:tc>
          <w:tcPr>
            <w:tcW w:w="376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30–34</w:t>
            </w:r>
          </w:p>
        </w:tc>
        <w:tc>
          <w:tcPr>
            <w:tcW w:w="976"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40,544</w:t>
            </w:r>
          </w:p>
        </w:tc>
        <w:tc>
          <w:tcPr>
            <w:tcW w:w="8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11.1</w:t>
            </w:r>
          </w:p>
        </w:tc>
        <w:tc>
          <w:tcPr>
            <w:tcW w:w="98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18,455</w:t>
            </w:r>
          </w:p>
        </w:tc>
        <w:tc>
          <w:tcPr>
            <w:tcW w:w="81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6.9</w:t>
            </w:r>
          </w:p>
        </w:tc>
        <w:tc>
          <w:tcPr>
            <w:tcW w:w="104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58,999</w:t>
            </w:r>
          </w:p>
        </w:tc>
        <w:tc>
          <w:tcPr>
            <w:tcW w:w="73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9.3</w:t>
            </w:r>
          </w:p>
        </w:tc>
      </w:tr>
      <w:tr w:rsidR="007C0A4D" w:rsidRPr="00B36E43" w:rsidTr="007C0A4D">
        <w:trPr>
          <w:trHeight w:val="285"/>
        </w:trPr>
        <w:tc>
          <w:tcPr>
            <w:tcW w:w="376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35–39</w:t>
            </w:r>
          </w:p>
        </w:tc>
        <w:tc>
          <w:tcPr>
            <w:tcW w:w="976"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37,609</w:t>
            </w:r>
          </w:p>
        </w:tc>
        <w:tc>
          <w:tcPr>
            <w:tcW w:w="8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10.3</w:t>
            </w:r>
          </w:p>
        </w:tc>
        <w:tc>
          <w:tcPr>
            <w:tcW w:w="98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22,066</w:t>
            </w:r>
          </w:p>
        </w:tc>
        <w:tc>
          <w:tcPr>
            <w:tcW w:w="81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8.2</w:t>
            </w:r>
          </w:p>
        </w:tc>
        <w:tc>
          <w:tcPr>
            <w:tcW w:w="104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59,675</w:t>
            </w:r>
          </w:p>
        </w:tc>
        <w:tc>
          <w:tcPr>
            <w:tcW w:w="73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9.4</w:t>
            </w:r>
          </w:p>
        </w:tc>
      </w:tr>
      <w:tr w:rsidR="007C0A4D" w:rsidRPr="00B36E43" w:rsidTr="007C0A4D">
        <w:trPr>
          <w:trHeight w:val="285"/>
        </w:trPr>
        <w:tc>
          <w:tcPr>
            <w:tcW w:w="376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40–44</w:t>
            </w:r>
          </w:p>
        </w:tc>
        <w:tc>
          <w:tcPr>
            <w:tcW w:w="976"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35,727</w:t>
            </w:r>
          </w:p>
        </w:tc>
        <w:tc>
          <w:tcPr>
            <w:tcW w:w="8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9.8</w:t>
            </w:r>
          </w:p>
        </w:tc>
        <w:tc>
          <w:tcPr>
            <w:tcW w:w="98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28,413</w:t>
            </w:r>
          </w:p>
        </w:tc>
        <w:tc>
          <w:tcPr>
            <w:tcW w:w="81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10.6</w:t>
            </w:r>
          </w:p>
        </w:tc>
        <w:tc>
          <w:tcPr>
            <w:tcW w:w="104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64,140</w:t>
            </w:r>
          </w:p>
        </w:tc>
        <w:tc>
          <w:tcPr>
            <w:tcW w:w="73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10.1</w:t>
            </w:r>
          </w:p>
        </w:tc>
      </w:tr>
      <w:tr w:rsidR="007C0A4D" w:rsidRPr="00B36E43" w:rsidTr="007C0A4D">
        <w:trPr>
          <w:trHeight w:val="285"/>
        </w:trPr>
        <w:tc>
          <w:tcPr>
            <w:tcW w:w="376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45–49</w:t>
            </w:r>
          </w:p>
        </w:tc>
        <w:tc>
          <w:tcPr>
            <w:tcW w:w="976"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29,971</w:t>
            </w:r>
          </w:p>
        </w:tc>
        <w:tc>
          <w:tcPr>
            <w:tcW w:w="8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8.2</w:t>
            </w:r>
          </w:p>
        </w:tc>
        <w:tc>
          <w:tcPr>
            <w:tcW w:w="98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29,286</w:t>
            </w:r>
          </w:p>
        </w:tc>
        <w:tc>
          <w:tcPr>
            <w:tcW w:w="81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10.9</w:t>
            </w:r>
          </w:p>
        </w:tc>
        <w:tc>
          <w:tcPr>
            <w:tcW w:w="104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59,257</w:t>
            </w:r>
          </w:p>
        </w:tc>
        <w:tc>
          <w:tcPr>
            <w:tcW w:w="73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9.4</w:t>
            </w:r>
          </w:p>
        </w:tc>
      </w:tr>
      <w:tr w:rsidR="007C0A4D" w:rsidRPr="00B36E43" w:rsidTr="007C0A4D">
        <w:trPr>
          <w:trHeight w:val="285"/>
        </w:trPr>
        <w:tc>
          <w:tcPr>
            <w:tcW w:w="376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50–59</w:t>
            </w:r>
          </w:p>
        </w:tc>
        <w:tc>
          <w:tcPr>
            <w:tcW w:w="976"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51,056</w:t>
            </w:r>
          </w:p>
        </w:tc>
        <w:tc>
          <w:tcPr>
            <w:tcW w:w="8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14.0</w:t>
            </w:r>
          </w:p>
        </w:tc>
        <w:tc>
          <w:tcPr>
            <w:tcW w:w="98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51,539</w:t>
            </w:r>
          </w:p>
        </w:tc>
        <w:tc>
          <w:tcPr>
            <w:tcW w:w="81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19.2</w:t>
            </w:r>
          </w:p>
        </w:tc>
        <w:tc>
          <w:tcPr>
            <w:tcW w:w="104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102,595</w:t>
            </w:r>
          </w:p>
        </w:tc>
        <w:tc>
          <w:tcPr>
            <w:tcW w:w="73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16.2</w:t>
            </w:r>
          </w:p>
        </w:tc>
      </w:tr>
      <w:tr w:rsidR="007C0A4D" w:rsidRPr="00B36E43" w:rsidTr="007C0A4D">
        <w:trPr>
          <w:trHeight w:val="285"/>
        </w:trPr>
        <w:tc>
          <w:tcPr>
            <w:tcW w:w="376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≥60</w:t>
            </w:r>
          </w:p>
        </w:tc>
        <w:tc>
          <w:tcPr>
            <w:tcW w:w="976"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27,434</w:t>
            </w:r>
          </w:p>
        </w:tc>
        <w:tc>
          <w:tcPr>
            <w:tcW w:w="8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7.5</w:t>
            </w:r>
          </w:p>
        </w:tc>
        <w:tc>
          <w:tcPr>
            <w:tcW w:w="98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22,809</w:t>
            </w:r>
          </w:p>
        </w:tc>
        <w:tc>
          <w:tcPr>
            <w:tcW w:w="81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8.5</w:t>
            </w:r>
          </w:p>
        </w:tc>
        <w:tc>
          <w:tcPr>
            <w:tcW w:w="104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50,243</w:t>
            </w:r>
          </w:p>
        </w:tc>
        <w:tc>
          <w:tcPr>
            <w:tcW w:w="73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7.9</w:t>
            </w:r>
          </w:p>
        </w:tc>
      </w:tr>
      <w:tr w:rsidR="007C0A4D" w:rsidRPr="00B36E43" w:rsidTr="007C0A4D">
        <w:trPr>
          <w:trHeight w:val="285"/>
        </w:trPr>
        <w:tc>
          <w:tcPr>
            <w:tcW w:w="9120" w:type="dxa"/>
            <w:gridSpan w:val="7"/>
            <w:tcBorders>
              <w:top w:val="nil"/>
              <w:left w:val="nil"/>
              <w:bottom w:val="nil"/>
              <w:right w:val="nil"/>
            </w:tcBorders>
            <w:shd w:val="clear" w:color="auto" w:fill="auto"/>
            <w:noWrap/>
            <w:vAlign w:val="bottom"/>
            <w:hideMark/>
          </w:tcPr>
          <w:p w:rsidR="007C0A4D" w:rsidRPr="00B36E43" w:rsidRDefault="007C0A4D" w:rsidP="007C0A4D">
            <w:pPr>
              <w:rPr>
                <w:rFonts w:ascii="Arial" w:hAnsi="Arial" w:cs="Arial"/>
                <w:sz w:val="18"/>
                <w:szCs w:val="18"/>
                <w:lang w:eastAsia="en-AU"/>
              </w:rPr>
            </w:pPr>
            <w:r w:rsidRPr="00B36E43">
              <w:rPr>
                <w:rFonts w:ascii="Arial" w:hAnsi="Arial" w:cs="Arial"/>
                <w:sz w:val="18"/>
                <w:szCs w:val="18"/>
                <w:lang w:eastAsia="en-AU"/>
              </w:rPr>
              <w:t>Marital status</w:t>
            </w:r>
          </w:p>
        </w:tc>
      </w:tr>
      <w:tr w:rsidR="007C0A4D" w:rsidRPr="00B36E43" w:rsidTr="007C0A4D">
        <w:trPr>
          <w:trHeight w:val="285"/>
        </w:trPr>
        <w:tc>
          <w:tcPr>
            <w:tcW w:w="376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Married/de facto</w:t>
            </w:r>
          </w:p>
        </w:tc>
        <w:tc>
          <w:tcPr>
            <w:tcW w:w="976"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78,881</w:t>
            </w:r>
          </w:p>
        </w:tc>
        <w:tc>
          <w:tcPr>
            <w:tcW w:w="8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21.6</w:t>
            </w:r>
          </w:p>
        </w:tc>
        <w:tc>
          <w:tcPr>
            <w:tcW w:w="98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62,078</w:t>
            </w:r>
          </w:p>
        </w:tc>
        <w:tc>
          <w:tcPr>
            <w:tcW w:w="81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23.2</w:t>
            </w:r>
          </w:p>
        </w:tc>
        <w:tc>
          <w:tcPr>
            <w:tcW w:w="104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140,959</w:t>
            </w:r>
          </w:p>
        </w:tc>
        <w:tc>
          <w:tcPr>
            <w:tcW w:w="73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22.2</w:t>
            </w:r>
          </w:p>
        </w:tc>
      </w:tr>
      <w:tr w:rsidR="007C0A4D" w:rsidRPr="00B36E43" w:rsidTr="007C0A4D">
        <w:trPr>
          <w:trHeight w:val="285"/>
        </w:trPr>
        <w:tc>
          <w:tcPr>
            <w:tcW w:w="376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 xml:space="preserve">Single/separated/divorced/widowed </w:t>
            </w:r>
          </w:p>
        </w:tc>
        <w:tc>
          <w:tcPr>
            <w:tcW w:w="976"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286,693</w:t>
            </w:r>
          </w:p>
        </w:tc>
        <w:tc>
          <w:tcPr>
            <w:tcW w:w="8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78.4</w:t>
            </w:r>
          </w:p>
        </w:tc>
        <w:tc>
          <w:tcPr>
            <w:tcW w:w="98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205,923</w:t>
            </w:r>
          </w:p>
        </w:tc>
        <w:tc>
          <w:tcPr>
            <w:tcW w:w="81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76.8</w:t>
            </w:r>
          </w:p>
        </w:tc>
        <w:tc>
          <w:tcPr>
            <w:tcW w:w="104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492,616</w:t>
            </w:r>
          </w:p>
        </w:tc>
        <w:tc>
          <w:tcPr>
            <w:tcW w:w="73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77.8</w:t>
            </w:r>
          </w:p>
        </w:tc>
      </w:tr>
      <w:tr w:rsidR="007C0A4D" w:rsidRPr="00B36E43" w:rsidTr="007C0A4D">
        <w:trPr>
          <w:trHeight w:val="285"/>
        </w:trPr>
        <w:tc>
          <w:tcPr>
            <w:tcW w:w="9120" w:type="dxa"/>
            <w:gridSpan w:val="7"/>
            <w:tcBorders>
              <w:top w:val="nil"/>
              <w:left w:val="nil"/>
              <w:bottom w:val="nil"/>
              <w:right w:val="nil"/>
            </w:tcBorders>
            <w:shd w:val="clear" w:color="auto" w:fill="auto"/>
            <w:noWrap/>
            <w:vAlign w:val="bottom"/>
            <w:hideMark/>
          </w:tcPr>
          <w:p w:rsidR="007C0A4D" w:rsidRPr="00B36E43" w:rsidRDefault="007C0A4D" w:rsidP="007C0A4D">
            <w:pPr>
              <w:rPr>
                <w:rFonts w:ascii="Arial" w:hAnsi="Arial" w:cs="Arial"/>
                <w:sz w:val="18"/>
                <w:szCs w:val="18"/>
                <w:lang w:eastAsia="en-AU"/>
              </w:rPr>
            </w:pPr>
            <w:r w:rsidRPr="00B36E43">
              <w:rPr>
                <w:rFonts w:ascii="Arial" w:hAnsi="Arial" w:cs="Arial"/>
                <w:sz w:val="18"/>
                <w:szCs w:val="18"/>
                <w:lang w:eastAsia="en-AU"/>
              </w:rPr>
              <w:t>Country of birth (top five countries)</w:t>
            </w:r>
          </w:p>
        </w:tc>
      </w:tr>
      <w:tr w:rsidR="007C0A4D" w:rsidRPr="00B36E43" w:rsidTr="007C0A4D">
        <w:trPr>
          <w:trHeight w:val="285"/>
        </w:trPr>
        <w:tc>
          <w:tcPr>
            <w:tcW w:w="376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Australia</w:t>
            </w:r>
          </w:p>
        </w:tc>
        <w:tc>
          <w:tcPr>
            <w:tcW w:w="976"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277,858</w:t>
            </w:r>
          </w:p>
        </w:tc>
        <w:tc>
          <w:tcPr>
            <w:tcW w:w="8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76.0</w:t>
            </w:r>
          </w:p>
        </w:tc>
        <w:tc>
          <w:tcPr>
            <w:tcW w:w="98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198,105</w:t>
            </w:r>
          </w:p>
        </w:tc>
        <w:tc>
          <w:tcPr>
            <w:tcW w:w="81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73.9</w:t>
            </w:r>
          </w:p>
        </w:tc>
        <w:tc>
          <w:tcPr>
            <w:tcW w:w="104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475,963</w:t>
            </w:r>
          </w:p>
        </w:tc>
        <w:tc>
          <w:tcPr>
            <w:tcW w:w="73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75.1</w:t>
            </w:r>
          </w:p>
        </w:tc>
      </w:tr>
      <w:tr w:rsidR="007C0A4D" w:rsidRPr="00B36E43" w:rsidTr="007C0A4D">
        <w:trPr>
          <w:trHeight w:val="285"/>
        </w:trPr>
        <w:tc>
          <w:tcPr>
            <w:tcW w:w="376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United Kingdom</w:t>
            </w:r>
          </w:p>
        </w:tc>
        <w:tc>
          <w:tcPr>
            <w:tcW w:w="976"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11,529</w:t>
            </w:r>
          </w:p>
        </w:tc>
        <w:tc>
          <w:tcPr>
            <w:tcW w:w="8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3.2</w:t>
            </w:r>
          </w:p>
        </w:tc>
        <w:tc>
          <w:tcPr>
            <w:tcW w:w="98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8,741</w:t>
            </w:r>
          </w:p>
        </w:tc>
        <w:tc>
          <w:tcPr>
            <w:tcW w:w="81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3.3</w:t>
            </w:r>
          </w:p>
        </w:tc>
        <w:tc>
          <w:tcPr>
            <w:tcW w:w="104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20,270</w:t>
            </w:r>
          </w:p>
        </w:tc>
        <w:tc>
          <w:tcPr>
            <w:tcW w:w="73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3.2</w:t>
            </w:r>
          </w:p>
        </w:tc>
      </w:tr>
      <w:tr w:rsidR="007C0A4D" w:rsidRPr="00B36E43" w:rsidTr="007C0A4D">
        <w:trPr>
          <w:trHeight w:val="285"/>
        </w:trPr>
        <w:tc>
          <w:tcPr>
            <w:tcW w:w="376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New Zealand</w:t>
            </w:r>
          </w:p>
        </w:tc>
        <w:tc>
          <w:tcPr>
            <w:tcW w:w="976"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7,751</w:t>
            </w:r>
          </w:p>
        </w:tc>
        <w:tc>
          <w:tcPr>
            <w:tcW w:w="8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2.1</w:t>
            </w:r>
          </w:p>
        </w:tc>
        <w:tc>
          <w:tcPr>
            <w:tcW w:w="98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6,053</w:t>
            </w:r>
          </w:p>
        </w:tc>
        <w:tc>
          <w:tcPr>
            <w:tcW w:w="81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2.3</w:t>
            </w:r>
          </w:p>
        </w:tc>
        <w:tc>
          <w:tcPr>
            <w:tcW w:w="104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13,804</w:t>
            </w:r>
          </w:p>
        </w:tc>
        <w:tc>
          <w:tcPr>
            <w:tcW w:w="73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2.2</w:t>
            </w:r>
          </w:p>
        </w:tc>
      </w:tr>
      <w:tr w:rsidR="007C0A4D" w:rsidRPr="00B36E43" w:rsidTr="007C0A4D">
        <w:trPr>
          <w:trHeight w:val="285"/>
        </w:trPr>
        <w:tc>
          <w:tcPr>
            <w:tcW w:w="376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Vietnam</w:t>
            </w:r>
          </w:p>
        </w:tc>
        <w:tc>
          <w:tcPr>
            <w:tcW w:w="976"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6,198</w:t>
            </w:r>
          </w:p>
        </w:tc>
        <w:tc>
          <w:tcPr>
            <w:tcW w:w="8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1.7</w:t>
            </w:r>
          </w:p>
        </w:tc>
        <w:tc>
          <w:tcPr>
            <w:tcW w:w="98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6,744</w:t>
            </w:r>
          </w:p>
        </w:tc>
        <w:tc>
          <w:tcPr>
            <w:tcW w:w="81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2.5</w:t>
            </w:r>
          </w:p>
        </w:tc>
        <w:tc>
          <w:tcPr>
            <w:tcW w:w="104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12,942</w:t>
            </w:r>
          </w:p>
        </w:tc>
        <w:tc>
          <w:tcPr>
            <w:tcW w:w="73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2.0</w:t>
            </w:r>
          </w:p>
        </w:tc>
      </w:tr>
      <w:tr w:rsidR="007C0A4D" w:rsidRPr="00B36E43" w:rsidTr="007C0A4D">
        <w:trPr>
          <w:trHeight w:val="285"/>
        </w:trPr>
        <w:tc>
          <w:tcPr>
            <w:tcW w:w="376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China</w:t>
            </w:r>
          </w:p>
        </w:tc>
        <w:tc>
          <w:tcPr>
            <w:tcW w:w="976"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3,540</w:t>
            </w:r>
          </w:p>
        </w:tc>
        <w:tc>
          <w:tcPr>
            <w:tcW w:w="8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1.0</w:t>
            </w:r>
          </w:p>
        </w:tc>
        <w:tc>
          <w:tcPr>
            <w:tcW w:w="98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5,419</w:t>
            </w:r>
          </w:p>
        </w:tc>
        <w:tc>
          <w:tcPr>
            <w:tcW w:w="81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2.0</w:t>
            </w:r>
          </w:p>
        </w:tc>
        <w:tc>
          <w:tcPr>
            <w:tcW w:w="104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8,959</w:t>
            </w:r>
          </w:p>
        </w:tc>
        <w:tc>
          <w:tcPr>
            <w:tcW w:w="73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1.4</w:t>
            </w:r>
          </w:p>
        </w:tc>
      </w:tr>
      <w:tr w:rsidR="007C0A4D" w:rsidRPr="00B36E43" w:rsidTr="007C0A4D">
        <w:trPr>
          <w:trHeight w:val="285"/>
        </w:trPr>
        <w:tc>
          <w:tcPr>
            <w:tcW w:w="376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Other</w:t>
            </w:r>
          </w:p>
        </w:tc>
        <w:tc>
          <w:tcPr>
            <w:tcW w:w="976"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58,698</w:t>
            </w:r>
          </w:p>
        </w:tc>
        <w:tc>
          <w:tcPr>
            <w:tcW w:w="8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16.1</w:t>
            </w:r>
          </w:p>
        </w:tc>
        <w:tc>
          <w:tcPr>
            <w:tcW w:w="98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42,939</w:t>
            </w:r>
          </w:p>
        </w:tc>
        <w:tc>
          <w:tcPr>
            <w:tcW w:w="81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16.0</w:t>
            </w:r>
          </w:p>
        </w:tc>
        <w:tc>
          <w:tcPr>
            <w:tcW w:w="104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101,637</w:t>
            </w:r>
          </w:p>
        </w:tc>
        <w:tc>
          <w:tcPr>
            <w:tcW w:w="73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16.0</w:t>
            </w:r>
          </w:p>
        </w:tc>
      </w:tr>
      <w:tr w:rsidR="007C0A4D" w:rsidRPr="00B36E43" w:rsidTr="007C0A4D">
        <w:trPr>
          <w:trHeight w:val="285"/>
        </w:trPr>
        <w:tc>
          <w:tcPr>
            <w:tcW w:w="9120" w:type="dxa"/>
            <w:gridSpan w:val="7"/>
            <w:tcBorders>
              <w:top w:val="nil"/>
              <w:left w:val="nil"/>
              <w:bottom w:val="nil"/>
              <w:right w:val="nil"/>
            </w:tcBorders>
            <w:shd w:val="clear" w:color="auto" w:fill="auto"/>
            <w:noWrap/>
            <w:vAlign w:val="bottom"/>
            <w:hideMark/>
          </w:tcPr>
          <w:p w:rsidR="007C0A4D" w:rsidRPr="00B36E43" w:rsidRDefault="007C0A4D" w:rsidP="007C0A4D">
            <w:pPr>
              <w:rPr>
                <w:rFonts w:ascii="Arial" w:hAnsi="Arial" w:cs="Arial"/>
                <w:sz w:val="18"/>
                <w:szCs w:val="18"/>
                <w:lang w:eastAsia="en-AU"/>
              </w:rPr>
            </w:pPr>
            <w:r w:rsidRPr="00B36E43">
              <w:rPr>
                <w:rFonts w:ascii="Arial" w:hAnsi="Arial" w:cs="Arial"/>
                <w:sz w:val="18"/>
                <w:szCs w:val="18"/>
                <w:lang w:eastAsia="en-AU"/>
              </w:rPr>
              <w:t>Duration</w:t>
            </w:r>
            <w:r w:rsidRPr="00B36E43">
              <w:rPr>
                <w:rFonts w:ascii="Arial" w:hAnsi="Arial" w:cs="Arial"/>
                <w:sz w:val="18"/>
                <w:szCs w:val="18"/>
                <w:vertAlign w:val="superscript"/>
                <w:lang w:eastAsia="en-AU"/>
              </w:rPr>
              <w:t>(a)</w:t>
            </w:r>
            <w:r w:rsidRPr="00B36E43">
              <w:rPr>
                <w:rFonts w:ascii="Arial" w:hAnsi="Arial" w:cs="Arial"/>
                <w:sz w:val="18"/>
                <w:szCs w:val="18"/>
                <w:lang w:eastAsia="en-AU"/>
              </w:rPr>
              <w:t xml:space="preserve"> </w:t>
            </w:r>
          </w:p>
        </w:tc>
      </w:tr>
      <w:tr w:rsidR="007C0A4D" w:rsidRPr="00B36E43" w:rsidTr="007C0A4D">
        <w:trPr>
          <w:trHeight w:val="285"/>
        </w:trPr>
        <w:tc>
          <w:tcPr>
            <w:tcW w:w="376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&lt;1 year</w:t>
            </w:r>
          </w:p>
        </w:tc>
        <w:tc>
          <w:tcPr>
            <w:tcW w:w="976"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153,991</w:t>
            </w:r>
          </w:p>
        </w:tc>
        <w:tc>
          <w:tcPr>
            <w:tcW w:w="8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42.1</w:t>
            </w:r>
          </w:p>
        </w:tc>
        <w:tc>
          <w:tcPr>
            <w:tcW w:w="98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89,158</w:t>
            </w:r>
          </w:p>
        </w:tc>
        <w:tc>
          <w:tcPr>
            <w:tcW w:w="81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33.3</w:t>
            </w:r>
          </w:p>
        </w:tc>
        <w:tc>
          <w:tcPr>
            <w:tcW w:w="104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243,149</w:t>
            </w:r>
          </w:p>
        </w:tc>
        <w:tc>
          <w:tcPr>
            <w:tcW w:w="73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38.4</w:t>
            </w:r>
          </w:p>
        </w:tc>
      </w:tr>
      <w:tr w:rsidR="007C0A4D" w:rsidRPr="00B36E43" w:rsidTr="007C0A4D">
        <w:trPr>
          <w:trHeight w:val="285"/>
        </w:trPr>
        <w:tc>
          <w:tcPr>
            <w:tcW w:w="376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1 to &lt;2 years</w:t>
            </w:r>
          </w:p>
        </w:tc>
        <w:tc>
          <w:tcPr>
            <w:tcW w:w="976"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61,594</w:t>
            </w:r>
          </w:p>
        </w:tc>
        <w:tc>
          <w:tcPr>
            <w:tcW w:w="8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16.8</w:t>
            </w:r>
          </w:p>
        </w:tc>
        <w:tc>
          <w:tcPr>
            <w:tcW w:w="98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44,809</w:t>
            </w:r>
          </w:p>
        </w:tc>
        <w:tc>
          <w:tcPr>
            <w:tcW w:w="81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16.7</w:t>
            </w:r>
          </w:p>
        </w:tc>
        <w:tc>
          <w:tcPr>
            <w:tcW w:w="104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106,403</w:t>
            </w:r>
          </w:p>
        </w:tc>
        <w:tc>
          <w:tcPr>
            <w:tcW w:w="73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16.8</w:t>
            </w:r>
          </w:p>
        </w:tc>
      </w:tr>
      <w:tr w:rsidR="007C0A4D" w:rsidRPr="00B36E43" w:rsidTr="007C0A4D">
        <w:trPr>
          <w:trHeight w:val="285"/>
        </w:trPr>
        <w:tc>
          <w:tcPr>
            <w:tcW w:w="376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2 to &lt;3 years</w:t>
            </w:r>
          </w:p>
        </w:tc>
        <w:tc>
          <w:tcPr>
            <w:tcW w:w="976"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42,339</w:t>
            </w:r>
          </w:p>
        </w:tc>
        <w:tc>
          <w:tcPr>
            <w:tcW w:w="8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11.6</w:t>
            </w:r>
          </w:p>
        </w:tc>
        <w:tc>
          <w:tcPr>
            <w:tcW w:w="98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33,147</w:t>
            </w:r>
          </w:p>
        </w:tc>
        <w:tc>
          <w:tcPr>
            <w:tcW w:w="81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12.4</w:t>
            </w:r>
          </w:p>
        </w:tc>
        <w:tc>
          <w:tcPr>
            <w:tcW w:w="104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75,486</w:t>
            </w:r>
          </w:p>
        </w:tc>
        <w:tc>
          <w:tcPr>
            <w:tcW w:w="73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11.9</w:t>
            </w:r>
          </w:p>
        </w:tc>
      </w:tr>
      <w:tr w:rsidR="007C0A4D" w:rsidRPr="00B36E43" w:rsidTr="007C0A4D">
        <w:trPr>
          <w:trHeight w:val="285"/>
        </w:trPr>
        <w:tc>
          <w:tcPr>
            <w:tcW w:w="376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3 to &lt;4 years</w:t>
            </w:r>
          </w:p>
        </w:tc>
        <w:tc>
          <w:tcPr>
            <w:tcW w:w="976"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36,352</w:t>
            </w:r>
          </w:p>
        </w:tc>
        <w:tc>
          <w:tcPr>
            <w:tcW w:w="8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9.9</w:t>
            </w:r>
          </w:p>
        </w:tc>
        <w:tc>
          <w:tcPr>
            <w:tcW w:w="98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25,306</w:t>
            </w:r>
          </w:p>
        </w:tc>
        <w:tc>
          <w:tcPr>
            <w:tcW w:w="81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9.4</w:t>
            </w:r>
          </w:p>
        </w:tc>
        <w:tc>
          <w:tcPr>
            <w:tcW w:w="104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61,658</w:t>
            </w:r>
          </w:p>
        </w:tc>
        <w:tc>
          <w:tcPr>
            <w:tcW w:w="73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9.7</w:t>
            </w:r>
          </w:p>
        </w:tc>
      </w:tr>
      <w:tr w:rsidR="007C0A4D" w:rsidRPr="00B36E43" w:rsidTr="007C0A4D">
        <w:trPr>
          <w:trHeight w:val="285"/>
        </w:trPr>
        <w:tc>
          <w:tcPr>
            <w:tcW w:w="376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4 to &lt;5 years</w:t>
            </w:r>
          </w:p>
        </w:tc>
        <w:tc>
          <w:tcPr>
            <w:tcW w:w="976"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18,618</w:t>
            </w:r>
          </w:p>
        </w:tc>
        <w:tc>
          <w:tcPr>
            <w:tcW w:w="8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5.1</w:t>
            </w:r>
          </w:p>
        </w:tc>
        <w:tc>
          <w:tcPr>
            <w:tcW w:w="98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14,624</w:t>
            </w:r>
          </w:p>
        </w:tc>
        <w:tc>
          <w:tcPr>
            <w:tcW w:w="81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5.5</w:t>
            </w:r>
          </w:p>
        </w:tc>
        <w:tc>
          <w:tcPr>
            <w:tcW w:w="104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33,242</w:t>
            </w:r>
          </w:p>
        </w:tc>
        <w:tc>
          <w:tcPr>
            <w:tcW w:w="73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5.2</w:t>
            </w:r>
          </w:p>
        </w:tc>
      </w:tr>
      <w:tr w:rsidR="007C0A4D" w:rsidRPr="00B36E43" w:rsidTr="007C0A4D">
        <w:trPr>
          <w:trHeight w:val="285"/>
        </w:trPr>
        <w:tc>
          <w:tcPr>
            <w:tcW w:w="376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≥5 years</w:t>
            </w:r>
          </w:p>
        </w:tc>
        <w:tc>
          <w:tcPr>
            <w:tcW w:w="976"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52,680</w:t>
            </w:r>
          </w:p>
        </w:tc>
        <w:tc>
          <w:tcPr>
            <w:tcW w:w="8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14.4</w:t>
            </w:r>
          </w:p>
        </w:tc>
        <w:tc>
          <w:tcPr>
            <w:tcW w:w="98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60,957</w:t>
            </w:r>
          </w:p>
        </w:tc>
        <w:tc>
          <w:tcPr>
            <w:tcW w:w="81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22.7</w:t>
            </w:r>
          </w:p>
        </w:tc>
        <w:tc>
          <w:tcPr>
            <w:tcW w:w="104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113,637</w:t>
            </w:r>
          </w:p>
        </w:tc>
        <w:tc>
          <w:tcPr>
            <w:tcW w:w="73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17.9</w:t>
            </w:r>
          </w:p>
        </w:tc>
      </w:tr>
      <w:tr w:rsidR="007C0A4D" w:rsidRPr="00B36E43" w:rsidTr="007C0A4D">
        <w:trPr>
          <w:trHeight w:val="285"/>
        </w:trPr>
        <w:tc>
          <w:tcPr>
            <w:tcW w:w="3760" w:type="dxa"/>
            <w:tcBorders>
              <w:top w:val="nil"/>
              <w:left w:val="nil"/>
              <w:bottom w:val="nil"/>
              <w:right w:val="nil"/>
            </w:tcBorders>
            <w:shd w:val="clear" w:color="auto" w:fill="auto"/>
            <w:noWrap/>
            <w:vAlign w:val="bottom"/>
            <w:hideMark/>
          </w:tcPr>
          <w:p w:rsidR="007C0A4D" w:rsidRPr="00B36E43" w:rsidRDefault="007C0A4D" w:rsidP="007C0A4D">
            <w:pPr>
              <w:spacing w:before="240"/>
              <w:ind w:firstLineChars="200" w:firstLine="360"/>
              <w:rPr>
                <w:rFonts w:ascii="Arial" w:hAnsi="Arial" w:cs="Arial"/>
                <w:sz w:val="18"/>
                <w:szCs w:val="18"/>
                <w:lang w:eastAsia="en-AU"/>
              </w:rPr>
            </w:pPr>
            <w:r w:rsidRPr="00B36E43">
              <w:rPr>
                <w:rFonts w:ascii="Arial" w:hAnsi="Arial" w:cs="Arial"/>
                <w:sz w:val="18"/>
                <w:szCs w:val="18"/>
                <w:lang w:eastAsia="en-AU"/>
              </w:rPr>
              <w:t>Mean (weeks)</w:t>
            </w:r>
          </w:p>
        </w:tc>
        <w:tc>
          <w:tcPr>
            <w:tcW w:w="976"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139.9</w:t>
            </w:r>
          </w:p>
        </w:tc>
        <w:tc>
          <w:tcPr>
            <w:tcW w:w="804" w:type="dxa"/>
            <w:tcBorders>
              <w:top w:val="nil"/>
              <w:left w:val="nil"/>
              <w:bottom w:val="nil"/>
              <w:right w:val="nil"/>
            </w:tcBorders>
            <w:shd w:val="clear" w:color="auto" w:fill="auto"/>
            <w:noWrap/>
            <w:vAlign w:val="bottom"/>
            <w:hideMark/>
          </w:tcPr>
          <w:p w:rsidR="007C0A4D" w:rsidRPr="00B36E43" w:rsidRDefault="00463FC0" w:rsidP="00B36E43">
            <w:pPr>
              <w:jc w:val="right"/>
              <w:rPr>
                <w:rFonts w:ascii="Arial" w:hAnsi="Arial" w:cs="Arial"/>
                <w:sz w:val="18"/>
                <w:szCs w:val="18"/>
                <w:lang w:eastAsia="en-AU"/>
              </w:rPr>
            </w:pPr>
            <w:r>
              <w:rPr>
                <w:rFonts w:ascii="Arial" w:hAnsi="Arial" w:cs="Arial"/>
                <w:sz w:val="18"/>
                <w:szCs w:val="18"/>
                <w:lang w:eastAsia="en-AU"/>
              </w:rPr>
              <w:t>–</w:t>
            </w:r>
          </w:p>
        </w:tc>
        <w:tc>
          <w:tcPr>
            <w:tcW w:w="98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205.0</w:t>
            </w:r>
          </w:p>
        </w:tc>
        <w:tc>
          <w:tcPr>
            <w:tcW w:w="813" w:type="dxa"/>
            <w:tcBorders>
              <w:top w:val="nil"/>
              <w:left w:val="nil"/>
              <w:bottom w:val="nil"/>
              <w:right w:val="nil"/>
            </w:tcBorders>
            <w:shd w:val="clear" w:color="auto" w:fill="auto"/>
            <w:noWrap/>
            <w:vAlign w:val="bottom"/>
            <w:hideMark/>
          </w:tcPr>
          <w:p w:rsidR="007C0A4D" w:rsidRPr="00B36E43" w:rsidRDefault="00463FC0" w:rsidP="00B36E43">
            <w:pPr>
              <w:jc w:val="right"/>
              <w:rPr>
                <w:rFonts w:ascii="Arial" w:hAnsi="Arial" w:cs="Arial"/>
                <w:sz w:val="18"/>
                <w:szCs w:val="18"/>
                <w:lang w:eastAsia="en-AU"/>
              </w:rPr>
            </w:pPr>
            <w:r>
              <w:rPr>
                <w:rFonts w:ascii="Arial" w:hAnsi="Arial" w:cs="Arial"/>
                <w:sz w:val="18"/>
                <w:szCs w:val="18"/>
                <w:lang w:eastAsia="en-AU"/>
              </w:rPr>
              <w:t>–</w:t>
            </w:r>
          </w:p>
        </w:tc>
        <w:tc>
          <w:tcPr>
            <w:tcW w:w="104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167.5</w:t>
            </w:r>
          </w:p>
        </w:tc>
        <w:tc>
          <w:tcPr>
            <w:tcW w:w="737" w:type="dxa"/>
            <w:tcBorders>
              <w:top w:val="nil"/>
              <w:left w:val="nil"/>
              <w:bottom w:val="nil"/>
              <w:right w:val="nil"/>
            </w:tcBorders>
            <w:shd w:val="clear" w:color="auto" w:fill="auto"/>
            <w:noWrap/>
            <w:vAlign w:val="bottom"/>
            <w:hideMark/>
          </w:tcPr>
          <w:p w:rsidR="007C0A4D" w:rsidRPr="00B36E43" w:rsidRDefault="00463FC0" w:rsidP="00B36E43">
            <w:pPr>
              <w:jc w:val="right"/>
              <w:rPr>
                <w:rFonts w:ascii="Arial" w:hAnsi="Arial" w:cs="Arial"/>
                <w:sz w:val="18"/>
                <w:szCs w:val="18"/>
                <w:lang w:eastAsia="en-AU"/>
              </w:rPr>
            </w:pPr>
            <w:r>
              <w:rPr>
                <w:rFonts w:ascii="Arial" w:hAnsi="Arial" w:cs="Arial"/>
                <w:sz w:val="18"/>
                <w:szCs w:val="18"/>
                <w:lang w:eastAsia="en-AU"/>
              </w:rPr>
              <w:t>–</w:t>
            </w:r>
          </w:p>
        </w:tc>
      </w:tr>
      <w:tr w:rsidR="007C0A4D" w:rsidRPr="00B36E43" w:rsidTr="007C0A4D">
        <w:trPr>
          <w:trHeight w:val="285"/>
        </w:trPr>
        <w:tc>
          <w:tcPr>
            <w:tcW w:w="376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Median (weeks)</w:t>
            </w:r>
          </w:p>
        </w:tc>
        <w:tc>
          <w:tcPr>
            <w:tcW w:w="976"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72.0</w:t>
            </w:r>
          </w:p>
        </w:tc>
        <w:tc>
          <w:tcPr>
            <w:tcW w:w="804" w:type="dxa"/>
            <w:tcBorders>
              <w:top w:val="nil"/>
              <w:left w:val="nil"/>
              <w:bottom w:val="nil"/>
              <w:right w:val="nil"/>
            </w:tcBorders>
            <w:shd w:val="clear" w:color="auto" w:fill="auto"/>
            <w:noWrap/>
            <w:vAlign w:val="bottom"/>
            <w:hideMark/>
          </w:tcPr>
          <w:p w:rsidR="007C0A4D" w:rsidRPr="00B36E43" w:rsidRDefault="00463FC0" w:rsidP="00B36E43">
            <w:pPr>
              <w:jc w:val="right"/>
              <w:rPr>
                <w:rFonts w:ascii="Arial" w:hAnsi="Arial" w:cs="Arial"/>
                <w:sz w:val="18"/>
                <w:szCs w:val="18"/>
                <w:lang w:eastAsia="en-AU"/>
              </w:rPr>
            </w:pPr>
            <w:r>
              <w:rPr>
                <w:rFonts w:ascii="Arial" w:hAnsi="Arial" w:cs="Arial"/>
                <w:sz w:val="18"/>
                <w:szCs w:val="18"/>
                <w:lang w:eastAsia="en-AU"/>
              </w:rPr>
              <w:t>–</w:t>
            </w:r>
          </w:p>
        </w:tc>
        <w:tc>
          <w:tcPr>
            <w:tcW w:w="98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104.0</w:t>
            </w:r>
          </w:p>
        </w:tc>
        <w:tc>
          <w:tcPr>
            <w:tcW w:w="813" w:type="dxa"/>
            <w:tcBorders>
              <w:top w:val="nil"/>
              <w:left w:val="nil"/>
              <w:bottom w:val="nil"/>
              <w:right w:val="nil"/>
            </w:tcBorders>
            <w:shd w:val="clear" w:color="auto" w:fill="auto"/>
            <w:noWrap/>
            <w:vAlign w:val="bottom"/>
            <w:hideMark/>
          </w:tcPr>
          <w:p w:rsidR="007C0A4D" w:rsidRPr="00B36E43" w:rsidRDefault="00463FC0" w:rsidP="00B36E43">
            <w:pPr>
              <w:jc w:val="right"/>
              <w:rPr>
                <w:rFonts w:ascii="Arial" w:hAnsi="Arial" w:cs="Arial"/>
                <w:sz w:val="18"/>
                <w:szCs w:val="18"/>
                <w:lang w:eastAsia="en-AU"/>
              </w:rPr>
            </w:pPr>
            <w:r>
              <w:rPr>
                <w:rFonts w:ascii="Arial" w:hAnsi="Arial" w:cs="Arial"/>
                <w:sz w:val="18"/>
                <w:szCs w:val="18"/>
                <w:lang w:eastAsia="en-AU"/>
              </w:rPr>
              <w:t>–</w:t>
            </w:r>
          </w:p>
        </w:tc>
        <w:tc>
          <w:tcPr>
            <w:tcW w:w="104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85.0</w:t>
            </w:r>
          </w:p>
        </w:tc>
        <w:tc>
          <w:tcPr>
            <w:tcW w:w="737" w:type="dxa"/>
            <w:tcBorders>
              <w:top w:val="nil"/>
              <w:left w:val="nil"/>
              <w:bottom w:val="nil"/>
              <w:right w:val="nil"/>
            </w:tcBorders>
            <w:shd w:val="clear" w:color="auto" w:fill="auto"/>
            <w:noWrap/>
            <w:vAlign w:val="bottom"/>
            <w:hideMark/>
          </w:tcPr>
          <w:p w:rsidR="007C0A4D" w:rsidRPr="00B36E43" w:rsidRDefault="00463FC0" w:rsidP="00B36E43">
            <w:pPr>
              <w:jc w:val="right"/>
              <w:rPr>
                <w:rFonts w:ascii="Arial" w:hAnsi="Arial" w:cs="Arial"/>
                <w:sz w:val="18"/>
                <w:szCs w:val="18"/>
                <w:lang w:eastAsia="en-AU"/>
              </w:rPr>
            </w:pPr>
            <w:r>
              <w:rPr>
                <w:rFonts w:ascii="Arial" w:hAnsi="Arial" w:cs="Arial"/>
                <w:sz w:val="18"/>
                <w:szCs w:val="18"/>
                <w:lang w:eastAsia="en-AU"/>
              </w:rPr>
              <w:t>–</w:t>
            </w:r>
          </w:p>
        </w:tc>
      </w:tr>
      <w:tr w:rsidR="007C0A4D" w:rsidRPr="00B36E43" w:rsidTr="007C0A4D">
        <w:trPr>
          <w:trHeight w:val="285"/>
        </w:trPr>
        <w:tc>
          <w:tcPr>
            <w:tcW w:w="9120" w:type="dxa"/>
            <w:gridSpan w:val="7"/>
            <w:tcBorders>
              <w:top w:val="nil"/>
              <w:left w:val="nil"/>
              <w:bottom w:val="nil"/>
              <w:right w:val="nil"/>
            </w:tcBorders>
            <w:shd w:val="clear" w:color="auto" w:fill="auto"/>
            <w:noWrap/>
            <w:vAlign w:val="bottom"/>
            <w:hideMark/>
          </w:tcPr>
          <w:p w:rsidR="007C0A4D" w:rsidRPr="00B36E43" w:rsidRDefault="007C0A4D" w:rsidP="007C0A4D">
            <w:pPr>
              <w:rPr>
                <w:rFonts w:ascii="Arial" w:hAnsi="Arial" w:cs="Arial"/>
                <w:sz w:val="18"/>
                <w:szCs w:val="18"/>
                <w:lang w:eastAsia="en-AU"/>
              </w:rPr>
            </w:pPr>
            <w:r w:rsidRPr="00B36E43">
              <w:rPr>
                <w:rFonts w:ascii="Arial" w:hAnsi="Arial" w:cs="Arial"/>
                <w:sz w:val="18"/>
                <w:szCs w:val="18"/>
                <w:lang w:eastAsia="en-AU"/>
              </w:rPr>
              <w:t>Income ($ per week)</w:t>
            </w:r>
            <w:r w:rsidRPr="00B36E43">
              <w:rPr>
                <w:rFonts w:ascii="Arial" w:hAnsi="Arial" w:cs="Arial"/>
                <w:sz w:val="18"/>
                <w:szCs w:val="18"/>
                <w:vertAlign w:val="superscript"/>
                <w:lang w:eastAsia="en-AU"/>
              </w:rPr>
              <w:t>(b)</w:t>
            </w:r>
            <w:r w:rsidRPr="00B36E43">
              <w:rPr>
                <w:rFonts w:ascii="Arial" w:hAnsi="Arial" w:cs="Arial"/>
                <w:sz w:val="18"/>
                <w:szCs w:val="18"/>
                <w:lang w:eastAsia="en-AU"/>
              </w:rPr>
              <w:t xml:space="preserve"> </w:t>
            </w:r>
          </w:p>
        </w:tc>
      </w:tr>
      <w:tr w:rsidR="007C0A4D" w:rsidRPr="00B36E43" w:rsidTr="007C0A4D">
        <w:trPr>
          <w:trHeight w:val="285"/>
        </w:trPr>
        <w:tc>
          <w:tcPr>
            <w:tcW w:w="376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Nil</w:t>
            </w:r>
          </w:p>
        </w:tc>
        <w:tc>
          <w:tcPr>
            <w:tcW w:w="976"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315,882</w:t>
            </w:r>
          </w:p>
        </w:tc>
        <w:tc>
          <w:tcPr>
            <w:tcW w:w="8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86.4</w:t>
            </w:r>
          </w:p>
        </w:tc>
        <w:tc>
          <w:tcPr>
            <w:tcW w:w="98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203,456</w:t>
            </w:r>
          </w:p>
        </w:tc>
        <w:tc>
          <w:tcPr>
            <w:tcW w:w="81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75.9</w:t>
            </w:r>
          </w:p>
        </w:tc>
        <w:tc>
          <w:tcPr>
            <w:tcW w:w="104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519,338</w:t>
            </w:r>
          </w:p>
        </w:tc>
        <w:tc>
          <w:tcPr>
            <w:tcW w:w="73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82.0</w:t>
            </w:r>
          </w:p>
        </w:tc>
      </w:tr>
      <w:tr w:rsidR="007C0A4D" w:rsidRPr="00B36E43" w:rsidTr="007C0A4D">
        <w:trPr>
          <w:trHeight w:val="285"/>
        </w:trPr>
        <w:tc>
          <w:tcPr>
            <w:tcW w:w="376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 xml:space="preserve">0.01–31.00 </w:t>
            </w:r>
          </w:p>
        </w:tc>
        <w:tc>
          <w:tcPr>
            <w:tcW w:w="976"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1,632</w:t>
            </w:r>
          </w:p>
        </w:tc>
        <w:tc>
          <w:tcPr>
            <w:tcW w:w="8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0.4</w:t>
            </w:r>
          </w:p>
        </w:tc>
        <w:tc>
          <w:tcPr>
            <w:tcW w:w="98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1,781</w:t>
            </w:r>
          </w:p>
        </w:tc>
        <w:tc>
          <w:tcPr>
            <w:tcW w:w="81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0.7</w:t>
            </w:r>
          </w:p>
        </w:tc>
        <w:tc>
          <w:tcPr>
            <w:tcW w:w="104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3,413</w:t>
            </w:r>
          </w:p>
        </w:tc>
        <w:tc>
          <w:tcPr>
            <w:tcW w:w="73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0.5</w:t>
            </w:r>
          </w:p>
        </w:tc>
      </w:tr>
      <w:tr w:rsidR="007C0A4D" w:rsidRPr="00B36E43" w:rsidTr="007C0A4D">
        <w:trPr>
          <w:trHeight w:val="285"/>
        </w:trPr>
        <w:tc>
          <w:tcPr>
            <w:tcW w:w="376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 xml:space="preserve">&gt;31.00 </w:t>
            </w:r>
          </w:p>
        </w:tc>
        <w:tc>
          <w:tcPr>
            <w:tcW w:w="976"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48,060</w:t>
            </w:r>
          </w:p>
        </w:tc>
        <w:tc>
          <w:tcPr>
            <w:tcW w:w="8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13.1</w:t>
            </w:r>
          </w:p>
        </w:tc>
        <w:tc>
          <w:tcPr>
            <w:tcW w:w="98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62,764</w:t>
            </w:r>
          </w:p>
        </w:tc>
        <w:tc>
          <w:tcPr>
            <w:tcW w:w="81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23.4</w:t>
            </w:r>
          </w:p>
        </w:tc>
        <w:tc>
          <w:tcPr>
            <w:tcW w:w="104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110,824</w:t>
            </w:r>
          </w:p>
        </w:tc>
        <w:tc>
          <w:tcPr>
            <w:tcW w:w="73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17.5</w:t>
            </w:r>
          </w:p>
        </w:tc>
      </w:tr>
      <w:tr w:rsidR="007C0A4D" w:rsidRPr="00B36E43" w:rsidTr="007C0A4D">
        <w:trPr>
          <w:trHeight w:val="285"/>
        </w:trPr>
        <w:tc>
          <w:tcPr>
            <w:tcW w:w="9120" w:type="dxa"/>
            <w:gridSpan w:val="7"/>
            <w:tcBorders>
              <w:top w:val="nil"/>
              <w:left w:val="nil"/>
              <w:bottom w:val="nil"/>
              <w:right w:val="nil"/>
            </w:tcBorders>
            <w:shd w:val="clear" w:color="auto" w:fill="auto"/>
            <w:noWrap/>
            <w:vAlign w:val="bottom"/>
            <w:hideMark/>
          </w:tcPr>
          <w:p w:rsidR="007C0A4D" w:rsidRPr="00B36E43" w:rsidRDefault="007C0A4D" w:rsidP="007C0A4D">
            <w:pPr>
              <w:rPr>
                <w:rFonts w:ascii="Arial" w:hAnsi="Arial" w:cs="Arial"/>
                <w:sz w:val="18"/>
                <w:szCs w:val="18"/>
                <w:lang w:eastAsia="en-AU"/>
              </w:rPr>
            </w:pPr>
            <w:r w:rsidRPr="00B36E43">
              <w:rPr>
                <w:rFonts w:ascii="Arial" w:hAnsi="Arial" w:cs="Arial"/>
                <w:sz w:val="18"/>
                <w:szCs w:val="18"/>
                <w:lang w:eastAsia="en-AU"/>
              </w:rPr>
              <w:t xml:space="preserve">Activity type </w:t>
            </w:r>
          </w:p>
        </w:tc>
      </w:tr>
      <w:tr w:rsidR="007C0A4D" w:rsidRPr="00B36E43" w:rsidTr="007C0A4D">
        <w:trPr>
          <w:trHeight w:val="285"/>
        </w:trPr>
        <w:tc>
          <w:tcPr>
            <w:tcW w:w="376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Jobseekers</w:t>
            </w:r>
          </w:p>
        </w:tc>
        <w:tc>
          <w:tcPr>
            <w:tcW w:w="976"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171,027</w:t>
            </w:r>
          </w:p>
        </w:tc>
        <w:tc>
          <w:tcPr>
            <w:tcW w:w="8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46.8</w:t>
            </w:r>
          </w:p>
        </w:tc>
        <w:tc>
          <w:tcPr>
            <w:tcW w:w="98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101,425</w:t>
            </w:r>
          </w:p>
        </w:tc>
        <w:tc>
          <w:tcPr>
            <w:tcW w:w="81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37.8</w:t>
            </w:r>
          </w:p>
        </w:tc>
        <w:tc>
          <w:tcPr>
            <w:tcW w:w="104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272,452</w:t>
            </w:r>
          </w:p>
        </w:tc>
        <w:tc>
          <w:tcPr>
            <w:tcW w:w="73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43.0</w:t>
            </w:r>
          </w:p>
        </w:tc>
      </w:tr>
      <w:tr w:rsidR="007C0A4D" w:rsidRPr="00B36E43" w:rsidTr="007C0A4D">
        <w:trPr>
          <w:trHeight w:val="285"/>
        </w:trPr>
        <w:tc>
          <w:tcPr>
            <w:tcW w:w="3760" w:type="dxa"/>
            <w:tcBorders>
              <w:top w:val="nil"/>
              <w:left w:val="nil"/>
              <w:bottom w:val="nil"/>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Incapacitated</w:t>
            </w:r>
          </w:p>
        </w:tc>
        <w:tc>
          <w:tcPr>
            <w:tcW w:w="976"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23,331</w:t>
            </w:r>
          </w:p>
        </w:tc>
        <w:tc>
          <w:tcPr>
            <w:tcW w:w="804"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6.4</w:t>
            </w:r>
          </w:p>
        </w:tc>
        <w:tc>
          <w:tcPr>
            <w:tcW w:w="98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19,487</w:t>
            </w:r>
          </w:p>
        </w:tc>
        <w:tc>
          <w:tcPr>
            <w:tcW w:w="81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7.3</w:t>
            </w:r>
          </w:p>
        </w:tc>
        <w:tc>
          <w:tcPr>
            <w:tcW w:w="1043"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42,818</w:t>
            </w:r>
          </w:p>
        </w:tc>
        <w:tc>
          <w:tcPr>
            <w:tcW w:w="737"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6.8</w:t>
            </w:r>
          </w:p>
        </w:tc>
      </w:tr>
      <w:tr w:rsidR="007C0A4D" w:rsidRPr="00B36E43" w:rsidTr="007C0A4D">
        <w:trPr>
          <w:trHeight w:val="285"/>
        </w:trPr>
        <w:tc>
          <w:tcPr>
            <w:tcW w:w="3760" w:type="dxa"/>
            <w:tcBorders>
              <w:top w:val="nil"/>
              <w:left w:val="nil"/>
              <w:bottom w:val="single" w:sz="8" w:space="0" w:color="auto"/>
              <w:right w:val="nil"/>
            </w:tcBorders>
            <w:shd w:val="clear" w:color="auto" w:fill="auto"/>
            <w:noWrap/>
            <w:vAlign w:val="bottom"/>
            <w:hideMark/>
          </w:tcPr>
          <w:p w:rsidR="007C0A4D" w:rsidRPr="00B36E43" w:rsidRDefault="007C0A4D" w:rsidP="00B36E43">
            <w:pPr>
              <w:ind w:firstLineChars="200" w:firstLine="360"/>
              <w:rPr>
                <w:rFonts w:ascii="Arial" w:hAnsi="Arial" w:cs="Arial"/>
                <w:sz w:val="18"/>
                <w:szCs w:val="18"/>
                <w:lang w:eastAsia="en-AU"/>
              </w:rPr>
            </w:pPr>
            <w:r w:rsidRPr="00B36E43">
              <w:rPr>
                <w:rFonts w:ascii="Arial" w:hAnsi="Arial" w:cs="Arial"/>
                <w:sz w:val="18"/>
                <w:szCs w:val="18"/>
                <w:lang w:eastAsia="en-AU"/>
              </w:rPr>
              <w:t>Other</w:t>
            </w:r>
          </w:p>
        </w:tc>
        <w:tc>
          <w:tcPr>
            <w:tcW w:w="976" w:type="dxa"/>
            <w:tcBorders>
              <w:top w:val="nil"/>
              <w:left w:val="nil"/>
              <w:bottom w:val="single" w:sz="8" w:space="0" w:color="auto"/>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171,216</w:t>
            </w:r>
          </w:p>
        </w:tc>
        <w:tc>
          <w:tcPr>
            <w:tcW w:w="804" w:type="dxa"/>
            <w:tcBorders>
              <w:top w:val="nil"/>
              <w:left w:val="nil"/>
              <w:bottom w:val="single" w:sz="8" w:space="0" w:color="auto"/>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46.8</w:t>
            </w:r>
          </w:p>
        </w:tc>
        <w:tc>
          <w:tcPr>
            <w:tcW w:w="987" w:type="dxa"/>
            <w:tcBorders>
              <w:top w:val="nil"/>
              <w:left w:val="nil"/>
              <w:bottom w:val="single" w:sz="8" w:space="0" w:color="auto"/>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147,089</w:t>
            </w:r>
          </w:p>
        </w:tc>
        <w:tc>
          <w:tcPr>
            <w:tcW w:w="813" w:type="dxa"/>
            <w:tcBorders>
              <w:top w:val="nil"/>
              <w:left w:val="nil"/>
              <w:bottom w:val="single" w:sz="8" w:space="0" w:color="auto"/>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54.9</w:t>
            </w:r>
          </w:p>
        </w:tc>
        <w:tc>
          <w:tcPr>
            <w:tcW w:w="1043" w:type="dxa"/>
            <w:tcBorders>
              <w:top w:val="nil"/>
              <w:left w:val="nil"/>
              <w:bottom w:val="single" w:sz="8" w:space="0" w:color="auto"/>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318,305</w:t>
            </w:r>
          </w:p>
        </w:tc>
        <w:tc>
          <w:tcPr>
            <w:tcW w:w="737" w:type="dxa"/>
            <w:tcBorders>
              <w:top w:val="nil"/>
              <w:left w:val="nil"/>
              <w:bottom w:val="single" w:sz="8" w:space="0" w:color="auto"/>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50.2</w:t>
            </w:r>
          </w:p>
        </w:tc>
      </w:tr>
    </w:tbl>
    <w:p w:rsidR="000D5507" w:rsidRPr="00ED32BC" w:rsidRDefault="000D5507" w:rsidP="00821BDF">
      <w:pPr>
        <w:pStyle w:val="Tablenotes"/>
        <w:rPr>
          <w:lang w:val="en-GB"/>
        </w:rPr>
      </w:pPr>
      <w:r w:rsidRPr="00ED32BC">
        <w:rPr>
          <w:lang w:val="en-GB"/>
        </w:rPr>
        <w:t>(a)</w:t>
      </w:r>
      <w:r w:rsidRPr="00ED32BC">
        <w:rPr>
          <w:lang w:val="en-GB"/>
        </w:rPr>
        <w:tab/>
        <w:t>Duration is measured from the income support start date.</w:t>
      </w:r>
    </w:p>
    <w:p w:rsidR="000D5507" w:rsidRPr="00ED32BC" w:rsidRDefault="000D5507" w:rsidP="00821BDF">
      <w:pPr>
        <w:pStyle w:val="Tablenotes"/>
        <w:rPr>
          <w:lang w:val="en-GB"/>
        </w:rPr>
      </w:pPr>
      <w:r w:rsidRPr="00ED32BC">
        <w:rPr>
          <w:lang w:val="en-GB"/>
        </w:rPr>
        <w:t>(b)</w:t>
      </w:r>
      <w:r w:rsidRPr="00ED32BC">
        <w:rPr>
          <w:lang w:val="en-GB"/>
        </w:rPr>
        <w:tab/>
        <w:t>Income is defined as earned income.</w:t>
      </w:r>
    </w:p>
    <w:p w:rsidR="000D5507" w:rsidRPr="00ED32BC" w:rsidRDefault="000D5507" w:rsidP="00821BDF">
      <w:pPr>
        <w:pStyle w:val="Tablenotes"/>
        <w:rPr>
          <w:lang w:val="en-GB"/>
        </w:rPr>
      </w:pPr>
      <w:r w:rsidRPr="00ED32BC">
        <w:rPr>
          <w:lang w:val="en-GB"/>
        </w:rPr>
        <w:t>Note:</w:t>
      </w:r>
      <w:r w:rsidRPr="00ED32BC">
        <w:rPr>
          <w:lang w:val="en-GB"/>
        </w:rPr>
        <w:tab/>
      </w:r>
      <w:r w:rsidR="00782B48">
        <w:t>Unemployed customers are those who are in receipt of either Youth Allowance with a student status other than full-time student</w:t>
      </w:r>
      <w:r w:rsidR="00782B48" w:rsidRPr="00782B48">
        <w:t>—</w:t>
      </w:r>
      <w:r w:rsidR="00782B48">
        <w:t>generally referred to as Youth Allowance (other)</w:t>
      </w:r>
      <w:r w:rsidR="00782B48" w:rsidRPr="00782B48">
        <w:t>—</w:t>
      </w:r>
      <w:r w:rsidR="00782B48">
        <w:t xml:space="preserve">or </w:t>
      </w:r>
      <w:proofErr w:type="spellStart"/>
      <w:r w:rsidR="00782B48">
        <w:t>Newstart</w:t>
      </w:r>
      <w:proofErr w:type="spellEnd"/>
      <w:r w:rsidR="00782B48">
        <w:t xml:space="preserve"> Allowance. </w:t>
      </w:r>
      <w:r w:rsidRPr="00ED32BC">
        <w:rPr>
          <w:lang w:val="en-GB"/>
        </w:rPr>
        <w:t>The</w:t>
      </w:r>
      <w:r w:rsidR="00EB61B5">
        <w:t xml:space="preserve"> table</w:t>
      </w:r>
      <w:r w:rsidRPr="00ED32BC">
        <w:rPr>
          <w:lang w:val="en-GB"/>
        </w:rPr>
        <w:t xml:space="preserve"> figures are not comparable to the LMRP publication due to different extract rules. The LMRP reports average numbers over the reporting period and this table is reporting point-in-time numbers as at </w:t>
      </w:r>
      <w:r w:rsidR="00AE6E16">
        <w:rPr>
          <w:lang w:val="en-GB"/>
        </w:rPr>
        <w:t>June 2012</w:t>
      </w:r>
      <w:r w:rsidRPr="00ED32BC">
        <w:rPr>
          <w:lang w:val="en-GB"/>
        </w:rPr>
        <w:t>. The</w:t>
      </w:r>
      <w:r>
        <w:rPr>
          <w:lang w:val="en-GB"/>
        </w:rPr>
        <w:t xml:space="preserve"> table</w:t>
      </w:r>
      <w:r w:rsidRPr="00ED32BC">
        <w:rPr>
          <w:lang w:val="en-GB"/>
        </w:rPr>
        <w:t xml:space="preserve"> figures </w:t>
      </w:r>
      <w:r w:rsidRPr="00391477">
        <w:rPr>
          <w:lang w:val="en-GB"/>
        </w:rPr>
        <w:t xml:space="preserve">exclude </w:t>
      </w:r>
      <w:r w:rsidR="00206BC6">
        <w:t>28,903</w:t>
      </w:r>
      <w:r w:rsidR="00206BC6" w:rsidRPr="00391477">
        <w:rPr>
          <w:lang w:val="en-GB"/>
        </w:rPr>
        <w:t xml:space="preserve"> </w:t>
      </w:r>
      <w:proofErr w:type="spellStart"/>
      <w:r w:rsidRPr="00391477">
        <w:rPr>
          <w:lang w:val="en-GB"/>
        </w:rPr>
        <w:t>Newstart</w:t>
      </w:r>
      <w:proofErr w:type="spellEnd"/>
      <w:r w:rsidRPr="00391477">
        <w:rPr>
          <w:lang w:val="en-GB"/>
        </w:rPr>
        <w:t xml:space="preserve"> Allowance customers who received a nil rate of payment due to their own or partner’s income and </w:t>
      </w:r>
      <w:r w:rsidR="00206BC6">
        <w:t>2,705</w:t>
      </w:r>
      <w:r w:rsidR="00206BC6" w:rsidRPr="00391477">
        <w:rPr>
          <w:lang w:val="en-GB"/>
        </w:rPr>
        <w:t xml:space="preserve"> </w:t>
      </w:r>
      <w:r w:rsidR="00566972">
        <w:rPr>
          <w:lang w:val="en-GB"/>
        </w:rPr>
        <w:t>CDEP</w:t>
      </w:r>
      <w:r w:rsidRPr="00391477">
        <w:rPr>
          <w:lang w:val="en-GB"/>
        </w:rPr>
        <w:t xml:space="preserve"> participants who received a nil rate of basic</w:t>
      </w:r>
      <w:r w:rsidRPr="00ED32BC">
        <w:rPr>
          <w:lang w:val="en-GB"/>
        </w:rPr>
        <w:t xml:space="preserve"> </w:t>
      </w:r>
      <w:proofErr w:type="spellStart"/>
      <w:r w:rsidRPr="00ED32BC">
        <w:rPr>
          <w:lang w:val="en-GB"/>
        </w:rPr>
        <w:t>Newstart</w:t>
      </w:r>
      <w:proofErr w:type="spellEnd"/>
      <w:r w:rsidRPr="00ED32BC">
        <w:rPr>
          <w:lang w:val="en-GB"/>
        </w:rPr>
        <w:t xml:space="preserve"> Allowance but receive</w:t>
      </w:r>
      <w:r>
        <w:rPr>
          <w:lang w:val="en-GB"/>
        </w:rPr>
        <w:t>d</w:t>
      </w:r>
      <w:r w:rsidRPr="00ED32BC">
        <w:rPr>
          <w:lang w:val="en-GB"/>
        </w:rPr>
        <w:t xml:space="preserve"> CDEP Supplement.</w:t>
      </w:r>
    </w:p>
    <w:p w:rsidR="000D5507" w:rsidRPr="00DE07AF" w:rsidRDefault="000D5507" w:rsidP="007C0A4D">
      <w:pPr>
        <w:pStyle w:val="Tablenotes"/>
        <w:spacing w:after="240"/>
        <w:rPr>
          <w:lang w:val="en-GB"/>
        </w:rPr>
      </w:pPr>
      <w:r w:rsidRPr="00ED32BC">
        <w:rPr>
          <w:lang w:val="en-GB"/>
        </w:rPr>
        <w:lastRenderedPageBreak/>
        <w:t>Source:</w:t>
      </w:r>
      <w:r w:rsidRPr="00ED32BC">
        <w:rPr>
          <w:lang w:val="en-GB"/>
        </w:rPr>
        <w:tab/>
      </w:r>
      <w:r w:rsidR="00AE6E16">
        <w:rPr>
          <w:lang w:val="en-GB"/>
        </w:rPr>
        <w:t>DHS</w:t>
      </w:r>
      <w:r w:rsidRPr="00ED32BC">
        <w:rPr>
          <w:lang w:val="en-GB"/>
        </w:rPr>
        <w:t xml:space="preserve"> administrative data (</w:t>
      </w:r>
      <w:r w:rsidR="00501DC0" w:rsidRPr="00ED32BC">
        <w:rPr>
          <w:lang w:val="en-GB"/>
        </w:rPr>
        <w:t>D</w:t>
      </w:r>
      <w:r w:rsidR="00501DC0">
        <w:t xml:space="preserve">EEWR </w:t>
      </w:r>
      <w:r w:rsidR="00501DC0" w:rsidRPr="00ED32BC">
        <w:rPr>
          <w:lang w:val="en-GB"/>
        </w:rPr>
        <w:t>Blue</w:t>
      </w:r>
      <w:r w:rsidRPr="00ED32BC">
        <w:rPr>
          <w:lang w:val="en-GB"/>
        </w:rPr>
        <w:t xml:space="preserve"> Book dataset).</w:t>
      </w:r>
      <w:bookmarkEnd w:id="172"/>
    </w:p>
    <w:p w:rsidR="000D5507" w:rsidRPr="002A57BF" w:rsidRDefault="000D5507" w:rsidP="003D5411">
      <w:pPr>
        <w:pStyle w:val="Caption"/>
      </w:pPr>
      <w:bookmarkStart w:id="173" w:name="_Toc346699223"/>
      <w:bookmarkStart w:id="174" w:name="OLE_LINK25"/>
      <w:r w:rsidRPr="002A57BF">
        <w:t>Table 3</w:t>
      </w:r>
      <w:r w:rsidR="005D61C5">
        <w:t>5</w:t>
      </w:r>
      <w:r w:rsidRPr="002A57BF">
        <w:t>:</w:t>
      </w:r>
      <w:r w:rsidRPr="002A57BF">
        <w:tab/>
      </w:r>
      <w:r w:rsidR="00FC6B77" w:rsidRPr="002A57BF">
        <w:t>Total u</w:t>
      </w:r>
      <w:r w:rsidRPr="002A57BF">
        <w:t xml:space="preserve">nemployed customers by state/territory, </w:t>
      </w:r>
      <w:r w:rsidR="00AE6E16">
        <w:t>June 2012</w:t>
      </w:r>
      <w:bookmarkEnd w:id="173"/>
    </w:p>
    <w:tbl>
      <w:tblPr>
        <w:tblW w:w="9240" w:type="dxa"/>
        <w:tblInd w:w="93" w:type="dxa"/>
        <w:tblLook w:val="04A0" w:firstRow="1" w:lastRow="0" w:firstColumn="1" w:lastColumn="0" w:noHBand="0" w:noVBand="1"/>
        <w:tblCaption w:val="Table 35"/>
        <w:tblDescription w:val="This table shows total unemployed customers by state/territory, June 2012."/>
      </w:tblPr>
      <w:tblGrid>
        <w:gridCol w:w="2620"/>
        <w:gridCol w:w="1100"/>
        <w:gridCol w:w="1120"/>
        <w:gridCol w:w="1100"/>
        <w:gridCol w:w="1100"/>
        <w:gridCol w:w="1100"/>
        <w:gridCol w:w="1100"/>
      </w:tblGrid>
      <w:tr w:rsidR="007C0A4D" w:rsidRPr="00B36E43" w:rsidTr="007C0A4D">
        <w:trPr>
          <w:trHeight w:val="300"/>
          <w:tblHeader/>
        </w:trPr>
        <w:tc>
          <w:tcPr>
            <w:tcW w:w="2620" w:type="dxa"/>
            <w:vMerge w:val="restart"/>
            <w:tcBorders>
              <w:top w:val="single" w:sz="8" w:space="0" w:color="auto"/>
              <w:left w:val="nil"/>
              <w:bottom w:val="single" w:sz="8" w:space="0" w:color="000000"/>
              <w:right w:val="nil"/>
            </w:tcBorders>
            <w:shd w:val="clear" w:color="auto" w:fill="auto"/>
            <w:noWrap/>
            <w:vAlign w:val="center"/>
            <w:hideMark/>
          </w:tcPr>
          <w:p w:rsidR="007C0A4D" w:rsidRPr="00B36E43" w:rsidRDefault="007C0A4D" w:rsidP="00B36E43">
            <w:pPr>
              <w:rPr>
                <w:rFonts w:ascii="Arial" w:hAnsi="Arial" w:cs="Arial"/>
                <w:b/>
                <w:bCs/>
                <w:sz w:val="18"/>
                <w:szCs w:val="18"/>
                <w:lang w:eastAsia="en-AU"/>
              </w:rPr>
            </w:pPr>
            <w:r w:rsidRPr="00B36E43">
              <w:rPr>
                <w:rFonts w:ascii="Arial" w:hAnsi="Arial" w:cs="Arial"/>
                <w:b/>
                <w:bCs/>
                <w:sz w:val="18"/>
                <w:szCs w:val="18"/>
                <w:lang w:eastAsia="en-AU"/>
              </w:rPr>
              <w:t>State/territory</w:t>
            </w:r>
          </w:p>
        </w:tc>
        <w:tc>
          <w:tcPr>
            <w:tcW w:w="2220" w:type="dxa"/>
            <w:gridSpan w:val="2"/>
            <w:tcBorders>
              <w:top w:val="single" w:sz="8" w:space="0" w:color="auto"/>
              <w:left w:val="nil"/>
              <w:bottom w:val="single" w:sz="4" w:space="0" w:color="auto"/>
              <w:right w:val="nil"/>
            </w:tcBorders>
            <w:shd w:val="clear" w:color="auto" w:fill="auto"/>
            <w:vAlign w:val="bottom"/>
            <w:hideMark/>
          </w:tcPr>
          <w:p w:rsidR="007C0A4D" w:rsidRPr="00B36E43" w:rsidRDefault="007C0A4D" w:rsidP="00B36E43">
            <w:pPr>
              <w:jc w:val="center"/>
              <w:rPr>
                <w:rFonts w:ascii="Arial" w:hAnsi="Arial" w:cs="Arial"/>
                <w:b/>
                <w:bCs/>
                <w:sz w:val="18"/>
                <w:szCs w:val="18"/>
                <w:lang w:eastAsia="en-AU"/>
              </w:rPr>
            </w:pPr>
            <w:proofErr w:type="spellStart"/>
            <w:r w:rsidRPr="00B36E43">
              <w:rPr>
                <w:rFonts w:ascii="Arial" w:hAnsi="Arial" w:cs="Arial"/>
                <w:b/>
                <w:bCs/>
                <w:sz w:val="18"/>
                <w:szCs w:val="18"/>
                <w:lang w:eastAsia="en-AU"/>
              </w:rPr>
              <w:t>Newstart</w:t>
            </w:r>
            <w:proofErr w:type="spellEnd"/>
            <w:r w:rsidRPr="00B36E43">
              <w:rPr>
                <w:rFonts w:ascii="Arial" w:hAnsi="Arial" w:cs="Arial"/>
                <w:b/>
                <w:bCs/>
                <w:sz w:val="18"/>
                <w:szCs w:val="18"/>
                <w:lang w:eastAsia="en-AU"/>
              </w:rPr>
              <w:t xml:space="preserve"> Allowance</w:t>
            </w:r>
          </w:p>
        </w:tc>
        <w:tc>
          <w:tcPr>
            <w:tcW w:w="2200" w:type="dxa"/>
            <w:gridSpan w:val="2"/>
            <w:tcBorders>
              <w:top w:val="single" w:sz="8" w:space="0" w:color="auto"/>
              <w:left w:val="nil"/>
              <w:bottom w:val="single" w:sz="4" w:space="0" w:color="auto"/>
              <w:right w:val="nil"/>
            </w:tcBorders>
            <w:shd w:val="clear" w:color="auto" w:fill="auto"/>
            <w:vAlign w:val="bottom"/>
            <w:hideMark/>
          </w:tcPr>
          <w:p w:rsidR="007C0A4D" w:rsidRPr="00B36E43" w:rsidRDefault="007C0A4D" w:rsidP="00B36E43">
            <w:pPr>
              <w:jc w:val="center"/>
              <w:rPr>
                <w:rFonts w:ascii="Arial" w:hAnsi="Arial" w:cs="Arial"/>
                <w:b/>
                <w:bCs/>
                <w:sz w:val="18"/>
                <w:szCs w:val="18"/>
                <w:lang w:eastAsia="en-AU"/>
              </w:rPr>
            </w:pPr>
            <w:r w:rsidRPr="00B36E43">
              <w:rPr>
                <w:rFonts w:ascii="Arial" w:hAnsi="Arial" w:cs="Arial"/>
                <w:b/>
                <w:bCs/>
                <w:sz w:val="18"/>
                <w:szCs w:val="18"/>
                <w:lang w:eastAsia="en-AU"/>
              </w:rPr>
              <w:t>Youth Allowance (other)</w:t>
            </w:r>
          </w:p>
        </w:tc>
        <w:tc>
          <w:tcPr>
            <w:tcW w:w="2200" w:type="dxa"/>
            <w:gridSpan w:val="2"/>
            <w:tcBorders>
              <w:top w:val="single" w:sz="8" w:space="0" w:color="auto"/>
              <w:left w:val="nil"/>
              <w:bottom w:val="single" w:sz="4" w:space="0" w:color="auto"/>
              <w:right w:val="nil"/>
            </w:tcBorders>
            <w:shd w:val="clear" w:color="auto" w:fill="auto"/>
            <w:vAlign w:val="bottom"/>
            <w:hideMark/>
          </w:tcPr>
          <w:p w:rsidR="007C0A4D" w:rsidRPr="00B36E43" w:rsidRDefault="007C0A4D" w:rsidP="00B36E43">
            <w:pPr>
              <w:jc w:val="center"/>
              <w:rPr>
                <w:rFonts w:ascii="Arial" w:hAnsi="Arial" w:cs="Arial"/>
                <w:b/>
                <w:bCs/>
                <w:sz w:val="18"/>
                <w:szCs w:val="18"/>
                <w:lang w:eastAsia="en-AU"/>
              </w:rPr>
            </w:pPr>
            <w:r w:rsidRPr="00B36E43">
              <w:rPr>
                <w:rFonts w:ascii="Arial" w:hAnsi="Arial" w:cs="Arial"/>
                <w:b/>
                <w:bCs/>
                <w:sz w:val="18"/>
                <w:szCs w:val="18"/>
                <w:lang w:eastAsia="en-AU"/>
              </w:rPr>
              <w:t>Total</w:t>
            </w:r>
          </w:p>
        </w:tc>
      </w:tr>
      <w:tr w:rsidR="007C0A4D" w:rsidRPr="00B36E43" w:rsidTr="007C0A4D">
        <w:trPr>
          <w:trHeight w:val="300"/>
          <w:tblHeader/>
        </w:trPr>
        <w:tc>
          <w:tcPr>
            <w:tcW w:w="2620" w:type="dxa"/>
            <w:vMerge/>
            <w:tcBorders>
              <w:top w:val="single" w:sz="8" w:space="0" w:color="auto"/>
              <w:left w:val="nil"/>
              <w:bottom w:val="single" w:sz="8" w:space="0" w:color="000000"/>
              <w:right w:val="nil"/>
            </w:tcBorders>
            <w:vAlign w:val="center"/>
            <w:hideMark/>
          </w:tcPr>
          <w:p w:rsidR="007C0A4D" w:rsidRPr="00B36E43" w:rsidRDefault="007C0A4D" w:rsidP="00B36E43">
            <w:pPr>
              <w:rPr>
                <w:rFonts w:ascii="Arial" w:hAnsi="Arial" w:cs="Arial"/>
                <w:b/>
                <w:bCs/>
                <w:sz w:val="18"/>
                <w:szCs w:val="18"/>
                <w:lang w:eastAsia="en-AU"/>
              </w:rPr>
            </w:pPr>
          </w:p>
        </w:tc>
        <w:tc>
          <w:tcPr>
            <w:tcW w:w="1100" w:type="dxa"/>
            <w:tcBorders>
              <w:top w:val="nil"/>
              <w:left w:val="nil"/>
              <w:bottom w:val="single" w:sz="8" w:space="0" w:color="auto"/>
              <w:right w:val="nil"/>
            </w:tcBorders>
            <w:shd w:val="clear" w:color="auto" w:fill="auto"/>
            <w:vAlign w:val="bottom"/>
            <w:hideMark/>
          </w:tcPr>
          <w:p w:rsidR="007C0A4D" w:rsidRPr="00B36E43" w:rsidRDefault="007C0A4D" w:rsidP="00B36E43">
            <w:pPr>
              <w:jc w:val="center"/>
              <w:rPr>
                <w:rFonts w:ascii="Arial" w:hAnsi="Arial" w:cs="Arial"/>
                <w:b/>
                <w:bCs/>
                <w:sz w:val="18"/>
                <w:szCs w:val="18"/>
                <w:lang w:eastAsia="en-AU"/>
              </w:rPr>
            </w:pPr>
            <w:r w:rsidRPr="00B36E43">
              <w:rPr>
                <w:rFonts w:ascii="Arial" w:hAnsi="Arial" w:cs="Arial"/>
                <w:b/>
                <w:bCs/>
                <w:sz w:val="18"/>
                <w:szCs w:val="18"/>
                <w:lang w:eastAsia="en-AU"/>
              </w:rPr>
              <w:t>Short-term</w:t>
            </w:r>
          </w:p>
        </w:tc>
        <w:tc>
          <w:tcPr>
            <w:tcW w:w="1120" w:type="dxa"/>
            <w:tcBorders>
              <w:top w:val="nil"/>
              <w:left w:val="nil"/>
              <w:bottom w:val="single" w:sz="8" w:space="0" w:color="auto"/>
              <w:right w:val="nil"/>
            </w:tcBorders>
            <w:shd w:val="clear" w:color="auto" w:fill="auto"/>
            <w:vAlign w:val="bottom"/>
            <w:hideMark/>
          </w:tcPr>
          <w:p w:rsidR="007C0A4D" w:rsidRPr="00B36E43" w:rsidRDefault="007C0A4D" w:rsidP="00B36E43">
            <w:pPr>
              <w:jc w:val="center"/>
              <w:rPr>
                <w:rFonts w:ascii="Arial" w:hAnsi="Arial" w:cs="Arial"/>
                <w:b/>
                <w:bCs/>
                <w:sz w:val="18"/>
                <w:szCs w:val="18"/>
                <w:lang w:eastAsia="en-AU"/>
              </w:rPr>
            </w:pPr>
            <w:r w:rsidRPr="00B36E43">
              <w:rPr>
                <w:rFonts w:ascii="Arial" w:hAnsi="Arial" w:cs="Arial"/>
                <w:b/>
                <w:bCs/>
                <w:sz w:val="18"/>
                <w:szCs w:val="18"/>
                <w:lang w:eastAsia="en-AU"/>
              </w:rPr>
              <w:t>Long-term</w:t>
            </w:r>
          </w:p>
        </w:tc>
        <w:tc>
          <w:tcPr>
            <w:tcW w:w="1100" w:type="dxa"/>
            <w:tcBorders>
              <w:top w:val="nil"/>
              <w:left w:val="nil"/>
              <w:bottom w:val="single" w:sz="8" w:space="0" w:color="auto"/>
              <w:right w:val="nil"/>
            </w:tcBorders>
            <w:shd w:val="clear" w:color="auto" w:fill="auto"/>
            <w:vAlign w:val="bottom"/>
            <w:hideMark/>
          </w:tcPr>
          <w:p w:rsidR="007C0A4D" w:rsidRPr="00B36E43" w:rsidRDefault="007C0A4D" w:rsidP="00B36E43">
            <w:pPr>
              <w:jc w:val="center"/>
              <w:rPr>
                <w:rFonts w:ascii="Arial" w:hAnsi="Arial" w:cs="Arial"/>
                <w:b/>
                <w:bCs/>
                <w:sz w:val="18"/>
                <w:szCs w:val="18"/>
                <w:lang w:eastAsia="en-AU"/>
              </w:rPr>
            </w:pPr>
            <w:r w:rsidRPr="00B36E43">
              <w:rPr>
                <w:rFonts w:ascii="Arial" w:hAnsi="Arial" w:cs="Arial"/>
                <w:b/>
                <w:bCs/>
                <w:sz w:val="18"/>
                <w:szCs w:val="18"/>
                <w:lang w:eastAsia="en-AU"/>
              </w:rPr>
              <w:t>Short-term</w:t>
            </w:r>
          </w:p>
        </w:tc>
        <w:tc>
          <w:tcPr>
            <w:tcW w:w="1100" w:type="dxa"/>
            <w:tcBorders>
              <w:top w:val="nil"/>
              <w:left w:val="nil"/>
              <w:bottom w:val="single" w:sz="8" w:space="0" w:color="auto"/>
              <w:right w:val="nil"/>
            </w:tcBorders>
            <w:shd w:val="clear" w:color="auto" w:fill="auto"/>
            <w:vAlign w:val="bottom"/>
            <w:hideMark/>
          </w:tcPr>
          <w:p w:rsidR="007C0A4D" w:rsidRPr="00B36E43" w:rsidRDefault="007C0A4D" w:rsidP="00B36E43">
            <w:pPr>
              <w:jc w:val="center"/>
              <w:rPr>
                <w:rFonts w:ascii="Arial" w:hAnsi="Arial" w:cs="Arial"/>
                <w:b/>
                <w:bCs/>
                <w:sz w:val="18"/>
                <w:szCs w:val="18"/>
                <w:lang w:eastAsia="en-AU"/>
              </w:rPr>
            </w:pPr>
            <w:r w:rsidRPr="00B36E43">
              <w:rPr>
                <w:rFonts w:ascii="Arial" w:hAnsi="Arial" w:cs="Arial"/>
                <w:b/>
                <w:bCs/>
                <w:sz w:val="18"/>
                <w:szCs w:val="18"/>
                <w:lang w:eastAsia="en-AU"/>
              </w:rPr>
              <w:t>Long-term</w:t>
            </w:r>
          </w:p>
        </w:tc>
        <w:tc>
          <w:tcPr>
            <w:tcW w:w="1100" w:type="dxa"/>
            <w:tcBorders>
              <w:top w:val="nil"/>
              <w:left w:val="nil"/>
              <w:bottom w:val="single" w:sz="8" w:space="0" w:color="auto"/>
              <w:right w:val="nil"/>
            </w:tcBorders>
            <w:shd w:val="clear" w:color="auto" w:fill="auto"/>
            <w:vAlign w:val="bottom"/>
            <w:hideMark/>
          </w:tcPr>
          <w:p w:rsidR="007C0A4D" w:rsidRPr="00B36E43" w:rsidRDefault="007C0A4D" w:rsidP="00B36E43">
            <w:pPr>
              <w:jc w:val="center"/>
              <w:rPr>
                <w:rFonts w:ascii="Arial" w:hAnsi="Arial" w:cs="Arial"/>
                <w:b/>
                <w:bCs/>
                <w:sz w:val="18"/>
                <w:szCs w:val="18"/>
                <w:lang w:eastAsia="en-AU"/>
              </w:rPr>
            </w:pPr>
            <w:r w:rsidRPr="00B36E43">
              <w:rPr>
                <w:rFonts w:ascii="Arial" w:hAnsi="Arial" w:cs="Arial"/>
                <w:b/>
                <w:bCs/>
                <w:sz w:val="18"/>
                <w:szCs w:val="18"/>
                <w:lang w:eastAsia="en-AU"/>
              </w:rPr>
              <w:t>Short-term</w:t>
            </w:r>
          </w:p>
        </w:tc>
        <w:tc>
          <w:tcPr>
            <w:tcW w:w="1100" w:type="dxa"/>
            <w:tcBorders>
              <w:top w:val="nil"/>
              <w:left w:val="nil"/>
              <w:bottom w:val="single" w:sz="8" w:space="0" w:color="auto"/>
              <w:right w:val="nil"/>
            </w:tcBorders>
            <w:shd w:val="clear" w:color="auto" w:fill="auto"/>
            <w:vAlign w:val="bottom"/>
            <w:hideMark/>
          </w:tcPr>
          <w:p w:rsidR="007C0A4D" w:rsidRPr="00B36E43" w:rsidRDefault="007C0A4D" w:rsidP="00B36E43">
            <w:pPr>
              <w:jc w:val="center"/>
              <w:rPr>
                <w:rFonts w:ascii="Arial" w:hAnsi="Arial" w:cs="Arial"/>
                <w:b/>
                <w:bCs/>
                <w:sz w:val="18"/>
                <w:szCs w:val="18"/>
                <w:lang w:eastAsia="en-AU"/>
              </w:rPr>
            </w:pPr>
            <w:r w:rsidRPr="00B36E43">
              <w:rPr>
                <w:rFonts w:ascii="Arial" w:hAnsi="Arial" w:cs="Arial"/>
                <w:b/>
                <w:bCs/>
                <w:sz w:val="18"/>
                <w:szCs w:val="18"/>
                <w:lang w:eastAsia="en-AU"/>
              </w:rPr>
              <w:t>Long-term</w:t>
            </w:r>
          </w:p>
        </w:tc>
      </w:tr>
      <w:tr w:rsidR="007C0A4D" w:rsidRPr="00B36E43" w:rsidTr="007C0A4D">
        <w:trPr>
          <w:trHeight w:val="300"/>
        </w:trPr>
        <w:tc>
          <w:tcPr>
            <w:tcW w:w="2620" w:type="dxa"/>
            <w:tcBorders>
              <w:top w:val="nil"/>
              <w:left w:val="nil"/>
              <w:bottom w:val="nil"/>
              <w:right w:val="nil"/>
            </w:tcBorders>
            <w:shd w:val="clear" w:color="auto" w:fill="auto"/>
            <w:noWrap/>
            <w:vAlign w:val="bottom"/>
            <w:hideMark/>
          </w:tcPr>
          <w:p w:rsidR="007C0A4D" w:rsidRPr="00B36E43" w:rsidRDefault="007C0A4D" w:rsidP="00B36E43">
            <w:pPr>
              <w:rPr>
                <w:rFonts w:ascii="Arial" w:hAnsi="Arial" w:cs="Arial"/>
                <w:sz w:val="18"/>
                <w:szCs w:val="18"/>
                <w:lang w:eastAsia="en-AU"/>
              </w:rPr>
            </w:pPr>
            <w:r w:rsidRPr="00B36E43">
              <w:rPr>
                <w:rFonts w:ascii="Arial" w:hAnsi="Arial" w:cs="Arial"/>
                <w:sz w:val="18"/>
                <w:szCs w:val="18"/>
                <w:lang w:eastAsia="en-AU"/>
              </w:rPr>
              <w:t>New South Wales</w:t>
            </w:r>
          </w:p>
        </w:tc>
        <w:tc>
          <w:tcPr>
            <w:tcW w:w="110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62,799</w:t>
            </w:r>
          </w:p>
        </w:tc>
        <w:tc>
          <w:tcPr>
            <w:tcW w:w="112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111,776</w:t>
            </w:r>
          </w:p>
        </w:tc>
        <w:tc>
          <w:tcPr>
            <w:tcW w:w="110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9,442</w:t>
            </w:r>
          </w:p>
        </w:tc>
        <w:tc>
          <w:tcPr>
            <w:tcW w:w="110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15,266</w:t>
            </w:r>
          </w:p>
        </w:tc>
        <w:tc>
          <w:tcPr>
            <w:tcW w:w="110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72,241</w:t>
            </w:r>
          </w:p>
        </w:tc>
        <w:tc>
          <w:tcPr>
            <w:tcW w:w="110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127,042</w:t>
            </w:r>
          </w:p>
        </w:tc>
      </w:tr>
      <w:tr w:rsidR="007C0A4D" w:rsidRPr="00B36E43" w:rsidTr="007C0A4D">
        <w:trPr>
          <w:trHeight w:val="300"/>
        </w:trPr>
        <w:tc>
          <w:tcPr>
            <w:tcW w:w="2620" w:type="dxa"/>
            <w:tcBorders>
              <w:top w:val="nil"/>
              <w:left w:val="nil"/>
              <w:bottom w:val="nil"/>
              <w:right w:val="nil"/>
            </w:tcBorders>
            <w:shd w:val="clear" w:color="auto" w:fill="auto"/>
            <w:noWrap/>
            <w:vAlign w:val="bottom"/>
            <w:hideMark/>
          </w:tcPr>
          <w:p w:rsidR="007C0A4D" w:rsidRPr="00B36E43" w:rsidRDefault="007C0A4D" w:rsidP="00B36E43">
            <w:pPr>
              <w:rPr>
                <w:rFonts w:ascii="Arial" w:hAnsi="Arial" w:cs="Arial"/>
                <w:sz w:val="18"/>
                <w:szCs w:val="18"/>
                <w:lang w:eastAsia="en-AU"/>
              </w:rPr>
            </w:pPr>
            <w:r w:rsidRPr="00B36E43">
              <w:rPr>
                <w:rFonts w:ascii="Arial" w:hAnsi="Arial" w:cs="Arial"/>
                <w:sz w:val="18"/>
                <w:szCs w:val="18"/>
                <w:lang w:eastAsia="en-AU"/>
              </w:rPr>
              <w:t>Victoria</w:t>
            </w:r>
          </w:p>
        </w:tc>
        <w:tc>
          <w:tcPr>
            <w:tcW w:w="110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52,273</w:t>
            </w:r>
          </w:p>
        </w:tc>
        <w:tc>
          <w:tcPr>
            <w:tcW w:w="112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80,422</w:t>
            </w:r>
          </w:p>
        </w:tc>
        <w:tc>
          <w:tcPr>
            <w:tcW w:w="110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6,362</w:t>
            </w:r>
          </w:p>
        </w:tc>
        <w:tc>
          <w:tcPr>
            <w:tcW w:w="110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10,211</w:t>
            </w:r>
          </w:p>
        </w:tc>
        <w:tc>
          <w:tcPr>
            <w:tcW w:w="110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58,635</w:t>
            </w:r>
          </w:p>
        </w:tc>
        <w:tc>
          <w:tcPr>
            <w:tcW w:w="110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90,633</w:t>
            </w:r>
          </w:p>
        </w:tc>
      </w:tr>
      <w:tr w:rsidR="007C0A4D" w:rsidRPr="00B36E43" w:rsidTr="007C0A4D">
        <w:trPr>
          <w:trHeight w:val="300"/>
        </w:trPr>
        <w:tc>
          <w:tcPr>
            <w:tcW w:w="2620" w:type="dxa"/>
            <w:tcBorders>
              <w:top w:val="nil"/>
              <w:left w:val="nil"/>
              <w:bottom w:val="nil"/>
              <w:right w:val="nil"/>
            </w:tcBorders>
            <w:shd w:val="clear" w:color="auto" w:fill="auto"/>
            <w:noWrap/>
            <w:vAlign w:val="bottom"/>
            <w:hideMark/>
          </w:tcPr>
          <w:p w:rsidR="007C0A4D" w:rsidRPr="00B36E43" w:rsidRDefault="007C0A4D" w:rsidP="00B36E43">
            <w:pPr>
              <w:rPr>
                <w:rFonts w:ascii="Arial" w:hAnsi="Arial" w:cs="Arial"/>
                <w:sz w:val="18"/>
                <w:szCs w:val="18"/>
                <w:lang w:eastAsia="en-AU"/>
              </w:rPr>
            </w:pPr>
            <w:r w:rsidRPr="00B36E43">
              <w:rPr>
                <w:rFonts w:ascii="Arial" w:hAnsi="Arial" w:cs="Arial"/>
                <w:sz w:val="18"/>
                <w:szCs w:val="18"/>
                <w:lang w:eastAsia="en-AU"/>
              </w:rPr>
              <w:t>Queensland</w:t>
            </w:r>
          </w:p>
        </w:tc>
        <w:tc>
          <w:tcPr>
            <w:tcW w:w="110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47,815</w:t>
            </w:r>
          </w:p>
        </w:tc>
        <w:tc>
          <w:tcPr>
            <w:tcW w:w="112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69,514</w:t>
            </w:r>
          </w:p>
        </w:tc>
        <w:tc>
          <w:tcPr>
            <w:tcW w:w="110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9,775</w:t>
            </w:r>
          </w:p>
        </w:tc>
        <w:tc>
          <w:tcPr>
            <w:tcW w:w="110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12,835</w:t>
            </w:r>
          </w:p>
        </w:tc>
        <w:tc>
          <w:tcPr>
            <w:tcW w:w="110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57,590</w:t>
            </w:r>
          </w:p>
        </w:tc>
        <w:tc>
          <w:tcPr>
            <w:tcW w:w="110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82,349</w:t>
            </w:r>
          </w:p>
        </w:tc>
      </w:tr>
      <w:tr w:rsidR="007C0A4D" w:rsidRPr="00B36E43" w:rsidTr="007C0A4D">
        <w:trPr>
          <w:trHeight w:val="300"/>
        </w:trPr>
        <w:tc>
          <w:tcPr>
            <w:tcW w:w="2620" w:type="dxa"/>
            <w:tcBorders>
              <w:top w:val="nil"/>
              <w:left w:val="nil"/>
              <w:bottom w:val="nil"/>
              <w:right w:val="nil"/>
            </w:tcBorders>
            <w:shd w:val="clear" w:color="auto" w:fill="auto"/>
            <w:noWrap/>
            <w:vAlign w:val="bottom"/>
            <w:hideMark/>
          </w:tcPr>
          <w:p w:rsidR="007C0A4D" w:rsidRPr="00B36E43" w:rsidRDefault="007C0A4D" w:rsidP="00B36E43">
            <w:pPr>
              <w:rPr>
                <w:rFonts w:ascii="Arial" w:hAnsi="Arial" w:cs="Arial"/>
                <w:sz w:val="18"/>
                <w:szCs w:val="18"/>
                <w:lang w:eastAsia="en-AU"/>
              </w:rPr>
            </w:pPr>
            <w:r w:rsidRPr="00B36E43">
              <w:rPr>
                <w:rFonts w:ascii="Arial" w:hAnsi="Arial" w:cs="Arial"/>
                <w:sz w:val="18"/>
                <w:szCs w:val="18"/>
                <w:lang w:eastAsia="en-AU"/>
              </w:rPr>
              <w:t>Western Australia</w:t>
            </w:r>
          </w:p>
        </w:tc>
        <w:tc>
          <w:tcPr>
            <w:tcW w:w="110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17,790</w:t>
            </w:r>
          </w:p>
        </w:tc>
        <w:tc>
          <w:tcPr>
            <w:tcW w:w="112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25,492</w:t>
            </w:r>
          </w:p>
        </w:tc>
        <w:tc>
          <w:tcPr>
            <w:tcW w:w="110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3,338</w:t>
            </w:r>
          </w:p>
        </w:tc>
        <w:tc>
          <w:tcPr>
            <w:tcW w:w="110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3,525</w:t>
            </w:r>
          </w:p>
        </w:tc>
        <w:tc>
          <w:tcPr>
            <w:tcW w:w="110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21,128</w:t>
            </w:r>
          </w:p>
        </w:tc>
        <w:tc>
          <w:tcPr>
            <w:tcW w:w="110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29,017</w:t>
            </w:r>
          </w:p>
        </w:tc>
      </w:tr>
      <w:tr w:rsidR="007C0A4D" w:rsidRPr="00B36E43" w:rsidTr="007C0A4D">
        <w:trPr>
          <w:trHeight w:val="300"/>
        </w:trPr>
        <w:tc>
          <w:tcPr>
            <w:tcW w:w="2620" w:type="dxa"/>
            <w:tcBorders>
              <w:top w:val="nil"/>
              <w:left w:val="nil"/>
              <w:bottom w:val="nil"/>
              <w:right w:val="nil"/>
            </w:tcBorders>
            <w:shd w:val="clear" w:color="auto" w:fill="auto"/>
            <w:noWrap/>
            <w:vAlign w:val="bottom"/>
            <w:hideMark/>
          </w:tcPr>
          <w:p w:rsidR="007C0A4D" w:rsidRPr="00B36E43" w:rsidRDefault="007C0A4D" w:rsidP="00B36E43">
            <w:pPr>
              <w:rPr>
                <w:rFonts w:ascii="Arial" w:hAnsi="Arial" w:cs="Arial"/>
                <w:sz w:val="18"/>
                <w:szCs w:val="18"/>
                <w:lang w:eastAsia="en-AU"/>
              </w:rPr>
            </w:pPr>
            <w:r w:rsidRPr="00B36E43">
              <w:rPr>
                <w:rFonts w:ascii="Arial" w:hAnsi="Arial" w:cs="Arial"/>
                <w:sz w:val="18"/>
                <w:szCs w:val="18"/>
                <w:lang w:eastAsia="en-AU"/>
              </w:rPr>
              <w:t>South Australia</w:t>
            </w:r>
          </w:p>
        </w:tc>
        <w:tc>
          <w:tcPr>
            <w:tcW w:w="110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17,511</w:t>
            </w:r>
          </w:p>
        </w:tc>
        <w:tc>
          <w:tcPr>
            <w:tcW w:w="112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32,133</w:t>
            </w:r>
          </w:p>
        </w:tc>
        <w:tc>
          <w:tcPr>
            <w:tcW w:w="110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2,632</w:t>
            </w:r>
          </w:p>
        </w:tc>
        <w:tc>
          <w:tcPr>
            <w:tcW w:w="110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4,853</w:t>
            </w:r>
          </w:p>
        </w:tc>
        <w:tc>
          <w:tcPr>
            <w:tcW w:w="110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20,143</w:t>
            </w:r>
          </w:p>
        </w:tc>
        <w:tc>
          <w:tcPr>
            <w:tcW w:w="110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36,986</w:t>
            </w:r>
          </w:p>
        </w:tc>
      </w:tr>
      <w:tr w:rsidR="007C0A4D" w:rsidRPr="00B36E43" w:rsidTr="007C0A4D">
        <w:trPr>
          <w:trHeight w:val="300"/>
        </w:trPr>
        <w:tc>
          <w:tcPr>
            <w:tcW w:w="2620" w:type="dxa"/>
            <w:tcBorders>
              <w:top w:val="nil"/>
              <w:left w:val="nil"/>
              <w:bottom w:val="nil"/>
              <w:right w:val="nil"/>
            </w:tcBorders>
            <w:shd w:val="clear" w:color="auto" w:fill="auto"/>
            <w:noWrap/>
            <w:vAlign w:val="bottom"/>
            <w:hideMark/>
          </w:tcPr>
          <w:p w:rsidR="007C0A4D" w:rsidRPr="00B36E43" w:rsidRDefault="007C0A4D" w:rsidP="00B36E43">
            <w:pPr>
              <w:rPr>
                <w:rFonts w:ascii="Arial" w:hAnsi="Arial" w:cs="Arial"/>
                <w:sz w:val="18"/>
                <w:szCs w:val="18"/>
                <w:lang w:eastAsia="en-AU"/>
              </w:rPr>
            </w:pPr>
            <w:r w:rsidRPr="00B36E43">
              <w:rPr>
                <w:rFonts w:ascii="Arial" w:hAnsi="Arial" w:cs="Arial"/>
                <w:sz w:val="18"/>
                <w:szCs w:val="18"/>
                <w:lang w:eastAsia="en-AU"/>
              </w:rPr>
              <w:t>Tasmania</w:t>
            </w:r>
          </w:p>
        </w:tc>
        <w:tc>
          <w:tcPr>
            <w:tcW w:w="110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6,034</w:t>
            </w:r>
          </w:p>
        </w:tc>
        <w:tc>
          <w:tcPr>
            <w:tcW w:w="112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12,191</w:t>
            </w:r>
          </w:p>
        </w:tc>
        <w:tc>
          <w:tcPr>
            <w:tcW w:w="110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1,029</w:t>
            </w:r>
          </w:p>
        </w:tc>
        <w:tc>
          <w:tcPr>
            <w:tcW w:w="110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2,042</w:t>
            </w:r>
          </w:p>
        </w:tc>
        <w:tc>
          <w:tcPr>
            <w:tcW w:w="110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7,063</w:t>
            </w:r>
          </w:p>
        </w:tc>
        <w:tc>
          <w:tcPr>
            <w:tcW w:w="110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14,233</w:t>
            </w:r>
          </w:p>
        </w:tc>
      </w:tr>
      <w:tr w:rsidR="007C0A4D" w:rsidRPr="00B36E43" w:rsidTr="007C0A4D">
        <w:trPr>
          <w:trHeight w:val="300"/>
        </w:trPr>
        <w:tc>
          <w:tcPr>
            <w:tcW w:w="2620" w:type="dxa"/>
            <w:tcBorders>
              <w:top w:val="nil"/>
              <w:left w:val="nil"/>
              <w:bottom w:val="nil"/>
              <w:right w:val="nil"/>
            </w:tcBorders>
            <w:shd w:val="clear" w:color="auto" w:fill="auto"/>
            <w:noWrap/>
            <w:vAlign w:val="bottom"/>
            <w:hideMark/>
          </w:tcPr>
          <w:p w:rsidR="007C0A4D" w:rsidRPr="00B36E43" w:rsidRDefault="007C0A4D" w:rsidP="00B36E43">
            <w:pPr>
              <w:rPr>
                <w:rFonts w:ascii="Arial" w:hAnsi="Arial" w:cs="Arial"/>
                <w:sz w:val="18"/>
                <w:szCs w:val="18"/>
                <w:lang w:eastAsia="en-AU"/>
              </w:rPr>
            </w:pPr>
            <w:r w:rsidRPr="00B36E43">
              <w:rPr>
                <w:rFonts w:ascii="Arial" w:hAnsi="Arial" w:cs="Arial"/>
                <w:sz w:val="18"/>
                <w:szCs w:val="18"/>
                <w:lang w:eastAsia="en-AU"/>
              </w:rPr>
              <w:t>Australian Capital Territory</w:t>
            </w:r>
          </w:p>
        </w:tc>
        <w:tc>
          <w:tcPr>
            <w:tcW w:w="110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1,787</w:t>
            </w:r>
          </w:p>
        </w:tc>
        <w:tc>
          <w:tcPr>
            <w:tcW w:w="112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2,308</w:t>
            </w:r>
          </w:p>
        </w:tc>
        <w:tc>
          <w:tcPr>
            <w:tcW w:w="110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270</w:t>
            </w:r>
          </w:p>
        </w:tc>
        <w:tc>
          <w:tcPr>
            <w:tcW w:w="110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383</w:t>
            </w:r>
          </w:p>
        </w:tc>
        <w:tc>
          <w:tcPr>
            <w:tcW w:w="110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2,057</w:t>
            </w:r>
          </w:p>
        </w:tc>
        <w:tc>
          <w:tcPr>
            <w:tcW w:w="110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2,691</w:t>
            </w:r>
          </w:p>
        </w:tc>
      </w:tr>
      <w:tr w:rsidR="007C0A4D" w:rsidRPr="00B36E43" w:rsidTr="007C0A4D">
        <w:trPr>
          <w:trHeight w:val="300"/>
        </w:trPr>
        <w:tc>
          <w:tcPr>
            <w:tcW w:w="2620" w:type="dxa"/>
            <w:tcBorders>
              <w:top w:val="nil"/>
              <w:left w:val="nil"/>
              <w:bottom w:val="nil"/>
              <w:right w:val="nil"/>
            </w:tcBorders>
            <w:shd w:val="clear" w:color="auto" w:fill="auto"/>
            <w:noWrap/>
            <w:vAlign w:val="bottom"/>
            <w:hideMark/>
          </w:tcPr>
          <w:p w:rsidR="007C0A4D" w:rsidRPr="00B36E43" w:rsidRDefault="007C0A4D" w:rsidP="00B36E43">
            <w:pPr>
              <w:rPr>
                <w:rFonts w:ascii="Arial" w:hAnsi="Arial" w:cs="Arial"/>
                <w:sz w:val="18"/>
                <w:szCs w:val="18"/>
                <w:lang w:eastAsia="en-AU"/>
              </w:rPr>
            </w:pPr>
            <w:r w:rsidRPr="00B36E43">
              <w:rPr>
                <w:rFonts w:ascii="Arial" w:hAnsi="Arial" w:cs="Arial"/>
                <w:sz w:val="18"/>
                <w:szCs w:val="18"/>
                <w:lang w:eastAsia="en-AU"/>
              </w:rPr>
              <w:t>Northern Territory</w:t>
            </w:r>
          </w:p>
        </w:tc>
        <w:tc>
          <w:tcPr>
            <w:tcW w:w="110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3,244</w:t>
            </w:r>
          </w:p>
        </w:tc>
        <w:tc>
          <w:tcPr>
            <w:tcW w:w="112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6,529</w:t>
            </w:r>
          </w:p>
        </w:tc>
        <w:tc>
          <w:tcPr>
            <w:tcW w:w="110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954</w:t>
            </w:r>
          </w:p>
        </w:tc>
        <w:tc>
          <w:tcPr>
            <w:tcW w:w="110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832</w:t>
            </w:r>
          </w:p>
        </w:tc>
        <w:tc>
          <w:tcPr>
            <w:tcW w:w="110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4,198</w:t>
            </w:r>
          </w:p>
        </w:tc>
        <w:tc>
          <w:tcPr>
            <w:tcW w:w="110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7,361</w:t>
            </w:r>
          </w:p>
        </w:tc>
      </w:tr>
      <w:tr w:rsidR="007C0A4D" w:rsidRPr="00B36E43" w:rsidTr="007C0A4D">
        <w:trPr>
          <w:trHeight w:val="300"/>
        </w:trPr>
        <w:tc>
          <w:tcPr>
            <w:tcW w:w="2620" w:type="dxa"/>
            <w:tcBorders>
              <w:top w:val="nil"/>
              <w:left w:val="nil"/>
              <w:bottom w:val="nil"/>
              <w:right w:val="nil"/>
            </w:tcBorders>
            <w:shd w:val="clear" w:color="auto" w:fill="auto"/>
            <w:noWrap/>
            <w:vAlign w:val="bottom"/>
            <w:hideMark/>
          </w:tcPr>
          <w:p w:rsidR="007C0A4D" w:rsidRPr="00B36E43" w:rsidRDefault="007C0A4D" w:rsidP="00B36E43">
            <w:pPr>
              <w:rPr>
                <w:rFonts w:ascii="Arial" w:hAnsi="Arial" w:cs="Arial"/>
                <w:sz w:val="18"/>
                <w:szCs w:val="18"/>
                <w:lang w:eastAsia="en-AU"/>
              </w:rPr>
            </w:pPr>
            <w:r w:rsidRPr="00B36E43">
              <w:rPr>
                <w:rFonts w:ascii="Arial" w:hAnsi="Arial" w:cs="Arial"/>
                <w:sz w:val="18"/>
                <w:szCs w:val="18"/>
                <w:lang w:eastAsia="en-AU"/>
              </w:rPr>
              <w:t>Other</w:t>
            </w:r>
            <w:r w:rsidRPr="00B36E43">
              <w:rPr>
                <w:rFonts w:ascii="Arial" w:hAnsi="Arial" w:cs="Arial"/>
                <w:sz w:val="18"/>
                <w:szCs w:val="18"/>
                <w:vertAlign w:val="superscript"/>
                <w:lang w:eastAsia="en-AU"/>
              </w:rPr>
              <w:t>(a)</w:t>
            </w:r>
          </w:p>
        </w:tc>
        <w:tc>
          <w:tcPr>
            <w:tcW w:w="110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69</w:t>
            </w:r>
          </w:p>
        </w:tc>
        <w:tc>
          <w:tcPr>
            <w:tcW w:w="112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86</w:t>
            </w:r>
          </w:p>
        </w:tc>
        <w:tc>
          <w:tcPr>
            <w:tcW w:w="110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25</w:t>
            </w:r>
          </w:p>
        </w:tc>
        <w:tc>
          <w:tcPr>
            <w:tcW w:w="110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28</w:t>
            </w:r>
          </w:p>
        </w:tc>
        <w:tc>
          <w:tcPr>
            <w:tcW w:w="110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94</w:t>
            </w:r>
          </w:p>
        </w:tc>
        <w:tc>
          <w:tcPr>
            <w:tcW w:w="1100" w:type="dxa"/>
            <w:tcBorders>
              <w:top w:val="nil"/>
              <w:left w:val="nil"/>
              <w:bottom w:val="nil"/>
              <w:right w:val="nil"/>
            </w:tcBorders>
            <w:shd w:val="clear" w:color="auto" w:fill="auto"/>
            <w:noWrap/>
            <w:vAlign w:val="bottom"/>
            <w:hideMark/>
          </w:tcPr>
          <w:p w:rsidR="007C0A4D" w:rsidRPr="00B36E43" w:rsidRDefault="007C0A4D" w:rsidP="00B36E43">
            <w:pPr>
              <w:jc w:val="right"/>
              <w:rPr>
                <w:rFonts w:ascii="Arial" w:hAnsi="Arial" w:cs="Arial"/>
                <w:sz w:val="18"/>
                <w:szCs w:val="18"/>
                <w:lang w:eastAsia="en-AU"/>
              </w:rPr>
            </w:pPr>
            <w:r w:rsidRPr="00B36E43">
              <w:rPr>
                <w:rFonts w:ascii="Arial" w:hAnsi="Arial" w:cs="Arial"/>
                <w:sz w:val="18"/>
                <w:szCs w:val="18"/>
                <w:lang w:eastAsia="en-AU"/>
              </w:rPr>
              <w:t>114</w:t>
            </w:r>
          </w:p>
        </w:tc>
      </w:tr>
      <w:tr w:rsidR="007C0A4D" w:rsidRPr="00B36E43" w:rsidTr="007C0A4D">
        <w:trPr>
          <w:trHeight w:val="300"/>
        </w:trPr>
        <w:tc>
          <w:tcPr>
            <w:tcW w:w="2620" w:type="dxa"/>
            <w:tcBorders>
              <w:top w:val="nil"/>
              <w:left w:val="nil"/>
              <w:bottom w:val="single" w:sz="8" w:space="0" w:color="auto"/>
              <w:right w:val="nil"/>
            </w:tcBorders>
            <w:shd w:val="clear" w:color="auto" w:fill="auto"/>
            <w:noWrap/>
            <w:vAlign w:val="bottom"/>
            <w:hideMark/>
          </w:tcPr>
          <w:p w:rsidR="007C0A4D" w:rsidRPr="00B36E43" w:rsidRDefault="007C0A4D" w:rsidP="00B36E43">
            <w:pPr>
              <w:rPr>
                <w:rFonts w:ascii="Arial" w:hAnsi="Arial" w:cs="Arial"/>
                <w:b/>
                <w:bCs/>
                <w:sz w:val="18"/>
                <w:szCs w:val="18"/>
                <w:lang w:eastAsia="en-AU"/>
              </w:rPr>
            </w:pPr>
            <w:r w:rsidRPr="00B36E43">
              <w:rPr>
                <w:rFonts w:ascii="Arial" w:hAnsi="Arial" w:cs="Arial"/>
                <w:b/>
                <w:bCs/>
                <w:sz w:val="18"/>
                <w:szCs w:val="18"/>
                <w:lang w:eastAsia="en-AU"/>
              </w:rPr>
              <w:t>Total</w:t>
            </w:r>
          </w:p>
        </w:tc>
        <w:tc>
          <w:tcPr>
            <w:tcW w:w="1100" w:type="dxa"/>
            <w:tcBorders>
              <w:top w:val="nil"/>
              <w:left w:val="nil"/>
              <w:bottom w:val="single" w:sz="8" w:space="0" w:color="auto"/>
              <w:right w:val="nil"/>
            </w:tcBorders>
            <w:shd w:val="clear" w:color="auto" w:fill="auto"/>
            <w:noWrap/>
            <w:vAlign w:val="bottom"/>
            <w:hideMark/>
          </w:tcPr>
          <w:p w:rsidR="007C0A4D" w:rsidRPr="00B36E43" w:rsidRDefault="007C0A4D" w:rsidP="00B36E43">
            <w:pPr>
              <w:jc w:val="right"/>
              <w:rPr>
                <w:rFonts w:ascii="Arial" w:hAnsi="Arial" w:cs="Arial"/>
                <w:b/>
                <w:bCs/>
                <w:sz w:val="18"/>
                <w:szCs w:val="18"/>
                <w:lang w:eastAsia="en-AU"/>
              </w:rPr>
            </w:pPr>
            <w:r w:rsidRPr="00B36E43">
              <w:rPr>
                <w:rFonts w:ascii="Arial" w:hAnsi="Arial" w:cs="Arial"/>
                <w:b/>
                <w:bCs/>
                <w:sz w:val="18"/>
                <w:szCs w:val="18"/>
                <w:lang w:eastAsia="en-AU"/>
              </w:rPr>
              <w:t>209,322</w:t>
            </w:r>
          </w:p>
        </w:tc>
        <w:tc>
          <w:tcPr>
            <w:tcW w:w="1120" w:type="dxa"/>
            <w:tcBorders>
              <w:top w:val="nil"/>
              <w:left w:val="nil"/>
              <w:bottom w:val="single" w:sz="8" w:space="0" w:color="auto"/>
              <w:right w:val="nil"/>
            </w:tcBorders>
            <w:shd w:val="clear" w:color="auto" w:fill="auto"/>
            <w:noWrap/>
            <w:vAlign w:val="bottom"/>
            <w:hideMark/>
          </w:tcPr>
          <w:p w:rsidR="007C0A4D" w:rsidRPr="00B36E43" w:rsidRDefault="007C0A4D" w:rsidP="00B36E43">
            <w:pPr>
              <w:jc w:val="right"/>
              <w:rPr>
                <w:rFonts w:ascii="Arial" w:hAnsi="Arial" w:cs="Arial"/>
                <w:b/>
                <w:bCs/>
                <w:sz w:val="18"/>
                <w:szCs w:val="18"/>
                <w:lang w:eastAsia="en-AU"/>
              </w:rPr>
            </w:pPr>
            <w:r w:rsidRPr="00B36E43">
              <w:rPr>
                <w:rFonts w:ascii="Arial" w:hAnsi="Arial" w:cs="Arial"/>
                <w:b/>
                <w:bCs/>
                <w:sz w:val="18"/>
                <w:szCs w:val="18"/>
                <w:lang w:eastAsia="en-AU"/>
              </w:rPr>
              <w:t>340,451</w:t>
            </w:r>
          </w:p>
        </w:tc>
        <w:tc>
          <w:tcPr>
            <w:tcW w:w="1100" w:type="dxa"/>
            <w:tcBorders>
              <w:top w:val="nil"/>
              <w:left w:val="nil"/>
              <w:bottom w:val="single" w:sz="8" w:space="0" w:color="auto"/>
              <w:right w:val="nil"/>
            </w:tcBorders>
            <w:shd w:val="clear" w:color="auto" w:fill="auto"/>
            <w:noWrap/>
            <w:vAlign w:val="bottom"/>
            <w:hideMark/>
          </w:tcPr>
          <w:p w:rsidR="007C0A4D" w:rsidRPr="00B36E43" w:rsidRDefault="007C0A4D" w:rsidP="00B36E43">
            <w:pPr>
              <w:jc w:val="right"/>
              <w:rPr>
                <w:rFonts w:ascii="Arial" w:hAnsi="Arial" w:cs="Arial"/>
                <w:b/>
                <w:bCs/>
                <w:sz w:val="18"/>
                <w:szCs w:val="18"/>
                <w:lang w:eastAsia="en-AU"/>
              </w:rPr>
            </w:pPr>
            <w:r w:rsidRPr="00B36E43">
              <w:rPr>
                <w:rFonts w:ascii="Arial" w:hAnsi="Arial" w:cs="Arial"/>
                <w:b/>
                <w:bCs/>
                <w:sz w:val="18"/>
                <w:szCs w:val="18"/>
                <w:lang w:eastAsia="en-AU"/>
              </w:rPr>
              <w:t>33,827</w:t>
            </w:r>
          </w:p>
        </w:tc>
        <w:tc>
          <w:tcPr>
            <w:tcW w:w="1100" w:type="dxa"/>
            <w:tcBorders>
              <w:top w:val="nil"/>
              <w:left w:val="nil"/>
              <w:bottom w:val="single" w:sz="8" w:space="0" w:color="auto"/>
              <w:right w:val="nil"/>
            </w:tcBorders>
            <w:shd w:val="clear" w:color="auto" w:fill="auto"/>
            <w:noWrap/>
            <w:vAlign w:val="bottom"/>
            <w:hideMark/>
          </w:tcPr>
          <w:p w:rsidR="007C0A4D" w:rsidRPr="00B36E43" w:rsidRDefault="007C0A4D" w:rsidP="00B36E43">
            <w:pPr>
              <w:jc w:val="right"/>
              <w:rPr>
                <w:rFonts w:ascii="Arial" w:hAnsi="Arial" w:cs="Arial"/>
                <w:b/>
                <w:bCs/>
                <w:sz w:val="18"/>
                <w:szCs w:val="18"/>
                <w:lang w:eastAsia="en-AU"/>
              </w:rPr>
            </w:pPr>
            <w:r w:rsidRPr="00B36E43">
              <w:rPr>
                <w:rFonts w:ascii="Arial" w:hAnsi="Arial" w:cs="Arial"/>
                <w:b/>
                <w:bCs/>
                <w:sz w:val="18"/>
                <w:szCs w:val="18"/>
                <w:lang w:eastAsia="en-AU"/>
              </w:rPr>
              <w:t>49,975</w:t>
            </w:r>
          </w:p>
        </w:tc>
        <w:tc>
          <w:tcPr>
            <w:tcW w:w="1100" w:type="dxa"/>
            <w:tcBorders>
              <w:top w:val="nil"/>
              <w:left w:val="nil"/>
              <w:bottom w:val="single" w:sz="8" w:space="0" w:color="auto"/>
              <w:right w:val="nil"/>
            </w:tcBorders>
            <w:shd w:val="clear" w:color="auto" w:fill="auto"/>
            <w:noWrap/>
            <w:vAlign w:val="bottom"/>
            <w:hideMark/>
          </w:tcPr>
          <w:p w:rsidR="007C0A4D" w:rsidRPr="00B36E43" w:rsidRDefault="007C0A4D" w:rsidP="00B36E43">
            <w:pPr>
              <w:jc w:val="right"/>
              <w:rPr>
                <w:rFonts w:ascii="Arial" w:hAnsi="Arial" w:cs="Arial"/>
                <w:b/>
                <w:bCs/>
                <w:sz w:val="18"/>
                <w:szCs w:val="18"/>
                <w:lang w:eastAsia="en-AU"/>
              </w:rPr>
            </w:pPr>
            <w:r w:rsidRPr="00B36E43">
              <w:rPr>
                <w:rFonts w:ascii="Arial" w:hAnsi="Arial" w:cs="Arial"/>
                <w:b/>
                <w:bCs/>
                <w:sz w:val="18"/>
                <w:szCs w:val="18"/>
                <w:lang w:eastAsia="en-AU"/>
              </w:rPr>
              <w:t>243,149</w:t>
            </w:r>
          </w:p>
        </w:tc>
        <w:tc>
          <w:tcPr>
            <w:tcW w:w="1100" w:type="dxa"/>
            <w:tcBorders>
              <w:top w:val="nil"/>
              <w:left w:val="nil"/>
              <w:bottom w:val="single" w:sz="8" w:space="0" w:color="auto"/>
              <w:right w:val="nil"/>
            </w:tcBorders>
            <w:shd w:val="clear" w:color="auto" w:fill="auto"/>
            <w:noWrap/>
            <w:vAlign w:val="bottom"/>
            <w:hideMark/>
          </w:tcPr>
          <w:p w:rsidR="007C0A4D" w:rsidRPr="00B36E43" w:rsidRDefault="007C0A4D" w:rsidP="00B36E43">
            <w:pPr>
              <w:jc w:val="right"/>
              <w:rPr>
                <w:rFonts w:ascii="Arial" w:hAnsi="Arial" w:cs="Arial"/>
                <w:b/>
                <w:bCs/>
                <w:sz w:val="18"/>
                <w:szCs w:val="18"/>
                <w:lang w:eastAsia="en-AU"/>
              </w:rPr>
            </w:pPr>
            <w:r w:rsidRPr="00B36E43">
              <w:rPr>
                <w:rFonts w:ascii="Arial" w:hAnsi="Arial" w:cs="Arial"/>
                <w:b/>
                <w:bCs/>
                <w:sz w:val="18"/>
                <w:szCs w:val="18"/>
                <w:lang w:eastAsia="en-AU"/>
              </w:rPr>
              <w:t>390,426</w:t>
            </w:r>
          </w:p>
        </w:tc>
      </w:tr>
    </w:tbl>
    <w:p w:rsidR="00B74B67" w:rsidRDefault="00B74B67" w:rsidP="00821BDF">
      <w:pPr>
        <w:pStyle w:val="Tablenotes"/>
        <w:rPr>
          <w:lang w:val="en-GB"/>
        </w:rPr>
      </w:pPr>
      <w:r>
        <w:rPr>
          <w:lang w:val="en-GB"/>
        </w:rPr>
        <w:t>(</w:t>
      </w:r>
      <w:proofErr w:type="gramStart"/>
      <w:r>
        <w:rPr>
          <w:lang w:val="en-GB"/>
        </w:rPr>
        <w:t>a</w:t>
      </w:r>
      <w:proofErr w:type="gramEnd"/>
      <w:r>
        <w:rPr>
          <w:lang w:val="en-GB"/>
        </w:rPr>
        <w:t>)</w:t>
      </w:r>
      <w:r>
        <w:rPr>
          <w:lang w:val="en-GB"/>
        </w:rPr>
        <w:tab/>
        <w:t>Includes unspecified state/territory.</w:t>
      </w:r>
    </w:p>
    <w:p w:rsidR="000D5507" w:rsidRPr="00391477" w:rsidRDefault="000D5507" w:rsidP="00821BDF">
      <w:pPr>
        <w:pStyle w:val="Tablenotes"/>
        <w:rPr>
          <w:lang w:val="en-GB"/>
        </w:rPr>
      </w:pPr>
      <w:r w:rsidRPr="00ED32BC">
        <w:rPr>
          <w:lang w:val="en-GB"/>
        </w:rPr>
        <w:t>Note:</w:t>
      </w:r>
      <w:r w:rsidRPr="00ED32BC">
        <w:rPr>
          <w:lang w:val="en-GB"/>
        </w:rPr>
        <w:tab/>
      </w:r>
      <w:r w:rsidR="00782B48">
        <w:t>Unemployed customers are those who are in receipt of either Youth Allowance with a student status other than full-time student</w:t>
      </w:r>
      <w:r w:rsidR="00782B48" w:rsidRPr="00782B48">
        <w:t>—</w:t>
      </w:r>
      <w:r w:rsidR="00782B48">
        <w:t>generally referred to as Youth Allowance (other)</w:t>
      </w:r>
      <w:r w:rsidR="00782B48" w:rsidRPr="00782B48">
        <w:t>—</w:t>
      </w:r>
      <w:r w:rsidR="00782B48">
        <w:t xml:space="preserve">or </w:t>
      </w:r>
      <w:proofErr w:type="spellStart"/>
      <w:r w:rsidR="00782B48">
        <w:t>Newstart</w:t>
      </w:r>
      <w:proofErr w:type="spellEnd"/>
      <w:r w:rsidR="00782B48">
        <w:t xml:space="preserve"> Allowance. </w:t>
      </w:r>
      <w:r w:rsidRPr="00ED32BC">
        <w:rPr>
          <w:lang w:val="en-GB"/>
        </w:rPr>
        <w:t>The</w:t>
      </w:r>
      <w:r w:rsidR="00EB61B5">
        <w:t xml:space="preserve"> table</w:t>
      </w:r>
      <w:r w:rsidRPr="00ED32BC">
        <w:rPr>
          <w:lang w:val="en-GB"/>
        </w:rPr>
        <w:t xml:space="preserve"> figures are not comparable to the LMRP publication due to different extract rules. The LMRP reports average numbers over the reporting period and this table is reporting point-in-time numbers as at </w:t>
      </w:r>
      <w:r w:rsidR="00AE6E16">
        <w:rPr>
          <w:lang w:val="en-GB"/>
        </w:rPr>
        <w:t>June 2012</w:t>
      </w:r>
      <w:r w:rsidRPr="00391477">
        <w:rPr>
          <w:lang w:val="en-GB"/>
        </w:rPr>
        <w:t xml:space="preserve">. The table figures exclude </w:t>
      </w:r>
      <w:r w:rsidR="00206BC6">
        <w:t>28,903</w:t>
      </w:r>
      <w:r w:rsidR="00206BC6" w:rsidRPr="00391477">
        <w:rPr>
          <w:lang w:val="en-GB"/>
        </w:rPr>
        <w:t xml:space="preserve"> </w:t>
      </w:r>
      <w:proofErr w:type="spellStart"/>
      <w:r w:rsidRPr="00391477">
        <w:rPr>
          <w:lang w:val="en-GB"/>
        </w:rPr>
        <w:t>Newstart</w:t>
      </w:r>
      <w:proofErr w:type="spellEnd"/>
      <w:r w:rsidRPr="00391477">
        <w:rPr>
          <w:lang w:val="en-GB"/>
        </w:rPr>
        <w:t xml:space="preserve"> Allowance customers who received a nil rate of payment due to their own or partner's income and </w:t>
      </w:r>
      <w:r w:rsidR="00206BC6">
        <w:t>2,705</w:t>
      </w:r>
      <w:r w:rsidR="00206BC6" w:rsidRPr="00391477">
        <w:rPr>
          <w:lang w:val="en-GB"/>
        </w:rPr>
        <w:t xml:space="preserve"> </w:t>
      </w:r>
      <w:r w:rsidR="00566972">
        <w:rPr>
          <w:lang w:val="en-GB"/>
        </w:rPr>
        <w:t>CDEP</w:t>
      </w:r>
      <w:r w:rsidRPr="00391477">
        <w:rPr>
          <w:lang w:val="en-GB"/>
        </w:rPr>
        <w:t xml:space="preserve"> participants who received a nil rate of basic </w:t>
      </w:r>
      <w:proofErr w:type="spellStart"/>
      <w:r w:rsidRPr="00391477">
        <w:rPr>
          <w:lang w:val="en-GB"/>
        </w:rPr>
        <w:t>Newstart</w:t>
      </w:r>
      <w:proofErr w:type="spellEnd"/>
      <w:r w:rsidRPr="00391477">
        <w:rPr>
          <w:lang w:val="en-GB"/>
        </w:rPr>
        <w:t xml:space="preserve"> Allowance but received CDEP Supplement.</w:t>
      </w:r>
    </w:p>
    <w:p w:rsidR="000D5507" w:rsidRPr="00391477" w:rsidRDefault="000D5507" w:rsidP="007C0A4D">
      <w:pPr>
        <w:pStyle w:val="Tablenotes"/>
        <w:spacing w:after="240"/>
        <w:rPr>
          <w:lang w:val="en-GB"/>
        </w:rPr>
      </w:pPr>
      <w:r w:rsidRPr="00391477">
        <w:rPr>
          <w:lang w:val="en-GB"/>
        </w:rPr>
        <w:t>Source:</w:t>
      </w:r>
      <w:r w:rsidRPr="00391477">
        <w:rPr>
          <w:lang w:val="en-GB"/>
        </w:rPr>
        <w:tab/>
      </w:r>
      <w:r w:rsidR="00AE6E16">
        <w:rPr>
          <w:lang w:val="en-GB"/>
        </w:rPr>
        <w:t>DHS</w:t>
      </w:r>
      <w:r w:rsidRPr="00391477">
        <w:rPr>
          <w:lang w:val="en-GB"/>
        </w:rPr>
        <w:t xml:space="preserve"> administrative data (D</w:t>
      </w:r>
      <w:r w:rsidR="005B1870">
        <w:t>EEWR</w:t>
      </w:r>
      <w:r w:rsidRPr="00391477">
        <w:rPr>
          <w:lang w:val="en-GB"/>
        </w:rPr>
        <w:t xml:space="preserve"> Blue Book dataset).</w:t>
      </w:r>
    </w:p>
    <w:p w:rsidR="008639DF" w:rsidRPr="00C41C08" w:rsidRDefault="008639DF" w:rsidP="007C0A4D">
      <w:pPr>
        <w:pStyle w:val="Head2"/>
        <w:spacing w:before="240"/>
      </w:pPr>
      <w:bookmarkStart w:id="175" w:name="_Toc86125974"/>
      <w:bookmarkStart w:id="176" w:name="_Toc89581971"/>
      <w:bookmarkStart w:id="177" w:name="_Toc89582307"/>
      <w:bookmarkStart w:id="178" w:name="_Toc89593701"/>
      <w:bookmarkStart w:id="179" w:name="_Toc89593874"/>
      <w:bookmarkStart w:id="180" w:name="_Toc90349307"/>
      <w:bookmarkStart w:id="181" w:name="_Toc111023536"/>
      <w:bookmarkStart w:id="182" w:name="_Toc384646204"/>
      <w:bookmarkStart w:id="183" w:name="_Toc86125970"/>
      <w:bookmarkStart w:id="184" w:name="_Toc89581968"/>
      <w:bookmarkStart w:id="185" w:name="_Toc89582304"/>
      <w:bookmarkStart w:id="186" w:name="_Toc89593699"/>
      <w:bookmarkStart w:id="187" w:name="_Toc89593872"/>
      <w:bookmarkStart w:id="188" w:name="_Toc90349305"/>
      <w:bookmarkStart w:id="189" w:name="_Toc111023532"/>
      <w:bookmarkEnd w:id="174"/>
      <w:r w:rsidRPr="00C41C08">
        <w:t>3.</w:t>
      </w:r>
      <w:r w:rsidR="00357450" w:rsidRPr="00C41C08">
        <w:t>5</w:t>
      </w:r>
      <w:r w:rsidR="00A216F0" w:rsidRPr="00C41C08">
        <w:tab/>
      </w:r>
      <w:r w:rsidRPr="00C41C08">
        <w:t>Partner Allowance</w:t>
      </w:r>
      <w:bookmarkEnd w:id="175"/>
      <w:bookmarkEnd w:id="176"/>
      <w:bookmarkEnd w:id="177"/>
      <w:bookmarkEnd w:id="178"/>
      <w:bookmarkEnd w:id="179"/>
      <w:bookmarkEnd w:id="180"/>
      <w:bookmarkEnd w:id="181"/>
      <w:bookmarkEnd w:id="182"/>
    </w:p>
    <w:p w:rsidR="008639DF" w:rsidRPr="00D3568D" w:rsidRDefault="008639DF" w:rsidP="00821BDF">
      <w:pPr>
        <w:pStyle w:val="BodyText1"/>
      </w:pPr>
      <w:r w:rsidRPr="00D3568D">
        <w:t xml:space="preserve">Prior to the introduction of Partner Allowance, </w:t>
      </w:r>
      <w:r w:rsidR="00782B48">
        <w:t>allowance recipients</w:t>
      </w:r>
      <w:r w:rsidRPr="00D3568D">
        <w:t xml:space="preserve"> with</w:t>
      </w:r>
      <w:r w:rsidR="002C4385">
        <w:t xml:space="preserve"> a</w:t>
      </w:r>
      <w:r w:rsidRPr="00D3568D">
        <w:t xml:space="preserve"> partner received a married rate of allowance, which included an amount for the support of a dependent spouse. In </w:t>
      </w:r>
      <w:r w:rsidR="009D290B" w:rsidRPr="00D3568D">
        <w:t>September</w:t>
      </w:r>
      <w:r w:rsidR="009D290B">
        <w:t> </w:t>
      </w:r>
      <w:r w:rsidRPr="00D3568D">
        <w:t>1994, this combined married rate of payment was abolished and half the former married rate was paid directly to the dependent partner as Partner Allowance.</w:t>
      </w:r>
    </w:p>
    <w:p w:rsidR="008639DF" w:rsidRPr="00D3568D" w:rsidRDefault="008639DF" w:rsidP="00821BDF">
      <w:pPr>
        <w:pStyle w:val="BodyText1"/>
      </w:pPr>
      <w:r w:rsidRPr="00D3568D">
        <w:t xml:space="preserve">Since 1 July 1995, the payment </w:t>
      </w:r>
      <w:r w:rsidR="00FA2CE5" w:rsidRPr="00D3568D">
        <w:t>was</w:t>
      </w:r>
      <w:r w:rsidRPr="00D3568D">
        <w:t xml:space="preserve"> only granted to persons born on or before 1 July 1955 who h</w:t>
      </w:r>
      <w:r w:rsidR="00FA2CE5" w:rsidRPr="00D3568D">
        <w:t>ad</w:t>
      </w:r>
      <w:r w:rsidRPr="00D3568D">
        <w:t xml:space="preserve"> no dependent children under the age of 16 </w:t>
      </w:r>
      <w:r w:rsidR="007B6D13">
        <w:t xml:space="preserve">years </w:t>
      </w:r>
      <w:r w:rsidRPr="00D3568D">
        <w:t>and no recent workforce experience defined as at least 20 hours a week for a total of 13 weeks or more in the previous 12 months</w:t>
      </w:r>
      <w:r w:rsidR="009F21CB">
        <w:t>.</w:t>
      </w:r>
      <w:r w:rsidRPr="00D3568D">
        <w:t xml:space="preserve"> It </w:t>
      </w:r>
      <w:r w:rsidR="00252374" w:rsidRPr="00D3568D">
        <w:t>was</w:t>
      </w:r>
      <w:r w:rsidRPr="00D3568D">
        <w:t xml:space="preserve"> payable to partners of people aged over 21 years and receiving Youth Allowance, </w:t>
      </w:r>
      <w:proofErr w:type="spellStart"/>
      <w:r w:rsidRPr="00D3568D">
        <w:t>Austudy</w:t>
      </w:r>
      <w:proofErr w:type="spellEnd"/>
      <w:r w:rsidRPr="00D3568D">
        <w:t xml:space="preserve">, Sickness Allowance, ABSTUDY, Student Financial Supplement Scheme, </w:t>
      </w:r>
      <w:proofErr w:type="spellStart"/>
      <w:r w:rsidRPr="00D3568D">
        <w:t>Newstart</w:t>
      </w:r>
      <w:proofErr w:type="spellEnd"/>
      <w:r w:rsidRPr="00D3568D">
        <w:t xml:space="preserve"> Allowance, Special Benefit, Age Pension, Disability Support Pension, Mature Age Allowance or a</w:t>
      </w:r>
      <w:r w:rsidR="00237A29">
        <w:t xml:space="preserve"> </w:t>
      </w:r>
      <w:r w:rsidRPr="00D3568D">
        <w:t>D</w:t>
      </w:r>
      <w:r w:rsidR="00782B48">
        <w:t xml:space="preserve">VA </w:t>
      </w:r>
      <w:r w:rsidRPr="00D3568D">
        <w:t>Service Pension.</w:t>
      </w:r>
    </w:p>
    <w:p w:rsidR="008639DF" w:rsidRPr="00D3568D" w:rsidRDefault="008639DF" w:rsidP="00821BDF">
      <w:pPr>
        <w:pStyle w:val="BodyText1"/>
      </w:pPr>
      <w:r w:rsidRPr="00D3568D">
        <w:t xml:space="preserve">Partner Allowance is a payment subject to </w:t>
      </w:r>
      <w:r w:rsidR="00742E11" w:rsidRPr="00D3568D">
        <w:t>residen</w:t>
      </w:r>
      <w:r w:rsidR="00E60AE3">
        <w:t>ce</w:t>
      </w:r>
      <w:r w:rsidR="00742E11" w:rsidRPr="00D3568D">
        <w:t xml:space="preserve"> requirements, and </w:t>
      </w:r>
      <w:r w:rsidRPr="00D3568D">
        <w:t>income and assets tests</w:t>
      </w:r>
      <w:r w:rsidR="00782B48">
        <w:t>, but is not activity tested</w:t>
      </w:r>
      <w:r w:rsidRPr="00D3568D">
        <w:t xml:space="preserve">. Partners who do not qualify for Partner Allowance need to qualify for another income support payment in their own right, such as Parenting Payment or </w:t>
      </w:r>
      <w:proofErr w:type="spellStart"/>
      <w:r w:rsidRPr="00D3568D">
        <w:t>Newstart</w:t>
      </w:r>
      <w:proofErr w:type="spellEnd"/>
      <w:r w:rsidRPr="00D3568D">
        <w:t xml:space="preserve"> Allowance.</w:t>
      </w:r>
    </w:p>
    <w:p w:rsidR="008639DF" w:rsidRPr="00D3568D" w:rsidRDefault="008639DF" w:rsidP="00821BDF">
      <w:pPr>
        <w:pStyle w:val="BodyText1"/>
      </w:pPr>
      <w:r w:rsidRPr="00D3568D">
        <w:t>Partner</w:t>
      </w:r>
      <w:r w:rsidR="00762FC0" w:rsidRPr="00D3568D">
        <w:t xml:space="preserve"> Allowance recipients aged over </w:t>
      </w:r>
      <w:r w:rsidRPr="00D3568D">
        <w:t xml:space="preserve">60 </w:t>
      </w:r>
      <w:r w:rsidR="007B6D13">
        <w:t xml:space="preserve">years </w:t>
      </w:r>
      <w:r w:rsidRPr="00D3568D">
        <w:t>who have been receiving income support continuously for nine months or more may be eligible for a Pensioner Concession Card.</w:t>
      </w:r>
    </w:p>
    <w:p w:rsidR="0067436C" w:rsidRPr="00D3568D" w:rsidRDefault="008639DF" w:rsidP="00821BDF">
      <w:pPr>
        <w:pStyle w:val="BodyText1"/>
      </w:pPr>
      <w:r w:rsidRPr="00D3568D">
        <w:t>Partner Allowance wa</w:t>
      </w:r>
      <w:r w:rsidR="00762FC0" w:rsidRPr="00D3568D">
        <w:t xml:space="preserve">s closed to new claimants on 20 </w:t>
      </w:r>
      <w:r w:rsidRPr="00D3568D">
        <w:t>September 2003. People already receiving Partner Allowance will continue to receive it while they remain eligible.</w:t>
      </w:r>
    </w:p>
    <w:p w:rsidR="0071784E" w:rsidRDefault="0071784E">
      <w:pPr>
        <w:rPr>
          <w:rFonts w:ascii="Arial" w:hAnsi="Arial"/>
          <w:b/>
          <w:lang w:val="en-GB"/>
        </w:rPr>
      </w:pPr>
      <w:bookmarkStart w:id="190" w:name="_Toc346699224"/>
      <w:bookmarkStart w:id="191" w:name="OLE_LINK26"/>
      <w:bookmarkStart w:id="192" w:name="OLE_LINK27"/>
      <w:r>
        <w:br w:type="page"/>
      </w:r>
    </w:p>
    <w:p w:rsidR="00D73E91" w:rsidRDefault="00D73E91" w:rsidP="003D5411">
      <w:pPr>
        <w:pStyle w:val="Caption"/>
      </w:pPr>
      <w:r w:rsidRPr="00B019FD">
        <w:lastRenderedPageBreak/>
        <w:t xml:space="preserve">Table </w:t>
      </w:r>
      <w:r w:rsidR="009A449C" w:rsidRPr="00B019FD">
        <w:t>3</w:t>
      </w:r>
      <w:r w:rsidR="005D61C5">
        <w:t>6</w:t>
      </w:r>
      <w:r w:rsidR="00762FC0" w:rsidRPr="00B019FD">
        <w:t>:</w:t>
      </w:r>
      <w:r w:rsidR="00762FC0" w:rsidRPr="00B019FD">
        <w:tab/>
      </w:r>
      <w:r w:rsidRPr="00B019FD">
        <w:t xml:space="preserve">Partner Allowance </w:t>
      </w:r>
      <w:r w:rsidR="008945F4">
        <w:t>recipients</w:t>
      </w:r>
      <w:r w:rsidRPr="00B019FD">
        <w:t xml:space="preserve">, characteristics by </w:t>
      </w:r>
      <w:r w:rsidR="00953523" w:rsidRPr="00B019FD">
        <w:t>sex</w:t>
      </w:r>
      <w:r w:rsidRPr="00B019FD">
        <w:t xml:space="preserve">, </w:t>
      </w:r>
      <w:r w:rsidR="00AE6E16">
        <w:t>June 2012</w:t>
      </w:r>
      <w:bookmarkEnd w:id="190"/>
    </w:p>
    <w:tbl>
      <w:tblPr>
        <w:tblW w:w="8616" w:type="dxa"/>
        <w:tblInd w:w="93" w:type="dxa"/>
        <w:tblLook w:val="04A0" w:firstRow="1" w:lastRow="0" w:firstColumn="1" w:lastColumn="0" w:noHBand="0" w:noVBand="1"/>
        <w:tblCaption w:val="Table 36"/>
        <w:tblDescription w:val="This table shows Partner Allowance recipients, characteristics by sex, June 2012."/>
      </w:tblPr>
      <w:tblGrid>
        <w:gridCol w:w="3517"/>
        <w:gridCol w:w="748"/>
        <w:gridCol w:w="951"/>
        <w:gridCol w:w="895"/>
        <w:gridCol w:w="65"/>
        <w:gridCol w:w="740"/>
        <w:gridCol w:w="930"/>
        <w:gridCol w:w="770"/>
      </w:tblGrid>
      <w:tr w:rsidR="007C0A4D" w:rsidRPr="006032A8" w:rsidTr="007C0A4D">
        <w:trPr>
          <w:trHeight w:val="285"/>
          <w:tblHeader/>
        </w:trPr>
        <w:tc>
          <w:tcPr>
            <w:tcW w:w="3517" w:type="dxa"/>
            <w:vMerge w:val="restart"/>
            <w:tcBorders>
              <w:top w:val="single" w:sz="8" w:space="0" w:color="auto"/>
              <w:left w:val="nil"/>
              <w:bottom w:val="single" w:sz="8" w:space="0" w:color="000000"/>
              <w:right w:val="nil"/>
            </w:tcBorders>
            <w:shd w:val="clear" w:color="auto" w:fill="auto"/>
            <w:noWrap/>
            <w:vAlign w:val="center"/>
            <w:hideMark/>
          </w:tcPr>
          <w:p w:rsidR="007C0A4D" w:rsidRPr="006032A8" w:rsidRDefault="007C0A4D" w:rsidP="006032A8">
            <w:pPr>
              <w:rPr>
                <w:rFonts w:ascii="Arial" w:hAnsi="Arial" w:cs="Arial"/>
                <w:b/>
                <w:bCs/>
                <w:sz w:val="18"/>
                <w:szCs w:val="18"/>
                <w:lang w:eastAsia="en-AU"/>
              </w:rPr>
            </w:pPr>
            <w:r w:rsidRPr="006032A8">
              <w:rPr>
                <w:rFonts w:ascii="Arial" w:hAnsi="Arial" w:cs="Arial"/>
                <w:b/>
                <w:bCs/>
                <w:sz w:val="18"/>
                <w:szCs w:val="18"/>
                <w:lang w:eastAsia="en-AU"/>
              </w:rPr>
              <w:t>Characteristics</w:t>
            </w:r>
          </w:p>
        </w:tc>
        <w:tc>
          <w:tcPr>
            <w:tcW w:w="1699" w:type="dxa"/>
            <w:gridSpan w:val="2"/>
            <w:tcBorders>
              <w:top w:val="single" w:sz="8" w:space="0" w:color="auto"/>
              <w:left w:val="nil"/>
              <w:bottom w:val="single" w:sz="4" w:space="0" w:color="auto"/>
              <w:right w:val="nil"/>
            </w:tcBorders>
            <w:shd w:val="clear" w:color="auto" w:fill="auto"/>
            <w:noWrap/>
            <w:vAlign w:val="bottom"/>
            <w:hideMark/>
          </w:tcPr>
          <w:p w:rsidR="007C0A4D" w:rsidRPr="006032A8" w:rsidRDefault="007C0A4D" w:rsidP="006032A8">
            <w:pPr>
              <w:jc w:val="center"/>
              <w:rPr>
                <w:rFonts w:ascii="Arial" w:hAnsi="Arial" w:cs="Arial"/>
                <w:b/>
                <w:bCs/>
                <w:sz w:val="18"/>
                <w:szCs w:val="18"/>
                <w:lang w:eastAsia="en-AU"/>
              </w:rPr>
            </w:pPr>
            <w:r w:rsidRPr="006032A8">
              <w:rPr>
                <w:rFonts w:ascii="Arial" w:hAnsi="Arial" w:cs="Arial"/>
                <w:b/>
                <w:bCs/>
                <w:sz w:val="18"/>
                <w:szCs w:val="18"/>
                <w:lang w:eastAsia="en-AU"/>
              </w:rPr>
              <w:t>Male</w:t>
            </w:r>
          </w:p>
        </w:tc>
        <w:tc>
          <w:tcPr>
            <w:tcW w:w="1700" w:type="dxa"/>
            <w:gridSpan w:val="3"/>
            <w:tcBorders>
              <w:top w:val="single" w:sz="8" w:space="0" w:color="auto"/>
              <w:left w:val="nil"/>
              <w:bottom w:val="single" w:sz="4" w:space="0" w:color="auto"/>
              <w:right w:val="nil"/>
            </w:tcBorders>
            <w:shd w:val="clear" w:color="auto" w:fill="auto"/>
            <w:vAlign w:val="bottom"/>
            <w:hideMark/>
          </w:tcPr>
          <w:p w:rsidR="007C0A4D" w:rsidRPr="006032A8" w:rsidRDefault="007C0A4D" w:rsidP="006032A8">
            <w:pPr>
              <w:jc w:val="center"/>
              <w:rPr>
                <w:rFonts w:ascii="Arial" w:hAnsi="Arial" w:cs="Arial"/>
                <w:b/>
                <w:bCs/>
                <w:sz w:val="18"/>
                <w:szCs w:val="18"/>
                <w:lang w:eastAsia="en-AU"/>
              </w:rPr>
            </w:pPr>
            <w:r w:rsidRPr="006032A8">
              <w:rPr>
                <w:rFonts w:ascii="Arial" w:hAnsi="Arial" w:cs="Arial"/>
                <w:b/>
                <w:bCs/>
                <w:sz w:val="18"/>
                <w:szCs w:val="18"/>
                <w:lang w:eastAsia="en-AU"/>
              </w:rPr>
              <w:t>Female</w:t>
            </w:r>
          </w:p>
        </w:tc>
        <w:tc>
          <w:tcPr>
            <w:tcW w:w="1700" w:type="dxa"/>
            <w:gridSpan w:val="2"/>
            <w:tcBorders>
              <w:top w:val="single" w:sz="8" w:space="0" w:color="auto"/>
              <w:left w:val="nil"/>
              <w:bottom w:val="single" w:sz="4" w:space="0" w:color="auto"/>
              <w:right w:val="nil"/>
            </w:tcBorders>
            <w:shd w:val="clear" w:color="auto" w:fill="auto"/>
            <w:noWrap/>
            <w:vAlign w:val="bottom"/>
            <w:hideMark/>
          </w:tcPr>
          <w:p w:rsidR="007C0A4D" w:rsidRPr="006032A8" w:rsidRDefault="007C0A4D" w:rsidP="006032A8">
            <w:pPr>
              <w:jc w:val="center"/>
              <w:rPr>
                <w:rFonts w:ascii="Arial" w:hAnsi="Arial" w:cs="Arial"/>
                <w:b/>
                <w:bCs/>
                <w:sz w:val="18"/>
                <w:szCs w:val="18"/>
                <w:lang w:eastAsia="en-AU"/>
              </w:rPr>
            </w:pPr>
            <w:r w:rsidRPr="006032A8">
              <w:rPr>
                <w:rFonts w:ascii="Arial" w:hAnsi="Arial" w:cs="Arial"/>
                <w:b/>
                <w:bCs/>
                <w:sz w:val="18"/>
                <w:szCs w:val="18"/>
                <w:lang w:eastAsia="en-AU"/>
              </w:rPr>
              <w:t>Total</w:t>
            </w:r>
          </w:p>
        </w:tc>
      </w:tr>
      <w:tr w:rsidR="007C0A4D" w:rsidRPr="006032A8" w:rsidTr="007C0A4D">
        <w:trPr>
          <w:trHeight w:val="285"/>
          <w:tblHeader/>
        </w:trPr>
        <w:tc>
          <w:tcPr>
            <w:tcW w:w="3517" w:type="dxa"/>
            <w:vMerge/>
            <w:tcBorders>
              <w:top w:val="single" w:sz="8" w:space="0" w:color="auto"/>
              <w:left w:val="nil"/>
              <w:bottom w:val="single" w:sz="8" w:space="0" w:color="000000"/>
              <w:right w:val="nil"/>
            </w:tcBorders>
            <w:vAlign w:val="center"/>
            <w:hideMark/>
          </w:tcPr>
          <w:p w:rsidR="007C0A4D" w:rsidRPr="006032A8" w:rsidRDefault="007C0A4D" w:rsidP="006032A8">
            <w:pPr>
              <w:rPr>
                <w:rFonts w:ascii="Arial" w:hAnsi="Arial" w:cs="Arial"/>
                <w:b/>
                <w:bCs/>
                <w:sz w:val="18"/>
                <w:szCs w:val="18"/>
                <w:lang w:eastAsia="en-AU"/>
              </w:rPr>
            </w:pPr>
          </w:p>
        </w:tc>
        <w:tc>
          <w:tcPr>
            <w:tcW w:w="748" w:type="dxa"/>
            <w:tcBorders>
              <w:top w:val="nil"/>
              <w:left w:val="nil"/>
              <w:bottom w:val="single" w:sz="8" w:space="0" w:color="auto"/>
              <w:right w:val="nil"/>
            </w:tcBorders>
            <w:shd w:val="clear" w:color="auto" w:fill="auto"/>
            <w:noWrap/>
            <w:vAlign w:val="bottom"/>
            <w:hideMark/>
          </w:tcPr>
          <w:p w:rsidR="007C0A4D" w:rsidRPr="006032A8" w:rsidRDefault="007C0A4D" w:rsidP="006032A8">
            <w:pPr>
              <w:jc w:val="center"/>
              <w:rPr>
                <w:rFonts w:ascii="Arial" w:hAnsi="Arial" w:cs="Arial"/>
                <w:b/>
                <w:bCs/>
                <w:sz w:val="18"/>
                <w:szCs w:val="18"/>
                <w:lang w:eastAsia="en-AU"/>
              </w:rPr>
            </w:pPr>
            <w:r w:rsidRPr="006032A8">
              <w:rPr>
                <w:rFonts w:ascii="Arial" w:hAnsi="Arial" w:cs="Arial"/>
                <w:b/>
                <w:bCs/>
                <w:sz w:val="18"/>
                <w:szCs w:val="18"/>
                <w:lang w:eastAsia="en-AU"/>
              </w:rPr>
              <w:t>No.</w:t>
            </w:r>
          </w:p>
        </w:tc>
        <w:tc>
          <w:tcPr>
            <w:tcW w:w="951" w:type="dxa"/>
            <w:tcBorders>
              <w:top w:val="nil"/>
              <w:left w:val="nil"/>
              <w:bottom w:val="single" w:sz="8" w:space="0" w:color="auto"/>
              <w:right w:val="nil"/>
            </w:tcBorders>
            <w:shd w:val="clear" w:color="auto" w:fill="auto"/>
            <w:vAlign w:val="bottom"/>
            <w:hideMark/>
          </w:tcPr>
          <w:p w:rsidR="007C0A4D" w:rsidRPr="006032A8" w:rsidRDefault="007C0A4D" w:rsidP="006032A8">
            <w:pPr>
              <w:jc w:val="center"/>
              <w:rPr>
                <w:rFonts w:ascii="Arial" w:hAnsi="Arial" w:cs="Arial"/>
                <w:b/>
                <w:bCs/>
                <w:sz w:val="18"/>
                <w:szCs w:val="18"/>
                <w:lang w:eastAsia="en-AU"/>
              </w:rPr>
            </w:pPr>
            <w:r w:rsidRPr="006032A8">
              <w:rPr>
                <w:rFonts w:ascii="Arial" w:hAnsi="Arial" w:cs="Arial"/>
                <w:b/>
                <w:bCs/>
                <w:sz w:val="18"/>
                <w:szCs w:val="18"/>
                <w:lang w:eastAsia="en-AU"/>
              </w:rPr>
              <w:t>%</w:t>
            </w:r>
          </w:p>
        </w:tc>
        <w:tc>
          <w:tcPr>
            <w:tcW w:w="960" w:type="dxa"/>
            <w:gridSpan w:val="2"/>
            <w:tcBorders>
              <w:top w:val="nil"/>
              <w:left w:val="nil"/>
              <w:bottom w:val="single" w:sz="8" w:space="0" w:color="auto"/>
              <w:right w:val="nil"/>
            </w:tcBorders>
            <w:shd w:val="clear" w:color="auto" w:fill="auto"/>
            <w:vAlign w:val="bottom"/>
            <w:hideMark/>
          </w:tcPr>
          <w:p w:rsidR="007C0A4D" w:rsidRPr="006032A8" w:rsidRDefault="007C0A4D" w:rsidP="006032A8">
            <w:pPr>
              <w:jc w:val="center"/>
              <w:rPr>
                <w:rFonts w:ascii="Arial" w:hAnsi="Arial" w:cs="Arial"/>
                <w:b/>
                <w:bCs/>
                <w:sz w:val="18"/>
                <w:szCs w:val="18"/>
                <w:lang w:eastAsia="en-AU"/>
              </w:rPr>
            </w:pPr>
            <w:r w:rsidRPr="006032A8">
              <w:rPr>
                <w:rFonts w:ascii="Arial" w:hAnsi="Arial" w:cs="Arial"/>
                <w:b/>
                <w:bCs/>
                <w:sz w:val="18"/>
                <w:szCs w:val="18"/>
                <w:lang w:eastAsia="en-AU"/>
              </w:rPr>
              <w:t>No.</w:t>
            </w:r>
          </w:p>
        </w:tc>
        <w:tc>
          <w:tcPr>
            <w:tcW w:w="740" w:type="dxa"/>
            <w:tcBorders>
              <w:top w:val="nil"/>
              <w:left w:val="nil"/>
              <w:bottom w:val="single" w:sz="8" w:space="0" w:color="auto"/>
              <w:right w:val="nil"/>
            </w:tcBorders>
            <w:shd w:val="clear" w:color="auto" w:fill="auto"/>
            <w:vAlign w:val="bottom"/>
            <w:hideMark/>
          </w:tcPr>
          <w:p w:rsidR="007C0A4D" w:rsidRPr="006032A8" w:rsidRDefault="007C0A4D" w:rsidP="006032A8">
            <w:pPr>
              <w:jc w:val="center"/>
              <w:rPr>
                <w:rFonts w:ascii="Arial" w:hAnsi="Arial" w:cs="Arial"/>
                <w:b/>
                <w:bCs/>
                <w:sz w:val="18"/>
                <w:szCs w:val="18"/>
                <w:lang w:eastAsia="en-AU"/>
              </w:rPr>
            </w:pPr>
            <w:r w:rsidRPr="006032A8">
              <w:rPr>
                <w:rFonts w:ascii="Arial" w:hAnsi="Arial" w:cs="Arial"/>
                <w:b/>
                <w:bCs/>
                <w:sz w:val="18"/>
                <w:szCs w:val="18"/>
                <w:lang w:eastAsia="en-AU"/>
              </w:rPr>
              <w:t>%</w:t>
            </w:r>
          </w:p>
        </w:tc>
        <w:tc>
          <w:tcPr>
            <w:tcW w:w="930" w:type="dxa"/>
            <w:tcBorders>
              <w:top w:val="nil"/>
              <w:left w:val="nil"/>
              <w:bottom w:val="single" w:sz="8" w:space="0" w:color="auto"/>
              <w:right w:val="nil"/>
            </w:tcBorders>
            <w:shd w:val="clear" w:color="auto" w:fill="auto"/>
            <w:noWrap/>
            <w:vAlign w:val="bottom"/>
            <w:hideMark/>
          </w:tcPr>
          <w:p w:rsidR="007C0A4D" w:rsidRPr="006032A8" w:rsidRDefault="007C0A4D" w:rsidP="006032A8">
            <w:pPr>
              <w:jc w:val="center"/>
              <w:rPr>
                <w:rFonts w:ascii="Arial" w:hAnsi="Arial" w:cs="Arial"/>
                <w:b/>
                <w:bCs/>
                <w:sz w:val="18"/>
                <w:szCs w:val="18"/>
                <w:lang w:eastAsia="en-AU"/>
              </w:rPr>
            </w:pPr>
            <w:r w:rsidRPr="006032A8">
              <w:rPr>
                <w:rFonts w:ascii="Arial" w:hAnsi="Arial" w:cs="Arial"/>
                <w:b/>
                <w:bCs/>
                <w:sz w:val="18"/>
                <w:szCs w:val="18"/>
                <w:lang w:eastAsia="en-AU"/>
              </w:rPr>
              <w:t>No.</w:t>
            </w:r>
          </w:p>
        </w:tc>
        <w:tc>
          <w:tcPr>
            <w:tcW w:w="770" w:type="dxa"/>
            <w:tcBorders>
              <w:top w:val="nil"/>
              <w:left w:val="nil"/>
              <w:bottom w:val="single" w:sz="8" w:space="0" w:color="auto"/>
              <w:right w:val="nil"/>
            </w:tcBorders>
            <w:shd w:val="clear" w:color="auto" w:fill="auto"/>
            <w:noWrap/>
            <w:vAlign w:val="bottom"/>
            <w:hideMark/>
          </w:tcPr>
          <w:p w:rsidR="007C0A4D" w:rsidRPr="006032A8" w:rsidRDefault="007C0A4D" w:rsidP="006032A8">
            <w:pPr>
              <w:jc w:val="center"/>
              <w:rPr>
                <w:rFonts w:ascii="Arial" w:hAnsi="Arial" w:cs="Arial"/>
                <w:b/>
                <w:bCs/>
                <w:sz w:val="18"/>
                <w:szCs w:val="18"/>
                <w:lang w:eastAsia="en-AU"/>
              </w:rPr>
            </w:pPr>
            <w:r w:rsidRPr="006032A8">
              <w:rPr>
                <w:rFonts w:ascii="Arial" w:hAnsi="Arial" w:cs="Arial"/>
                <w:b/>
                <w:bCs/>
                <w:sz w:val="18"/>
                <w:szCs w:val="18"/>
                <w:lang w:eastAsia="en-AU"/>
              </w:rPr>
              <w:t>%</w:t>
            </w:r>
          </w:p>
        </w:tc>
      </w:tr>
      <w:tr w:rsidR="007C0A4D" w:rsidRPr="006032A8" w:rsidTr="007C0A4D">
        <w:trPr>
          <w:trHeight w:val="285"/>
        </w:trPr>
        <w:tc>
          <w:tcPr>
            <w:tcW w:w="3517" w:type="dxa"/>
            <w:tcBorders>
              <w:top w:val="nil"/>
              <w:left w:val="nil"/>
              <w:bottom w:val="nil"/>
              <w:right w:val="nil"/>
            </w:tcBorders>
            <w:shd w:val="clear" w:color="auto" w:fill="auto"/>
            <w:noWrap/>
            <w:vAlign w:val="bottom"/>
            <w:hideMark/>
          </w:tcPr>
          <w:p w:rsidR="007C0A4D" w:rsidRPr="006032A8" w:rsidRDefault="007C0A4D" w:rsidP="006032A8">
            <w:pPr>
              <w:rPr>
                <w:rFonts w:ascii="Arial" w:hAnsi="Arial" w:cs="Arial"/>
                <w:b/>
                <w:bCs/>
                <w:sz w:val="18"/>
                <w:szCs w:val="18"/>
                <w:lang w:eastAsia="en-AU"/>
              </w:rPr>
            </w:pPr>
            <w:r w:rsidRPr="006032A8">
              <w:rPr>
                <w:rFonts w:ascii="Arial" w:hAnsi="Arial" w:cs="Arial"/>
                <w:b/>
                <w:bCs/>
                <w:sz w:val="18"/>
                <w:szCs w:val="18"/>
                <w:lang w:eastAsia="en-AU"/>
              </w:rPr>
              <w:t>Total</w:t>
            </w:r>
          </w:p>
        </w:tc>
        <w:tc>
          <w:tcPr>
            <w:tcW w:w="748"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b/>
                <w:bCs/>
                <w:sz w:val="18"/>
                <w:szCs w:val="18"/>
                <w:lang w:eastAsia="en-AU"/>
              </w:rPr>
            </w:pPr>
            <w:r w:rsidRPr="006032A8">
              <w:rPr>
                <w:rFonts w:ascii="Arial" w:hAnsi="Arial" w:cs="Arial"/>
                <w:b/>
                <w:bCs/>
                <w:sz w:val="18"/>
                <w:szCs w:val="18"/>
                <w:lang w:eastAsia="en-AU"/>
              </w:rPr>
              <w:t>849</w:t>
            </w:r>
          </w:p>
        </w:tc>
        <w:tc>
          <w:tcPr>
            <w:tcW w:w="951"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b/>
                <w:bCs/>
                <w:sz w:val="18"/>
                <w:szCs w:val="18"/>
                <w:lang w:eastAsia="en-AU"/>
              </w:rPr>
            </w:pPr>
            <w:r w:rsidRPr="006032A8">
              <w:rPr>
                <w:rFonts w:ascii="Arial" w:hAnsi="Arial" w:cs="Arial"/>
                <w:b/>
                <w:bCs/>
                <w:sz w:val="18"/>
                <w:szCs w:val="18"/>
                <w:lang w:eastAsia="en-AU"/>
              </w:rPr>
              <w:t>6.1</w:t>
            </w:r>
          </w:p>
        </w:tc>
        <w:tc>
          <w:tcPr>
            <w:tcW w:w="960" w:type="dxa"/>
            <w:gridSpan w:val="2"/>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b/>
                <w:bCs/>
                <w:sz w:val="18"/>
                <w:szCs w:val="18"/>
                <w:lang w:eastAsia="en-AU"/>
              </w:rPr>
            </w:pPr>
            <w:r w:rsidRPr="006032A8">
              <w:rPr>
                <w:rFonts w:ascii="Arial" w:hAnsi="Arial" w:cs="Arial"/>
                <w:b/>
                <w:bCs/>
                <w:sz w:val="18"/>
                <w:szCs w:val="18"/>
                <w:lang w:eastAsia="en-AU"/>
              </w:rPr>
              <w:t>13,096</w:t>
            </w:r>
          </w:p>
        </w:tc>
        <w:tc>
          <w:tcPr>
            <w:tcW w:w="74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b/>
                <w:bCs/>
                <w:sz w:val="18"/>
                <w:szCs w:val="18"/>
                <w:lang w:eastAsia="en-AU"/>
              </w:rPr>
            </w:pPr>
            <w:r w:rsidRPr="006032A8">
              <w:rPr>
                <w:rFonts w:ascii="Arial" w:hAnsi="Arial" w:cs="Arial"/>
                <w:b/>
                <w:bCs/>
                <w:sz w:val="18"/>
                <w:szCs w:val="18"/>
                <w:lang w:eastAsia="en-AU"/>
              </w:rPr>
              <w:t>93.9</w:t>
            </w:r>
          </w:p>
        </w:tc>
        <w:tc>
          <w:tcPr>
            <w:tcW w:w="93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b/>
                <w:bCs/>
                <w:sz w:val="18"/>
                <w:szCs w:val="18"/>
                <w:lang w:eastAsia="en-AU"/>
              </w:rPr>
            </w:pPr>
            <w:r w:rsidRPr="006032A8">
              <w:rPr>
                <w:rFonts w:ascii="Arial" w:hAnsi="Arial" w:cs="Arial"/>
                <w:b/>
                <w:bCs/>
                <w:sz w:val="18"/>
                <w:szCs w:val="18"/>
                <w:lang w:eastAsia="en-AU"/>
              </w:rPr>
              <w:t>13,945</w:t>
            </w:r>
          </w:p>
        </w:tc>
        <w:tc>
          <w:tcPr>
            <w:tcW w:w="77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b/>
                <w:bCs/>
                <w:sz w:val="18"/>
                <w:szCs w:val="18"/>
                <w:lang w:eastAsia="en-AU"/>
              </w:rPr>
            </w:pPr>
            <w:r w:rsidRPr="006032A8">
              <w:rPr>
                <w:rFonts w:ascii="Arial" w:hAnsi="Arial" w:cs="Arial"/>
                <w:b/>
                <w:bCs/>
                <w:sz w:val="18"/>
                <w:szCs w:val="18"/>
                <w:lang w:eastAsia="en-AU"/>
              </w:rPr>
              <w:t>100.0</w:t>
            </w:r>
          </w:p>
        </w:tc>
      </w:tr>
      <w:tr w:rsidR="007C0A4D" w:rsidRPr="006032A8" w:rsidTr="007C0A4D">
        <w:trPr>
          <w:trHeight w:val="285"/>
        </w:trPr>
        <w:tc>
          <w:tcPr>
            <w:tcW w:w="8616" w:type="dxa"/>
            <w:gridSpan w:val="8"/>
            <w:tcBorders>
              <w:top w:val="nil"/>
              <w:left w:val="nil"/>
              <w:bottom w:val="nil"/>
              <w:right w:val="nil"/>
            </w:tcBorders>
            <w:shd w:val="clear" w:color="auto" w:fill="auto"/>
            <w:noWrap/>
            <w:vAlign w:val="bottom"/>
            <w:hideMark/>
          </w:tcPr>
          <w:p w:rsidR="007C0A4D" w:rsidRPr="006032A8" w:rsidRDefault="007C0A4D" w:rsidP="007C0A4D">
            <w:pPr>
              <w:rPr>
                <w:sz w:val="18"/>
                <w:szCs w:val="18"/>
                <w:lang w:eastAsia="en-AU"/>
              </w:rPr>
            </w:pPr>
            <w:r w:rsidRPr="006032A8">
              <w:rPr>
                <w:rFonts w:ascii="Arial" w:hAnsi="Arial" w:cs="Arial"/>
                <w:sz w:val="18"/>
                <w:szCs w:val="18"/>
                <w:lang w:eastAsia="en-AU"/>
              </w:rPr>
              <w:t>Age (years)</w:t>
            </w:r>
          </w:p>
        </w:tc>
      </w:tr>
      <w:tr w:rsidR="007C0A4D" w:rsidRPr="006032A8" w:rsidTr="007C0A4D">
        <w:trPr>
          <w:trHeight w:val="285"/>
        </w:trPr>
        <w:tc>
          <w:tcPr>
            <w:tcW w:w="3517" w:type="dxa"/>
            <w:tcBorders>
              <w:top w:val="nil"/>
              <w:left w:val="nil"/>
              <w:bottom w:val="nil"/>
              <w:right w:val="nil"/>
            </w:tcBorders>
            <w:shd w:val="clear" w:color="auto" w:fill="auto"/>
            <w:noWrap/>
            <w:vAlign w:val="bottom"/>
            <w:hideMark/>
          </w:tcPr>
          <w:p w:rsidR="007C0A4D" w:rsidRPr="006032A8" w:rsidRDefault="007C0A4D" w:rsidP="006032A8">
            <w:pPr>
              <w:ind w:firstLineChars="200" w:firstLine="360"/>
              <w:rPr>
                <w:rFonts w:ascii="Arial" w:hAnsi="Arial" w:cs="Arial"/>
                <w:sz w:val="18"/>
                <w:szCs w:val="18"/>
                <w:lang w:eastAsia="en-AU"/>
              </w:rPr>
            </w:pPr>
            <w:r w:rsidRPr="006032A8">
              <w:rPr>
                <w:rFonts w:ascii="Arial" w:hAnsi="Arial" w:cs="Arial"/>
                <w:sz w:val="18"/>
                <w:szCs w:val="18"/>
                <w:lang w:eastAsia="en-AU"/>
              </w:rPr>
              <w:t>55–59</w:t>
            </w:r>
          </w:p>
        </w:tc>
        <w:tc>
          <w:tcPr>
            <w:tcW w:w="748"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179</w:t>
            </w:r>
          </w:p>
        </w:tc>
        <w:tc>
          <w:tcPr>
            <w:tcW w:w="951"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21.1</w:t>
            </w:r>
          </w:p>
        </w:tc>
        <w:tc>
          <w:tcPr>
            <w:tcW w:w="960" w:type="dxa"/>
            <w:gridSpan w:val="2"/>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3,166</w:t>
            </w:r>
          </w:p>
        </w:tc>
        <w:tc>
          <w:tcPr>
            <w:tcW w:w="74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24.2</w:t>
            </w:r>
          </w:p>
        </w:tc>
        <w:tc>
          <w:tcPr>
            <w:tcW w:w="93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3,345</w:t>
            </w:r>
          </w:p>
        </w:tc>
        <w:tc>
          <w:tcPr>
            <w:tcW w:w="77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24.0</w:t>
            </w:r>
          </w:p>
        </w:tc>
      </w:tr>
      <w:tr w:rsidR="007C0A4D" w:rsidRPr="006032A8" w:rsidTr="007C0A4D">
        <w:trPr>
          <w:trHeight w:val="285"/>
        </w:trPr>
        <w:tc>
          <w:tcPr>
            <w:tcW w:w="3517" w:type="dxa"/>
            <w:tcBorders>
              <w:top w:val="nil"/>
              <w:left w:val="nil"/>
              <w:bottom w:val="nil"/>
              <w:right w:val="nil"/>
            </w:tcBorders>
            <w:shd w:val="clear" w:color="auto" w:fill="auto"/>
            <w:noWrap/>
            <w:vAlign w:val="bottom"/>
            <w:hideMark/>
          </w:tcPr>
          <w:p w:rsidR="007C0A4D" w:rsidRPr="006032A8" w:rsidRDefault="007C0A4D" w:rsidP="006032A8">
            <w:pPr>
              <w:ind w:firstLineChars="200" w:firstLine="360"/>
              <w:rPr>
                <w:rFonts w:ascii="Arial" w:hAnsi="Arial" w:cs="Arial"/>
                <w:sz w:val="18"/>
                <w:szCs w:val="18"/>
                <w:lang w:eastAsia="en-AU"/>
              </w:rPr>
            </w:pPr>
            <w:r w:rsidRPr="006032A8">
              <w:rPr>
                <w:rFonts w:ascii="Arial" w:hAnsi="Arial" w:cs="Arial"/>
                <w:sz w:val="18"/>
                <w:szCs w:val="18"/>
                <w:lang w:eastAsia="en-AU"/>
              </w:rPr>
              <w:t>60–64</w:t>
            </w:r>
          </w:p>
        </w:tc>
        <w:tc>
          <w:tcPr>
            <w:tcW w:w="748"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660</w:t>
            </w:r>
          </w:p>
        </w:tc>
        <w:tc>
          <w:tcPr>
            <w:tcW w:w="951"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77.7</w:t>
            </w:r>
          </w:p>
        </w:tc>
        <w:tc>
          <w:tcPr>
            <w:tcW w:w="960" w:type="dxa"/>
            <w:gridSpan w:val="2"/>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9,916</w:t>
            </w:r>
          </w:p>
        </w:tc>
        <w:tc>
          <w:tcPr>
            <w:tcW w:w="74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75.7</w:t>
            </w:r>
          </w:p>
        </w:tc>
        <w:tc>
          <w:tcPr>
            <w:tcW w:w="93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10,576</w:t>
            </w:r>
          </w:p>
        </w:tc>
        <w:tc>
          <w:tcPr>
            <w:tcW w:w="77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75.8</w:t>
            </w:r>
          </w:p>
        </w:tc>
      </w:tr>
      <w:tr w:rsidR="007C0A4D" w:rsidRPr="006032A8" w:rsidTr="007C0A4D">
        <w:trPr>
          <w:trHeight w:val="285"/>
        </w:trPr>
        <w:tc>
          <w:tcPr>
            <w:tcW w:w="3517" w:type="dxa"/>
            <w:tcBorders>
              <w:top w:val="nil"/>
              <w:left w:val="nil"/>
              <w:bottom w:val="nil"/>
              <w:right w:val="nil"/>
            </w:tcBorders>
            <w:shd w:val="clear" w:color="auto" w:fill="auto"/>
            <w:noWrap/>
            <w:vAlign w:val="bottom"/>
            <w:hideMark/>
          </w:tcPr>
          <w:p w:rsidR="007C0A4D" w:rsidRPr="006032A8" w:rsidRDefault="007C0A4D" w:rsidP="006032A8">
            <w:pPr>
              <w:ind w:firstLineChars="200" w:firstLine="360"/>
              <w:rPr>
                <w:rFonts w:ascii="Arial" w:hAnsi="Arial" w:cs="Arial"/>
                <w:sz w:val="18"/>
                <w:szCs w:val="18"/>
                <w:lang w:eastAsia="en-AU"/>
              </w:rPr>
            </w:pPr>
            <w:r w:rsidRPr="006032A8">
              <w:rPr>
                <w:rFonts w:ascii="Arial" w:hAnsi="Arial" w:cs="Arial"/>
                <w:sz w:val="18"/>
                <w:szCs w:val="18"/>
                <w:lang w:eastAsia="en-AU"/>
              </w:rPr>
              <w:t>≥65</w:t>
            </w:r>
          </w:p>
        </w:tc>
        <w:tc>
          <w:tcPr>
            <w:tcW w:w="748"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10</w:t>
            </w:r>
          </w:p>
        </w:tc>
        <w:tc>
          <w:tcPr>
            <w:tcW w:w="951"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1.2</w:t>
            </w:r>
          </w:p>
        </w:tc>
        <w:tc>
          <w:tcPr>
            <w:tcW w:w="960" w:type="dxa"/>
            <w:gridSpan w:val="2"/>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14</w:t>
            </w:r>
          </w:p>
        </w:tc>
        <w:tc>
          <w:tcPr>
            <w:tcW w:w="74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0.1</w:t>
            </w:r>
          </w:p>
        </w:tc>
        <w:tc>
          <w:tcPr>
            <w:tcW w:w="93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24</w:t>
            </w:r>
          </w:p>
        </w:tc>
        <w:tc>
          <w:tcPr>
            <w:tcW w:w="77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0.2</w:t>
            </w:r>
          </w:p>
        </w:tc>
      </w:tr>
      <w:tr w:rsidR="007C0A4D" w:rsidRPr="006032A8" w:rsidTr="007C0A4D">
        <w:trPr>
          <w:trHeight w:val="285"/>
        </w:trPr>
        <w:tc>
          <w:tcPr>
            <w:tcW w:w="8616" w:type="dxa"/>
            <w:gridSpan w:val="8"/>
            <w:tcBorders>
              <w:top w:val="nil"/>
              <w:left w:val="nil"/>
              <w:bottom w:val="nil"/>
              <w:right w:val="nil"/>
            </w:tcBorders>
            <w:shd w:val="clear" w:color="auto" w:fill="auto"/>
            <w:noWrap/>
            <w:vAlign w:val="bottom"/>
            <w:hideMark/>
          </w:tcPr>
          <w:p w:rsidR="007C0A4D" w:rsidRPr="006032A8" w:rsidRDefault="007C0A4D" w:rsidP="007C0A4D">
            <w:pPr>
              <w:rPr>
                <w:rFonts w:ascii="Arial" w:hAnsi="Arial" w:cs="Arial"/>
                <w:sz w:val="18"/>
                <w:szCs w:val="18"/>
                <w:lang w:eastAsia="en-AU"/>
              </w:rPr>
            </w:pPr>
            <w:r w:rsidRPr="006032A8">
              <w:rPr>
                <w:rFonts w:ascii="Arial" w:hAnsi="Arial" w:cs="Arial"/>
                <w:sz w:val="18"/>
                <w:szCs w:val="18"/>
                <w:lang w:eastAsia="en-AU"/>
              </w:rPr>
              <w:t>Country of birth (top five countries)</w:t>
            </w:r>
          </w:p>
        </w:tc>
      </w:tr>
      <w:tr w:rsidR="007C0A4D" w:rsidRPr="006032A8" w:rsidTr="007C0A4D">
        <w:trPr>
          <w:trHeight w:val="285"/>
        </w:trPr>
        <w:tc>
          <w:tcPr>
            <w:tcW w:w="3517" w:type="dxa"/>
            <w:tcBorders>
              <w:top w:val="nil"/>
              <w:left w:val="nil"/>
              <w:bottom w:val="nil"/>
              <w:right w:val="nil"/>
            </w:tcBorders>
            <w:shd w:val="clear" w:color="auto" w:fill="auto"/>
            <w:noWrap/>
            <w:vAlign w:val="bottom"/>
            <w:hideMark/>
          </w:tcPr>
          <w:p w:rsidR="007C0A4D" w:rsidRPr="006032A8" w:rsidRDefault="007C0A4D" w:rsidP="006032A8">
            <w:pPr>
              <w:ind w:firstLineChars="200" w:firstLine="360"/>
              <w:rPr>
                <w:rFonts w:ascii="Arial" w:hAnsi="Arial" w:cs="Arial"/>
                <w:sz w:val="18"/>
                <w:szCs w:val="18"/>
                <w:lang w:eastAsia="en-AU"/>
              </w:rPr>
            </w:pPr>
            <w:r w:rsidRPr="006032A8">
              <w:rPr>
                <w:rFonts w:ascii="Arial" w:hAnsi="Arial" w:cs="Arial"/>
                <w:sz w:val="18"/>
                <w:szCs w:val="18"/>
                <w:lang w:eastAsia="en-AU"/>
              </w:rPr>
              <w:t>Australia</w:t>
            </w:r>
          </w:p>
        </w:tc>
        <w:tc>
          <w:tcPr>
            <w:tcW w:w="748"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472</w:t>
            </w:r>
          </w:p>
        </w:tc>
        <w:tc>
          <w:tcPr>
            <w:tcW w:w="951"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55.6</w:t>
            </w:r>
          </w:p>
        </w:tc>
        <w:tc>
          <w:tcPr>
            <w:tcW w:w="960" w:type="dxa"/>
            <w:gridSpan w:val="2"/>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7,803</w:t>
            </w:r>
          </w:p>
        </w:tc>
        <w:tc>
          <w:tcPr>
            <w:tcW w:w="74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59.6</w:t>
            </w:r>
          </w:p>
        </w:tc>
        <w:tc>
          <w:tcPr>
            <w:tcW w:w="93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8,275</w:t>
            </w:r>
          </w:p>
        </w:tc>
        <w:tc>
          <w:tcPr>
            <w:tcW w:w="77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59.3</w:t>
            </w:r>
          </w:p>
        </w:tc>
      </w:tr>
      <w:tr w:rsidR="007C0A4D" w:rsidRPr="006032A8" w:rsidTr="007C0A4D">
        <w:trPr>
          <w:trHeight w:val="285"/>
        </w:trPr>
        <w:tc>
          <w:tcPr>
            <w:tcW w:w="3517" w:type="dxa"/>
            <w:tcBorders>
              <w:top w:val="nil"/>
              <w:left w:val="nil"/>
              <w:bottom w:val="nil"/>
              <w:right w:val="nil"/>
            </w:tcBorders>
            <w:shd w:val="clear" w:color="auto" w:fill="auto"/>
            <w:noWrap/>
            <w:vAlign w:val="bottom"/>
            <w:hideMark/>
          </w:tcPr>
          <w:p w:rsidR="007C0A4D" w:rsidRPr="006032A8" w:rsidRDefault="007C0A4D" w:rsidP="006032A8">
            <w:pPr>
              <w:ind w:firstLineChars="200" w:firstLine="360"/>
              <w:rPr>
                <w:rFonts w:ascii="Arial" w:hAnsi="Arial" w:cs="Arial"/>
                <w:sz w:val="18"/>
                <w:szCs w:val="18"/>
                <w:lang w:eastAsia="en-AU"/>
              </w:rPr>
            </w:pPr>
            <w:r w:rsidRPr="006032A8">
              <w:rPr>
                <w:rFonts w:ascii="Arial" w:hAnsi="Arial" w:cs="Arial"/>
                <w:sz w:val="18"/>
                <w:szCs w:val="18"/>
                <w:lang w:eastAsia="en-AU"/>
              </w:rPr>
              <w:t>United Kingdom</w:t>
            </w:r>
          </w:p>
        </w:tc>
        <w:tc>
          <w:tcPr>
            <w:tcW w:w="748"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100</w:t>
            </w:r>
          </w:p>
        </w:tc>
        <w:tc>
          <w:tcPr>
            <w:tcW w:w="951"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11.8</w:t>
            </w:r>
          </w:p>
        </w:tc>
        <w:tc>
          <w:tcPr>
            <w:tcW w:w="960" w:type="dxa"/>
            <w:gridSpan w:val="2"/>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818</w:t>
            </w:r>
          </w:p>
        </w:tc>
        <w:tc>
          <w:tcPr>
            <w:tcW w:w="74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6.2</w:t>
            </w:r>
          </w:p>
        </w:tc>
        <w:tc>
          <w:tcPr>
            <w:tcW w:w="93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918</w:t>
            </w:r>
          </w:p>
        </w:tc>
        <w:tc>
          <w:tcPr>
            <w:tcW w:w="77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6.6</w:t>
            </w:r>
          </w:p>
        </w:tc>
      </w:tr>
      <w:tr w:rsidR="007C0A4D" w:rsidRPr="006032A8" w:rsidTr="007C0A4D">
        <w:trPr>
          <w:trHeight w:val="285"/>
        </w:trPr>
        <w:tc>
          <w:tcPr>
            <w:tcW w:w="3517" w:type="dxa"/>
            <w:tcBorders>
              <w:top w:val="nil"/>
              <w:left w:val="nil"/>
              <w:bottom w:val="nil"/>
              <w:right w:val="nil"/>
            </w:tcBorders>
            <w:shd w:val="clear" w:color="auto" w:fill="auto"/>
            <w:noWrap/>
            <w:vAlign w:val="bottom"/>
            <w:hideMark/>
          </w:tcPr>
          <w:p w:rsidR="007C0A4D" w:rsidRPr="006032A8" w:rsidRDefault="007C0A4D" w:rsidP="006032A8">
            <w:pPr>
              <w:ind w:firstLineChars="200" w:firstLine="360"/>
              <w:rPr>
                <w:rFonts w:ascii="Arial" w:hAnsi="Arial" w:cs="Arial"/>
                <w:sz w:val="18"/>
                <w:szCs w:val="18"/>
                <w:lang w:eastAsia="en-AU"/>
              </w:rPr>
            </w:pPr>
            <w:r w:rsidRPr="006032A8">
              <w:rPr>
                <w:rFonts w:ascii="Arial" w:hAnsi="Arial" w:cs="Arial"/>
                <w:sz w:val="18"/>
                <w:szCs w:val="18"/>
                <w:lang w:eastAsia="en-AU"/>
              </w:rPr>
              <w:t>Vietnam</w:t>
            </w:r>
          </w:p>
        </w:tc>
        <w:tc>
          <w:tcPr>
            <w:tcW w:w="748"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32</w:t>
            </w:r>
          </w:p>
        </w:tc>
        <w:tc>
          <w:tcPr>
            <w:tcW w:w="951"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3.8</w:t>
            </w:r>
          </w:p>
        </w:tc>
        <w:tc>
          <w:tcPr>
            <w:tcW w:w="960" w:type="dxa"/>
            <w:gridSpan w:val="2"/>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465</w:t>
            </w:r>
          </w:p>
        </w:tc>
        <w:tc>
          <w:tcPr>
            <w:tcW w:w="74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3.6</w:t>
            </w:r>
          </w:p>
        </w:tc>
        <w:tc>
          <w:tcPr>
            <w:tcW w:w="93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497</w:t>
            </w:r>
          </w:p>
        </w:tc>
        <w:tc>
          <w:tcPr>
            <w:tcW w:w="77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3.6</w:t>
            </w:r>
          </w:p>
        </w:tc>
      </w:tr>
      <w:tr w:rsidR="007C0A4D" w:rsidRPr="006032A8" w:rsidTr="007C0A4D">
        <w:trPr>
          <w:trHeight w:val="285"/>
        </w:trPr>
        <w:tc>
          <w:tcPr>
            <w:tcW w:w="3517" w:type="dxa"/>
            <w:tcBorders>
              <w:top w:val="nil"/>
              <w:left w:val="nil"/>
              <w:bottom w:val="nil"/>
              <w:right w:val="nil"/>
            </w:tcBorders>
            <w:shd w:val="clear" w:color="auto" w:fill="auto"/>
            <w:noWrap/>
            <w:vAlign w:val="bottom"/>
            <w:hideMark/>
          </w:tcPr>
          <w:p w:rsidR="007C0A4D" w:rsidRPr="006032A8" w:rsidRDefault="007C0A4D" w:rsidP="006032A8">
            <w:pPr>
              <w:ind w:firstLineChars="200" w:firstLine="360"/>
              <w:rPr>
                <w:rFonts w:ascii="Arial" w:hAnsi="Arial" w:cs="Arial"/>
                <w:sz w:val="18"/>
                <w:szCs w:val="18"/>
                <w:lang w:eastAsia="en-AU"/>
              </w:rPr>
            </w:pPr>
            <w:r w:rsidRPr="006032A8">
              <w:rPr>
                <w:rFonts w:ascii="Arial" w:hAnsi="Arial" w:cs="Arial"/>
                <w:sz w:val="18"/>
                <w:szCs w:val="18"/>
                <w:lang w:eastAsia="en-AU"/>
              </w:rPr>
              <w:t>Italy</w:t>
            </w:r>
          </w:p>
        </w:tc>
        <w:tc>
          <w:tcPr>
            <w:tcW w:w="748"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951"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960" w:type="dxa"/>
            <w:gridSpan w:val="2"/>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74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93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447</w:t>
            </w:r>
          </w:p>
        </w:tc>
        <w:tc>
          <w:tcPr>
            <w:tcW w:w="77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3.2</w:t>
            </w:r>
          </w:p>
        </w:tc>
      </w:tr>
      <w:tr w:rsidR="007C0A4D" w:rsidRPr="006032A8" w:rsidTr="007C0A4D">
        <w:trPr>
          <w:trHeight w:val="285"/>
        </w:trPr>
        <w:tc>
          <w:tcPr>
            <w:tcW w:w="3517" w:type="dxa"/>
            <w:tcBorders>
              <w:top w:val="nil"/>
              <w:left w:val="nil"/>
              <w:bottom w:val="nil"/>
              <w:right w:val="nil"/>
            </w:tcBorders>
            <w:shd w:val="clear" w:color="auto" w:fill="auto"/>
            <w:noWrap/>
            <w:vAlign w:val="bottom"/>
            <w:hideMark/>
          </w:tcPr>
          <w:p w:rsidR="007C0A4D" w:rsidRPr="006032A8" w:rsidRDefault="007C0A4D" w:rsidP="006032A8">
            <w:pPr>
              <w:ind w:firstLineChars="200" w:firstLine="360"/>
              <w:rPr>
                <w:rFonts w:ascii="Arial" w:hAnsi="Arial" w:cs="Arial"/>
                <w:sz w:val="18"/>
                <w:szCs w:val="18"/>
                <w:lang w:eastAsia="en-AU"/>
              </w:rPr>
            </w:pPr>
            <w:r w:rsidRPr="006032A8">
              <w:rPr>
                <w:rFonts w:ascii="Arial" w:hAnsi="Arial" w:cs="Arial"/>
                <w:sz w:val="18"/>
                <w:szCs w:val="18"/>
                <w:lang w:eastAsia="en-AU"/>
              </w:rPr>
              <w:t>Greece</w:t>
            </w:r>
          </w:p>
        </w:tc>
        <w:tc>
          <w:tcPr>
            <w:tcW w:w="748"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951"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960" w:type="dxa"/>
            <w:gridSpan w:val="2"/>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74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93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328</w:t>
            </w:r>
          </w:p>
        </w:tc>
        <w:tc>
          <w:tcPr>
            <w:tcW w:w="77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2.4</w:t>
            </w:r>
          </w:p>
        </w:tc>
      </w:tr>
      <w:tr w:rsidR="007C0A4D" w:rsidRPr="006032A8" w:rsidTr="007C0A4D">
        <w:trPr>
          <w:trHeight w:val="285"/>
        </w:trPr>
        <w:tc>
          <w:tcPr>
            <w:tcW w:w="3517" w:type="dxa"/>
            <w:tcBorders>
              <w:top w:val="nil"/>
              <w:left w:val="nil"/>
              <w:bottom w:val="nil"/>
              <w:right w:val="nil"/>
            </w:tcBorders>
            <w:shd w:val="clear" w:color="auto" w:fill="auto"/>
            <w:noWrap/>
            <w:vAlign w:val="bottom"/>
            <w:hideMark/>
          </w:tcPr>
          <w:p w:rsidR="007C0A4D" w:rsidRPr="006032A8" w:rsidRDefault="007C0A4D" w:rsidP="006032A8">
            <w:pPr>
              <w:ind w:firstLineChars="200" w:firstLine="360"/>
              <w:rPr>
                <w:rFonts w:ascii="Arial" w:hAnsi="Arial" w:cs="Arial"/>
                <w:sz w:val="18"/>
                <w:szCs w:val="18"/>
                <w:lang w:eastAsia="en-AU"/>
              </w:rPr>
            </w:pPr>
            <w:r w:rsidRPr="006032A8">
              <w:rPr>
                <w:rFonts w:ascii="Arial" w:hAnsi="Arial" w:cs="Arial"/>
                <w:sz w:val="18"/>
                <w:szCs w:val="18"/>
                <w:lang w:eastAsia="en-AU"/>
              </w:rPr>
              <w:t>Other</w:t>
            </w:r>
          </w:p>
        </w:tc>
        <w:tc>
          <w:tcPr>
            <w:tcW w:w="748"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221</w:t>
            </w:r>
          </w:p>
        </w:tc>
        <w:tc>
          <w:tcPr>
            <w:tcW w:w="951"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26.0</w:t>
            </w:r>
          </w:p>
        </w:tc>
        <w:tc>
          <w:tcPr>
            <w:tcW w:w="960" w:type="dxa"/>
            <w:gridSpan w:val="2"/>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3,259</w:t>
            </w:r>
          </w:p>
        </w:tc>
        <w:tc>
          <w:tcPr>
            <w:tcW w:w="74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24.9</w:t>
            </w:r>
          </w:p>
        </w:tc>
        <w:tc>
          <w:tcPr>
            <w:tcW w:w="93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3,480</w:t>
            </w:r>
          </w:p>
        </w:tc>
        <w:tc>
          <w:tcPr>
            <w:tcW w:w="77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25.0</w:t>
            </w:r>
          </w:p>
        </w:tc>
      </w:tr>
      <w:tr w:rsidR="007C0A4D" w:rsidRPr="006032A8" w:rsidTr="007C0A4D">
        <w:trPr>
          <w:trHeight w:val="285"/>
        </w:trPr>
        <w:tc>
          <w:tcPr>
            <w:tcW w:w="8616" w:type="dxa"/>
            <w:gridSpan w:val="8"/>
            <w:tcBorders>
              <w:top w:val="nil"/>
              <w:left w:val="nil"/>
              <w:bottom w:val="nil"/>
              <w:right w:val="nil"/>
            </w:tcBorders>
            <w:shd w:val="clear" w:color="auto" w:fill="auto"/>
            <w:noWrap/>
            <w:vAlign w:val="bottom"/>
            <w:hideMark/>
          </w:tcPr>
          <w:p w:rsidR="007C0A4D" w:rsidRPr="006032A8" w:rsidRDefault="007C0A4D" w:rsidP="007C0A4D">
            <w:pPr>
              <w:rPr>
                <w:rFonts w:ascii="Arial" w:hAnsi="Arial" w:cs="Arial"/>
                <w:sz w:val="18"/>
                <w:szCs w:val="18"/>
                <w:lang w:eastAsia="en-AU"/>
              </w:rPr>
            </w:pPr>
            <w:r w:rsidRPr="006032A8">
              <w:rPr>
                <w:rFonts w:ascii="Arial" w:hAnsi="Arial" w:cs="Arial"/>
                <w:sz w:val="18"/>
                <w:szCs w:val="18"/>
                <w:lang w:eastAsia="en-AU"/>
              </w:rPr>
              <w:t>Duration</w:t>
            </w:r>
            <w:r w:rsidRPr="006032A8">
              <w:rPr>
                <w:rFonts w:ascii="Arial" w:hAnsi="Arial" w:cs="Arial"/>
                <w:sz w:val="18"/>
                <w:szCs w:val="18"/>
                <w:vertAlign w:val="superscript"/>
                <w:lang w:eastAsia="en-AU"/>
              </w:rPr>
              <w:t>(a)</w:t>
            </w:r>
          </w:p>
        </w:tc>
      </w:tr>
      <w:tr w:rsidR="007C0A4D" w:rsidRPr="006032A8" w:rsidTr="007C0A4D">
        <w:trPr>
          <w:trHeight w:val="285"/>
        </w:trPr>
        <w:tc>
          <w:tcPr>
            <w:tcW w:w="3517" w:type="dxa"/>
            <w:tcBorders>
              <w:top w:val="nil"/>
              <w:left w:val="nil"/>
              <w:bottom w:val="nil"/>
              <w:right w:val="nil"/>
            </w:tcBorders>
            <w:shd w:val="clear" w:color="auto" w:fill="auto"/>
            <w:noWrap/>
            <w:vAlign w:val="bottom"/>
            <w:hideMark/>
          </w:tcPr>
          <w:p w:rsidR="007C0A4D" w:rsidRPr="006032A8" w:rsidRDefault="007C0A4D" w:rsidP="006032A8">
            <w:pPr>
              <w:ind w:firstLineChars="200" w:firstLine="360"/>
              <w:rPr>
                <w:rFonts w:ascii="Arial" w:hAnsi="Arial" w:cs="Arial"/>
                <w:sz w:val="18"/>
                <w:szCs w:val="18"/>
                <w:lang w:eastAsia="en-AU"/>
              </w:rPr>
            </w:pPr>
            <w:r w:rsidRPr="006032A8">
              <w:rPr>
                <w:rFonts w:ascii="Arial" w:hAnsi="Arial" w:cs="Arial"/>
                <w:sz w:val="18"/>
                <w:szCs w:val="18"/>
                <w:lang w:eastAsia="en-AU"/>
              </w:rPr>
              <w:t>&lt;3 years</w:t>
            </w:r>
          </w:p>
        </w:tc>
        <w:tc>
          <w:tcPr>
            <w:tcW w:w="748"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0</w:t>
            </w:r>
          </w:p>
        </w:tc>
        <w:tc>
          <w:tcPr>
            <w:tcW w:w="951"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0.0</w:t>
            </w:r>
          </w:p>
        </w:tc>
        <w:tc>
          <w:tcPr>
            <w:tcW w:w="960" w:type="dxa"/>
            <w:gridSpan w:val="2"/>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74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93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77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r>
      <w:tr w:rsidR="007C0A4D" w:rsidRPr="006032A8" w:rsidTr="007C0A4D">
        <w:trPr>
          <w:trHeight w:val="285"/>
        </w:trPr>
        <w:tc>
          <w:tcPr>
            <w:tcW w:w="3517" w:type="dxa"/>
            <w:tcBorders>
              <w:top w:val="nil"/>
              <w:left w:val="nil"/>
              <w:bottom w:val="nil"/>
              <w:right w:val="nil"/>
            </w:tcBorders>
            <w:shd w:val="clear" w:color="auto" w:fill="auto"/>
            <w:noWrap/>
            <w:vAlign w:val="bottom"/>
            <w:hideMark/>
          </w:tcPr>
          <w:p w:rsidR="007C0A4D" w:rsidRPr="006032A8" w:rsidRDefault="007C0A4D" w:rsidP="006032A8">
            <w:pPr>
              <w:ind w:firstLineChars="200" w:firstLine="360"/>
              <w:rPr>
                <w:rFonts w:ascii="Arial" w:hAnsi="Arial" w:cs="Arial"/>
                <w:sz w:val="18"/>
                <w:szCs w:val="18"/>
                <w:lang w:eastAsia="en-AU"/>
              </w:rPr>
            </w:pPr>
            <w:r w:rsidRPr="006032A8">
              <w:rPr>
                <w:rFonts w:ascii="Arial" w:hAnsi="Arial" w:cs="Arial"/>
                <w:sz w:val="18"/>
                <w:szCs w:val="18"/>
                <w:lang w:eastAsia="en-AU"/>
              </w:rPr>
              <w:t>3 to &lt;4 years</w:t>
            </w:r>
          </w:p>
        </w:tc>
        <w:tc>
          <w:tcPr>
            <w:tcW w:w="748"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0</w:t>
            </w:r>
          </w:p>
        </w:tc>
        <w:tc>
          <w:tcPr>
            <w:tcW w:w="951"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0.0</w:t>
            </w:r>
          </w:p>
        </w:tc>
        <w:tc>
          <w:tcPr>
            <w:tcW w:w="960" w:type="dxa"/>
            <w:gridSpan w:val="2"/>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74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93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77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r>
      <w:tr w:rsidR="007C0A4D" w:rsidRPr="006032A8" w:rsidTr="007C0A4D">
        <w:trPr>
          <w:trHeight w:val="285"/>
        </w:trPr>
        <w:tc>
          <w:tcPr>
            <w:tcW w:w="3517" w:type="dxa"/>
            <w:tcBorders>
              <w:top w:val="nil"/>
              <w:left w:val="nil"/>
              <w:bottom w:val="nil"/>
              <w:right w:val="nil"/>
            </w:tcBorders>
            <w:shd w:val="clear" w:color="auto" w:fill="auto"/>
            <w:noWrap/>
            <w:vAlign w:val="bottom"/>
            <w:hideMark/>
          </w:tcPr>
          <w:p w:rsidR="007C0A4D" w:rsidRPr="006032A8" w:rsidRDefault="007C0A4D" w:rsidP="006032A8">
            <w:pPr>
              <w:ind w:firstLineChars="200" w:firstLine="360"/>
              <w:rPr>
                <w:rFonts w:ascii="Arial" w:hAnsi="Arial" w:cs="Arial"/>
                <w:sz w:val="18"/>
                <w:szCs w:val="18"/>
                <w:lang w:eastAsia="en-AU"/>
              </w:rPr>
            </w:pPr>
            <w:r w:rsidRPr="006032A8">
              <w:rPr>
                <w:rFonts w:ascii="Arial" w:hAnsi="Arial" w:cs="Arial"/>
                <w:sz w:val="18"/>
                <w:szCs w:val="18"/>
                <w:lang w:eastAsia="en-AU"/>
              </w:rPr>
              <w:t>4 to &lt;5 years</w:t>
            </w:r>
          </w:p>
        </w:tc>
        <w:tc>
          <w:tcPr>
            <w:tcW w:w="748"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0</w:t>
            </w:r>
          </w:p>
        </w:tc>
        <w:tc>
          <w:tcPr>
            <w:tcW w:w="951"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0.0</w:t>
            </w:r>
          </w:p>
        </w:tc>
        <w:tc>
          <w:tcPr>
            <w:tcW w:w="960" w:type="dxa"/>
            <w:gridSpan w:val="2"/>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74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93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77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r>
      <w:tr w:rsidR="007C0A4D" w:rsidRPr="006032A8" w:rsidTr="007C0A4D">
        <w:trPr>
          <w:trHeight w:val="285"/>
        </w:trPr>
        <w:tc>
          <w:tcPr>
            <w:tcW w:w="3517" w:type="dxa"/>
            <w:tcBorders>
              <w:top w:val="nil"/>
              <w:left w:val="nil"/>
              <w:bottom w:val="nil"/>
              <w:right w:val="nil"/>
            </w:tcBorders>
            <w:shd w:val="clear" w:color="auto" w:fill="auto"/>
            <w:noWrap/>
            <w:vAlign w:val="bottom"/>
            <w:hideMark/>
          </w:tcPr>
          <w:p w:rsidR="007C0A4D" w:rsidRPr="006032A8" w:rsidRDefault="007C0A4D" w:rsidP="006032A8">
            <w:pPr>
              <w:ind w:firstLineChars="200" w:firstLine="360"/>
              <w:rPr>
                <w:rFonts w:ascii="Arial" w:hAnsi="Arial" w:cs="Arial"/>
                <w:sz w:val="18"/>
                <w:szCs w:val="18"/>
                <w:lang w:eastAsia="en-AU"/>
              </w:rPr>
            </w:pPr>
            <w:r w:rsidRPr="006032A8">
              <w:rPr>
                <w:rFonts w:ascii="Arial" w:hAnsi="Arial" w:cs="Arial"/>
                <w:sz w:val="18"/>
                <w:szCs w:val="18"/>
                <w:lang w:eastAsia="en-AU"/>
              </w:rPr>
              <w:t>≥5 years</w:t>
            </w:r>
          </w:p>
        </w:tc>
        <w:tc>
          <w:tcPr>
            <w:tcW w:w="748"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849</w:t>
            </w:r>
          </w:p>
        </w:tc>
        <w:tc>
          <w:tcPr>
            <w:tcW w:w="951"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100.0</w:t>
            </w:r>
          </w:p>
        </w:tc>
        <w:tc>
          <w:tcPr>
            <w:tcW w:w="960" w:type="dxa"/>
            <w:gridSpan w:val="2"/>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13,078</w:t>
            </w:r>
          </w:p>
        </w:tc>
        <w:tc>
          <w:tcPr>
            <w:tcW w:w="74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99.9</w:t>
            </w:r>
          </w:p>
        </w:tc>
        <w:tc>
          <w:tcPr>
            <w:tcW w:w="93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13,927</w:t>
            </w:r>
          </w:p>
        </w:tc>
        <w:tc>
          <w:tcPr>
            <w:tcW w:w="77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99.9</w:t>
            </w:r>
          </w:p>
        </w:tc>
      </w:tr>
      <w:tr w:rsidR="00463FC0" w:rsidRPr="006032A8" w:rsidTr="00463FC0">
        <w:trPr>
          <w:trHeight w:val="285"/>
        </w:trPr>
        <w:tc>
          <w:tcPr>
            <w:tcW w:w="3517" w:type="dxa"/>
            <w:tcBorders>
              <w:top w:val="nil"/>
              <w:left w:val="nil"/>
              <w:bottom w:val="nil"/>
              <w:right w:val="nil"/>
            </w:tcBorders>
            <w:shd w:val="clear" w:color="auto" w:fill="auto"/>
            <w:noWrap/>
            <w:vAlign w:val="bottom"/>
            <w:hideMark/>
          </w:tcPr>
          <w:p w:rsidR="00463FC0" w:rsidRPr="006032A8" w:rsidRDefault="00463FC0" w:rsidP="007C0A4D">
            <w:pPr>
              <w:spacing w:before="240"/>
              <w:ind w:firstLineChars="200" w:firstLine="360"/>
              <w:rPr>
                <w:rFonts w:ascii="Arial" w:hAnsi="Arial" w:cs="Arial"/>
                <w:sz w:val="18"/>
                <w:szCs w:val="18"/>
                <w:lang w:eastAsia="en-AU"/>
              </w:rPr>
            </w:pPr>
            <w:r w:rsidRPr="006032A8">
              <w:rPr>
                <w:rFonts w:ascii="Arial" w:hAnsi="Arial" w:cs="Arial"/>
                <w:sz w:val="18"/>
                <w:szCs w:val="18"/>
                <w:lang w:eastAsia="en-AU"/>
              </w:rPr>
              <w:t>Mean (weeks)</w:t>
            </w:r>
          </w:p>
        </w:tc>
        <w:tc>
          <w:tcPr>
            <w:tcW w:w="748" w:type="dxa"/>
            <w:tcBorders>
              <w:top w:val="nil"/>
              <w:left w:val="nil"/>
              <w:bottom w:val="nil"/>
              <w:right w:val="nil"/>
            </w:tcBorders>
            <w:shd w:val="clear" w:color="auto" w:fill="auto"/>
            <w:noWrap/>
            <w:vAlign w:val="bottom"/>
            <w:hideMark/>
          </w:tcPr>
          <w:p w:rsidR="00463FC0" w:rsidRPr="006032A8" w:rsidRDefault="00463FC0" w:rsidP="00463FC0">
            <w:pPr>
              <w:jc w:val="right"/>
              <w:rPr>
                <w:rFonts w:ascii="Arial" w:hAnsi="Arial" w:cs="Arial"/>
                <w:sz w:val="18"/>
                <w:szCs w:val="18"/>
                <w:lang w:eastAsia="en-AU"/>
              </w:rPr>
            </w:pPr>
            <w:r w:rsidRPr="006032A8">
              <w:rPr>
                <w:rFonts w:ascii="Arial" w:hAnsi="Arial" w:cs="Arial"/>
                <w:sz w:val="18"/>
                <w:szCs w:val="18"/>
                <w:lang w:eastAsia="en-AU"/>
              </w:rPr>
              <w:t>716.5</w:t>
            </w:r>
          </w:p>
        </w:tc>
        <w:tc>
          <w:tcPr>
            <w:tcW w:w="951" w:type="dxa"/>
            <w:tcBorders>
              <w:top w:val="nil"/>
              <w:left w:val="nil"/>
              <w:bottom w:val="nil"/>
              <w:right w:val="nil"/>
            </w:tcBorders>
            <w:shd w:val="clear" w:color="auto" w:fill="auto"/>
            <w:vAlign w:val="bottom"/>
          </w:tcPr>
          <w:p w:rsidR="00463FC0" w:rsidRPr="006032A8" w:rsidRDefault="00463FC0" w:rsidP="00463FC0">
            <w:pPr>
              <w:jc w:val="right"/>
              <w:rPr>
                <w:rFonts w:ascii="Arial" w:hAnsi="Arial" w:cs="Arial"/>
                <w:sz w:val="18"/>
                <w:szCs w:val="18"/>
                <w:lang w:eastAsia="en-AU"/>
              </w:rPr>
            </w:pPr>
            <w:r>
              <w:rPr>
                <w:rFonts w:ascii="Arial" w:hAnsi="Arial" w:cs="Arial"/>
                <w:sz w:val="18"/>
                <w:szCs w:val="18"/>
                <w:lang w:eastAsia="en-AU"/>
              </w:rPr>
              <w:t>–</w:t>
            </w:r>
          </w:p>
        </w:tc>
        <w:tc>
          <w:tcPr>
            <w:tcW w:w="895" w:type="dxa"/>
            <w:tcBorders>
              <w:top w:val="nil"/>
              <w:left w:val="nil"/>
              <w:bottom w:val="nil"/>
              <w:right w:val="nil"/>
            </w:tcBorders>
            <w:shd w:val="clear" w:color="auto" w:fill="auto"/>
            <w:noWrap/>
            <w:vAlign w:val="bottom"/>
            <w:hideMark/>
          </w:tcPr>
          <w:p w:rsidR="00463FC0" w:rsidRPr="006032A8" w:rsidRDefault="00463FC0" w:rsidP="00463FC0">
            <w:pPr>
              <w:jc w:val="right"/>
              <w:rPr>
                <w:rFonts w:ascii="Arial" w:hAnsi="Arial" w:cs="Arial"/>
                <w:sz w:val="18"/>
                <w:szCs w:val="18"/>
                <w:lang w:eastAsia="en-AU"/>
              </w:rPr>
            </w:pPr>
            <w:r w:rsidRPr="006032A8">
              <w:rPr>
                <w:rFonts w:ascii="Arial" w:hAnsi="Arial" w:cs="Arial"/>
                <w:sz w:val="18"/>
                <w:szCs w:val="18"/>
                <w:lang w:eastAsia="en-AU"/>
              </w:rPr>
              <w:t>704.2</w:t>
            </w:r>
          </w:p>
        </w:tc>
        <w:tc>
          <w:tcPr>
            <w:tcW w:w="805" w:type="dxa"/>
            <w:gridSpan w:val="2"/>
            <w:tcBorders>
              <w:top w:val="nil"/>
              <w:left w:val="nil"/>
              <w:bottom w:val="nil"/>
              <w:right w:val="nil"/>
            </w:tcBorders>
            <w:shd w:val="clear" w:color="auto" w:fill="auto"/>
            <w:vAlign w:val="bottom"/>
          </w:tcPr>
          <w:p w:rsidR="00463FC0" w:rsidRPr="006032A8" w:rsidRDefault="00463FC0" w:rsidP="00463FC0">
            <w:pPr>
              <w:jc w:val="right"/>
              <w:rPr>
                <w:rFonts w:ascii="Arial" w:hAnsi="Arial" w:cs="Arial"/>
                <w:sz w:val="18"/>
                <w:szCs w:val="18"/>
                <w:lang w:eastAsia="en-AU"/>
              </w:rPr>
            </w:pPr>
            <w:r>
              <w:rPr>
                <w:rFonts w:ascii="Arial" w:hAnsi="Arial" w:cs="Arial"/>
                <w:sz w:val="18"/>
                <w:szCs w:val="18"/>
                <w:lang w:eastAsia="en-AU"/>
              </w:rPr>
              <w:t>–</w:t>
            </w:r>
          </w:p>
        </w:tc>
        <w:tc>
          <w:tcPr>
            <w:tcW w:w="930" w:type="dxa"/>
            <w:tcBorders>
              <w:top w:val="nil"/>
              <w:left w:val="nil"/>
              <w:bottom w:val="nil"/>
              <w:right w:val="nil"/>
            </w:tcBorders>
            <w:shd w:val="clear" w:color="auto" w:fill="auto"/>
            <w:noWrap/>
            <w:vAlign w:val="bottom"/>
            <w:hideMark/>
          </w:tcPr>
          <w:p w:rsidR="00463FC0" w:rsidRPr="006032A8" w:rsidRDefault="00463FC0" w:rsidP="00463FC0">
            <w:pPr>
              <w:jc w:val="right"/>
              <w:rPr>
                <w:rFonts w:ascii="Arial" w:hAnsi="Arial" w:cs="Arial"/>
                <w:sz w:val="18"/>
                <w:szCs w:val="18"/>
                <w:lang w:eastAsia="en-AU"/>
              </w:rPr>
            </w:pPr>
            <w:r w:rsidRPr="006032A8">
              <w:rPr>
                <w:rFonts w:ascii="Arial" w:hAnsi="Arial" w:cs="Arial"/>
                <w:sz w:val="18"/>
                <w:szCs w:val="18"/>
                <w:lang w:eastAsia="en-AU"/>
              </w:rPr>
              <w:t>704.9</w:t>
            </w:r>
          </w:p>
        </w:tc>
        <w:tc>
          <w:tcPr>
            <w:tcW w:w="770" w:type="dxa"/>
            <w:tcBorders>
              <w:top w:val="nil"/>
              <w:left w:val="nil"/>
              <w:bottom w:val="nil"/>
              <w:right w:val="nil"/>
            </w:tcBorders>
            <w:shd w:val="clear" w:color="auto" w:fill="auto"/>
            <w:vAlign w:val="bottom"/>
          </w:tcPr>
          <w:p w:rsidR="00463FC0" w:rsidRPr="006032A8" w:rsidRDefault="00463FC0" w:rsidP="00463FC0">
            <w:pPr>
              <w:jc w:val="right"/>
              <w:rPr>
                <w:rFonts w:ascii="Arial" w:hAnsi="Arial" w:cs="Arial"/>
                <w:sz w:val="18"/>
                <w:szCs w:val="18"/>
                <w:lang w:eastAsia="en-AU"/>
              </w:rPr>
            </w:pPr>
            <w:r>
              <w:rPr>
                <w:rFonts w:ascii="Arial" w:hAnsi="Arial" w:cs="Arial"/>
                <w:sz w:val="18"/>
                <w:szCs w:val="18"/>
                <w:lang w:eastAsia="en-AU"/>
              </w:rPr>
              <w:t>–</w:t>
            </w:r>
          </w:p>
        </w:tc>
      </w:tr>
      <w:tr w:rsidR="00463FC0" w:rsidRPr="006032A8" w:rsidTr="00463FC0">
        <w:trPr>
          <w:trHeight w:val="285"/>
        </w:trPr>
        <w:tc>
          <w:tcPr>
            <w:tcW w:w="3517" w:type="dxa"/>
            <w:tcBorders>
              <w:top w:val="nil"/>
              <w:left w:val="nil"/>
              <w:bottom w:val="nil"/>
              <w:right w:val="nil"/>
            </w:tcBorders>
            <w:shd w:val="clear" w:color="auto" w:fill="auto"/>
            <w:noWrap/>
            <w:vAlign w:val="bottom"/>
            <w:hideMark/>
          </w:tcPr>
          <w:p w:rsidR="00463FC0" w:rsidRPr="006032A8" w:rsidRDefault="00463FC0" w:rsidP="006032A8">
            <w:pPr>
              <w:ind w:firstLineChars="200" w:firstLine="360"/>
              <w:rPr>
                <w:rFonts w:ascii="Arial" w:hAnsi="Arial" w:cs="Arial"/>
                <w:sz w:val="18"/>
                <w:szCs w:val="18"/>
                <w:lang w:eastAsia="en-AU"/>
              </w:rPr>
            </w:pPr>
            <w:r w:rsidRPr="006032A8">
              <w:rPr>
                <w:rFonts w:ascii="Arial" w:hAnsi="Arial" w:cs="Arial"/>
                <w:sz w:val="18"/>
                <w:szCs w:val="18"/>
                <w:lang w:eastAsia="en-AU"/>
              </w:rPr>
              <w:t>Median (weeks)</w:t>
            </w:r>
          </w:p>
        </w:tc>
        <w:tc>
          <w:tcPr>
            <w:tcW w:w="748" w:type="dxa"/>
            <w:tcBorders>
              <w:top w:val="nil"/>
              <w:left w:val="nil"/>
              <w:bottom w:val="nil"/>
              <w:right w:val="nil"/>
            </w:tcBorders>
            <w:shd w:val="clear" w:color="auto" w:fill="auto"/>
            <w:noWrap/>
            <w:vAlign w:val="bottom"/>
            <w:hideMark/>
          </w:tcPr>
          <w:p w:rsidR="00463FC0" w:rsidRPr="006032A8" w:rsidRDefault="00463FC0" w:rsidP="00463FC0">
            <w:pPr>
              <w:jc w:val="right"/>
              <w:rPr>
                <w:rFonts w:ascii="Arial" w:hAnsi="Arial" w:cs="Arial"/>
                <w:sz w:val="18"/>
                <w:szCs w:val="18"/>
                <w:lang w:eastAsia="en-AU"/>
              </w:rPr>
            </w:pPr>
            <w:r w:rsidRPr="006032A8">
              <w:rPr>
                <w:rFonts w:ascii="Arial" w:hAnsi="Arial" w:cs="Arial"/>
                <w:sz w:val="18"/>
                <w:szCs w:val="18"/>
                <w:lang w:eastAsia="en-AU"/>
              </w:rPr>
              <w:t>705.0</w:t>
            </w:r>
          </w:p>
        </w:tc>
        <w:tc>
          <w:tcPr>
            <w:tcW w:w="951" w:type="dxa"/>
            <w:tcBorders>
              <w:top w:val="nil"/>
              <w:left w:val="nil"/>
              <w:bottom w:val="nil"/>
              <w:right w:val="nil"/>
            </w:tcBorders>
            <w:shd w:val="clear" w:color="auto" w:fill="auto"/>
            <w:vAlign w:val="bottom"/>
          </w:tcPr>
          <w:p w:rsidR="00463FC0" w:rsidRPr="006032A8" w:rsidRDefault="00463FC0" w:rsidP="00463FC0">
            <w:pPr>
              <w:jc w:val="right"/>
              <w:rPr>
                <w:rFonts w:ascii="Arial" w:hAnsi="Arial" w:cs="Arial"/>
                <w:sz w:val="18"/>
                <w:szCs w:val="18"/>
                <w:lang w:eastAsia="en-AU"/>
              </w:rPr>
            </w:pPr>
            <w:r>
              <w:rPr>
                <w:rFonts w:ascii="Arial" w:hAnsi="Arial" w:cs="Arial"/>
                <w:sz w:val="18"/>
                <w:szCs w:val="18"/>
                <w:lang w:eastAsia="en-AU"/>
              </w:rPr>
              <w:t>–</w:t>
            </w:r>
          </w:p>
        </w:tc>
        <w:tc>
          <w:tcPr>
            <w:tcW w:w="895" w:type="dxa"/>
            <w:tcBorders>
              <w:top w:val="nil"/>
              <w:left w:val="nil"/>
              <w:bottom w:val="nil"/>
              <w:right w:val="nil"/>
            </w:tcBorders>
            <w:shd w:val="clear" w:color="auto" w:fill="auto"/>
            <w:noWrap/>
            <w:vAlign w:val="bottom"/>
            <w:hideMark/>
          </w:tcPr>
          <w:p w:rsidR="00463FC0" w:rsidRPr="006032A8" w:rsidRDefault="00463FC0" w:rsidP="00463FC0">
            <w:pPr>
              <w:jc w:val="right"/>
              <w:rPr>
                <w:rFonts w:ascii="Arial" w:hAnsi="Arial" w:cs="Arial"/>
                <w:sz w:val="18"/>
                <w:szCs w:val="18"/>
                <w:lang w:eastAsia="en-AU"/>
              </w:rPr>
            </w:pPr>
            <w:r w:rsidRPr="006032A8">
              <w:rPr>
                <w:rFonts w:ascii="Arial" w:hAnsi="Arial" w:cs="Arial"/>
                <w:sz w:val="18"/>
                <w:szCs w:val="18"/>
                <w:lang w:eastAsia="en-AU"/>
              </w:rPr>
              <w:t>686.0</w:t>
            </w:r>
          </w:p>
        </w:tc>
        <w:tc>
          <w:tcPr>
            <w:tcW w:w="805" w:type="dxa"/>
            <w:gridSpan w:val="2"/>
            <w:tcBorders>
              <w:top w:val="nil"/>
              <w:left w:val="nil"/>
              <w:bottom w:val="nil"/>
              <w:right w:val="nil"/>
            </w:tcBorders>
            <w:shd w:val="clear" w:color="auto" w:fill="auto"/>
            <w:vAlign w:val="bottom"/>
          </w:tcPr>
          <w:p w:rsidR="00463FC0" w:rsidRPr="006032A8" w:rsidRDefault="00463FC0" w:rsidP="00463FC0">
            <w:pPr>
              <w:jc w:val="right"/>
              <w:rPr>
                <w:rFonts w:ascii="Arial" w:hAnsi="Arial" w:cs="Arial"/>
                <w:sz w:val="18"/>
                <w:szCs w:val="18"/>
                <w:lang w:eastAsia="en-AU"/>
              </w:rPr>
            </w:pPr>
            <w:r>
              <w:rPr>
                <w:rFonts w:ascii="Arial" w:hAnsi="Arial" w:cs="Arial"/>
                <w:sz w:val="18"/>
                <w:szCs w:val="18"/>
                <w:lang w:eastAsia="en-AU"/>
              </w:rPr>
              <w:t>–</w:t>
            </w:r>
          </w:p>
        </w:tc>
        <w:tc>
          <w:tcPr>
            <w:tcW w:w="930" w:type="dxa"/>
            <w:tcBorders>
              <w:top w:val="nil"/>
              <w:left w:val="nil"/>
              <w:bottom w:val="nil"/>
              <w:right w:val="nil"/>
            </w:tcBorders>
            <w:shd w:val="clear" w:color="auto" w:fill="auto"/>
            <w:noWrap/>
            <w:vAlign w:val="bottom"/>
            <w:hideMark/>
          </w:tcPr>
          <w:p w:rsidR="00463FC0" w:rsidRPr="006032A8" w:rsidRDefault="00463FC0" w:rsidP="00463FC0">
            <w:pPr>
              <w:jc w:val="right"/>
              <w:rPr>
                <w:rFonts w:ascii="Arial" w:hAnsi="Arial" w:cs="Arial"/>
                <w:sz w:val="18"/>
                <w:szCs w:val="18"/>
                <w:lang w:eastAsia="en-AU"/>
              </w:rPr>
            </w:pPr>
            <w:r w:rsidRPr="006032A8">
              <w:rPr>
                <w:rFonts w:ascii="Arial" w:hAnsi="Arial" w:cs="Arial"/>
                <w:sz w:val="18"/>
                <w:szCs w:val="18"/>
                <w:lang w:eastAsia="en-AU"/>
              </w:rPr>
              <w:t>687.0</w:t>
            </w:r>
          </w:p>
        </w:tc>
        <w:tc>
          <w:tcPr>
            <w:tcW w:w="770" w:type="dxa"/>
            <w:tcBorders>
              <w:top w:val="nil"/>
              <w:left w:val="nil"/>
              <w:bottom w:val="nil"/>
              <w:right w:val="nil"/>
            </w:tcBorders>
            <w:shd w:val="clear" w:color="auto" w:fill="auto"/>
            <w:vAlign w:val="bottom"/>
          </w:tcPr>
          <w:p w:rsidR="00463FC0" w:rsidRPr="006032A8" w:rsidRDefault="00463FC0" w:rsidP="00463FC0">
            <w:pPr>
              <w:jc w:val="right"/>
              <w:rPr>
                <w:rFonts w:ascii="Arial" w:hAnsi="Arial" w:cs="Arial"/>
                <w:sz w:val="18"/>
                <w:szCs w:val="18"/>
                <w:lang w:eastAsia="en-AU"/>
              </w:rPr>
            </w:pPr>
            <w:r>
              <w:rPr>
                <w:rFonts w:ascii="Arial" w:hAnsi="Arial" w:cs="Arial"/>
                <w:sz w:val="18"/>
                <w:szCs w:val="18"/>
                <w:lang w:eastAsia="en-AU"/>
              </w:rPr>
              <w:t>–</w:t>
            </w:r>
          </w:p>
        </w:tc>
      </w:tr>
      <w:tr w:rsidR="007C0A4D" w:rsidRPr="006032A8" w:rsidTr="007C0A4D">
        <w:trPr>
          <w:trHeight w:val="285"/>
        </w:trPr>
        <w:tc>
          <w:tcPr>
            <w:tcW w:w="8616" w:type="dxa"/>
            <w:gridSpan w:val="8"/>
            <w:tcBorders>
              <w:top w:val="nil"/>
              <w:left w:val="nil"/>
              <w:bottom w:val="nil"/>
              <w:right w:val="nil"/>
            </w:tcBorders>
            <w:shd w:val="clear" w:color="auto" w:fill="auto"/>
            <w:noWrap/>
            <w:vAlign w:val="bottom"/>
            <w:hideMark/>
          </w:tcPr>
          <w:p w:rsidR="007C0A4D" w:rsidRPr="006032A8" w:rsidRDefault="007C0A4D" w:rsidP="007C0A4D">
            <w:pPr>
              <w:rPr>
                <w:rFonts w:ascii="Arial" w:hAnsi="Arial" w:cs="Arial"/>
                <w:sz w:val="18"/>
                <w:szCs w:val="18"/>
                <w:lang w:eastAsia="en-AU"/>
              </w:rPr>
            </w:pPr>
            <w:r w:rsidRPr="006032A8">
              <w:rPr>
                <w:rFonts w:ascii="Arial" w:hAnsi="Arial" w:cs="Arial"/>
                <w:sz w:val="18"/>
                <w:szCs w:val="18"/>
                <w:lang w:eastAsia="en-AU"/>
              </w:rPr>
              <w:t>Income ($ per week)</w:t>
            </w:r>
            <w:r w:rsidRPr="006032A8">
              <w:rPr>
                <w:rFonts w:ascii="Arial" w:hAnsi="Arial" w:cs="Arial"/>
                <w:sz w:val="18"/>
                <w:szCs w:val="18"/>
                <w:vertAlign w:val="superscript"/>
                <w:lang w:eastAsia="en-AU"/>
              </w:rPr>
              <w:t>(b)</w:t>
            </w:r>
          </w:p>
        </w:tc>
      </w:tr>
      <w:tr w:rsidR="007C0A4D" w:rsidRPr="006032A8" w:rsidTr="007C0A4D">
        <w:trPr>
          <w:trHeight w:val="285"/>
        </w:trPr>
        <w:tc>
          <w:tcPr>
            <w:tcW w:w="3517" w:type="dxa"/>
            <w:tcBorders>
              <w:top w:val="nil"/>
              <w:left w:val="nil"/>
              <w:bottom w:val="nil"/>
              <w:right w:val="nil"/>
            </w:tcBorders>
            <w:shd w:val="clear" w:color="auto" w:fill="auto"/>
            <w:noWrap/>
            <w:vAlign w:val="bottom"/>
            <w:hideMark/>
          </w:tcPr>
          <w:p w:rsidR="007C0A4D" w:rsidRPr="006032A8" w:rsidRDefault="007C0A4D" w:rsidP="006032A8">
            <w:pPr>
              <w:ind w:firstLineChars="200" w:firstLine="360"/>
              <w:rPr>
                <w:rFonts w:ascii="Arial" w:hAnsi="Arial" w:cs="Arial"/>
                <w:sz w:val="18"/>
                <w:szCs w:val="18"/>
                <w:lang w:eastAsia="en-AU"/>
              </w:rPr>
            </w:pPr>
            <w:r w:rsidRPr="006032A8">
              <w:rPr>
                <w:rFonts w:ascii="Arial" w:hAnsi="Arial" w:cs="Arial"/>
                <w:sz w:val="18"/>
                <w:szCs w:val="18"/>
                <w:lang w:eastAsia="en-AU"/>
              </w:rPr>
              <w:t>Nil</w:t>
            </w:r>
          </w:p>
        </w:tc>
        <w:tc>
          <w:tcPr>
            <w:tcW w:w="748"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789</w:t>
            </w:r>
          </w:p>
        </w:tc>
        <w:tc>
          <w:tcPr>
            <w:tcW w:w="951"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92.9</w:t>
            </w:r>
          </w:p>
        </w:tc>
        <w:tc>
          <w:tcPr>
            <w:tcW w:w="960" w:type="dxa"/>
            <w:gridSpan w:val="2"/>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12,234</w:t>
            </w:r>
          </w:p>
        </w:tc>
        <w:tc>
          <w:tcPr>
            <w:tcW w:w="74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93.4</w:t>
            </w:r>
          </w:p>
        </w:tc>
        <w:tc>
          <w:tcPr>
            <w:tcW w:w="93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13,023</w:t>
            </w:r>
          </w:p>
        </w:tc>
        <w:tc>
          <w:tcPr>
            <w:tcW w:w="77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93.4</w:t>
            </w:r>
          </w:p>
        </w:tc>
      </w:tr>
      <w:tr w:rsidR="007C0A4D" w:rsidRPr="006032A8" w:rsidTr="007C0A4D">
        <w:trPr>
          <w:trHeight w:val="285"/>
        </w:trPr>
        <w:tc>
          <w:tcPr>
            <w:tcW w:w="3517" w:type="dxa"/>
            <w:tcBorders>
              <w:top w:val="nil"/>
              <w:left w:val="nil"/>
              <w:bottom w:val="nil"/>
              <w:right w:val="nil"/>
            </w:tcBorders>
            <w:shd w:val="clear" w:color="auto" w:fill="auto"/>
            <w:noWrap/>
            <w:vAlign w:val="bottom"/>
            <w:hideMark/>
          </w:tcPr>
          <w:p w:rsidR="007C0A4D" w:rsidRPr="006032A8" w:rsidRDefault="007C0A4D" w:rsidP="006032A8">
            <w:pPr>
              <w:ind w:firstLineChars="200" w:firstLine="360"/>
              <w:rPr>
                <w:rFonts w:ascii="Arial" w:hAnsi="Arial" w:cs="Arial"/>
                <w:sz w:val="18"/>
                <w:szCs w:val="18"/>
                <w:lang w:eastAsia="en-AU"/>
              </w:rPr>
            </w:pPr>
            <w:r w:rsidRPr="006032A8">
              <w:rPr>
                <w:rFonts w:ascii="Arial" w:hAnsi="Arial" w:cs="Arial"/>
                <w:sz w:val="18"/>
                <w:szCs w:val="18"/>
                <w:lang w:eastAsia="en-AU"/>
              </w:rPr>
              <w:t>0.01–31.00</w:t>
            </w:r>
          </w:p>
        </w:tc>
        <w:tc>
          <w:tcPr>
            <w:tcW w:w="748"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951"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960" w:type="dxa"/>
            <w:gridSpan w:val="2"/>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74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93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81</w:t>
            </w:r>
          </w:p>
        </w:tc>
        <w:tc>
          <w:tcPr>
            <w:tcW w:w="77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0.6</w:t>
            </w:r>
          </w:p>
        </w:tc>
      </w:tr>
      <w:tr w:rsidR="007C0A4D" w:rsidRPr="006032A8" w:rsidTr="007C0A4D">
        <w:trPr>
          <w:trHeight w:val="285"/>
        </w:trPr>
        <w:tc>
          <w:tcPr>
            <w:tcW w:w="3517" w:type="dxa"/>
            <w:tcBorders>
              <w:top w:val="nil"/>
              <w:left w:val="nil"/>
              <w:bottom w:val="single" w:sz="8" w:space="0" w:color="auto"/>
              <w:right w:val="nil"/>
            </w:tcBorders>
            <w:shd w:val="clear" w:color="auto" w:fill="auto"/>
            <w:noWrap/>
            <w:vAlign w:val="bottom"/>
            <w:hideMark/>
          </w:tcPr>
          <w:p w:rsidR="007C0A4D" w:rsidRPr="006032A8" w:rsidRDefault="007C0A4D" w:rsidP="006032A8">
            <w:pPr>
              <w:ind w:firstLineChars="200" w:firstLine="360"/>
              <w:rPr>
                <w:rFonts w:ascii="Arial" w:hAnsi="Arial" w:cs="Arial"/>
                <w:sz w:val="18"/>
                <w:szCs w:val="18"/>
                <w:lang w:eastAsia="en-AU"/>
              </w:rPr>
            </w:pPr>
            <w:r w:rsidRPr="006032A8">
              <w:rPr>
                <w:rFonts w:ascii="Arial" w:hAnsi="Arial" w:cs="Arial"/>
                <w:sz w:val="18"/>
                <w:szCs w:val="18"/>
                <w:lang w:eastAsia="en-AU"/>
              </w:rPr>
              <w:t>&gt;31.00</w:t>
            </w:r>
          </w:p>
        </w:tc>
        <w:tc>
          <w:tcPr>
            <w:tcW w:w="748" w:type="dxa"/>
            <w:tcBorders>
              <w:top w:val="nil"/>
              <w:left w:val="nil"/>
              <w:bottom w:val="single" w:sz="8" w:space="0" w:color="auto"/>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951" w:type="dxa"/>
            <w:tcBorders>
              <w:top w:val="nil"/>
              <w:left w:val="nil"/>
              <w:bottom w:val="single" w:sz="8" w:space="0" w:color="auto"/>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960" w:type="dxa"/>
            <w:gridSpan w:val="2"/>
            <w:tcBorders>
              <w:top w:val="nil"/>
              <w:left w:val="nil"/>
              <w:bottom w:val="single" w:sz="8" w:space="0" w:color="auto"/>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740" w:type="dxa"/>
            <w:tcBorders>
              <w:top w:val="nil"/>
              <w:left w:val="nil"/>
              <w:bottom w:val="single" w:sz="8" w:space="0" w:color="auto"/>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930" w:type="dxa"/>
            <w:tcBorders>
              <w:top w:val="nil"/>
              <w:left w:val="nil"/>
              <w:bottom w:val="single" w:sz="8" w:space="0" w:color="auto"/>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841</w:t>
            </w:r>
          </w:p>
        </w:tc>
        <w:tc>
          <w:tcPr>
            <w:tcW w:w="770" w:type="dxa"/>
            <w:tcBorders>
              <w:top w:val="nil"/>
              <w:left w:val="nil"/>
              <w:bottom w:val="single" w:sz="8" w:space="0" w:color="auto"/>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6.0</w:t>
            </w:r>
          </w:p>
        </w:tc>
      </w:tr>
    </w:tbl>
    <w:p w:rsidR="000D5507" w:rsidRPr="00ED32BC" w:rsidRDefault="000D5507" w:rsidP="00821BDF">
      <w:pPr>
        <w:pStyle w:val="Tablenotes"/>
        <w:rPr>
          <w:lang w:val="en-GB"/>
        </w:rPr>
      </w:pPr>
      <w:r w:rsidRPr="00ED32BC">
        <w:rPr>
          <w:lang w:val="en-GB"/>
        </w:rPr>
        <w:t>(a)</w:t>
      </w:r>
      <w:r w:rsidRPr="00ED32BC">
        <w:rPr>
          <w:lang w:val="en-GB"/>
        </w:rPr>
        <w:tab/>
        <w:t>Duration is measured from the income support start date.</w:t>
      </w:r>
    </w:p>
    <w:p w:rsidR="000D5507" w:rsidRPr="00ED32BC" w:rsidRDefault="000D5507" w:rsidP="00821BDF">
      <w:pPr>
        <w:pStyle w:val="Tablenotes"/>
        <w:rPr>
          <w:lang w:val="en-GB"/>
        </w:rPr>
      </w:pPr>
      <w:r w:rsidRPr="00ED32BC">
        <w:rPr>
          <w:lang w:val="en-GB"/>
        </w:rPr>
        <w:t>(b)</w:t>
      </w:r>
      <w:r w:rsidRPr="00ED32BC">
        <w:rPr>
          <w:lang w:val="en-GB"/>
        </w:rPr>
        <w:tab/>
        <w:t>Income is defined as earned income.</w:t>
      </w:r>
    </w:p>
    <w:p w:rsidR="000D5507" w:rsidRDefault="000D5507" w:rsidP="00821BDF">
      <w:pPr>
        <w:pStyle w:val="Tablenotes"/>
        <w:rPr>
          <w:lang w:val="en-GB"/>
        </w:rPr>
      </w:pPr>
      <w:r w:rsidRPr="00ED32BC">
        <w:rPr>
          <w:lang w:val="en-GB"/>
        </w:rPr>
        <w:t>Note</w:t>
      </w:r>
      <w:r w:rsidR="001E23BE">
        <w:rPr>
          <w:lang w:val="en-GB"/>
        </w:rPr>
        <w:t>s</w:t>
      </w:r>
      <w:r w:rsidRPr="00ED32BC">
        <w:rPr>
          <w:lang w:val="en-GB"/>
        </w:rPr>
        <w:t>:</w:t>
      </w:r>
      <w:r w:rsidRPr="00ED32BC">
        <w:rPr>
          <w:lang w:val="en-GB"/>
        </w:rPr>
        <w:tab/>
        <w:t>The</w:t>
      </w:r>
      <w:r>
        <w:rPr>
          <w:lang w:val="en-GB"/>
        </w:rPr>
        <w:t xml:space="preserve"> table</w:t>
      </w:r>
      <w:r w:rsidRPr="00ED32BC">
        <w:rPr>
          <w:lang w:val="en-GB"/>
        </w:rPr>
        <w:t xml:space="preserve"> figures </w:t>
      </w:r>
      <w:r w:rsidRPr="00227AD0">
        <w:rPr>
          <w:lang w:val="en-GB"/>
        </w:rPr>
        <w:t xml:space="preserve">exclude </w:t>
      </w:r>
      <w:r w:rsidR="00206BC6">
        <w:t xml:space="preserve">33 </w:t>
      </w:r>
      <w:r w:rsidRPr="00227AD0">
        <w:rPr>
          <w:lang w:val="en-GB"/>
        </w:rPr>
        <w:t>customers</w:t>
      </w:r>
      <w:r w:rsidRPr="00ED32BC">
        <w:rPr>
          <w:lang w:val="en-GB"/>
        </w:rPr>
        <w:t xml:space="preserve"> who received a nil rate of payment due to their own or partner’s income.</w:t>
      </w:r>
    </w:p>
    <w:p w:rsidR="001E23BE" w:rsidRPr="009D329A" w:rsidRDefault="001E23BE" w:rsidP="00821BDF">
      <w:pPr>
        <w:pStyle w:val="Tablenotes"/>
        <w:rPr>
          <w:lang w:val="en-GB"/>
        </w:rPr>
      </w:pPr>
      <w:r>
        <w:rPr>
          <w:lang w:val="en-GB"/>
        </w:rPr>
        <w:tab/>
      </w:r>
      <w:r w:rsidRPr="009D329A">
        <w:rPr>
          <w:lang w:val="en-GB"/>
        </w:rPr>
        <w:t>‘</w:t>
      </w:r>
      <w:proofErr w:type="spellStart"/>
      <w:r w:rsidRPr="009D329A">
        <w:rPr>
          <w:lang w:val="en-GB"/>
        </w:rPr>
        <w:t>n.p</w:t>
      </w:r>
      <w:proofErr w:type="spellEnd"/>
      <w:r w:rsidRPr="009D329A">
        <w:rPr>
          <w:lang w:val="en-GB"/>
        </w:rPr>
        <w:t>.’=not published. See ‘Confidentiality’ on page 1.</w:t>
      </w:r>
    </w:p>
    <w:p w:rsidR="000D5507" w:rsidRPr="000D5507" w:rsidRDefault="000D5507" w:rsidP="007C0A4D">
      <w:pPr>
        <w:pStyle w:val="Tablenotes"/>
        <w:spacing w:after="240"/>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 (D</w:t>
      </w:r>
      <w:r w:rsidR="002C4385">
        <w:t>EEWR</w:t>
      </w:r>
      <w:r w:rsidRPr="00ED32BC">
        <w:rPr>
          <w:lang w:val="en-GB"/>
        </w:rPr>
        <w:t xml:space="preserve"> Blue Book dataset).</w:t>
      </w:r>
      <w:bookmarkEnd w:id="191"/>
      <w:bookmarkEnd w:id="192"/>
    </w:p>
    <w:p w:rsidR="00D73E91" w:rsidRDefault="00D73E91" w:rsidP="003D5411">
      <w:pPr>
        <w:pStyle w:val="Caption"/>
      </w:pPr>
      <w:bookmarkStart w:id="193" w:name="_Toc346699225"/>
      <w:bookmarkStart w:id="194" w:name="OLE_LINK28"/>
      <w:r w:rsidRPr="00B019FD">
        <w:t xml:space="preserve">Table </w:t>
      </w:r>
      <w:r w:rsidR="009A449C" w:rsidRPr="00B019FD">
        <w:t>3</w:t>
      </w:r>
      <w:r w:rsidR="005D61C5">
        <w:t>7</w:t>
      </w:r>
      <w:r w:rsidRPr="00B019FD">
        <w:t>:</w:t>
      </w:r>
      <w:r w:rsidR="00762FC0" w:rsidRPr="00B019FD">
        <w:tab/>
      </w:r>
      <w:r w:rsidRPr="00B019FD">
        <w:t xml:space="preserve">Partner Allowance </w:t>
      </w:r>
      <w:r w:rsidR="008945F4">
        <w:t>recipients</w:t>
      </w:r>
      <w:r w:rsidRPr="00B019FD">
        <w:t xml:space="preserve"> by state/territory and</w:t>
      </w:r>
      <w:r w:rsidR="004C7933">
        <w:t xml:space="preserve"> sex,</w:t>
      </w:r>
      <w:r w:rsidRPr="00B019FD">
        <w:t xml:space="preserve"> </w:t>
      </w:r>
      <w:r w:rsidR="00AE6E16">
        <w:t>June 2012</w:t>
      </w:r>
      <w:bookmarkEnd w:id="193"/>
    </w:p>
    <w:tbl>
      <w:tblPr>
        <w:tblW w:w="7968" w:type="dxa"/>
        <w:tblInd w:w="93" w:type="dxa"/>
        <w:tblLook w:val="04A0" w:firstRow="1" w:lastRow="0" w:firstColumn="1" w:lastColumn="0" w:noHBand="0" w:noVBand="1"/>
        <w:tblCaption w:val="Table 37"/>
        <w:tblDescription w:val="This table shows Partner Allowance recipients by state/territory and sex, June 2012."/>
      </w:tblPr>
      <w:tblGrid>
        <w:gridCol w:w="2491"/>
        <w:gridCol w:w="697"/>
        <w:gridCol w:w="1128"/>
        <w:gridCol w:w="1031"/>
        <w:gridCol w:w="795"/>
        <w:gridCol w:w="999"/>
        <w:gridCol w:w="827"/>
      </w:tblGrid>
      <w:tr w:rsidR="007C0A4D" w:rsidRPr="006032A8" w:rsidTr="007C0A4D">
        <w:trPr>
          <w:trHeight w:val="255"/>
          <w:tblHeader/>
        </w:trPr>
        <w:tc>
          <w:tcPr>
            <w:tcW w:w="2491" w:type="dxa"/>
            <w:vMerge w:val="restart"/>
            <w:tcBorders>
              <w:top w:val="single" w:sz="8" w:space="0" w:color="auto"/>
              <w:left w:val="nil"/>
              <w:bottom w:val="single" w:sz="8" w:space="0" w:color="000000"/>
              <w:right w:val="nil"/>
            </w:tcBorders>
            <w:shd w:val="clear" w:color="auto" w:fill="auto"/>
            <w:noWrap/>
            <w:vAlign w:val="center"/>
            <w:hideMark/>
          </w:tcPr>
          <w:p w:rsidR="007C0A4D" w:rsidRPr="006032A8" w:rsidRDefault="007C0A4D" w:rsidP="006032A8">
            <w:pPr>
              <w:rPr>
                <w:rFonts w:ascii="Arial" w:hAnsi="Arial" w:cs="Arial"/>
                <w:b/>
                <w:bCs/>
                <w:sz w:val="18"/>
                <w:szCs w:val="18"/>
                <w:lang w:eastAsia="en-AU"/>
              </w:rPr>
            </w:pPr>
            <w:r w:rsidRPr="006032A8">
              <w:rPr>
                <w:rFonts w:ascii="Arial" w:hAnsi="Arial" w:cs="Arial"/>
                <w:b/>
                <w:bCs/>
                <w:sz w:val="18"/>
                <w:szCs w:val="18"/>
                <w:lang w:eastAsia="en-AU"/>
              </w:rPr>
              <w:t>State/territory</w:t>
            </w:r>
          </w:p>
        </w:tc>
        <w:tc>
          <w:tcPr>
            <w:tcW w:w="1825" w:type="dxa"/>
            <w:gridSpan w:val="2"/>
            <w:tcBorders>
              <w:top w:val="single" w:sz="8" w:space="0" w:color="auto"/>
              <w:left w:val="nil"/>
              <w:bottom w:val="single" w:sz="4" w:space="0" w:color="auto"/>
              <w:right w:val="nil"/>
            </w:tcBorders>
            <w:shd w:val="clear" w:color="auto" w:fill="auto"/>
            <w:noWrap/>
            <w:vAlign w:val="bottom"/>
            <w:hideMark/>
          </w:tcPr>
          <w:p w:rsidR="007C0A4D" w:rsidRPr="006032A8" w:rsidRDefault="007C0A4D" w:rsidP="006032A8">
            <w:pPr>
              <w:jc w:val="center"/>
              <w:rPr>
                <w:rFonts w:ascii="Arial" w:hAnsi="Arial" w:cs="Arial"/>
                <w:b/>
                <w:bCs/>
                <w:sz w:val="18"/>
                <w:szCs w:val="18"/>
                <w:lang w:eastAsia="en-AU"/>
              </w:rPr>
            </w:pPr>
            <w:r w:rsidRPr="006032A8">
              <w:rPr>
                <w:rFonts w:ascii="Arial" w:hAnsi="Arial" w:cs="Arial"/>
                <w:b/>
                <w:bCs/>
                <w:sz w:val="18"/>
                <w:szCs w:val="18"/>
                <w:lang w:eastAsia="en-AU"/>
              </w:rPr>
              <w:t>Male</w:t>
            </w:r>
          </w:p>
        </w:tc>
        <w:tc>
          <w:tcPr>
            <w:tcW w:w="1826" w:type="dxa"/>
            <w:gridSpan w:val="2"/>
            <w:tcBorders>
              <w:top w:val="single" w:sz="8" w:space="0" w:color="auto"/>
              <w:left w:val="nil"/>
              <w:bottom w:val="single" w:sz="4" w:space="0" w:color="auto"/>
              <w:right w:val="nil"/>
            </w:tcBorders>
            <w:shd w:val="clear" w:color="auto" w:fill="auto"/>
            <w:vAlign w:val="bottom"/>
            <w:hideMark/>
          </w:tcPr>
          <w:p w:rsidR="007C0A4D" w:rsidRPr="006032A8" w:rsidRDefault="007C0A4D" w:rsidP="006032A8">
            <w:pPr>
              <w:jc w:val="center"/>
              <w:rPr>
                <w:rFonts w:ascii="Arial" w:hAnsi="Arial" w:cs="Arial"/>
                <w:b/>
                <w:bCs/>
                <w:sz w:val="18"/>
                <w:szCs w:val="18"/>
                <w:lang w:eastAsia="en-AU"/>
              </w:rPr>
            </w:pPr>
            <w:r w:rsidRPr="006032A8">
              <w:rPr>
                <w:rFonts w:ascii="Arial" w:hAnsi="Arial" w:cs="Arial"/>
                <w:b/>
                <w:bCs/>
                <w:sz w:val="18"/>
                <w:szCs w:val="18"/>
                <w:lang w:eastAsia="en-AU"/>
              </w:rPr>
              <w:t>Female</w:t>
            </w:r>
          </w:p>
        </w:tc>
        <w:tc>
          <w:tcPr>
            <w:tcW w:w="1826" w:type="dxa"/>
            <w:gridSpan w:val="2"/>
            <w:tcBorders>
              <w:top w:val="single" w:sz="8" w:space="0" w:color="auto"/>
              <w:left w:val="nil"/>
              <w:bottom w:val="single" w:sz="4" w:space="0" w:color="auto"/>
              <w:right w:val="nil"/>
            </w:tcBorders>
            <w:shd w:val="clear" w:color="auto" w:fill="auto"/>
            <w:noWrap/>
            <w:vAlign w:val="bottom"/>
            <w:hideMark/>
          </w:tcPr>
          <w:p w:rsidR="007C0A4D" w:rsidRPr="006032A8" w:rsidRDefault="007C0A4D" w:rsidP="006032A8">
            <w:pPr>
              <w:jc w:val="center"/>
              <w:rPr>
                <w:rFonts w:ascii="Arial" w:hAnsi="Arial" w:cs="Arial"/>
                <w:b/>
                <w:bCs/>
                <w:sz w:val="18"/>
                <w:szCs w:val="18"/>
                <w:lang w:eastAsia="en-AU"/>
              </w:rPr>
            </w:pPr>
            <w:r w:rsidRPr="006032A8">
              <w:rPr>
                <w:rFonts w:ascii="Arial" w:hAnsi="Arial" w:cs="Arial"/>
                <w:b/>
                <w:bCs/>
                <w:sz w:val="18"/>
                <w:szCs w:val="18"/>
                <w:lang w:eastAsia="en-AU"/>
              </w:rPr>
              <w:t>Total</w:t>
            </w:r>
          </w:p>
        </w:tc>
      </w:tr>
      <w:tr w:rsidR="007C0A4D" w:rsidRPr="006032A8" w:rsidTr="007C0A4D">
        <w:trPr>
          <w:trHeight w:val="270"/>
          <w:tblHeader/>
        </w:trPr>
        <w:tc>
          <w:tcPr>
            <w:tcW w:w="2491" w:type="dxa"/>
            <w:vMerge/>
            <w:tcBorders>
              <w:top w:val="single" w:sz="8" w:space="0" w:color="auto"/>
              <w:left w:val="nil"/>
              <w:bottom w:val="single" w:sz="8" w:space="0" w:color="000000"/>
              <w:right w:val="nil"/>
            </w:tcBorders>
            <w:vAlign w:val="center"/>
            <w:hideMark/>
          </w:tcPr>
          <w:p w:rsidR="007C0A4D" w:rsidRPr="006032A8" w:rsidRDefault="007C0A4D" w:rsidP="006032A8">
            <w:pPr>
              <w:rPr>
                <w:rFonts w:ascii="Arial" w:hAnsi="Arial" w:cs="Arial"/>
                <w:b/>
                <w:bCs/>
                <w:sz w:val="18"/>
                <w:szCs w:val="18"/>
                <w:lang w:eastAsia="en-AU"/>
              </w:rPr>
            </w:pPr>
          </w:p>
        </w:tc>
        <w:tc>
          <w:tcPr>
            <w:tcW w:w="697" w:type="dxa"/>
            <w:tcBorders>
              <w:top w:val="nil"/>
              <w:left w:val="nil"/>
              <w:bottom w:val="single" w:sz="8" w:space="0" w:color="auto"/>
              <w:right w:val="nil"/>
            </w:tcBorders>
            <w:shd w:val="clear" w:color="auto" w:fill="auto"/>
            <w:noWrap/>
            <w:vAlign w:val="bottom"/>
            <w:hideMark/>
          </w:tcPr>
          <w:p w:rsidR="007C0A4D" w:rsidRPr="006032A8" w:rsidRDefault="007C0A4D" w:rsidP="006032A8">
            <w:pPr>
              <w:jc w:val="center"/>
              <w:rPr>
                <w:rFonts w:ascii="Arial" w:hAnsi="Arial" w:cs="Arial"/>
                <w:b/>
                <w:bCs/>
                <w:sz w:val="18"/>
                <w:szCs w:val="18"/>
                <w:lang w:eastAsia="en-AU"/>
              </w:rPr>
            </w:pPr>
            <w:r w:rsidRPr="006032A8">
              <w:rPr>
                <w:rFonts w:ascii="Arial" w:hAnsi="Arial" w:cs="Arial"/>
                <w:b/>
                <w:bCs/>
                <w:sz w:val="18"/>
                <w:szCs w:val="18"/>
                <w:lang w:eastAsia="en-AU"/>
              </w:rPr>
              <w:t>No.</w:t>
            </w:r>
          </w:p>
        </w:tc>
        <w:tc>
          <w:tcPr>
            <w:tcW w:w="1128" w:type="dxa"/>
            <w:tcBorders>
              <w:top w:val="nil"/>
              <w:left w:val="nil"/>
              <w:bottom w:val="single" w:sz="8" w:space="0" w:color="auto"/>
              <w:right w:val="nil"/>
            </w:tcBorders>
            <w:shd w:val="clear" w:color="auto" w:fill="auto"/>
            <w:vAlign w:val="bottom"/>
            <w:hideMark/>
          </w:tcPr>
          <w:p w:rsidR="007C0A4D" w:rsidRPr="006032A8" w:rsidRDefault="007C0A4D" w:rsidP="006032A8">
            <w:pPr>
              <w:jc w:val="center"/>
              <w:rPr>
                <w:rFonts w:ascii="Arial" w:hAnsi="Arial" w:cs="Arial"/>
                <w:b/>
                <w:bCs/>
                <w:sz w:val="18"/>
                <w:szCs w:val="18"/>
                <w:lang w:eastAsia="en-AU"/>
              </w:rPr>
            </w:pPr>
            <w:r w:rsidRPr="006032A8">
              <w:rPr>
                <w:rFonts w:ascii="Arial" w:hAnsi="Arial" w:cs="Arial"/>
                <w:b/>
                <w:bCs/>
                <w:sz w:val="18"/>
                <w:szCs w:val="18"/>
                <w:lang w:eastAsia="en-AU"/>
              </w:rPr>
              <w:t>%</w:t>
            </w:r>
          </w:p>
        </w:tc>
        <w:tc>
          <w:tcPr>
            <w:tcW w:w="1031" w:type="dxa"/>
            <w:tcBorders>
              <w:top w:val="nil"/>
              <w:left w:val="nil"/>
              <w:bottom w:val="single" w:sz="8" w:space="0" w:color="auto"/>
              <w:right w:val="nil"/>
            </w:tcBorders>
            <w:shd w:val="clear" w:color="auto" w:fill="auto"/>
            <w:vAlign w:val="bottom"/>
            <w:hideMark/>
          </w:tcPr>
          <w:p w:rsidR="007C0A4D" w:rsidRPr="006032A8" w:rsidRDefault="007C0A4D" w:rsidP="006032A8">
            <w:pPr>
              <w:jc w:val="center"/>
              <w:rPr>
                <w:rFonts w:ascii="Arial" w:hAnsi="Arial" w:cs="Arial"/>
                <w:b/>
                <w:bCs/>
                <w:sz w:val="18"/>
                <w:szCs w:val="18"/>
                <w:lang w:eastAsia="en-AU"/>
              </w:rPr>
            </w:pPr>
            <w:r w:rsidRPr="006032A8">
              <w:rPr>
                <w:rFonts w:ascii="Arial" w:hAnsi="Arial" w:cs="Arial"/>
                <w:b/>
                <w:bCs/>
                <w:sz w:val="18"/>
                <w:szCs w:val="18"/>
                <w:lang w:eastAsia="en-AU"/>
              </w:rPr>
              <w:t>No.</w:t>
            </w:r>
          </w:p>
        </w:tc>
        <w:tc>
          <w:tcPr>
            <w:tcW w:w="795" w:type="dxa"/>
            <w:tcBorders>
              <w:top w:val="nil"/>
              <w:left w:val="nil"/>
              <w:bottom w:val="single" w:sz="8" w:space="0" w:color="auto"/>
              <w:right w:val="nil"/>
            </w:tcBorders>
            <w:shd w:val="clear" w:color="auto" w:fill="auto"/>
            <w:vAlign w:val="bottom"/>
            <w:hideMark/>
          </w:tcPr>
          <w:p w:rsidR="007C0A4D" w:rsidRPr="006032A8" w:rsidRDefault="007C0A4D" w:rsidP="006032A8">
            <w:pPr>
              <w:jc w:val="center"/>
              <w:rPr>
                <w:rFonts w:ascii="Arial" w:hAnsi="Arial" w:cs="Arial"/>
                <w:b/>
                <w:bCs/>
                <w:sz w:val="18"/>
                <w:szCs w:val="18"/>
                <w:lang w:eastAsia="en-AU"/>
              </w:rPr>
            </w:pPr>
            <w:r w:rsidRPr="006032A8">
              <w:rPr>
                <w:rFonts w:ascii="Arial" w:hAnsi="Arial" w:cs="Arial"/>
                <w:b/>
                <w:bCs/>
                <w:sz w:val="18"/>
                <w:szCs w:val="18"/>
                <w:lang w:eastAsia="en-AU"/>
              </w:rPr>
              <w:t>%</w:t>
            </w:r>
          </w:p>
        </w:tc>
        <w:tc>
          <w:tcPr>
            <w:tcW w:w="999" w:type="dxa"/>
            <w:tcBorders>
              <w:top w:val="nil"/>
              <w:left w:val="nil"/>
              <w:bottom w:val="single" w:sz="8" w:space="0" w:color="auto"/>
              <w:right w:val="nil"/>
            </w:tcBorders>
            <w:shd w:val="clear" w:color="auto" w:fill="auto"/>
            <w:noWrap/>
            <w:vAlign w:val="bottom"/>
            <w:hideMark/>
          </w:tcPr>
          <w:p w:rsidR="007C0A4D" w:rsidRPr="006032A8" w:rsidRDefault="007C0A4D" w:rsidP="006032A8">
            <w:pPr>
              <w:jc w:val="center"/>
              <w:rPr>
                <w:rFonts w:ascii="Arial" w:hAnsi="Arial" w:cs="Arial"/>
                <w:b/>
                <w:bCs/>
                <w:sz w:val="18"/>
                <w:szCs w:val="18"/>
                <w:lang w:eastAsia="en-AU"/>
              </w:rPr>
            </w:pPr>
            <w:r w:rsidRPr="006032A8">
              <w:rPr>
                <w:rFonts w:ascii="Arial" w:hAnsi="Arial" w:cs="Arial"/>
                <w:b/>
                <w:bCs/>
                <w:sz w:val="18"/>
                <w:szCs w:val="18"/>
                <w:lang w:eastAsia="en-AU"/>
              </w:rPr>
              <w:t>No.</w:t>
            </w:r>
          </w:p>
        </w:tc>
        <w:tc>
          <w:tcPr>
            <w:tcW w:w="827" w:type="dxa"/>
            <w:tcBorders>
              <w:top w:val="nil"/>
              <w:left w:val="nil"/>
              <w:bottom w:val="single" w:sz="8" w:space="0" w:color="auto"/>
              <w:right w:val="nil"/>
            </w:tcBorders>
            <w:shd w:val="clear" w:color="auto" w:fill="auto"/>
            <w:noWrap/>
            <w:vAlign w:val="bottom"/>
            <w:hideMark/>
          </w:tcPr>
          <w:p w:rsidR="007C0A4D" w:rsidRPr="006032A8" w:rsidRDefault="007C0A4D" w:rsidP="006032A8">
            <w:pPr>
              <w:jc w:val="center"/>
              <w:rPr>
                <w:rFonts w:ascii="Arial" w:hAnsi="Arial" w:cs="Arial"/>
                <w:b/>
                <w:bCs/>
                <w:sz w:val="18"/>
                <w:szCs w:val="18"/>
                <w:lang w:eastAsia="en-AU"/>
              </w:rPr>
            </w:pPr>
            <w:r w:rsidRPr="006032A8">
              <w:rPr>
                <w:rFonts w:ascii="Arial" w:hAnsi="Arial" w:cs="Arial"/>
                <w:b/>
                <w:bCs/>
                <w:sz w:val="18"/>
                <w:szCs w:val="18"/>
                <w:lang w:eastAsia="en-AU"/>
              </w:rPr>
              <w:t>%</w:t>
            </w:r>
          </w:p>
        </w:tc>
      </w:tr>
      <w:tr w:rsidR="007C0A4D" w:rsidRPr="006032A8" w:rsidTr="007C0A4D">
        <w:trPr>
          <w:trHeight w:val="255"/>
        </w:trPr>
        <w:tc>
          <w:tcPr>
            <w:tcW w:w="2491" w:type="dxa"/>
            <w:tcBorders>
              <w:top w:val="nil"/>
              <w:left w:val="nil"/>
              <w:bottom w:val="nil"/>
              <w:right w:val="nil"/>
            </w:tcBorders>
            <w:shd w:val="clear" w:color="auto" w:fill="auto"/>
            <w:noWrap/>
            <w:vAlign w:val="bottom"/>
            <w:hideMark/>
          </w:tcPr>
          <w:p w:rsidR="007C0A4D" w:rsidRPr="006032A8" w:rsidRDefault="007C0A4D" w:rsidP="006032A8">
            <w:pPr>
              <w:rPr>
                <w:rFonts w:ascii="Arial" w:hAnsi="Arial" w:cs="Arial"/>
                <w:sz w:val="18"/>
                <w:szCs w:val="18"/>
                <w:lang w:eastAsia="en-AU"/>
              </w:rPr>
            </w:pPr>
            <w:r w:rsidRPr="006032A8">
              <w:rPr>
                <w:rFonts w:ascii="Arial" w:hAnsi="Arial" w:cs="Arial"/>
                <w:sz w:val="18"/>
                <w:szCs w:val="18"/>
                <w:lang w:eastAsia="en-AU"/>
              </w:rPr>
              <w:t>New South Wales</w:t>
            </w:r>
          </w:p>
        </w:tc>
        <w:tc>
          <w:tcPr>
            <w:tcW w:w="697"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276</w:t>
            </w:r>
          </w:p>
        </w:tc>
        <w:tc>
          <w:tcPr>
            <w:tcW w:w="1128"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6.2</w:t>
            </w:r>
          </w:p>
        </w:tc>
        <w:tc>
          <w:tcPr>
            <w:tcW w:w="1031"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4,145</w:t>
            </w:r>
          </w:p>
        </w:tc>
        <w:tc>
          <w:tcPr>
            <w:tcW w:w="795"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93.8</w:t>
            </w:r>
          </w:p>
        </w:tc>
        <w:tc>
          <w:tcPr>
            <w:tcW w:w="999"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4,421</w:t>
            </w:r>
          </w:p>
        </w:tc>
        <w:tc>
          <w:tcPr>
            <w:tcW w:w="827"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31.7</w:t>
            </w:r>
          </w:p>
        </w:tc>
      </w:tr>
      <w:tr w:rsidR="007C0A4D" w:rsidRPr="006032A8" w:rsidTr="007C0A4D">
        <w:trPr>
          <w:trHeight w:val="255"/>
        </w:trPr>
        <w:tc>
          <w:tcPr>
            <w:tcW w:w="2491" w:type="dxa"/>
            <w:tcBorders>
              <w:top w:val="nil"/>
              <w:left w:val="nil"/>
              <w:bottom w:val="nil"/>
              <w:right w:val="nil"/>
            </w:tcBorders>
            <w:shd w:val="clear" w:color="auto" w:fill="auto"/>
            <w:noWrap/>
            <w:vAlign w:val="bottom"/>
            <w:hideMark/>
          </w:tcPr>
          <w:p w:rsidR="007C0A4D" w:rsidRPr="006032A8" w:rsidRDefault="007C0A4D" w:rsidP="006032A8">
            <w:pPr>
              <w:rPr>
                <w:rFonts w:ascii="Arial" w:hAnsi="Arial" w:cs="Arial"/>
                <w:sz w:val="18"/>
                <w:szCs w:val="18"/>
                <w:lang w:eastAsia="en-AU"/>
              </w:rPr>
            </w:pPr>
            <w:r w:rsidRPr="006032A8">
              <w:rPr>
                <w:rFonts w:ascii="Arial" w:hAnsi="Arial" w:cs="Arial"/>
                <w:sz w:val="18"/>
                <w:szCs w:val="18"/>
                <w:lang w:eastAsia="en-AU"/>
              </w:rPr>
              <w:t>Victoria</w:t>
            </w:r>
          </w:p>
        </w:tc>
        <w:tc>
          <w:tcPr>
            <w:tcW w:w="697"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187</w:t>
            </w:r>
          </w:p>
        </w:tc>
        <w:tc>
          <w:tcPr>
            <w:tcW w:w="1128"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5.3</w:t>
            </w:r>
          </w:p>
        </w:tc>
        <w:tc>
          <w:tcPr>
            <w:tcW w:w="1031"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3,313</w:t>
            </w:r>
          </w:p>
        </w:tc>
        <w:tc>
          <w:tcPr>
            <w:tcW w:w="795"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94.7</w:t>
            </w:r>
          </w:p>
        </w:tc>
        <w:tc>
          <w:tcPr>
            <w:tcW w:w="999"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3,500</w:t>
            </w:r>
          </w:p>
        </w:tc>
        <w:tc>
          <w:tcPr>
            <w:tcW w:w="827"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25.1</w:t>
            </w:r>
          </w:p>
        </w:tc>
      </w:tr>
      <w:tr w:rsidR="007C0A4D" w:rsidRPr="006032A8" w:rsidTr="007C0A4D">
        <w:trPr>
          <w:trHeight w:val="255"/>
        </w:trPr>
        <w:tc>
          <w:tcPr>
            <w:tcW w:w="2491" w:type="dxa"/>
            <w:tcBorders>
              <w:top w:val="nil"/>
              <w:left w:val="nil"/>
              <w:bottom w:val="nil"/>
              <w:right w:val="nil"/>
            </w:tcBorders>
            <w:shd w:val="clear" w:color="auto" w:fill="auto"/>
            <w:noWrap/>
            <w:vAlign w:val="bottom"/>
            <w:hideMark/>
          </w:tcPr>
          <w:p w:rsidR="007C0A4D" w:rsidRPr="006032A8" w:rsidRDefault="007C0A4D" w:rsidP="006032A8">
            <w:pPr>
              <w:rPr>
                <w:rFonts w:ascii="Arial" w:hAnsi="Arial" w:cs="Arial"/>
                <w:sz w:val="18"/>
                <w:szCs w:val="18"/>
                <w:lang w:eastAsia="en-AU"/>
              </w:rPr>
            </w:pPr>
            <w:r w:rsidRPr="006032A8">
              <w:rPr>
                <w:rFonts w:ascii="Arial" w:hAnsi="Arial" w:cs="Arial"/>
                <w:sz w:val="18"/>
                <w:szCs w:val="18"/>
                <w:lang w:eastAsia="en-AU"/>
              </w:rPr>
              <w:t>Queensland</w:t>
            </w:r>
          </w:p>
        </w:tc>
        <w:tc>
          <w:tcPr>
            <w:tcW w:w="697"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172</w:t>
            </w:r>
          </w:p>
        </w:tc>
        <w:tc>
          <w:tcPr>
            <w:tcW w:w="1128"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6.5</w:t>
            </w:r>
          </w:p>
        </w:tc>
        <w:tc>
          <w:tcPr>
            <w:tcW w:w="1031"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2,463</w:t>
            </w:r>
          </w:p>
        </w:tc>
        <w:tc>
          <w:tcPr>
            <w:tcW w:w="795"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93.5</w:t>
            </w:r>
          </w:p>
        </w:tc>
        <w:tc>
          <w:tcPr>
            <w:tcW w:w="999"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2,635</w:t>
            </w:r>
          </w:p>
        </w:tc>
        <w:tc>
          <w:tcPr>
            <w:tcW w:w="827"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18.9</w:t>
            </w:r>
          </w:p>
        </w:tc>
      </w:tr>
      <w:tr w:rsidR="007C0A4D" w:rsidRPr="006032A8" w:rsidTr="007C0A4D">
        <w:trPr>
          <w:trHeight w:val="255"/>
        </w:trPr>
        <w:tc>
          <w:tcPr>
            <w:tcW w:w="2491" w:type="dxa"/>
            <w:tcBorders>
              <w:top w:val="nil"/>
              <w:left w:val="nil"/>
              <w:bottom w:val="nil"/>
              <w:right w:val="nil"/>
            </w:tcBorders>
            <w:shd w:val="clear" w:color="auto" w:fill="auto"/>
            <w:noWrap/>
            <w:vAlign w:val="bottom"/>
            <w:hideMark/>
          </w:tcPr>
          <w:p w:rsidR="007C0A4D" w:rsidRPr="006032A8" w:rsidRDefault="007C0A4D" w:rsidP="006032A8">
            <w:pPr>
              <w:rPr>
                <w:rFonts w:ascii="Arial" w:hAnsi="Arial" w:cs="Arial"/>
                <w:sz w:val="18"/>
                <w:szCs w:val="18"/>
                <w:lang w:eastAsia="en-AU"/>
              </w:rPr>
            </w:pPr>
            <w:r w:rsidRPr="006032A8">
              <w:rPr>
                <w:rFonts w:ascii="Arial" w:hAnsi="Arial" w:cs="Arial"/>
                <w:sz w:val="18"/>
                <w:szCs w:val="18"/>
                <w:lang w:eastAsia="en-AU"/>
              </w:rPr>
              <w:t>Western Australia</w:t>
            </w:r>
          </w:p>
        </w:tc>
        <w:tc>
          <w:tcPr>
            <w:tcW w:w="697"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46</w:t>
            </w:r>
          </w:p>
        </w:tc>
        <w:tc>
          <w:tcPr>
            <w:tcW w:w="1128"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4.3</w:t>
            </w:r>
          </w:p>
        </w:tc>
        <w:tc>
          <w:tcPr>
            <w:tcW w:w="1031"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1,034</w:t>
            </w:r>
          </w:p>
        </w:tc>
        <w:tc>
          <w:tcPr>
            <w:tcW w:w="795"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95.7</w:t>
            </w:r>
          </w:p>
        </w:tc>
        <w:tc>
          <w:tcPr>
            <w:tcW w:w="999"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1,080</w:t>
            </w:r>
          </w:p>
        </w:tc>
        <w:tc>
          <w:tcPr>
            <w:tcW w:w="827"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7.7</w:t>
            </w:r>
          </w:p>
        </w:tc>
      </w:tr>
      <w:tr w:rsidR="007C0A4D" w:rsidRPr="006032A8" w:rsidTr="007C0A4D">
        <w:trPr>
          <w:trHeight w:val="255"/>
        </w:trPr>
        <w:tc>
          <w:tcPr>
            <w:tcW w:w="2491" w:type="dxa"/>
            <w:tcBorders>
              <w:top w:val="nil"/>
              <w:left w:val="nil"/>
              <w:bottom w:val="nil"/>
              <w:right w:val="nil"/>
            </w:tcBorders>
            <w:shd w:val="clear" w:color="auto" w:fill="auto"/>
            <w:noWrap/>
            <w:vAlign w:val="bottom"/>
            <w:hideMark/>
          </w:tcPr>
          <w:p w:rsidR="007C0A4D" w:rsidRPr="006032A8" w:rsidRDefault="007C0A4D" w:rsidP="006032A8">
            <w:pPr>
              <w:rPr>
                <w:rFonts w:ascii="Arial" w:hAnsi="Arial" w:cs="Arial"/>
                <w:sz w:val="18"/>
                <w:szCs w:val="18"/>
                <w:lang w:eastAsia="en-AU"/>
              </w:rPr>
            </w:pPr>
            <w:r w:rsidRPr="006032A8">
              <w:rPr>
                <w:rFonts w:ascii="Arial" w:hAnsi="Arial" w:cs="Arial"/>
                <w:sz w:val="18"/>
                <w:szCs w:val="18"/>
                <w:lang w:eastAsia="en-AU"/>
              </w:rPr>
              <w:t>South Australia</w:t>
            </w:r>
          </w:p>
        </w:tc>
        <w:tc>
          <w:tcPr>
            <w:tcW w:w="697"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97</w:t>
            </w:r>
          </w:p>
        </w:tc>
        <w:tc>
          <w:tcPr>
            <w:tcW w:w="1128"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6.6</w:t>
            </w:r>
          </w:p>
        </w:tc>
        <w:tc>
          <w:tcPr>
            <w:tcW w:w="1031"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1,370</w:t>
            </w:r>
          </w:p>
        </w:tc>
        <w:tc>
          <w:tcPr>
            <w:tcW w:w="795"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93.4</w:t>
            </w:r>
          </w:p>
        </w:tc>
        <w:tc>
          <w:tcPr>
            <w:tcW w:w="999"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1,467</w:t>
            </w:r>
          </w:p>
        </w:tc>
        <w:tc>
          <w:tcPr>
            <w:tcW w:w="827"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10.5</w:t>
            </w:r>
          </w:p>
        </w:tc>
      </w:tr>
      <w:tr w:rsidR="007C0A4D" w:rsidRPr="006032A8" w:rsidTr="007C0A4D">
        <w:trPr>
          <w:trHeight w:val="255"/>
        </w:trPr>
        <w:tc>
          <w:tcPr>
            <w:tcW w:w="2491" w:type="dxa"/>
            <w:tcBorders>
              <w:top w:val="nil"/>
              <w:left w:val="nil"/>
              <w:bottom w:val="nil"/>
              <w:right w:val="nil"/>
            </w:tcBorders>
            <w:shd w:val="clear" w:color="auto" w:fill="auto"/>
            <w:noWrap/>
            <w:vAlign w:val="bottom"/>
            <w:hideMark/>
          </w:tcPr>
          <w:p w:rsidR="007C0A4D" w:rsidRPr="006032A8" w:rsidRDefault="007C0A4D" w:rsidP="006032A8">
            <w:pPr>
              <w:rPr>
                <w:rFonts w:ascii="Arial" w:hAnsi="Arial" w:cs="Arial"/>
                <w:sz w:val="18"/>
                <w:szCs w:val="18"/>
                <w:lang w:eastAsia="en-AU"/>
              </w:rPr>
            </w:pPr>
            <w:r w:rsidRPr="006032A8">
              <w:rPr>
                <w:rFonts w:ascii="Arial" w:hAnsi="Arial" w:cs="Arial"/>
                <w:sz w:val="18"/>
                <w:szCs w:val="18"/>
                <w:lang w:eastAsia="en-AU"/>
              </w:rPr>
              <w:t>Tasmania</w:t>
            </w:r>
          </w:p>
        </w:tc>
        <w:tc>
          <w:tcPr>
            <w:tcW w:w="697"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61</w:t>
            </w:r>
          </w:p>
        </w:tc>
        <w:tc>
          <w:tcPr>
            <w:tcW w:w="1128"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8.8</w:t>
            </w:r>
          </w:p>
        </w:tc>
        <w:tc>
          <w:tcPr>
            <w:tcW w:w="1031"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635</w:t>
            </w:r>
          </w:p>
        </w:tc>
        <w:tc>
          <w:tcPr>
            <w:tcW w:w="795"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91.2</w:t>
            </w:r>
          </w:p>
        </w:tc>
        <w:tc>
          <w:tcPr>
            <w:tcW w:w="999"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696</w:t>
            </w:r>
          </w:p>
        </w:tc>
        <w:tc>
          <w:tcPr>
            <w:tcW w:w="827"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5.0</w:t>
            </w:r>
          </w:p>
        </w:tc>
      </w:tr>
      <w:tr w:rsidR="007C0A4D" w:rsidRPr="006032A8" w:rsidTr="007C0A4D">
        <w:trPr>
          <w:trHeight w:val="255"/>
        </w:trPr>
        <w:tc>
          <w:tcPr>
            <w:tcW w:w="2491" w:type="dxa"/>
            <w:tcBorders>
              <w:top w:val="nil"/>
              <w:left w:val="nil"/>
              <w:bottom w:val="nil"/>
              <w:right w:val="nil"/>
            </w:tcBorders>
            <w:shd w:val="clear" w:color="auto" w:fill="auto"/>
            <w:noWrap/>
            <w:vAlign w:val="bottom"/>
            <w:hideMark/>
          </w:tcPr>
          <w:p w:rsidR="007C0A4D" w:rsidRPr="006032A8" w:rsidRDefault="007C0A4D" w:rsidP="006032A8">
            <w:pPr>
              <w:rPr>
                <w:rFonts w:ascii="Arial" w:hAnsi="Arial" w:cs="Arial"/>
                <w:sz w:val="18"/>
                <w:szCs w:val="18"/>
                <w:lang w:eastAsia="en-AU"/>
              </w:rPr>
            </w:pPr>
            <w:r w:rsidRPr="006032A8">
              <w:rPr>
                <w:rFonts w:ascii="Arial" w:hAnsi="Arial" w:cs="Arial"/>
                <w:sz w:val="18"/>
                <w:szCs w:val="18"/>
                <w:lang w:eastAsia="en-AU"/>
              </w:rPr>
              <w:t>Australian Capital Territory</w:t>
            </w:r>
          </w:p>
        </w:tc>
        <w:tc>
          <w:tcPr>
            <w:tcW w:w="697"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1128"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1031"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795"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999"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56</w:t>
            </w:r>
          </w:p>
        </w:tc>
        <w:tc>
          <w:tcPr>
            <w:tcW w:w="827"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0.4</w:t>
            </w:r>
          </w:p>
        </w:tc>
      </w:tr>
      <w:tr w:rsidR="007C0A4D" w:rsidRPr="006032A8" w:rsidTr="007C0A4D">
        <w:trPr>
          <w:trHeight w:val="255"/>
        </w:trPr>
        <w:tc>
          <w:tcPr>
            <w:tcW w:w="2491" w:type="dxa"/>
            <w:tcBorders>
              <w:top w:val="nil"/>
              <w:left w:val="nil"/>
              <w:bottom w:val="nil"/>
              <w:right w:val="nil"/>
            </w:tcBorders>
            <w:shd w:val="clear" w:color="auto" w:fill="auto"/>
            <w:noWrap/>
            <w:vAlign w:val="bottom"/>
            <w:hideMark/>
          </w:tcPr>
          <w:p w:rsidR="007C0A4D" w:rsidRPr="006032A8" w:rsidRDefault="007C0A4D" w:rsidP="006032A8">
            <w:pPr>
              <w:rPr>
                <w:rFonts w:ascii="Arial" w:hAnsi="Arial" w:cs="Arial"/>
                <w:sz w:val="18"/>
                <w:szCs w:val="18"/>
                <w:lang w:eastAsia="en-AU"/>
              </w:rPr>
            </w:pPr>
            <w:r w:rsidRPr="006032A8">
              <w:rPr>
                <w:rFonts w:ascii="Arial" w:hAnsi="Arial" w:cs="Arial"/>
                <w:sz w:val="18"/>
                <w:szCs w:val="18"/>
                <w:lang w:eastAsia="en-AU"/>
              </w:rPr>
              <w:t>Northern Territory</w:t>
            </w:r>
          </w:p>
        </w:tc>
        <w:tc>
          <w:tcPr>
            <w:tcW w:w="697"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1128"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1031"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795"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999"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50</w:t>
            </w:r>
          </w:p>
        </w:tc>
        <w:tc>
          <w:tcPr>
            <w:tcW w:w="827"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0.4</w:t>
            </w:r>
          </w:p>
        </w:tc>
      </w:tr>
      <w:tr w:rsidR="007C0A4D" w:rsidRPr="006032A8" w:rsidTr="007C0A4D">
        <w:trPr>
          <w:trHeight w:val="270"/>
        </w:trPr>
        <w:tc>
          <w:tcPr>
            <w:tcW w:w="2491" w:type="dxa"/>
            <w:tcBorders>
              <w:top w:val="nil"/>
              <w:left w:val="nil"/>
              <w:bottom w:val="nil"/>
              <w:right w:val="nil"/>
            </w:tcBorders>
            <w:shd w:val="clear" w:color="auto" w:fill="auto"/>
            <w:noWrap/>
            <w:vAlign w:val="bottom"/>
            <w:hideMark/>
          </w:tcPr>
          <w:p w:rsidR="007C0A4D" w:rsidRPr="006032A8" w:rsidRDefault="007C0A4D" w:rsidP="006032A8">
            <w:pPr>
              <w:rPr>
                <w:rFonts w:ascii="Arial" w:hAnsi="Arial" w:cs="Arial"/>
                <w:sz w:val="18"/>
                <w:szCs w:val="18"/>
                <w:lang w:eastAsia="en-AU"/>
              </w:rPr>
            </w:pPr>
            <w:r w:rsidRPr="006032A8">
              <w:rPr>
                <w:rFonts w:ascii="Arial" w:hAnsi="Arial" w:cs="Arial"/>
                <w:sz w:val="18"/>
                <w:szCs w:val="18"/>
                <w:lang w:eastAsia="en-AU"/>
              </w:rPr>
              <w:t>Other</w:t>
            </w:r>
            <w:r w:rsidRPr="006032A8">
              <w:rPr>
                <w:rFonts w:ascii="Arial" w:hAnsi="Arial" w:cs="Arial"/>
                <w:sz w:val="18"/>
                <w:szCs w:val="18"/>
                <w:vertAlign w:val="superscript"/>
                <w:lang w:eastAsia="en-AU"/>
              </w:rPr>
              <w:t>(a)</w:t>
            </w:r>
          </w:p>
        </w:tc>
        <w:tc>
          <w:tcPr>
            <w:tcW w:w="697"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1128"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1031"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795"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999"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40</w:t>
            </w:r>
          </w:p>
        </w:tc>
        <w:tc>
          <w:tcPr>
            <w:tcW w:w="827"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0.3</w:t>
            </w:r>
          </w:p>
        </w:tc>
      </w:tr>
      <w:tr w:rsidR="007C0A4D" w:rsidRPr="006032A8" w:rsidTr="007C0A4D">
        <w:trPr>
          <w:trHeight w:val="270"/>
        </w:trPr>
        <w:tc>
          <w:tcPr>
            <w:tcW w:w="2491" w:type="dxa"/>
            <w:tcBorders>
              <w:top w:val="nil"/>
              <w:left w:val="nil"/>
              <w:bottom w:val="single" w:sz="8" w:space="0" w:color="auto"/>
              <w:right w:val="nil"/>
            </w:tcBorders>
            <w:shd w:val="clear" w:color="auto" w:fill="auto"/>
            <w:noWrap/>
            <w:vAlign w:val="bottom"/>
            <w:hideMark/>
          </w:tcPr>
          <w:p w:rsidR="007C0A4D" w:rsidRPr="006032A8" w:rsidRDefault="007C0A4D" w:rsidP="006032A8">
            <w:pPr>
              <w:rPr>
                <w:rFonts w:ascii="Arial" w:hAnsi="Arial" w:cs="Arial"/>
                <w:b/>
                <w:bCs/>
                <w:sz w:val="18"/>
                <w:szCs w:val="18"/>
                <w:lang w:eastAsia="en-AU"/>
              </w:rPr>
            </w:pPr>
            <w:r w:rsidRPr="006032A8">
              <w:rPr>
                <w:rFonts w:ascii="Arial" w:hAnsi="Arial" w:cs="Arial"/>
                <w:b/>
                <w:bCs/>
                <w:sz w:val="18"/>
                <w:szCs w:val="18"/>
                <w:lang w:eastAsia="en-AU"/>
              </w:rPr>
              <w:t>Total</w:t>
            </w:r>
          </w:p>
        </w:tc>
        <w:tc>
          <w:tcPr>
            <w:tcW w:w="697" w:type="dxa"/>
            <w:tcBorders>
              <w:top w:val="nil"/>
              <w:left w:val="nil"/>
              <w:bottom w:val="single" w:sz="8" w:space="0" w:color="auto"/>
              <w:right w:val="nil"/>
            </w:tcBorders>
            <w:shd w:val="clear" w:color="auto" w:fill="auto"/>
            <w:noWrap/>
            <w:vAlign w:val="bottom"/>
            <w:hideMark/>
          </w:tcPr>
          <w:p w:rsidR="007C0A4D" w:rsidRPr="006032A8" w:rsidRDefault="007C0A4D" w:rsidP="006032A8">
            <w:pPr>
              <w:jc w:val="right"/>
              <w:rPr>
                <w:rFonts w:ascii="Arial" w:hAnsi="Arial" w:cs="Arial"/>
                <w:b/>
                <w:bCs/>
                <w:sz w:val="18"/>
                <w:szCs w:val="18"/>
                <w:lang w:eastAsia="en-AU"/>
              </w:rPr>
            </w:pPr>
            <w:r w:rsidRPr="006032A8">
              <w:rPr>
                <w:rFonts w:ascii="Arial" w:hAnsi="Arial" w:cs="Arial"/>
                <w:b/>
                <w:bCs/>
                <w:sz w:val="18"/>
                <w:szCs w:val="18"/>
                <w:lang w:eastAsia="en-AU"/>
              </w:rPr>
              <w:t>849</w:t>
            </w:r>
          </w:p>
        </w:tc>
        <w:tc>
          <w:tcPr>
            <w:tcW w:w="1128" w:type="dxa"/>
            <w:tcBorders>
              <w:top w:val="nil"/>
              <w:left w:val="nil"/>
              <w:bottom w:val="single" w:sz="8" w:space="0" w:color="auto"/>
              <w:right w:val="nil"/>
            </w:tcBorders>
            <w:shd w:val="clear" w:color="auto" w:fill="auto"/>
            <w:noWrap/>
            <w:vAlign w:val="bottom"/>
            <w:hideMark/>
          </w:tcPr>
          <w:p w:rsidR="007C0A4D" w:rsidRPr="006032A8" w:rsidRDefault="007C0A4D" w:rsidP="006032A8">
            <w:pPr>
              <w:jc w:val="right"/>
              <w:rPr>
                <w:rFonts w:ascii="Arial" w:hAnsi="Arial" w:cs="Arial"/>
                <w:b/>
                <w:bCs/>
                <w:sz w:val="18"/>
                <w:szCs w:val="18"/>
                <w:lang w:eastAsia="en-AU"/>
              </w:rPr>
            </w:pPr>
            <w:r w:rsidRPr="006032A8">
              <w:rPr>
                <w:rFonts w:ascii="Arial" w:hAnsi="Arial" w:cs="Arial"/>
                <w:b/>
                <w:bCs/>
                <w:sz w:val="18"/>
                <w:szCs w:val="18"/>
                <w:lang w:eastAsia="en-AU"/>
              </w:rPr>
              <w:t>6.1</w:t>
            </w:r>
          </w:p>
        </w:tc>
        <w:tc>
          <w:tcPr>
            <w:tcW w:w="1031" w:type="dxa"/>
            <w:tcBorders>
              <w:top w:val="nil"/>
              <w:left w:val="nil"/>
              <w:bottom w:val="single" w:sz="8" w:space="0" w:color="auto"/>
              <w:right w:val="nil"/>
            </w:tcBorders>
            <w:shd w:val="clear" w:color="auto" w:fill="auto"/>
            <w:noWrap/>
            <w:vAlign w:val="bottom"/>
            <w:hideMark/>
          </w:tcPr>
          <w:p w:rsidR="007C0A4D" w:rsidRPr="006032A8" w:rsidRDefault="007C0A4D" w:rsidP="006032A8">
            <w:pPr>
              <w:jc w:val="right"/>
              <w:rPr>
                <w:rFonts w:ascii="Arial" w:hAnsi="Arial" w:cs="Arial"/>
                <w:b/>
                <w:bCs/>
                <w:sz w:val="18"/>
                <w:szCs w:val="18"/>
                <w:lang w:eastAsia="en-AU"/>
              </w:rPr>
            </w:pPr>
            <w:r w:rsidRPr="006032A8">
              <w:rPr>
                <w:rFonts w:ascii="Arial" w:hAnsi="Arial" w:cs="Arial"/>
                <w:b/>
                <w:bCs/>
                <w:sz w:val="18"/>
                <w:szCs w:val="18"/>
                <w:lang w:eastAsia="en-AU"/>
              </w:rPr>
              <w:t>13,096</w:t>
            </w:r>
          </w:p>
        </w:tc>
        <w:tc>
          <w:tcPr>
            <w:tcW w:w="795" w:type="dxa"/>
            <w:tcBorders>
              <w:top w:val="nil"/>
              <w:left w:val="nil"/>
              <w:bottom w:val="single" w:sz="8" w:space="0" w:color="auto"/>
              <w:right w:val="nil"/>
            </w:tcBorders>
            <w:shd w:val="clear" w:color="auto" w:fill="auto"/>
            <w:noWrap/>
            <w:vAlign w:val="bottom"/>
            <w:hideMark/>
          </w:tcPr>
          <w:p w:rsidR="007C0A4D" w:rsidRPr="006032A8" w:rsidRDefault="007C0A4D" w:rsidP="006032A8">
            <w:pPr>
              <w:jc w:val="right"/>
              <w:rPr>
                <w:rFonts w:ascii="Arial" w:hAnsi="Arial" w:cs="Arial"/>
                <w:b/>
                <w:bCs/>
                <w:sz w:val="18"/>
                <w:szCs w:val="18"/>
                <w:lang w:eastAsia="en-AU"/>
              </w:rPr>
            </w:pPr>
            <w:r w:rsidRPr="006032A8">
              <w:rPr>
                <w:rFonts w:ascii="Arial" w:hAnsi="Arial" w:cs="Arial"/>
                <w:b/>
                <w:bCs/>
                <w:sz w:val="18"/>
                <w:szCs w:val="18"/>
                <w:lang w:eastAsia="en-AU"/>
              </w:rPr>
              <w:t>93.9</w:t>
            </w:r>
          </w:p>
        </w:tc>
        <w:tc>
          <w:tcPr>
            <w:tcW w:w="999" w:type="dxa"/>
            <w:tcBorders>
              <w:top w:val="nil"/>
              <w:left w:val="nil"/>
              <w:bottom w:val="single" w:sz="8" w:space="0" w:color="auto"/>
              <w:right w:val="nil"/>
            </w:tcBorders>
            <w:shd w:val="clear" w:color="auto" w:fill="auto"/>
            <w:noWrap/>
            <w:vAlign w:val="bottom"/>
            <w:hideMark/>
          </w:tcPr>
          <w:p w:rsidR="007C0A4D" w:rsidRPr="006032A8" w:rsidRDefault="007C0A4D" w:rsidP="006032A8">
            <w:pPr>
              <w:jc w:val="right"/>
              <w:rPr>
                <w:rFonts w:ascii="Arial" w:hAnsi="Arial" w:cs="Arial"/>
                <w:b/>
                <w:bCs/>
                <w:sz w:val="18"/>
                <w:szCs w:val="18"/>
                <w:lang w:eastAsia="en-AU"/>
              </w:rPr>
            </w:pPr>
            <w:r w:rsidRPr="006032A8">
              <w:rPr>
                <w:rFonts w:ascii="Arial" w:hAnsi="Arial" w:cs="Arial"/>
                <w:b/>
                <w:bCs/>
                <w:sz w:val="18"/>
                <w:szCs w:val="18"/>
                <w:lang w:eastAsia="en-AU"/>
              </w:rPr>
              <w:t>13,945</w:t>
            </w:r>
          </w:p>
        </w:tc>
        <w:tc>
          <w:tcPr>
            <w:tcW w:w="827" w:type="dxa"/>
            <w:tcBorders>
              <w:top w:val="nil"/>
              <w:left w:val="nil"/>
              <w:bottom w:val="single" w:sz="8" w:space="0" w:color="auto"/>
              <w:right w:val="nil"/>
            </w:tcBorders>
            <w:shd w:val="clear" w:color="auto" w:fill="auto"/>
            <w:noWrap/>
            <w:vAlign w:val="bottom"/>
            <w:hideMark/>
          </w:tcPr>
          <w:p w:rsidR="007C0A4D" w:rsidRPr="006032A8" w:rsidRDefault="007C0A4D" w:rsidP="006032A8">
            <w:pPr>
              <w:jc w:val="right"/>
              <w:rPr>
                <w:rFonts w:ascii="Arial" w:hAnsi="Arial" w:cs="Arial"/>
                <w:b/>
                <w:bCs/>
                <w:sz w:val="18"/>
                <w:szCs w:val="18"/>
                <w:lang w:eastAsia="en-AU"/>
              </w:rPr>
            </w:pPr>
            <w:r w:rsidRPr="006032A8">
              <w:rPr>
                <w:rFonts w:ascii="Arial" w:hAnsi="Arial" w:cs="Arial"/>
                <w:b/>
                <w:bCs/>
                <w:sz w:val="18"/>
                <w:szCs w:val="18"/>
                <w:lang w:eastAsia="en-AU"/>
              </w:rPr>
              <w:t>100.0</w:t>
            </w:r>
          </w:p>
        </w:tc>
      </w:tr>
    </w:tbl>
    <w:p w:rsidR="007477D9" w:rsidRDefault="007477D9" w:rsidP="00821BDF">
      <w:pPr>
        <w:pStyle w:val="Tablenotes"/>
        <w:rPr>
          <w:lang w:val="en-GB"/>
        </w:rPr>
      </w:pPr>
      <w:r>
        <w:rPr>
          <w:lang w:val="en-GB"/>
        </w:rPr>
        <w:t>(</w:t>
      </w:r>
      <w:proofErr w:type="gramStart"/>
      <w:r>
        <w:rPr>
          <w:lang w:val="en-GB"/>
        </w:rPr>
        <w:t>a</w:t>
      </w:r>
      <w:proofErr w:type="gramEnd"/>
      <w:r>
        <w:rPr>
          <w:lang w:val="en-GB"/>
        </w:rPr>
        <w:t>)</w:t>
      </w:r>
      <w:r>
        <w:rPr>
          <w:lang w:val="en-GB"/>
        </w:rPr>
        <w:tab/>
        <w:t>Includes unspecified state/territory.</w:t>
      </w:r>
    </w:p>
    <w:p w:rsidR="000D5507" w:rsidRDefault="000D5507" w:rsidP="00821BDF">
      <w:pPr>
        <w:pStyle w:val="Tablenotes"/>
        <w:rPr>
          <w:lang w:val="en-GB"/>
        </w:rPr>
      </w:pPr>
      <w:r w:rsidRPr="00ED32BC">
        <w:rPr>
          <w:lang w:val="en-GB"/>
        </w:rPr>
        <w:t>Note</w:t>
      </w:r>
      <w:r w:rsidR="001E23BE">
        <w:rPr>
          <w:lang w:val="en-GB"/>
        </w:rPr>
        <w:t>s</w:t>
      </w:r>
      <w:r w:rsidRPr="00ED32BC">
        <w:rPr>
          <w:lang w:val="en-GB"/>
        </w:rPr>
        <w:t>:</w:t>
      </w:r>
      <w:r w:rsidRPr="00ED32BC">
        <w:rPr>
          <w:lang w:val="en-GB"/>
        </w:rPr>
        <w:tab/>
        <w:t>The</w:t>
      </w:r>
      <w:r>
        <w:rPr>
          <w:lang w:val="en-GB"/>
        </w:rPr>
        <w:t xml:space="preserve"> table</w:t>
      </w:r>
      <w:r w:rsidRPr="00ED32BC">
        <w:rPr>
          <w:lang w:val="en-GB"/>
        </w:rPr>
        <w:t xml:space="preserve"> figures </w:t>
      </w:r>
      <w:r w:rsidRPr="00227AD0">
        <w:rPr>
          <w:lang w:val="en-GB"/>
        </w:rPr>
        <w:t xml:space="preserve">exclude </w:t>
      </w:r>
      <w:r w:rsidR="00206BC6">
        <w:t>33</w:t>
      </w:r>
      <w:r w:rsidR="00206BC6" w:rsidRPr="00227AD0">
        <w:rPr>
          <w:lang w:val="en-GB"/>
        </w:rPr>
        <w:t xml:space="preserve"> </w:t>
      </w:r>
      <w:r w:rsidRPr="00227AD0">
        <w:rPr>
          <w:lang w:val="en-GB"/>
        </w:rPr>
        <w:t>customers</w:t>
      </w:r>
      <w:r w:rsidRPr="00ED32BC">
        <w:rPr>
          <w:lang w:val="en-GB"/>
        </w:rPr>
        <w:t xml:space="preserve"> who received a nil rate of payment due to their own or partner’s income.</w:t>
      </w:r>
    </w:p>
    <w:p w:rsidR="001E23BE" w:rsidRPr="009D329A" w:rsidRDefault="001E23BE" w:rsidP="00821BDF">
      <w:pPr>
        <w:pStyle w:val="Tablenotes"/>
        <w:rPr>
          <w:lang w:val="en-GB"/>
        </w:rPr>
      </w:pPr>
      <w:r>
        <w:rPr>
          <w:lang w:val="en-GB"/>
        </w:rPr>
        <w:tab/>
      </w:r>
      <w:r w:rsidRPr="009D329A">
        <w:rPr>
          <w:lang w:val="en-GB"/>
        </w:rPr>
        <w:t>‘</w:t>
      </w:r>
      <w:proofErr w:type="spellStart"/>
      <w:r w:rsidRPr="009D329A">
        <w:rPr>
          <w:lang w:val="en-GB"/>
        </w:rPr>
        <w:t>n.p</w:t>
      </w:r>
      <w:proofErr w:type="spellEnd"/>
      <w:r w:rsidRPr="009D329A">
        <w:rPr>
          <w:lang w:val="en-GB"/>
        </w:rPr>
        <w:t>.’=not published. See ‘Confidentiality’ on page 1.</w:t>
      </w:r>
    </w:p>
    <w:p w:rsidR="000D5507" w:rsidRPr="00ED32BC" w:rsidRDefault="000D5507" w:rsidP="00821BDF">
      <w:pPr>
        <w:pStyle w:val="Tablenotes"/>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 (D</w:t>
      </w:r>
      <w:r w:rsidR="002C4385">
        <w:t>EEWR</w:t>
      </w:r>
      <w:r w:rsidRPr="00ED32BC">
        <w:rPr>
          <w:lang w:val="en-GB"/>
        </w:rPr>
        <w:t xml:space="preserve"> Blue Book dataset).</w:t>
      </w:r>
    </w:p>
    <w:p w:rsidR="00A909BC" w:rsidRPr="00B019FD" w:rsidRDefault="00A909BC" w:rsidP="007C0A4D">
      <w:pPr>
        <w:pStyle w:val="Head2"/>
        <w:spacing w:before="240"/>
      </w:pPr>
      <w:bookmarkStart w:id="195" w:name="_Toc384646205"/>
      <w:bookmarkEnd w:id="194"/>
      <w:bookmarkEnd w:id="183"/>
      <w:bookmarkEnd w:id="184"/>
      <w:bookmarkEnd w:id="185"/>
      <w:bookmarkEnd w:id="186"/>
      <w:bookmarkEnd w:id="187"/>
      <w:bookmarkEnd w:id="188"/>
      <w:bookmarkEnd w:id="189"/>
      <w:r w:rsidRPr="00B019FD">
        <w:lastRenderedPageBreak/>
        <w:t>3.</w:t>
      </w:r>
      <w:r w:rsidR="0056034F">
        <w:t>6</w:t>
      </w:r>
      <w:r w:rsidR="00C616E1" w:rsidRPr="00B019FD">
        <w:tab/>
      </w:r>
      <w:r w:rsidRPr="00B019FD">
        <w:t>Widow Allowance</w:t>
      </w:r>
      <w:bookmarkEnd w:id="195"/>
    </w:p>
    <w:p w:rsidR="00225C79" w:rsidRPr="008A323B" w:rsidRDefault="00225C79" w:rsidP="00821BDF">
      <w:pPr>
        <w:pStyle w:val="BodyText1"/>
      </w:pPr>
      <w:r w:rsidRPr="008A323B">
        <w:t>Widow Allowance is a</w:t>
      </w:r>
      <w:r w:rsidR="00D95B82">
        <w:t>n</w:t>
      </w:r>
      <w:r w:rsidRPr="008A323B">
        <w:t xml:space="preserve"> income support payment</w:t>
      </w:r>
      <w:r w:rsidR="00D95B82">
        <w:t xml:space="preserve"> that is not activity tested</w:t>
      </w:r>
      <w:r w:rsidRPr="008A323B">
        <w:t>. It recognises the labour market difficulties faced by single older women who may have depended on the support of their partner.</w:t>
      </w:r>
    </w:p>
    <w:p w:rsidR="00F9695B" w:rsidRPr="008A323B" w:rsidRDefault="00F9695B" w:rsidP="00821BDF">
      <w:pPr>
        <w:pStyle w:val="BodyText1"/>
      </w:pPr>
      <w:r w:rsidRPr="008A323B">
        <w:t>Widow Allowance was closed to new claimants</w:t>
      </w:r>
      <w:r w:rsidR="00B022A5">
        <w:t xml:space="preserve"> from 1 July 2005 unless the woman was born on or before</w:t>
      </w:r>
      <w:r w:rsidR="00D95B82">
        <w:t xml:space="preserve"> </w:t>
      </w:r>
      <w:r w:rsidRPr="008A323B">
        <w:t xml:space="preserve">1 </w:t>
      </w:r>
      <w:r w:rsidR="00E21892" w:rsidRPr="008A323B">
        <w:t>J</w:t>
      </w:r>
      <w:r w:rsidRPr="008A323B">
        <w:t>uly 1955.</w:t>
      </w:r>
    </w:p>
    <w:p w:rsidR="00225C79" w:rsidRPr="008A323B" w:rsidRDefault="00225C79" w:rsidP="00821BDF">
      <w:pPr>
        <w:pStyle w:val="BodyText1"/>
      </w:pPr>
      <w:r w:rsidRPr="008A323B">
        <w:t>Widow Allowance is available to women</w:t>
      </w:r>
      <w:r w:rsidR="00B022A5">
        <w:t xml:space="preserve"> over 50 years of age</w:t>
      </w:r>
      <w:r w:rsidRPr="008A323B">
        <w:t xml:space="preserve"> who were widowed, divorced or separated (including separated de facto) after the age of</w:t>
      </w:r>
      <w:r w:rsidR="00C616E1" w:rsidRPr="008A323B">
        <w:t xml:space="preserve"> </w:t>
      </w:r>
      <w:r w:rsidRPr="008A323B">
        <w:t>40</w:t>
      </w:r>
      <w:r w:rsidR="007B6D13">
        <w:t xml:space="preserve"> years</w:t>
      </w:r>
      <w:r w:rsidRPr="008A323B">
        <w:t>. To qualify for Widow Allowance, women must:</w:t>
      </w:r>
    </w:p>
    <w:p w:rsidR="00225C79" w:rsidRPr="008A323B" w:rsidRDefault="00225C79" w:rsidP="00821BDF">
      <w:pPr>
        <w:pStyle w:val="Bulletpoints"/>
      </w:pPr>
      <w:r w:rsidRPr="008A323B">
        <w:t>have no recent workforce exp</w:t>
      </w:r>
      <w:r w:rsidR="00C616E1" w:rsidRPr="008A323B">
        <w:t xml:space="preserve">erience (defined as at least 20 hours a week for a total of 13 </w:t>
      </w:r>
      <w:r w:rsidRPr="008A323B">
        <w:t xml:space="preserve">weeks or </w:t>
      </w:r>
      <w:r w:rsidR="00C616E1" w:rsidRPr="008A323B">
        <w:t>more in the previous 12</w:t>
      </w:r>
      <w:r w:rsidR="008A323B">
        <w:t xml:space="preserve"> </w:t>
      </w:r>
      <w:r w:rsidR="00C616E1" w:rsidRPr="008A323B">
        <w:t>months)</w:t>
      </w:r>
    </w:p>
    <w:p w:rsidR="00225C79" w:rsidRPr="008A323B" w:rsidRDefault="00225C79" w:rsidP="00821BDF">
      <w:pPr>
        <w:pStyle w:val="Bulletpoints"/>
      </w:pPr>
      <w:r w:rsidRPr="008A323B">
        <w:t>currently be in Australia and not be subj</w:t>
      </w:r>
      <w:r w:rsidR="00C616E1" w:rsidRPr="008A323B">
        <w:t>ect to an assurance of support</w:t>
      </w:r>
    </w:p>
    <w:p w:rsidR="00225C79" w:rsidRPr="008A323B" w:rsidRDefault="00225C79" w:rsidP="00821BDF">
      <w:pPr>
        <w:pStyle w:val="Bulletpoints"/>
      </w:pPr>
      <w:r w:rsidRPr="008A323B">
        <w:t>and either:</w:t>
      </w:r>
    </w:p>
    <w:p w:rsidR="00225C79" w:rsidRPr="008A323B" w:rsidRDefault="00225C79" w:rsidP="0055049A">
      <w:pPr>
        <w:pStyle w:val="2ndlevelbulletpoints"/>
      </w:pPr>
      <w:r w:rsidRPr="008A323B">
        <w:t>have been an Australian resident for a continuous period of at least 26</w:t>
      </w:r>
      <w:r w:rsidR="00C616E1" w:rsidRPr="008A323B">
        <w:t xml:space="preserve"> </w:t>
      </w:r>
      <w:r w:rsidRPr="008A323B">
        <w:t>weeks immediately before claiming, or</w:t>
      </w:r>
    </w:p>
    <w:p w:rsidR="00225C79" w:rsidRDefault="0068519C" w:rsidP="0055049A">
      <w:pPr>
        <w:pStyle w:val="2ndlevelbulletpoints"/>
      </w:pPr>
      <w:r>
        <w:t xml:space="preserve">entered Australia on or after 1 April 1996 and </w:t>
      </w:r>
      <w:r w:rsidR="00225C79" w:rsidRPr="008A323B">
        <w:t xml:space="preserve">have at any time been an Australian resident for a continuous period of at least </w:t>
      </w:r>
      <w:r w:rsidR="007B6D13">
        <w:t>two</w:t>
      </w:r>
      <w:r w:rsidR="00C616E1" w:rsidRPr="008A323B">
        <w:t xml:space="preserve"> </w:t>
      </w:r>
      <w:r w:rsidR="00225C79" w:rsidRPr="008A323B">
        <w:t>years, or</w:t>
      </w:r>
    </w:p>
    <w:p w:rsidR="0068519C" w:rsidRPr="008A323B" w:rsidRDefault="0068519C" w:rsidP="0055049A">
      <w:pPr>
        <w:pStyle w:val="2ndlevelbulletpoints"/>
      </w:pPr>
      <w:r>
        <w:t>have 10 years' qualifying Australian residence (an Australian resident for 10 years continuously or for a total of 10 years including one period of at least 5 continuous years), or</w:t>
      </w:r>
    </w:p>
    <w:p w:rsidR="00225C79" w:rsidRPr="008A323B" w:rsidRDefault="00225C79" w:rsidP="0055049A">
      <w:pPr>
        <w:pStyle w:val="2ndlevelbulletpoints"/>
      </w:pPr>
      <w:r w:rsidRPr="008A323B">
        <w:t>have a qualifying residence exemption, or</w:t>
      </w:r>
    </w:p>
    <w:p w:rsidR="00225C79" w:rsidRPr="008A323B" w:rsidRDefault="00225C79" w:rsidP="0055049A">
      <w:pPr>
        <w:pStyle w:val="2ndlevelbulletpoints"/>
      </w:pPr>
      <w:proofErr w:type="gramStart"/>
      <w:r w:rsidRPr="008A323B">
        <w:t>along</w:t>
      </w:r>
      <w:proofErr w:type="gramEnd"/>
      <w:r w:rsidRPr="008A323B">
        <w:t xml:space="preserve"> with her former partner, have been </w:t>
      </w:r>
      <w:r w:rsidR="00752708">
        <w:t xml:space="preserve">an </w:t>
      </w:r>
      <w:r w:rsidRPr="008A323B">
        <w:t>Australian resident at the time when she became widowed, divorced or separated.</w:t>
      </w:r>
    </w:p>
    <w:p w:rsidR="00225C79" w:rsidRPr="008A323B" w:rsidRDefault="00225C79" w:rsidP="0055049A">
      <w:pPr>
        <w:pStyle w:val="BodyText1"/>
      </w:pPr>
      <w:r w:rsidRPr="008A323B">
        <w:t xml:space="preserve">Widow Allowance </w:t>
      </w:r>
      <w:r w:rsidR="00445C0D" w:rsidRPr="008A323B">
        <w:t xml:space="preserve">is subject to </w:t>
      </w:r>
      <w:r w:rsidR="00742E11" w:rsidRPr="008A323B">
        <w:t>residen</w:t>
      </w:r>
      <w:r w:rsidR="00E60AE3">
        <w:t>ce requirement</w:t>
      </w:r>
      <w:r w:rsidR="00D95B82">
        <w:t>s</w:t>
      </w:r>
      <w:r w:rsidR="00E60AE3">
        <w:t xml:space="preserve"> and</w:t>
      </w:r>
      <w:r w:rsidR="00742E11" w:rsidRPr="008A323B">
        <w:t xml:space="preserve"> </w:t>
      </w:r>
      <w:r w:rsidR="00445C0D" w:rsidRPr="008A323B">
        <w:t>income and asset</w:t>
      </w:r>
      <w:r w:rsidR="008E5243">
        <w:t>s</w:t>
      </w:r>
      <w:r w:rsidR="00445C0D" w:rsidRPr="008A323B">
        <w:t xml:space="preserve"> test</w:t>
      </w:r>
      <w:r w:rsidR="00E60AE3">
        <w:t>s</w:t>
      </w:r>
      <w:r w:rsidRPr="008A323B">
        <w:t>.</w:t>
      </w:r>
    </w:p>
    <w:p w:rsidR="00CD5DD1" w:rsidRDefault="00FA2CE5" w:rsidP="007C0A4D">
      <w:pPr>
        <w:pStyle w:val="BodyText1"/>
        <w:rPr>
          <w:b/>
          <w:lang w:val="en-GB"/>
        </w:rPr>
      </w:pPr>
      <w:r w:rsidRPr="008A323B">
        <w:t xml:space="preserve">Widow Allowance recipients are eligible </w:t>
      </w:r>
      <w:r w:rsidR="00C616E1" w:rsidRPr="008A323B">
        <w:t xml:space="preserve">to receive a Health Care Card. </w:t>
      </w:r>
      <w:r w:rsidRPr="008A323B">
        <w:t xml:space="preserve">Recipients aged over 60 </w:t>
      </w:r>
      <w:r w:rsidR="007B6D13">
        <w:t xml:space="preserve">years </w:t>
      </w:r>
      <w:r w:rsidRPr="008A323B">
        <w:t>who have been receiving income support conti</w:t>
      </w:r>
      <w:r w:rsidR="00E21892" w:rsidRPr="008A323B">
        <w:t>n</w:t>
      </w:r>
      <w:r w:rsidRPr="008A323B">
        <w:t>uously for nine months or more may be eligible to receive a Pension Concession Card</w:t>
      </w:r>
      <w:r w:rsidR="00445C0D" w:rsidRPr="008A323B">
        <w:t>.</w:t>
      </w:r>
      <w:bookmarkStart w:id="196" w:name="_Toc346699226"/>
      <w:bookmarkStart w:id="197" w:name="OLE_LINK29"/>
    </w:p>
    <w:p w:rsidR="0071784E" w:rsidRDefault="0071784E">
      <w:pPr>
        <w:rPr>
          <w:rFonts w:ascii="Arial" w:hAnsi="Arial"/>
          <w:b/>
          <w:lang w:val="en-GB"/>
        </w:rPr>
      </w:pPr>
      <w:r>
        <w:br w:type="page"/>
      </w:r>
    </w:p>
    <w:p w:rsidR="004F5585" w:rsidRDefault="004F5585" w:rsidP="003D5411">
      <w:pPr>
        <w:pStyle w:val="Caption"/>
      </w:pPr>
      <w:r w:rsidRPr="00B019FD">
        <w:lastRenderedPageBreak/>
        <w:t xml:space="preserve">Table </w:t>
      </w:r>
      <w:r w:rsidR="0056034F">
        <w:t>3</w:t>
      </w:r>
      <w:r w:rsidR="005D61C5">
        <w:t>8</w:t>
      </w:r>
      <w:r w:rsidRPr="00B019FD">
        <w:t>:</w:t>
      </w:r>
      <w:r w:rsidR="00C616E1" w:rsidRPr="00B019FD">
        <w:tab/>
      </w:r>
      <w:r w:rsidRPr="00B019FD">
        <w:t xml:space="preserve">Widow Allowance </w:t>
      </w:r>
      <w:r w:rsidR="008945F4">
        <w:t>recipients</w:t>
      </w:r>
      <w:r w:rsidRPr="00B019FD">
        <w:t xml:space="preserve">, characteristics, </w:t>
      </w:r>
      <w:r w:rsidR="00AE6E16">
        <w:t>June 2012</w:t>
      </w:r>
      <w:bookmarkEnd w:id="196"/>
    </w:p>
    <w:tbl>
      <w:tblPr>
        <w:tblW w:w="5140" w:type="dxa"/>
        <w:tblInd w:w="93" w:type="dxa"/>
        <w:tblLook w:val="04A0" w:firstRow="1" w:lastRow="0" w:firstColumn="1" w:lastColumn="0" w:noHBand="0" w:noVBand="1"/>
        <w:tblCaption w:val="Table 38"/>
        <w:tblDescription w:val="This table shows Widow Allowance recipients, characteristics, June 2012."/>
      </w:tblPr>
      <w:tblGrid>
        <w:gridCol w:w="3220"/>
        <w:gridCol w:w="1050"/>
        <w:gridCol w:w="870"/>
      </w:tblGrid>
      <w:tr w:rsidR="006032A8" w:rsidRPr="006032A8" w:rsidTr="00836234">
        <w:trPr>
          <w:trHeight w:val="285"/>
          <w:tblHeader/>
        </w:trPr>
        <w:tc>
          <w:tcPr>
            <w:tcW w:w="3220" w:type="dxa"/>
            <w:vMerge w:val="restart"/>
            <w:tcBorders>
              <w:top w:val="single" w:sz="8" w:space="0" w:color="auto"/>
              <w:left w:val="nil"/>
              <w:bottom w:val="single" w:sz="8" w:space="0" w:color="000000"/>
              <w:right w:val="nil"/>
            </w:tcBorders>
            <w:shd w:val="clear" w:color="auto" w:fill="auto"/>
            <w:noWrap/>
            <w:vAlign w:val="center"/>
            <w:hideMark/>
          </w:tcPr>
          <w:p w:rsidR="006032A8" w:rsidRPr="006032A8" w:rsidRDefault="006032A8" w:rsidP="006032A8">
            <w:pPr>
              <w:rPr>
                <w:rFonts w:ascii="Arial" w:hAnsi="Arial" w:cs="Arial"/>
                <w:b/>
                <w:bCs/>
                <w:sz w:val="18"/>
                <w:szCs w:val="18"/>
                <w:lang w:eastAsia="en-AU"/>
              </w:rPr>
            </w:pPr>
            <w:r w:rsidRPr="006032A8">
              <w:rPr>
                <w:rFonts w:ascii="Arial" w:hAnsi="Arial" w:cs="Arial"/>
                <w:b/>
                <w:bCs/>
                <w:sz w:val="18"/>
                <w:szCs w:val="18"/>
                <w:lang w:eastAsia="en-AU"/>
              </w:rPr>
              <w:t>Characteristics</w:t>
            </w:r>
          </w:p>
        </w:tc>
        <w:tc>
          <w:tcPr>
            <w:tcW w:w="1920" w:type="dxa"/>
            <w:gridSpan w:val="2"/>
            <w:tcBorders>
              <w:top w:val="single" w:sz="8" w:space="0" w:color="auto"/>
              <w:left w:val="nil"/>
              <w:bottom w:val="single" w:sz="4" w:space="0" w:color="auto"/>
              <w:right w:val="nil"/>
            </w:tcBorders>
            <w:shd w:val="clear" w:color="auto" w:fill="auto"/>
            <w:noWrap/>
            <w:vAlign w:val="bottom"/>
            <w:hideMark/>
          </w:tcPr>
          <w:p w:rsidR="006032A8" w:rsidRPr="006032A8" w:rsidRDefault="006032A8" w:rsidP="006032A8">
            <w:pPr>
              <w:jc w:val="center"/>
              <w:rPr>
                <w:rFonts w:ascii="Arial" w:hAnsi="Arial" w:cs="Arial"/>
                <w:b/>
                <w:bCs/>
                <w:color w:val="000000"/>
                <w:sz w:val="18"/>
                <w:szCs w:val="18"/>
                <w:lang w:eastAsia="en-AU"/>
              </w:rPr>
            </w:pPr>
            <w:r w:rsidRPr="006032A8">
              <w:rPr>
                <w:rFonts w:ascii="Arial" w:hAnsi="Arial" w:cs="Arial"/>
                <w:b/>
                <w:bCs/>
                <w:color w:val="000000"/>
                <w:sz w:val="18"/>
                <w:szCs w:val="18"/>
                <w:lang w:eastAsia="en-AU"/>
              </w:rPr>
              <w:t>Female</w:t>
            </w:r>
          </w:p>
        </w:tc>
      </w:tr>
      <w:tr w:rsidR="006032A8" w:rsidRPr="006032A8" w:rsidTr="00836234">
        <w:trPr>
          <w:trHeight w:val="300"/>
          <w:tblHeader/>
        </w:trPr>
        <w:tc>
          <w:tcPr>
            <w:tcW w:w="3220" w:type="dxa"/>
            <w:vMerge/>
            <w:tcBorders>
              <w:top w:val="single" w:sz="8" w:space="0" w:color="auto"/>
              <w:left w:val="nil"/>
              <w:bottom w:val="single" w:sz="8" w:space="0" w:color="000000"/>
              <w:right w:val="nil"/>
            </w:tcBorders>
            <w:vAlign w:val="center"/>
            <w:hideMark/>
          </w:tcPr>
          <w:p w:rsidR="006032A8" w:rsidRPr="006032A8" w:rsidRDefault="006032A8" w:rsidP="006032A8">
            <w:pPr>
              <w:rPr>
                <w:rFonts w:ascii="Arial" w:hAnsi="Arial" w:cs="Arial"/>
                <w:b/>
                <w:bCs/>
                <w:sz w:val="18"/>
                <w:szCs w:val="18"/>
                <w:lang w:eastAsia="en-AU"/>
              </w:rPr>
            </w:pPr>
          </w:p>
        </w:tc>
        <w:tc>
          <w:tcPr>
            <w:tcW w:w="1050" w:type="dxa"/>
            <w:tcBorders>
              <w:top w:val="nil"/>
              <w:left w:val="nil"/>
              <w:bottom w:val="single" w:sz="8" w:space="0" w:color="auto"/>
              <w:right w:val="nil"/>
            </w:tcBorders>
            <w:shd w:val="clear" w:color="auto" w:fill="auto"/>
            <w:noWrap/>
            <w:vAlign w:val="bottom"/>
            <w:hideMark/>
          </w:tcPr>
          <w:p w:rsidR="006032A8" w:rsidRPr="006032A8" w:rsidRDefault="006032A8" w:rsidP="006032A8">
            <w:pPr>
              <w:jc w:val="center"/>
              <w:rPr>
                <w:rFonts w:ascii="Arial" w:hAnsi="Arial" w:cs="Arial"/>
                <w:b/>
                <w:bCs/>
                <w:sz w:val="18"/>
                <w:szCs w:val="18"/>
                <w:lang w:eastAsia="en-AU"/>
              </w:rPr>
            </w:pPr>
            <w:r w:rsidRPr="006032A8">
              <w:rPr>
                <w:rFonts w:ascii="Arial" w:hAnsi="Arial" w:cs="Arial"/>
                <w:b/>
                <w:bCs/>
                <w:sz w:val="18"/>
                <w:szCs w:val="18"/>
                <w:lang w:eastAsia="en-AU"/>
              </w:rPr>
              <w:t>No.</w:t>
            </w:r>
          </w:p>
        </w:tc>
        <w:tc>
          <w:tcPr>
            <w:tcW w:w="870" w:type="dxa"/>
            <w:tcBorders>
              <w:top w:val="nil"/>
              <w:left w:val="nil"/>
              <w:bottom w:val="single" w:sz="8" w:space="0" w:color="auto"/>
              <w:right w:val="nil"/>
            </w:tcBorders>
            <w:shd w:val="clear" w:color="auto" w:fill="auto"/>
            <w:noWrap/>
            <w:vAlign w:val="bottom"/>
            <w:hideMark/>
          </w:tcPr>
          <w:p w:rsidR="006032A8" w:rsidRPr="006032A8" w:rsidRDefault="006032A8" w:rsidP="006032A8">
            <w:pPr>
              <w:jc w:val="center"/>
              <w:rPr>
                <w:rFonts w:ascii="Arial" w:hAnsi="Arial" w:cs="Arial"/>
                <w:b/>
                <w:bCs/>
                <w:sz w:val="18"/>
                <w:szCs w:val="18"/>
                <w:lang w:eastAsia="en-AU"/>
              </w:rPr>
            </w:pPr>
            <w:r w:rsidRPr="006032A8">
              <w:rPr>
                <w:rFonts w:ascii="Arial" w:hAnsi="Arial" w:cs="Arial"/>
                <w:b/>
                <w:bCs/>
                <w:sz w:val="18"/>
                <w:szCs w:val="18"/>
                <w:lang w:eastAsia="en-AU"/>
              </w:rPr>
              <w:t>%</w:t>
            </w:r>
          </w:p>
        </w:tc>
      </w:tr>
      <w:tr w:rsidR="006032A8" w:rsidRPr="006032A8" w:rsidTr="006032A8">
        <w:trPr>
          <w:trHeight w:val="300"/>
        </w:trPr>
        <w:tc>
          <w:tcPr>
            <w:tcW w:w="3220" w:type="dxa"/>
            <w:tcBorders>
              <w:top w:val="nil"/>
              <w:left w:val="nil"/>
              <w:bottom w:val="nil"/>
              <w:right w:val="nil"/>
            </w:tcBorders>
            <w:shd w:val="clear" w:color="auto" w:fill="auto"/>
            <w:noWrap/>
            <w:vAlign w:val="bottom"/>
            <w:hideMark/>
          </w:tcPr>
          <w:p w:rsidR="006032A8" w:rsidRPr="006032A8" w:rsidRDefault="006032A8" w:rsidP="006032A8">
            <w:pPr>
              <w:rPr>
                <w:rFonts w:ascii="Arial" w:hAnsi="Arial" w:cs="Arial"/>
                <w:b/>
                <w:bCs/>
                <w:sz w:val="18"/>
                <w:szCs w:val="18"/>
                <w:lang w:eastAsia="en-AU"/>
              </w:rPr>
            </w:pPr>
            <w:r w:rsidRPr="006032A8">
              <w:rPr>
                <w:rFonts w:ascii="Arial" w:hAnsi="Arial" w:cs="Arial"/>
                <w:b/>
                <w:bCs/>
                <w:sz w:val="18"/>
                <w:szCs w:val="18"/>
                <w:lang w:eastAsia="en-AU"/>
              </w:rPr>
              <w:t>Total</w:t>
            </w:r>
          </w:p>
        </w:tc>
        <w:tc>
          <w:tcPr>
            <w:tcW w:w="105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b/>
                <w:bCs/>
                <w:sz w:val="18"/>
                <w:szCs w:val="18"/>
                <w:lang w:eastAsia="en-AU"/>
              </w:rPr>
            </w:pPr>
            <w:r w:rsidRPr="006032A8">
              <w:rPr>
                <w:rFonts w:ascii="Arial" w:hAnsi="Arial" w:cs="Arial"/>
                <w:b/>
                <w:bCs/>
                <w:sz w:val="18"/>
                <w:szCs w:val="18"/>
                <w:lang w:eastAsia="en-AU"/>
              </w:rPr>
              <w:t>28,935</w:t>
            </w:r>
          </w:p>
        </w:tc>
        <w:tc>
          <w:tcPr>
            <w:tcW w:w="87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b/>
                <w:bCs/>
                <w:sz w:val="18"/>
                <w:szCs w:val="18"/>
                <w:lang w:eastAsia="en-AU"/>
              </w:rPr>
            </w:pPr>
            <w:r w:rsidRPr="006032A8">
              <w:rPr>
                <w:rFonts w:ascii="Arial" w:hAnsi="Arial" w:cs="Arial"/>
                <w:b/>
                <w:bCs/>
                <w:sz w:val="18"/>
                <w:szCs w:val="18"/>
                <w:lang w:eastAsia="en-AU"/>
              </w:rPr>
              <w:t>100.0</w:t>
            </w:r>
          </w:p>
        </w:tc>
      </w:tr>
      <w:tr w:rsidR="007C0A4D" w:rsidRPr="006032A8" w:rsidTr="007C0A4D">
        <w:trPr>
          <w:trHeight w:val="300"/>
        </w:trPr>
        <w:tc>
          <w:tcPr>
            <w:tcW w:w="5140" w:type="dxa"/>
            <w:gridSpan w:val="3"/>
            <w:tcBorders>
              <w:top w:val="nil"/>
              <w:left w:val="nil"/>
              <w:bottom w:val="nil"/>
              <w:right w:val="nil"/>
            </w:tcBorders>
            <w:shd w:val="clear" w:color="auto" w:fill="auto"/>
            <w:noWrap/>
            <w:vAlign w:val="bottom"/>
            <w:hideMark/>
          </w:tcPr>
          <w:p w:rsidR="007C0A4D" w:rsidRPr="006032A8" w:rsidRDefault="007C0A4D" w:rsidP="007C0A4D">
            <w:pPr>
              <w:rPr>
                <w:sz w:val="18"/>
                <w:szCs w:val="18"/>
                <w:lang w:eastAsia="en-AU"/>
              </w:rPr>
            </w:pPr>
            <w:r w:rsidRPr="006032A8">
              <w:rPr>
                <w:rFonts w:ascii="Arial" w:hAnsi="Arial" w:cs="Arial"/>
                <w:color w:val="000000"/>
                <w:sz w:val="18"/>
                <w:szCs w:val="18"/>
                <w:lang w:eastAsia="en-AU"/>
              </w:rPr>
              <w:t>Age (years)</w:t>
            </w:r>
          </w:p>
        </w:tc>
      </w:tr>
      <w:tr w:rsidR="006032A8" w:rsidRPr="006032A8" w:rsidTr="006032A8">
        <w:trPr>
          <w:trHeight w:val="300"/>
        </w:trPr>
        <w:tc>
          <w:tcPr>
            <w:tcW w:w="3220" w:type="dxa"/>
            <w:tcBorders>
              <w:top w:val="nil"/>
              <w:left w:val="nil"/>
              <w:bottom w:val="nil"/>
              <w:right w:val="nil"/>
            </w:tcBorders>
            <w:shd w:val="clear" w:color="auto" w:fill="auto"/>
            <w:noWrap/>
            <w:vAlign w:val="bottom"/>
            <w:hideMark/>
          </w:tcPr>
          <w:p w:rsidR="006032A8" w:rsidRPr="006032A8" w:rsidRDefault="006032A8" w:rsidP="006032A8">
            <w:pPr>
              <w:ind w:firstLineChars="200" w:firstLine="360"/>
              <w:rPr>
                <w:rFonts w:ascii="Arial" w:hAnsi="Arial" w:cs="Arial"/>
                <w:color w:val="000000"/>
                <w:sz w:val="18"/>
                <w:szCs w:val="18"/>
                <w:lang w:eastAsia="en-AU"/>
              </w:rPr>
            </w:pPr>
            <w:r w:rsidRPr="006032A8">
              <w:rPr>
                <w:rFonts w:ascii="Arial" w:hAnsi="Arial" w:cs="Arial"/>
                <w:color w:val="000000"/>
                <w:sz w:val="18"/>
                <w:szCs w:val="18"/>
                <w:lang w:eastAsia="en-AU"/>
              </w:rPr>
              <w:t>55–59</w:t>
            </w:r>
          </w:p>
        </w:tc>
        <w:tc>
          <w:tcPr>
            <w:tcW w:w="105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7,500</w:t>
            </w:r>
          </w:p>
        </w:tc>
        <w:tc>
          <w:tcPr>
            <w:tcW w:w="87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25.9</w:t>
            </w:r>
          </w:p>
        </w:tc>
      </w:tr>
      <w:tr w:rsidR="006032A8" w:rsidRPr="006032A8" w:rsidTr="006032A8">
        <w:trPr>
          <w:trHeight w:val="300"/>
        </w:trPr>
        <w:tc>
          <w:tcPr>
            <w:tcW w:w="3220" w:type="dxa"/>
            <w:tcBorders>
              <w:top w:val="nil"/>
              <w:left w:val="nil"/>
              <w:bottom w:val="nil"/>
              <w:right w:val="nil"/>
            </w:tcBorders>
            <w:shd w:val="clear" w:color="auto" w:fill="auto"/>
            <w:noWrap/>
            <w:vAlign w:val="bottom"/>
            <w:hideMark/>
          </w:tcPr>
          <w:p w:rsidR="006032A8" w:rsidRPr="006032A8" w:rsidRDefault="006032A8" w:rsidP="006032A8">
            <w:pPr>
              <w:ind w:firstLineChars="200" w:firstLine="360"/>
              <w:rPr>
                <w:rFonts w:ascii="Arial" w:hAnsi="Arial" w:cs="Arial"/>
                <w:color w:val="000000"/>
                <w:sz w:val="18"/>
                <w:szCs w:val="18"/>
                <w:lang w:eastAsia="en-AU"/>
              </w:rPr>
            </w:pPr>
            <w:r w:rsidRPr="006032A8">
              <w:rPr>
                <w:rFonts w:ascii="Arial" w:hAnsi="Arial" w:cs="Arial"/>
                <w:color w:val="000000"/>
                <w:sz w:val="18"/>
                <w:szCs w:val="18"/>
                <w:lang w:eastAsia="en-AU"/>
              </w:rPr>
              <w:t>60–64</w:t>
            </w:r>
          </w:p>
        </w:tc>
        <w:tc>
          <w:tcPr>
            <w:tcW w:w="105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19,165</w:t>
            </w:r>
          </w:p>
        </w:tc>
        <w:tc>
          <w:tcPr>
            <w:tcW w:w="87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66.2</w:t>
            </w:r>
          </w:p>
        </w:tc>
      </w:tr>
      <w:tr w:rsidR="006032A8" w:rsidRPr="006032A8" w:rsidTr="006032A8">
        <w:trPr>
          <w:trHeight w:val="300"/>
        </w:trPr>
        <w:tc>
          <w:tcPr>
            <w:tcW w:w="3220" w:type="dxa"/>
            <w:tcBorders>
              <w:top w:val="nil"/>
              <w:left w:val="nil"/>
              <w:bottom w:val="nil"/>
              <w:right w:val="nil"/>
            </w:tcBorders>
            <w:shd w:val="clear" w:color="auto" w:fill="auto"/>
            <w:noWrap/>
            <w:vAlign w:val="bottom"/>
            <w:hideMark/>
          </w:tcPr>
          <w:p w:rsidR="006032A8" w:rsidRPr="006032A8" w:rsidRDefault="006032A8" w:rsidP="006032A8">
            <w:pPr>
              <w:ind w:firstLineChars="200" w:firstLine="360"/>
              <w:rPr>
                <w:rFonts w:ascii="Arial" w:hAnsi="Arial" w:cs="Arial"/>
                <w:color w:val="000000"/>
                <w:sz w:val="18"/>
                <w:szCs w:val="18"/>
                <w:lang w:eastAsia="en-AU"/>
              </w:rPr>
            </w:pPr>
            <w:r w:rsidRPr="006032A8">
              <w:rPr>
                <w:rFonts w:ascii="Arial" w:hAnsi="Arial" w:cs="Arial"/>
                <w:color w:val="000000"/>
                <w:sz w:val="18"/>
                <w:szCs w:val="18"/>
                <w:lang w:eastAsia="en-AU"/>
              </w:rPr>
              <w:t>≥65</w:t>
            </w:r>
          </w:p>
        </w:tc>
        <w:tc>
          <w:tcPr>
            <w:tcW w:w="105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2,270</w:t>
            </w:r>
          </w:p>
        </w:tc>
        <w:tc>
          <w:tcPr>
            <w:tcW w:w="87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7.8</w:t>
            </w:r>
          </w:p>
        </w:tc>
      </w:tr>
      <w:tr w:rsidR="007C0A4D" w:rsidRPr="006032A8" w:rsidTr="007C0A4D">
        <w:trPr>
          <w:trHeight w:val="300"/>
        </w:trPr>
        <w:tc>
          <w:tcPr>
            <w:tcW w:w="5140" w:type="dxa"/>
            <w:gridSpan w:val="3"/>
            <w:tcBorders>
              <w:top w:val="nil"/>
              <w:left w:val="nil"/>
              <w:bottom w:val="nil"/>
              <w:right w:val="nil"/>
            </w:tcBorders>
            <w:shd w:val="clear" w:color="auto" w:fill="auto"/>
            <w:noWrap/>
            <w:vAlign w:val="bottom"/>
            <w:hideMark/>
          </w:tcPr>
          <w:p w:rsidR="007C0A4D" w:rsidRPr="006032A8" w:rsidRDefault="007C0A4D" w:rsidP="006032A8">
            <w:pPr>
              <w:rPr>
                <w:rFonts w:ascii="Arial" w:hAnsi="Arial" w:cs="Arial"/>
                <w:color w:val="000000"/>
                <w:sz w:val="18"/>
                <w:szCs w:val="18"/>
                <w:lang w:eastAsia="en-AU"/>
              </w:rPr>
            </w:pPr>
            <w:r w:rsidRPr="006032A8">
              <w:rPr>
                <w:rFonts w:ascii="Arial" w:hAnsi="Arial" w:cs="Arial"/>
                <w:color w:val="000000"/>
                <w:sz w:val="18"/>
                <w:szCs w:val="18"/>
                <w:lang w:eastAsia="en-AU"/>
              </w:rPr>
              <w:t>Country of birth (top five countries)</w:t>
            </w:r>
          </w:p>
        </w:tc>
      </w:tr>
      <w:tr w:rsidR="006032A8" w:rsidRPr="006032A8" w:rsidTr="006032A8">
        <w:trPr>
          <w:trHeight w:val="300"/>
        </w:trPr>
        <w:tc>
          <w:tcPr>
            <w:tcW w:w="3220" w:type="dxa"/>
            <w:tcBorders>
              <w:top w:val="nil"/>
              <w:left w:val="nil"/>
              <w:bottom w:val="nil"/>
              <w:right w:val="nil"/>
            </w:tcBorders>
            <w:shd w:val="clear" w:color="auto" w:fill="auto"/>
            <w:noWrap/>
            <w:vAlign w:val="bottom"/>
            <w:hideMark/>
          </w:tcPr>
          <w:p w:rsidR="006032A8" w:rsidRPr="006032A8" w:rsidRDefault="006032A8" w:rsidP="006032A8">
            <w:pPr>
              <w:ind w:firstLineChars="200" w:firstLine="360"/>
              <w:rPr>
                <w:rFonts w:ascii="Arial" w:hAnsi="Arial" w:cs="Arial"/>
                <w:sz w:val="18"/>
                <w:szCs w:val="18"/>
                <w:lang w:eastAsia="en-AU"/>
              </w:rPr>
            </w:pPr>
            <w:r w:rsidRPr="006032A8">
              <w:rPr>
                <w:rFonts w:ascii="Arial" w:hAnsi="Arial" w:cs="Arial"/>
                <w:sz w:val="18"/>
                <w:szCs w:val="18"/>
                <w:lang w:eastAsia="en-AU"/>
              </w:rPr>
              <w:t>Australia</w:t>
            </w:r>
          </w:p>
        </w:tc>
        <w:tc>
          <w:tcPr>
            <w:tcW w:w="105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15,388</w:t>
            </w:r>
          </w:p>
        </w:tc>
        <w:tc>
          <w:tcPr>
            <w:tcW w:w="87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53.2</w:t>
            </w:r>
          </w:p>
        </w:tc>
      </w:tr>
      <w:tr w:rsidR="006032A8" w:rsidRPr="006032A8" w:rsidTr="006032A8">
        <w:trPr>
          <w:trHeight w:val="300"/>
        </w:trPr>
        <w:tc>
          <w:tcPr>
            <w:tcW w:w="3220" w:type="dxa"/>
            <w:tcBorders>
              <w:top w:val="nil"/>
              <w:left w:val="nil"/>
              <w:bottom w:val="nil"/>
              <w:right w:val="nil"/>
            </w:tcBorders>
            <w:shd w:val="clear" w:color="auto" w:fill="auto"/>
            <w:noWrap/>
            <w:vAlign w:val="bottom"/>
            <w:hideMark/>
          </w:tcPr>
          <w:p w:rsidR="006032A8" w:rsidRPr="006032A8" w:rsidRDefault="006032A8" w:rsidP="006032A8">
            <w:pPr>
              <w:ind w:firstLineChars="200" w:firstLine="360"/>
              <w:rPr>
                <w:rFonts w:ascii="Arial" w:hAnsi="Arial" w:cs="Arial"/>
                <w:sz w:val="18"/>
                <w:szCs w:val="18"/>
                <w:lang w:eastAsia="en-AU"/>
              </w:rPr>
            </w:pPr>
            <w:r w:rsidRPr="006032A8">
              <w:rPr>
                <w:rFonts w:ascii="Arial" w:hAnsi="Arial" w:cs="Arial"/>
                <w:sz w:val="18"/>
                <w:szCs w:val="18"/>
                <w:lang w:eastAsia="en-AU"/>
              </w:rPr>
              <w:t>United Kingdom</w:t>
            </w:r>
          </w:p>
        </w:tc>
        <w:tc>
          <w:tcPr>
            <w:tcW w:w="105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1,766</w:t>
            </w:r>
          </w:p>
        </w:tc>
        <w:tc>
          <w:tcPr>
            <w:tcW w:w="87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6.1</w:t>
            </w:r>
          </w:p>
        </w:tc>
      </w:tr>
      <w:tr w:rsidR="006032A8" w:rsidRPr="006032A8" w:rsidTr="006032A8">
        <w:trPr>
          <w:trHeight w:val="300"/>
        </w:trPr>
        <w:tc>
          <w:tcPr>
            <w:tcW w:w="3220" w:type="dxa"/>
            <w:tcBorders>
              <w:top w:val="nil"/>
              <w:left w:val="nil"/>
              <w:bottom w:val="nil"/>
              <w:right w:val="nil"/>
            </w:tcBorders>
            <w:shd w:val="clear" w:color="auto" w:fill="auto"/>
            <w:noWrap/>
            <w:vAlign w:val="bottom"/>
            <w:hideMark/>
          </w:tcPr>
          <w:p w:rsidR="006032A8" w:rsidRPr="006032A8" w:rsidRDefault="006032A8" w:rsidP="006032A8">
            <w:pPr>
              <w:ind w:firstLineChars="200" w:firstLine="360"/>
              <w:rPr>
                <w:rFonts w:ascii="Arial" w:hAnsi="Arial" w:cs="Arial"/>
                <w:sz w:val="18"/>
                <w:szCs w:val="18"/>
                <w:lang w:eastAsia="en-AU"/>
              </w:rPr>
            </w:pPr>
            <w:r w:rsidRPr="006032A8">
              <w:rPr>
                <w:rFonts w:ascii="Arial" w:hAnsi="Arial" w:cs="Arial"/>
                <w:sz w:val="18"/>
                <w:szCs w:val="18"/>
                <w:lang w:eastAsia="en-AU"/>
              </w:rPr>
              <w:t>China</w:t>
            </w:r>
          </w:p>
        </w:tc>
        <w:tc>
          <w:tcPr>
            <w:tcW w:w="105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1,334</w:t>
            </w:r>
          </w:p>
        </w:tc>
        <w:tc>
          <w:tcPr>
            <w:tcW w:w="87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4.6</w:t>
            </w:r>
          </w:p>
        </w:tc>
      </w:tr>
      <w:tr w:rsidR="006032A8" w:rsidRPr="006032A8" w:rsidTr="006032A8">
        <w:trPr>
          <w:trHeight w:val="300"/>
        </w:trPr>
        <w:tc>
          <w:tcPr>
            <w:tcW w:w="3220" w:type="dxa"/>
            <w:tcBorders>
              <w:top w:val="nil"/>
              <w:left w:val="nil"/>
              <w:bottom w:val="nil"/>
              <w:right w:val="nil"/>
            </w:tcBorders>
            <w:shd w:val="clear" w:color="auto" w:fill="auto"/>
            <w:noWrap/>
            <w:vAlign w:val="bottom"/>
            <w:hideMark/>
          </w:tcPr>
          <w:p w:rsidR="006032A8" w:rsidRPr="006032A8" w:rsidRDefault="006032A8" w:rsidP="006032A8">
            <w:pPr>
              <w:ind w:firstLineChars="200" w:firstLine="360"/>
              <w:rPr>
                <w:rFonts w:ascii="Arial" w:hAnsi="Arial" w:cs="Arial"/>
                <w:sz w:val="18"/>
                <w:szCs w:val="18"/>
                <w:lang w:eastAsia="en-AU"/>
              </w:rPr>
            </w:pPr>
            <w:r w:rsidRPr="006032A8">
              <w:rPr>
                <w:rFonts w:ascii="Arial" w:hAnsi="Arial" w:cs="Arial"/>
                <w:sz w:val="18"/>
                <w:szCs w:val="18"/>
                <w:lang w:eastAsia="en-AU"/>
              </w:rPr>
              <w:t>Vietnam</w:t>
            </w:r>
          </w:p>
        </w:tc>
        <w:tc>
          <w:tcPr>
            <w:tcW w:w="105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1,127</w:t>
            </w:r>
          </w:p>
        </w:tc>
        <w:tc>
          <w:tcPr>
            <w:tcW w:w="87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3.9</w:t>
            </w:r>
          </w:p>
        </w:tc>
      </w:tr>
      <w:tr w:rsidR="006032A8" w:rsidRPr="006032A8" w:rsidTr="006032A8">
        <w:trPr>
          <w:trHeight w:val="300"/>
        </w:trPr>
        <w:tc>
          <w:tcPr>
            <w:tcW w:w="3220" w:type="dxa"/>
            <w:tcBorders>
              <w:top w:val="nil"/>
              <w:left w:val="nil"/>
              <w:bottom w:val="nil"/>
              <w:right w:val="nil"/>
            </w:tcBorders>
            <w:shd w:val="clear" w:color="auto" w:fill="auto"/>
            <w:noWrap/>
            <w:vAlign w:val="bottom"/>
            <w:hideMark/>
          </w:tcPr>
          <w:p w:rsidR="006032A8" w:rsidRPr="006032A8" w:rsidRDefault="006032A8" w:rsidP="006032A8">
            <w:pPr>
              <w:ind w:firstLineChars="200" w:firstLine="360"/>
              <w:rPr>
                <w:rFonts w:ascii="Arial" w:hAnsi="Arial" w:cs="Arial"/>
                <w:sz w:val="18"/>
                <w:szCs w:val="18"/>
                <w:lang w:eastAsia="en-AU"/>
              </w:rPr>
            </w:pPr>
            <w:r w:rsidRPr="006032A8">
              <w:rPr>
                <w:rFonts w:ascii="Arial" w:hAnsi="Arial" w:cs="Arial"/>
                <w:sz w:val="18"/>
                <w:szCs w:val="18"/>
                <w:lang w:eastAsia="en-AU"/>
              </w:rPr>
              <w:t>Philippines</w:t>
            </w:r>
          </w:p>
        </w:tc>
        <w:tc>
          <w:tcPr>
            <w:tcW w:w="105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957</w:t>
            </w:r>
          </w:p>
        </w:tc>
        <w:tc>
          <w:tcPr>
            <w:tcW w:w="87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3.3</w:t>
            </w:r>
          </w:p>
        </w:tc>
      </w:tr>
      <w:tr w:rsidR="006032A8" w:rsidRPr="006032A8" w:rsidTr="006032A8">
        <w:trPr>
          <w:trHeight w:val="300"/>
        </w:trPr>
        <w:tc>
          <w:tcPr>
            <w:tcW w:w="3220" w:type="dxa"/>
            <w:tcBorders>
              <w:top w:val="nil"/>
              <w:left w:val="nil"/>
              <w:bottom w:val="nil"/>
              <w:right w:val="nil"/>
            </w:tcBorders>
            <w:shd w:val="clear" w:color="auto" w:fill="auto"/>
            <w:noWrap/>
            <w:vAlign w:val="bottom"/>
            <w:hideMark/>
          </w:tcPr>
          <w:p w:rsidR="006032A8" w:rsidRPr="006032A8" w:rsidRDefault="006032A8" w:rsidP="006032A8">
            <w:pPr>
              <w:ind w:firstLineChars="200" w:firstLine="360"/>
              <w:rPr>
                <w:rFonts w:ascii="Arial" w:hAnsi="Arial" w:cs="Arial"/>
                <w:sz w:val="18"/>
                <w:szCs w:val="18"/>
                <w:lang w:eastAsia="en-AU"/>
              </w:rPr>
            </w:pPr>
            <w:r w:rsidRPr="006032A8">
              <w:rPr>
                <w:rFonts w:ascii="Arial" w:hAnsi="Arial" w:cs="Arial"/>
                <w:sz w:val="18"/>
                <w:szCs w:val="18"/>
                <w:lang w:eastAsia="en-AU"/>
              </w:rPr>
              <w:t>Other</w:t>
            </w:r>
          </w:p>
        </w:tc>
        <w:tc>
          <w:tcPr>
            <w:tcW w:w="105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8,363</w:t>
            </w:r>
          </w:p>
        </w:tc>
        <w:tc>
          <w:tcPr>
            <w:tcW w:w="87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28.9</w:t>
            </w:r>
          </w:p>
        </w:tc>
      </w:tr>
      <w:tr w:rsidR="007C0A4D" w:rsidRPr="006032A8" w:rsidTr="007C0A4D">
        <w:trPr>
          <w:trHeight w:val="300"/>
        </w:trPr>
        <w:tc>
          <w:tcPr>
            <w:tcW w:w="5140" w:type="dxa"/>
            <w:gridSpan w:val="3"/>
            <w:tcBorders>
              <w:top w:val="nil"/>
              <w:left w:val="nil"/>
              <w:bottom w:val="nil"/>
              <w:right w:val="nil"/>
            </w:tcBorders>
            <w:shd w:val="clear" w:color="auto" w:fill="auto"/>
            <w:noWrap/>
            <w:vAlign w:val="bottom"/>
            <w:hideMark/>
          </w:tcPr>
          <w:p w:rsidR="007C0A4D" w:rsidRPr="006032A8" w:rsidRDefault="007C0A4D" w:rsidP="007C0A4D">
            <w:pPr>
              <w:rPr>
                <w:sz w:val="18"/>
                <w:szCs w:val="18"/>
                <w:lang w:eastAsia="en-AU"/>
              </w:rPr>
            </w:pPr>
            <w:r w:rsidRPr="006032A8">
              <w:rPr>
                <w:rFonts w:ascii="Arial" w:hAnsi="Arial" w:cs="Arial"/>
                <w:color w:val="000000"/>
                <w:sz w:val="18"/>
                <w:szCs w:val="18"/>
                <w:lang w:eastAsia="en-AU"/>
              </w:rPr>
              <w:t>Duration</w:t>
            </w:r>
            <w:r w:rsidRPr="006032A8">
              <w:rPr>
                <w:rFonts w:ascii="Arial" w:hAnsi="Arial" w:cs="Arial"/>
                <w:color w:val="000000"/>
                <w:sz w:val="18"/>
                <w:szCs w:val="18"/>
                <w:vertAlign w:val="superscript"/>
                <w:lang w:eastAsia="en-AU"/>
              </w:rPr>
              <w:t>(a)</w:t>
            </w:r>
          </w:p>
        </w:tc>
      </w:tr>
      <w:tr w:rsidR="006032A8" w:rsidRPr="006032A8" w:rsidTr="006032A8">
        <w:trPr>
          <w:trHeight w:val="300"/>
        </w:trPr>
        <w:tc>
          <w:tcPr>
            <w:tcW w:w="3220" w:type="dxa"/>
            <w:tcBorders>
              <w:top w:val="nil"/>
              <w:left w:val="nil"/>
              <w:bottom w:val="nil"/>
              <w:right w:val="nil"/>
            </w:tcBorders>
            <w:shd w:val="clear" w:color="auto" w:fill="auto"/>
            <w:noWrap/>
            <w:vAlign w:val="bottom"/>
            <w:hideMark/>
          </w:tcPr>
          <w:p w:rsidR="006032A8" w:rsidRPr="006032A8" w:rsidRDefault="006032A8" w:rsidP="006032A8">
            <w:pPr>
              <w:ind w:firstLineChars="200" w:firstLine="360"/>
              <w:rPr>
                <w:rFonts w:ascii="Arial" w:hAnsi="Arial" w:cs="Arial"/>
                <w:sz w:val="18"/>
                <w:szCs w:val="18"/>
                <w:lang w:eastAsia="en-AU"/>
              </w:rPr>
            </w:pPr>
            <w:r w:rsidRPr="006032A8">
              <w:rPr>
                <w:rFonts w:ascii="Arial" w:hAnsi="Arial" w:cs="Arial"/>
                <w:sz w:val="18"/>
                <w:szCs w:val="18"/>
                <w:lang w:eastAsia="en-AU"/>
              </w:rPr>
              <w:t>&lt;1 year—total</w:t>
            </w:r>
          </w:p>
        </w:tc>
        <w:tc>
          <w:tcPr>
            <w:tcW w:w="105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2,265</w:t>
            </w:r>
          </w:p>
        </w:tc>
        <w:tc>
          <w:tcPr>
            <w:tcW w:w="87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7.8</w:t>
            </w:r>
          </w:p>
        </w:tc>
      </w:tr>
      <w:tr w:rsidR="006032A8" w:rsidRPr="006032A8" w:rsidTr="006032A8">
        <w:trPr>
          <w:trHeight w:val="300"/>
        </w:trPr>
        <w:tc>
          <w:tcPr>
            <w:tcW w:w="3220" w:type="dxa"/>
            <w:tcBorders>
              <w:top w:val="nil"/>
              <w:left w:val="nil"/>
              <w:bottom w:val="nil"/>
              <w:right w:val="nil"/>
            </w:tcBorders>
            <w:shd w:val="clear" w:color="auto" w:fill="auto"/>
            <w:noWrap/>
            <w:vAlign w:val="bottom"/>
            <w:hideMark/>
          </w:tcPr>
          <w:p w:rsidR="006032A8" w:rsidRPr="006032A8" w:rsidRDefault="006032A8" w:rsidP="006032A8">
            <w:pPr>
              <w:ind w:firstLineChars="400" w:firstLine="720"/>
              <w:rPr>
                <w:rFonts w:ascii="Arial" w:hAnsi="Arial" w:cs="Arial"/>
                <w:color w:val="000000"/>
                <w:sz w:val="18"/>
                <w:szCs w:val="18"/>
                <w:lang w:eastAsia="en-AU"/>
              </w:rPr>
            </w:pPr>
            <w:r w:rsidRPr="006032A8">
              <w:rPr>
                <w:rFonts w:ascii="Arial" w:hAnsi="Arial" w:cs="Arial"/>
                <w:color w:val="000000"/>
                <w:sz w:val="18"/>
                <w:szCs w:val="18"/>
                <w:lang w:eastAsia="en-AU"/>
              </w:rPr>
              <w:t>&lt;7 weeks</w:t>
            </w:r>
          </w:p>
        </w:tc>
        <w:tc>
          <w:tcPr>
            <w:tcW w:w="105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193</w:t>
            </w:r>
          </w:p>
        </w:tc>
        <w:tc>
          <w:tcPr>
            <w:tcW w:w="87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0.7</w:t>
            </w:r>
          </w:p>
        </w:tc>
      </w:tr>
      <w:tr w:rsidR="006032A8" w:rsidRPr="006032A8" w:rsidTr="006032A8">
        <w:trPr>
          <w:trHeight w:val="300"/>
        </w:trPr>
        <w:tc>
          <w:tcPr>
            <w:tcW w:w="3220" w:type="dxa"/>
            <w:tcBorders>
              <w:top w:val="nil"/>
              <w:left w:val="nil"/>
              <w:bottom w:val="nil"/>
              <w:right w:val="nil"/>
            </w:tcBorders>
            <w:shd w:val="clear" w:color="auto" w:fill="auto"/>
            <w:noWrap/>
            <w:vAlign w:val="bottom"/>
            <w:hideMark/>
          </w:tcPr>
          <w:p w:rsidR="006032A8" w:rsidRPr="006032A8" w:rsidRDefault="006032A8" w:rsidP="006032A8">
            <w:pPr>
              <w:ind w:firstLineChars="400" w:firstLine="720"/>
              <w:rPr>
                <w:rFonts w:ascii="Arial" w:hAnsi="Arial" w:cs="Arial"/>
                <w:color w:val="000000"/>
                <w:sz w:val="18"/>
                <w:szCs w:val="18"/>
                <w:lang w:eastAsia="en-AU"/>
              </w:rPr>
            </w:pPr>
            <w:r w:rsidRPr="006032A8">
              <w:rPr>
                <w:rFonts w:ascii="Arial" w:hAnsi="Arial" w:cs="Arial"/>
                <w:color w:val="000000"/>
                <w:sz w:val="18"/>
                <w:szCs w:val="18"/>
                <w:lang w:eastAsia="en-AU"/>
              </w:rPr>
              <w:t>7 weeks to &lt;3 months</w:t>
            </w:r>
          </w:p>
        </w:tc>
        <w:tc>
          <w:tcPr>
            <w:tcW w:w="105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267</w:t>
            </w:r>
          </w:p>
        </w:tc>
        <w:tc>
          <w:tcPr>
            <w:tcW w:w="87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0.9</w:t>
            </w:r>
          </w:p>
        </w:tc>
      </w:tr>
      <w:tr w:rsidR="006032A8" w:rsidRPr="006032A8" w:rsidTr="006032A8">
        <w:trPr>
          <w:trHeight w:val="300"/>
        </w:trPr>
        <w:tc>
          <w:tcPr>
            <w:tcW w:w="3220" w:type="dxa"/>
            <w:tcBorders>
              <w:top w:val="nil"/>
              <w:left w:val="nil"/>
              <w:bottom w:val="nil"/>
              <w:right w:val="nil"/>
            </w:tcBorders>
            <w:shd w:val="clear" w:color="auto" w:fill="auto"/>
            <w:noWrap/>
            <w:vAlign w:val="bottom"/>
            <w:hideMark/>
          </w:tcPr>
          <w:p w:rsidR="006032A8" w:rsidRPr="006032A8" w:rsidRDefault="006032A8" w:rsidP="006032A8">
            <w:pPr>
              <w:ind w:firstLineChars="400" w:firstLine="720"/>
              <w:rPr>
                <w:rFonts w:ascii="Arial" w:hAnsi="Arial" w:cs="Arial"/>
                <w:color w:val="000000"/>
                <w:sz w:val="18"/>
                <w:szCs w:val="18"/>
                <w:lang w:eastAsia="en-AU"/>
              </w:rPr>
            </w:pPr>
            <w:r w:rsidRPr="006032A8">
              <w:rPr>
                <w:rFonts w:ascii="Arial" w:hAnsi="Arial" w:cs="Arial"/>
                <w:color w:val="000000"/>
                <w:sz w:val="18"/>
                <w:szCs w:val="18"/>
                <w:lang w:eastAsia="en-AU"/>
              </w:rPr>
              <w:t>3 to &lt;6 months</w:t>
            </w:r>
          </w:p>
        </w:tc>
        <w:tc>
          <w:tcPr>
            <w:tcW w:w="105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614</w:t>
            </w:r>
          </w:p>
        </w:tc>
        <w:tc>
          <w:tcPr>
            <w:tcW w:w="87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2.1</w:t>
            </w:r>
          </w:p>
        </w:tc>
      </w:tr>
      <w:tr w:rsidR="006032A8" w:rsidRPr="006032A8" w:rsidTr="006032A8">
        <w:trPr>
          <w:trHeight w:val="300"/>
        </w:trPr>
        <w:tc>
          <w:tcPr>
            <w:tcW w:w="3220" w:type="dxa"/>
            <w:tcBorders>
              <w:top w:val="nil"/>
              <w:left w:val="nil"/>
              <w:bottom w:val="nil"/>
              <w:right w:val="nil"/>
            </w:tcBorders>
            <w:shd w:val="clear" w:color="auto" w:fill="auto"/>
            <w:noWrap/>
            <w:vAlign w:val="bottom"/>
            <w:hideMark/>
          </w:tcPr>
          <w:p w:rsidR="006032A8" w:rsidRPr="006032A8" w:rsidRDefault="006032A8" w:rsidP="006032A8">
            <w:pPr>
              <w:ind w:firstLineChars="400" w:firstLine="720"/>
              <w:rPr>
                <w:rFonts w:ascii="Arial" w:hAnsi="Arial" w:cs="Arial"/>
                <w:color w:val="000000"/>
                <w:sz w:val="18"/>
                <w:szCs w:val="18"/>
                <w:lang w:eastAsia="en-AU"/>
              </w:rPr>
            </w:pPr>
            <w:r w:rsidRPr="006032A8">
              <w:rPr>
                <w:rFonts w:ascii="Arial" w:hAnsi="Arial" w:cs="Arial"/>
                <w:color w:val="000000"/>
                <w:sz w:val="18"/>
                <w:szCs w:val="18"/>
                <w:lang w:eastAsia="en-AU"/>
              </w:rPr>
              <w:t>6 to &lt;9 months</w:t>
            </w:r>
          </w:p>
        </w:tc>
        <w:tc>
          <w:tcPr>
            <w:tcW w:w="105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598</w:t>
            </w:r>
          </w:p>
        </w:tc>
        <w:tc>
          <w:tcPr>
            <w:tcW w:w="87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2.1</w:t>
            </w:r>
          </w:p>
        </w:tc>
      </w:tr>
      <w:tr w:rsidR="006032A8" w:rsidRPr="006032A8" w:rsidTr="006032A8">
        <w:trPr>
          <w:trHeight w:val="300"/>
        </w:trPr>
        <w:tc>
          <w:tcPr>
            <w:tcW w:w="3220" w:type="dxa"/>
            <w:tcBorders>
              <w:top w:val="nil"/>
              <w:left w:val="nil"/>
              <w:bottom w:val="nil"/>
              <w:right w:val="nil"/>
            </w:tcBorders>
            <w:shd w:val="clear" w:color="auto" w:fill="auto"/>
            <w:noWrap/>
            <w:vAlign w:val="bottom"/>
            <w:hideMark/>
          </w:tcPr>
          <w:p w:rsidR="006032A8" w:rsidRPr="006032A8" w:rsidRDefault="006032A8" w:rsidP="006032A8">
            <w:pPr>
              <w:ind w:firstLineChars="400" w:firstLine="720"/>
              <w:rPr>
                <w:rFonts w:ascii="Arial" w:hAnsi="Arial" w:cs="Arial"/>
                <w:color w:val="000000"/>
                <w:sz w:val="18"/>
                <w:szCs w:val="18"/>
                <w:lang w:eastAsia="en-AU"/>
              </w:rPr>
            </w:pPr>
            <w:r w:rsidRPr="006032A8">
              <w:rPr>
                <w:rFonts w:ascii="Arial" w:hAnsi="Arial" w:cs="Arial"/>
                <w:color w:val="000000"/>
                <w:sz w:val="18"/>
                <w:szCs w:val="18"/>
                <w:lang w:eastAsia="en-AU"/>
              </w:rPr>
              <w:t>9 months to &lt;1 year</w:t>
            </w:r>
          </w:p>
        </w:tc>
        <w:tc>
          <w:tcPr>
            <w:tcW w:w="105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593</w:t>
            </w:r>
          </w:p>
        </w:tc>
        <w:tc>
          <w:tcPr>
            <w:tcW w:w="87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2.0</w:t>
            </w:r>
          </w:p>
        </w:tc>
      </w:tr>
      <w:tr w:rsidR="006032A8" w:rsidRPr="006032A8" w:rsidTr="006032A8">
        <w:trPr>
          <w:trHeight w:val="300"/>
        </w:trPr>
        <w:tc>
          <w:tcPr>
            <w:tcW w:w="3220" w:type="dxa"/>
            <w:tcBorders>
              <w:top w:val="nil"/>
              <w:left w:val="nil"/>
              <w:bottom w:val="nil"/>
              <w:right w:val="nil"/>
            </w:tcBorders>
            <w:shd w:val="clear" w:color="auto" w:fill="auto"/>
            <w:noWrap/>
            <w:vAlign w:val="bottom"/>
            <w:hideMark/>
          </w:tcPr>
          <w:p w:rsidR="006032A8" w:rsidRPr="006032A8" w:rsidRDefault="006032A8" w:rsidP="006032A8">
            <w:pPr>
              <w:ind w:firstLineChars="200" w:firstLine="360"/>
              <w:rPr>
                <w:rFonts w:ascii="Arial" w:hAnsi="Arial" w:cs="Arial"/>
                <w:sz w:val="18"/>
                <w:szCs w:val="18"/>
                <w:lang w:eastAsia="en-AU"/>
              </w:rPr>
            </w:pPr>
            <w:r w:rsidRPr="006032A8">
              <w:rPr>
                <w:rFonts w:ascii="Arial" w:hAnsi="Arial" w:cs="Arial"/>
                <w:sz w:val="18"/>
                <w:szCs w:val="18"/>
                <w:lang w:eastAsia="en-AU"/>
              </w:rPr>
              <w:t>≥1 year—total</w:t>
            </w:r>
          </w:p>
        </w:tc>
        <w:tc>
          <w:tcPr>
            <w:tcW w:w="105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26,670</w:t>
            </w:r>
          </w:p>
        </w:tc>
        <w:tc>
          <w:tcPr>
            <w:tcW w:w="87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92.2</w:t>
            </w:r>
          </w:p>
        </w:tc>
      </w:tr>
      <w:tr w:rsidR="006032A8" w:rsidRPr="006032A8" w:rsidTr="006032A8">
        <w:trPr>
          <w:trHeight w:val="300"/>
        </w:trPr>
        <w:tc>
          <w:tcPr>
            <w:tcW w:w="3220" w:type="dxa"/>
            <w:tcBorders>
              <w:top w:val="nil"/>
              <w:left w:val="nil"/>
              <w:bottom w:val="nil"/>
              <w:right w:val="nil"/>
            </w:tcBorders>
            <w:shd w:val="clear" w:color="auto" w:fill="auto"/>
            <w:noWrap/>
            <w:vAlign w:val="bottom"/>
            <w:hideMark/>
          </w:tcPr>
          <w:p w:rsidR="006032A8" w:rsidRPr="006032A8" w:rsidRDefault="006032A8" w:rsidP="006032A8">
            <w:pPr>
              <w:ind w:firstLineChars="400" w:firstLine="720"/>
              <w:rPr>
                <w:rFonts w:ascii="Arial" w:hAnsi="Arial" w:cs="Arial"/>
                <w:sz w:val="18"/>
                <w:szCs w:val="18"/>
                <w:lang w:eastAsia="en-AU"/>
              </w:rPr>
            </w:pPr>
            <w:r w:rsidRPr="006032A8">
              <w:rPr>
                <w:rFonts w:ascii="Arial" w:hAnsi="Arial" w:cs="Arial"/>
                <w:sz w:val="18"/>
                <w:szCs w:val="18"/>
                <w:lang w:eastAsia="en-AU"/>
              </w:rPr>
              <w:t>1 to &lt;2 years</w:t>
            </w:r>
          </w:p>
        </w:tc>
        <w:tc>
          <w:tcPr>
            <w:tcW w:w="105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2,284</w:t>
            </w:r>
          </w:p>
        </w:tc>
        <w:tc>
          <w:tcPr>
            <w:tcW w:w="87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7.9</w:t>
            </w:r>
          </w:p>
        </w:tc>
      </w:tr>
      <w:tr w:rsidR="006032A8" w:rsidRPr="006032A8" w:rsidTr="006032A8">
        <w:trPr>
          <w:trHeight w:val="300"/>
        </w:trPr>
        <w:tc>
          <w:tcPr>
            <w:tcW w:w="3220" w:type="dxa"/>
            <w:tcBorders>
              <w:top w:val="nil"/>
              <w:left w:val="nil"/>
              <w:bottom w:val="nil"/>
              <w:right w:val="nil"/>
            </w:tcBorders>
            <w:shd w:val="clear" w:color="auto" w:fill="auto"/>
            <w:noWrap/>
            <w:vAlign w:val="bottom"/>
            <w:hideMark/>
          </w:tcPr>
          <w:p w:rsidR="006032A8" w:rsidRPr="006032A8" w:rsidRDefault="006032A8" w:rsidP="006032A8">
            <w:pPr>
              <w:ind w:firstLineChars="400" w:firstLine="720"/>
              <w:rPr>
                <w:rFonts w:ascii="Arial" w:hAnsi="Arial" w:cs="Arial"/>
                <w:sz w:val="18"/>
                <w:szCs w:val="18"/>
                <w:lang w:eastAsia="en-AU"/>
              </w:rPr>
            </w:pPr>
            <w:r w:rsidRPr="006032A8">
              <w:rPr>
                <w:rFonts w:ascii="Arial" w:hAnsi="Arial" w:cs="Arial"/>
                <w:sz w:val="18"/>
                <w:szCs w:val="18"/>
                <w:lang w:eastAsia="en-AU"/>
              </w:rPr>
              <w:t>2 to &lt;3 years</w:t>
            </w:r>
          </w:p>
        </w:tc>
        <w:tc>
          <w:tcPr>
            <w:tcW w:w="105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2,140</w:t>
            </w:r>
          </w:p>
        </w:tc>
        <w:tc>
          <w:tcPr>
            <w:tcW w:w="87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7.4</w:t>
            </w:r>
          </w:p>
        </w:tc>
      </w:tr>
      <w:tr w:rsidR="006032A8" w:rsidRPr="006032A8" w:rsidTr="006032A8">
        <w:trPr>
          <w:trHeight w:val="300"/>
        </w:trPr>
        <w:tc>
          <w:tcPr>
            <w:tcW w:w="3220" w:type="dxa"/>
            <w:tcBorders>
              <w:top w:val="nil"/>
              <w:left w:val="nil"/>
              <w:bottom w:val="nil"/>
              <w:right w:val="nil"/>
            </w:tcBorders>
            <w:shd w:val="clear" w:color="auto" w:fill="auto"/>
            <w:noWrap/>
            <w:vAlign w:val="bottom"/>
            <w:hideMark/>
          </w:tcPr>
          <w:p w:rsidR="006032A8" w:rsidRPr="006032A8" w:rsidRDefault="006032A8" w:rsidP="006032A8">
            <w:pPr>
              <w:ind w:firstLineChars="400" w:firstLine="720"/>
              <w:rPr>
                <w:rFonts w:ascii="Arial" w:hAnsi="Arial" w:cs="Arial"/>
                <w:sz w:val="18"/>
                <w:szCs w:val="18"/>
                <w:lang w:eastAsia="en-AU"/>
              </w:rPr>
            </w:pPr>
            <w:r w:rsidRPr="006032A8">
              <w:rPr>
                <w:rFonts w:ascii="Arial" w:hAnsi="Arial" w:cs="Arial"/>
                <w:sz w:val="18"/>
                <w:szCs w:val="18"/>
                <w:lang w:eastAsia="en-AU"/>
              </w:rPr>
              <w:t>3 to &lt;4 years</w:t>
            </w:r>
          </w:p>
        </w:tc>
        <w:tc>
          <w:tcPr>
            <w:tcW w:w="105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2,167</w:t>
            </w:r>
          </w:p>
        </w:tc>
        <w:tc>
          <w:tcPr>
            <w:tcW w:w="87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7.5</w:t>
            </w:r>
          </w:p>
        </w:tc>
      </w:tr>
      <w:tr w:rsidR="006032A8" w:rsidRPr="006032A8" w:rsidTr="006032A8">
        <w:trPr>
          <w:trHeight w:val="300"/>
        </w:trPr>
        <w:tc>
          <w:tcPr>
            <w:tcW w:w="3220" w:type="dxa"/>
            <w:tcBorders>
              <w:top w:val="nil"/>
              <w:left w:val="nil"/>
              <w:bottom w:val="nil"/>
              <w:right w:val="nil"/>
            </w:tcBorders>
            <w:shd w:val="clear" w:color="auto" w:fill="auto"/>
            <w:noWrap/>
            <w:vAlign w:val="bottom"/>
            <w:hideMark/>
          </w:tcPr>
          <w:p w:rsidR="006032A8" w:rsidRPr="006032A8" w:rsidRDefault="006032A8" w:rsidP="006032A8">
            <w:pPr>
              <w:ind w:firstLineChars="400" w:firstLine="720"/>
              <w:rPr>
                <w:rFonts w:ascii="Arial" w:hAnsi="Arial" w:cs="Arial"/>
                <w:sz w:val="18"/>
                <w:szCs w:val="18"/>
                <w:lang w:eastAsia="en-AU"/>
              </w:rPr>
            </w:pPr>
            <w:r w:rsidRPr="006032A8">
              <w:rPr>
                <w:rFonts w:ascii="Arial" w:hAnsi="Arial" w:cs="Arial"/>
                <w:sz w:val="18"/>
                <w:szCs w:val="18"/>
                <w:lang w:eastAsia="en-AU"/>
              </w:rPr>
              <w:t>4 to &lt;5 years</w:t>
            </w:r>
          </w:p>
        </w:tc>
        <w:tc>
          <w:tcPr>
            <w:tcW w:w="105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1,710</w:t>
            </w:r>
          </w:p>
        </w:tc>
        <w:tc>
          <w:tcPr>
            <w:tcW w:w="87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5.9</w:t>
            </w:r>
          </w:p>
        </w:tc>
      </w:tr>
      <w:tr w:rsidR="006032A8" w:rsidRPr="006032A8" w:rsidTr="006032A8">
        <w:trPr>
          <w:trHeight w:val="300"/>
        </w:trPr>
        <w:tc>
          <w:tcPr>
            <w:tcW w:w="3220" w:type="dxa"/>
            <w:tcBorders>
              <w:top w:val="nil"/>
              <w:left w:val="nil"/>
              <w:bottom w:val="nil"/>
              <w:right w:val="nil"/>
            </w:tcBorders>
            <w:shd w:val="clear" w:color="auto" w:fill="auto"/>
            <w:noWrap/>
            <w:vAlign w:val="bottom"/>
            <w:hideMark/>
          </w:tcPr>
          <w:p w:rsidR="006032A8" w:rsidRPr="006032A8" w:rsidRDefault="006032A8" w:rsidP="006032A8">
            <w:pPr>
              <w:ind w:firstLineChars="400" w:firstLine="720"/>
              <w:rPr>
                <w:rFonts w:ascii="Arial" w:hAnsi="Arial" w:cs="Arial"/>
                <w:sz w:val="18"/>
                <w:szCs w:val="18"/>
                <w:lang w:eastAsia="en-AU"/>
              </w:rPr>
            </w:pPr>
            <w:r w:rsidRPr="006032A8">
              <w:rPr>
                <w:rFonts w:ascii="Arial" w:hAnsi="Arial" w:cs="Arial"/>
                <w:sz w:val="18"/>
                <w:szCs w:val="18"/>
                <w:lang w:eastAsia="en-AU"/>
              </w:rPr>
              <w:t>≥5 years</w:t>
            </w:r>
          </w:p>
        </w:tc>
        <w:tc>
          <w:tcPr>
            <w:tcW w:w="105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18,369</w:t>
            </w:r>
          </w:p>
        </w:tc>
        <w:tc>
          <w:tcPr>
            <w:tcW w:w="87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63.5</w:t>
            </w:r>
          </w:p>
        </w:tc>
      </w:tr>
      <w:tr w:rsidR="006032A8" w:rsidRPr="006032A8" w:rsidTr="006032A8">
        <w:trPr>
          <w:trHeight w:val="300"/>
        </w:trPr>
        <w:tc>
          <w:tcPr>
            <w:tcW w:w="3220" w:type="dxa"/>
            <w:tcBorders>
              <w:top w:val="nil"/>
              <w:left w:val="nil"/>
              <w:bottom w:val="nil"/>
              <w:right w:val="nil"/>
            </w:tcBorders>
            <w:shd w:val="clear" w:color="auto" w:fill="auto"/>
            <w:noWrap/>
            <w:vAlign w:val="bottom"/>
            <w:hideMark/>
          </w:tcPr>
          <w:p w:rsidR="006032A8" w:rsidRPr="006032A8" w:rsidRDefault="006032A8" w:rsidP="007C0A4D">
            <w:pPr>
              <w:spacing w:before="240"/>
              <w:ind w:firstLineChars="200" w:firstLine="360"/>
              <w:rPr>
                <w:rFonts w:ascii="Arial" w:hAnsi="Arial" w:cs="Arial"/>
                <w:sz w:val="18"/>
                <w:szCs w:val="18"/>
                <w:lang w:eastAsia="en-AU"/>
              </w:rPr>
            </w:pPr>
            <w:r w:rsidRPr="006032A8">
              <w:rPr>
                <w:rFonts w:ascii="Arial" w:hAnsi="Arial" w:cs="Arial"/>
                <w:sz w:val="18"/>
                <w:szCs w:val="18"/>
                <w:lang w:eastAsia="en-AU"/>
              </w:rPr>
              <w:t>Mean (weeks)</w:t>
            </w:r>
          </w:p>
        </w:tc>
        <w:tc>
          <w:tcPr>
            <w:tcW w:w="105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470.1</w:t>
            </w:r>
          </w:p>
        </w:tc>
        <w:tc>
          <w:tcPr>
            <w:tcW w:w="870" w:type="dxa"/>
            <w:tcBorders>
              <w:top w:val="nil"/>
              <w:left w:val="nil"/>
              <w:bottom w:val="nil"/>
              <w:right w:val="nil"/>
            </w:tcBorders>
            <w:shd w:val="clear" w:color="auto" w:fill="auto"/>
            <w:noWrap/>
            <w:vAlign w:val="bottom"/>
            <w:hideMark/>
          </w:tcPr>
          <w:p w:rsidR="006032A8" w:rsidRPr="006032A8" w:rsidRDefault="007C0A4D" w:rsidP="006032A8">
            <w:pPr>
              <w:jc w:val="right"/>
              <w:rPr>
                <w:rFonts w:ascii="Arial" w:hAnsi="Arial" w:cs="Arial"/>
                <w:sz w:val="18"/>
                <w:szCs w:val="18"/>
                <w:lang w:eastAsia="en-AU"/>
              </w:rPr>
            </w:pPr>
            <w:r>
              <w:rPr>
                <w:rFonts w:ascii="Arial" w:hAnsi="Arial" w:cs="Arial"/>
                <w:sz w:val="18"/>
                <w:szCs w:val="18"/>
                <w:lang w:eastAsia="en-AU"/>
              </w:rPr>
              <w:t>-</w:t>
            </w:r>
          </w:p>
        </w:tc>
      </w:tr>
      <w:tr w:rsidR="006032A8" w:rsidRPr="006032A8" w:rsidTr="006032A8">
        <w:trPr>
          <w:trHeight w:val="300"/>
        </w:trPr>
        <w:tc>
          <w:tcPr>
            <w:tcW w:w="3220" w:type="dxa"/>
            <w:tcBorders>
              <w:top w:val="nil"/>
              <w:left w:val="nil"/>
              <w:bottom w:val="nil"/>
              <w:right w:val="nil"/>
            </w:tcBorders>
            <w:shd w:val="clear" w:color="auto" w:fill="auto"/>
            <w:noWrap/>
            <w:vAlign w:val="bottom"/>
            <w:hideMark/>
          </w:tcPr>
          <w:p w:rsidR="006032A8" w:rsidRPr="006032A8" w:rsidRDefault="006032A8" w:rsidP="006032A8">
            <w:pPr>
              <w:ind w:firstLineChars="200" w:firstLine="360"/>
              <w:rPr>
                <w:rFonts w:ascii="Arial" w:hAnsi="Arial" w:cs="Arial"/>
                <w:sz w:val="18"/>
                <w:szCs w:val="18"/>
                <w:lang w:eastAsia="en-AU"/>
              </w:rPr>
            </w:pPr>
            <w:r w:rsidRPr="006032A8">
              <w:rPr>
                <w:rFonts w:ascii="Arial" w:hAnsi="Arial" w:cs="Arial"/>
                <w:sz w:val="18"/>
                <w:szCs w:val="18"/>
                <w:lang w:eastAsia="en-AU"/>
              </w:rPr>
              <w:t>Median (weeks)</w:t>
            </w:r>
          </w:p>
        </w:tc>
        <w:tc>
          <w:tcPr>
            <w:tcW w:w="105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393.0</w:t>
            </w:r>
          </w:p>
        </w:tc>
        <w:tc>
          <w:tcPr>
            <w:tcW w:w="870" w:type="dxa"/>
            <w:tcBorders>
              <w:top w:val="nil"/>
              <w:left w:val="nil"/>
              <w:bottom w:val="nil"/>
              <w:right w:val="nil"/>
            </w:tcBorders>
            <w:shd w:val="clear" w:color="auto" w:fill="auto"/>
            <w:noWrap/>
            <w:vAlign w:val="bottom"/>
            <w:hideMark/>
          </w:tcPr>
          <w:p w:rsidR="006032A8" w:rsidRPr="006032A8" w:rsidRDefault="007C0A4D" w:rsidP="006032A8">
            <w:pPr>
              <w:jc w:val="right"/>
              <w:rPr>
                <w:rFonts w:ascii="Arial" w:hAnsi="Arial" w:cs="Arial"/>
                <w:sz w:val="18"/>
                <w:szCs w:val="18"/>
                <w:lang w:eastAsia="en-AU"/>
              </w:rPr>
            </w:pPr>
            <w:r>
              <w:rPr>
                <w:rFonts w:ascii="Arial" w:hAnsi="Arial" w:cs="Arial"/>
                <w:sz w:val="18"/>
                <w:szCs w:val="18"/>
                <w:lang w:eastAsia="en-AU"/>
              </w:rPr>
              <w:t>-</w:t>
            </w:r>
          </w:p>
        </w:tc>
      </w:tr>
      <w:tr w:rsidR="007C0A4D" w:rsidRPr="006032A8" w:rsidTr="007C0A4D">
        <w:trPr>
          <w:trHeight w:val="300"/>
        </w:trPr>
        <w:tc>
          <w:tcPr>
            <w:tcW w:w="5140" w:type="dxa"/>
            <w:gridSpan w:val="3"/>
            <w:tcBorders>
              <w:top w:val="nil"/>
              <w:left w:val="nil"/>
              <w:bottom w:val="nil"/>
              <w:right w:val="nil"/>
            </w:tcBorders>
            <w:shd w:val="clear" w:color="auto" w:fill="auto"/>
            <w:noWrap/>
            <w:vAlign w:val="bottom"/>
            <w:hideMark/>
          </w:tcPr>
          <w:p w:rsidR="007C0A4D" w:rsidRPr="006032A8" w:rsidRDefault="007C0A4D" w:rsidP="007C0A4D">
            <w:pPr>
              <w:rPr>
                <w:sz w:val="18"/>
                <w:szCs w:val="18"/>
                <w:lang w:eastAsia="en-AU"/>
              </w:rPr>
            </w:pPr>
            <w:r w:rsidRPr="006032A8">
              <w:rPr>
                <w:rFonts w:ascii="Arial" w:hAnsi="Arial" w:cs="Arial"/>
                <w:sz w:val="18"/>
                <w:szCs w:val="18"/>
                <w:lang w:eastAsia="en-AU"/>
              </w:rPr>
              <w:t>Income ($ per week)</w:t>
            </w:r>
            <w:r w:rsidRPr="006032A8">
              <w:rPr>
                <w:rFonts w:ascii="Arial" w:hAnsi="Arial" w:cs="Arial"/>
                <w:sz w:val="18"/>
                <w:szCs w:val="18"/>
                <w:vertAlign w:val="superscript"/>
                <w:lang w:eastAsia="en-AU"/>
              </w:rPr>
              <w:t>(b)</w:t>
            </w:r>
          </w:p>
        </w:tc>
      </w:tr>
      <w:tr w:rsidR="006032A8" w:rsidRPr="006032A8" w:rsidTr="006032A8">
        <w:trPr>
          <w:trHeight w:val="300"/>
        </w:trPr>
        <w:tc>
          <w:tcPr>
            <w:tcW w:w="3220" w:type="dxa"/>
            <w:tcBorders>
              <w:top w:val="nil"/>
              <w:left w:val="nil"/>
              <w:bottom w:val="nil"/>
              <w:right w:val="nil"/>
            </w:tcBorders>
            <w:shd w:val="clear" w:color="auto" w:fill="auto"/>
            <w:noWrap/>
            <w:vAlign w:val="bottom"/>
            <w:hideMark/>
          </w:tcPr>
          <w:p w:rsidR="006032A8" w:rsidRPr="006032A8" w:rsidRDefault="006032A8" w:rsidP="006032A8">
            <w:pPr>
              <w:ind w:firstLineChars="200" w:firstLine="360"/>
              <w:rPr>
                <w:rFonts w:ascii="Arial" w:hAnsi="Arial" w:cs="Arial"/>
                <w:sz w:val="18"/>
                <w:szCs w:val="18"/>
                <w:lang w:eastAsia="en-AU"/>
              </w:rPr>
            </w:pPr>
            <w:r w:rsidRPr="006032A8">
              <w:rPr>
                <w:rFonts w:ascii="Arial" w:hAnsi="Arial" w:cs="Arial"/>
                <w:sz w:val="18"/>
                <w:szCs w:val="18"/>
                <w:lang w:eastAsia="en-AU"/>
              </w:rPr>
              <w:t>Nil</w:t>
            </w:r>
          </w:p>
        </w:tc>
        <w:tc>
          <w:tcPr>
            <w:tcW w:w="105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26,174</w:t>
            </w:r>
          </w:p>
        </w:tc>
        <w:tc>
          <w:tcPr>
            <w:tcW w:w="87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90.5</w:t>
            </w:r>
          </w:p>
        </w:tc>
      </w:tr>
      <w:tr w:rsidR="006032A8" w:rsidRPr="006032A8" w:rsidTr="006032A8">
        <w:trPr>
          <w:trHeight w:val="300"/>
        </w:trPr>
        <w:tc>
          <w:tcPr>
            <w:tcW w:w="3220" w:type="dxa"/>
            <w:tcBorders>
              <w:top w:val="nil"/>
              <w:left w:val="nil"/>
              <w:bottom w:val="nil"/>
              <w:right w:val="nil"/>
            </w:tcBorders>
            <w:shd w:val="clear" w:color="auto" w:fill="auto"/>
            <w:noWrap/>
            <w:vAlign w:val="bottom"/>
            <w:hideMark/>
          </w:tcPr>
          <w:p w:rsidR="006032A8" w:rsidRPr="006032A8" w:rsidRDefault="006032A8" w:rsidP="006032A8">
            <w:pPr>
              <w:ind w:firstLineChars="200" w:firstLine="360"/>
              <w:rPr>
                <w:rFonts w:ascii="Arial" w:hAnsi="Arial" w:cs="Arial"/>
                <w:sz w:val="18"/>
                <w:szCs w:val="18"/>
                <w:lang w:eastAsia="en-AU"/>
              </w:rPr>
            </w:pPr>
            <w:r w:rsidRPr="006032A8">
              <w:rPr>
                <w:rFonts w:ascii="Arial" w:hAnsi="Arial" w:cs="Arial"/>
                <w:sz w:val="18"/>
                <w:szCs w:val="18"/>
                <w:lang w:eastAsia="en-AU"/>
              </w:rPr>
              <w:t>0.01–31.00</w:t>
            </w:r>
          </w:p>
        </w:tc>
        <w:tc>
          <w:tcPr>
            <w:tcW w:w="105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206</w:t>
            </w:r>
          </w:p>
        </w:tc>
        <w:tc>
          <w:tcPr>
            <w:tcW w:w="87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0.7</w:t>
            </w:r>
          </w:p>
        </w:tc>
      </w:tr>
      <w:tr w:rsidR="006032A8" w:rsidRPr="006032A8" w:rsidTr="006032A8">
        <w:trPr>
          <w:trHeight w:val="300"/>
        </w:trPr>
        <w:tc>
          <w:tcPr>
            <w:tcW w:w="3220" w:type="dxa"/>
            <w:tcBorders>
              <w:top w:val="nil"/>
              <w:left w:val="nil"/>
              <w:bottom w:val="single" w:sz="8" w:space="0" w:color="auto"/>
              <w:right w:val="nil"/>
            </w:tcBorders>
            <w:shd w:val="clear" w:color="auto" w:fill="auto"/>
            <w:noWrap/>
            <w:vAlign w:val="bottom"/>
            <w:hideMark/>
          </w:tcPr>
          <w:p w:rsidR="006032A8" w:rsidRPr="006032A8" w:rsidRDefault="006032A8" w:rsidP="006032A8">
            <w:pPr>
              <w:ind w:firstLineChars="200" w:firstLine="360"/>
              <w:rPr>
                <w:rFonts w:ascii="Arial" w:hAnsi="Arial" w:cs="Arial"/>
                <w:sz w:val="18"/>
                <w:szCs w:val="18"/>
                <w:lang w:eastAsia="en-AU"/>
              </w:rPr>
            </w:pPr>
            <w:r w:rsidRPr="006032A8">
              <w:rPr>
                <w:rFonts w:ascii="Arial" w:hAnsi="Arial" w:cs="Arial"/>
                <w:sz w:val="18"/>
                <w:szCs w:val="18"/>
                <w:lang w:eastAsia="en-AU"/>
              </w:rPr>
              <w:t>&gt;31.00</w:t>
            </w:r>
          </w:p>
        </w:tc>
        <w:tc>
          <w:tcPr>
            <w:tcW w:w="1050" w:type="dxa"/>
            <w:tcBorders>
              <w:top w:val="nil"/>
              <w:left w:val="nil"/>
              <w:bottom w:val="single" w:sz="8" w:space="0" w:color="auto"/>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2,555</w:t>
            </w:r>
          </w:p>
        </w:tc>
        <w:tc>
          <w:tcPr>
            <w:tcW w:w="870" w:type="dxa"/>
            <w:tcBorders>
              <w:top w:val="nil"/>
              <w:left w:val="nil"/>
              <w:bottom w:val="single" w:sz="8" w:space="0" w:color="auto"/>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8.8</w:t>
            </w:r>
          </w:p>
        </w:tc>
      </w:tr>
    </w:tbl>
    <w:p w:rsidR="000D5507" w:rsidRPr="00ED32BC" w:rsidRDefault="000D5507" w:rsidP="00B46D3E">
      <w:pPr>
        <w:pStyle w:val="Tablenotes"/>
        <w:rPr>
          <w:lang w:val="en-GB"/>
        </w:rPr>
      </w:pPr>
      <w:r w:rsidRPr="00ED32BC">
        <w:rPr>
          <w:lang w:val="en-GB"/>
        </w:rPr>
        <w:t>(a)</w:t>
      </w:r>
      <w:r w:rsidRPr="00ED32BC">
        <w:rPr>
          <w:lang w:val="en-GB"/>
        </w:rPr>
        <w:tab/>
        <w:t>Duration is measured from the income support start date.</w:t>
      </w:r>
    </w:p>
    <w:p w:rsidR="000D5507" w:rsidRPr="00ED32BC" w:rsidRDefault="000D5507" w:rsidP="00B46D3E">
      <w:pPr>
        <w:pStyle w:val="Tablenotes"/>
        <w:rPr>
          <w:lang w:val="en-GB"/>
        </w:rPr>
      </w:pPr>
      <w:r w:rsidRPr="00ED32BC">
        <w:rPr>
          <w:lang w:val="en-GB"/>
        </w:rPr>
        <w:t>(b)</w:t>
      </w:r>
      <w:r w:rsidRPr="00ED32BC">
        <w:rPr>
          <w:lang w:val="en-GB"/>
        </w:rPr>
        <w:tab/>
        <w:t>Income is defined as earned income.</w:t>
      </w:r>
    </w:p>
    <w:p w:rsidR="000D5507" w:rsidRPr="00ED32BC" w:rsidRDefault="000D5507" w:rsidP="00B46D3E">
      <w:pPr>
        <w:pStyle w:val="Tablenotes"/>
        <w:rPr>
          <w:lang w:val="en-GB"/>
        </w:rPr>
      </w:pPr>
      <w:r w:rsidRPr="00ED32BC">
        <w:rPr>
          <w:lang w:val="en-GB"/>
        </w:rPr>
        <w:t>Note:</w:t>
      </w:r>
      <w:r w:rsidRPr="00ED32BC">
        <w:rPr>
          <w:lang w:val="en-GB"/>
        </w:rPr>
        <w:tab/>
      </w:r>
      <w:r w:rsidR="00383659">
        <w:t>Table f</w:t>
      </w:r>
      <w:proofErr w:type="spellStart"/>
      <w:r w:rsidRPr="00ED32BC">
        <w:rPr>
          <w:lang w:val="en-GB"/>
        </w:rPr>
        <w:t>igures</w:t>
      </w:r>
      <w:proofErr w:type="spellEnd"/>
      <w:r w:rsidRPr="00ED32BC">
        <w:rPr>
          <w:lang w:val="en-GB"/>
        </w:rPr>
        <w:t xml:space="preserve"> </w:t>
      </w:r>
      <w:r w:rsidRPr="00E138A1">
        <w:rPr>
          <w:lang w:val="en-GB"/>
        </w:rPr>
        <w:t xml:space="preserve">exclude </w:t>
      </w:r>
      <w:r w:rsidR="00206BC6">
        <w:t>271</w:t>
      </w:r>
      <w:r w:rsidR="00206BC6" w:rsidRPr="00E138A1">
        <w:rPr>
          <w:lang w:val="en-GB"/>
        </w:rPr>
        <w:t xml:space="preserve"> </w:t>
      </w:r>
      <w:r w:rsidRPr="00E138A1">
        <w:rPr>
          <w:lang w:val="en-GB"/>
        </w:rPr>
        <w:t xml:space="preserve">customers who </w:t>
      </w:r>
      <w:r w:rsidR="002C4385">
        <w:t xml:space="preserve">either </w:t>
      </w:r>
      <w:r w:rsidRPr="00E138A1">
        <w:rPr>
          <w:lang w:val="en-GB"/>
        </w:rPr>
        <w:t xml:space="preserve">received a nil rate of payment due to their own or partner’s income </w:t>
      </w:r>
      <w:r w:rsidR="002C4385">
        <w:t>or were</w:t>
      </w:r>
      <w:r w:rsidR="002C4385" w:rsidRPr="00E138A1">
        <w:rPr>
          <w:lang w:val="en-GB"/>
        </w:rPr>
        <w:t xml:space="preserve"> </w:t>
      </w:r>
      <w:r w:rsidR="00566972">
        <w:rPr>
          <w:lang w:val="en-GB"/>
        </w:rPr>
        <w:t>CDEP</w:t>
      </w:r>
      <w:r w:rsidRPr="00ED32BC">
        <w:rPr>
          <w:lang w:val="en-GB"/>
        </w:rPr>
        <w:t xml:space="preserve"> participant</w:t>
      </w:r>
      <w:r w:rsidR="007D2A5E">
        <w:t>s</w:t>
      </w:r>
      <w:r w:rsidRPr="00ED32BC">
        <w:rPr>
          <w:lang w:val="en-GB"/>
        </w:rPr>
        <w:t xml:space="preserve"> who received a nil rate of basic Widow Allowance but received CDEP Supplement</w:t>
      </w:r>
      <w:r>
        <w:rPr>
          <w:lang w:val="en-GB"/>
        </w:rPr>
        <w:t xml:space="preserve">. </w:t>
      </w:r>
    </w:p>
    <w:p w:rsidR="000D5507" w:rsidRPr="00ED32BC" w:rsidRDefault="000D5507" w:rsidP="007C0A4D">
      <w:pPr>
        <w:pStyle w:val="Tablenotes"/>
        <w:spacing w:after="240"/>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 (</w:t>
      </w:r>
      <w:r w:rsidR="002C4385">
        <w:t>DEEWR</w:t>
      </w:r>
      <w:r w:rsidR="00E138A1">
        <w:rPr>
          <w:lang w:val="en-GB"/>
        </w:rPr>
        <w:t xml:space="preserve"> </w:t>
      </w:r>
      <w:r w:rsidRPr="00ED32BC">
        <w:rPr>
          <w:lang w:val="en-GB"/>
        </w:rPr>
        <w:t>Blue Book dataset).</w:t>
      </w:r>
    </w:p>
    <w:p w:rsidR="0071784E" w:rsidRDefault="0071784E">
      <w:pPr>
        <w:rPr>
          <w:rFonts w:ascii="Arial" w:hAnsi="Arial"/>
          <w:b/>
          <w:lang w:val="en-GB"/>
        </w:rPr>
      </w:pPr>
      <w:bookmarkStart w:id="198" w:name="_Toc346699227"/>
      <w:bookmarkStart w:id="199" w:name="OLE_LINK1"/>
      <w:bookmarkStart w:id="200" w:name="OLE_LINK2"/>
      <w:bookmarkStart w:id="201" w:name="OLE_LINK3"/>
      <w:bookmarkStart w:id="202" w:name="OLE_LINK4"/>
      <w:bookmarkStart w:id="203" w:name="OLE_LINK30"/>
      <w:bookmarkEnd w:id="197"/>
      <w:r>
        <w:br w:type="page"/>
      </w:r>
    </w:p>
    <w:p w:rsidR="00742E11" w:rsidRDefault="00C616E1" w:rsidP="003D5411">
      <w:pPr>
        <w:pStyle w:val="Caption"/>
      </w:pPr>
      <w:r w:rsidRPr="00B019FD">
        <w:lastRenderedPageBreak/>
        <w:t xml:space="preserve">Table </w:t>
      </w:r>
      <w:r w:rsidR="005D61C5">
        <w:t>39</w:t>
      </w:r>
      <w:r w:rsidRPr="00B019FD">
        <w:t>:</w:t>
      </w:r>
      <w:r w:rsidRPr="00B019FD">
        <w:tab/>
      </w:r>
      <w:r w:rsidR="00A909BC" w:rsidRPr="00B019FD">
        <w:t xml:space="preserve">Widow Allowance </w:t>
      </w:r>
      <w:r w:rsidR="008945F4">
        <w:t>recipients</w:t>
      </w:r>
      <w:r w:rsidR="00A909BC" w:rsidRPr="00B019FD">
        <w:t xml:space="preserve"> by state/territory, </w:t>
      </w:r>
      <w:r w:rsidR="00AE6E16">
        <w:t>June 2012</w:t>
      </w:r>
      <w:bookmarkEnd w:id="198"/>
    </w:p>
    <w:tbl>
      <w:tblPr>
        <w:tblW w:w="4660" w:type="dxa"/>
        <w:tblInd w:w="93" w:type="dxa"/>
        <w:tblLook w:val="04A0" w:firstRow="1" w:lastRow="0" w:firstColumn="1" w:lastColumn="0" w:noHBand="0" w:noVBand="1"/>
        <w:tblCaption w:val="Table 39"/>
        <w:tblDescription w:val="This table shows Widow Allowance recipients by state/territory, June 2012."/>
      </w:tblPr>
      <w:tblGrid>
        <w:gridCol w:w="2740"/>
        <w:gridCol w:w="960"/>
        <w:gridCol w:w="960"/>
      </w:tblGrid>
      <w:tr w:rsidR="006032A8" w:rsidRPr="006032A8" w:rsidTr="00836234">
        <w:trPr>
          <w:trHeight w:val="300"/>
          <w:tblHeader/>
        </w:trPr>
        <w:tc>
          <w:tcPr>
            <w:tcW w:w="2740" w:type="dxa"/>
            <w:tcBorders>
              <w:top w:val="single" w:sz="8" w:space="0" w:color="auto"/>
              <w:left w:val="nil"/>
              <w:bottom w:val="single" w:sz="8" w:space="0" w:color="auto"/>
              <w:right w:val="nil"/>
            </w:tcBorders>
            <w:shd w:val="clear" w:color="auto" w:fill="auto"/>
            <w:noWrap/>
            <w:vAlign w:val="center"/>
            <w:hideMark/>
          </w:tcPr>
          <w:p w:rsidR="006032A8" w:rsidRPr="006032A8" w:rsidRDefault="006032A8" w:rsidP="006032A8">
            <w:pPr>
              <w:rPr>
                <w:rFonts w:ascii="Arial" w:hAnsi="Arial" w:cs="Arial"/>
                <w:b/>
                <w:bCs/>
                <w:color w:val="000000"/>
                <w:sz w:val="18"/>
                <w:szCs w:val="18"/>
                <w:lang w:eastAsia="en-AU"/>
              </w:rPr>
            </w:pPr>
            <w:r w:rsidRPr="006032A8">
              <w:rPr>
                <w:rFonts w:ascii="Arial" w:hAnsi="Arial" w:cs="Arial"/>
                <w:b/>
                <w:bCs/>
                <w:color w:val="000000"/>
                <w:sz w:val="18"/>
                <w:szCs w:val="18"/>
                <w:lang w:eastAsia="en-AU"/>
              </w:rPr>
              <w:t>State/territory</w:t>
            </w:r>
          </w:p>
        </w:tc>
        <w:tc>
          <w:tcPr>
            <w:tcW w:w="960" w:type="dxa"/>
            <w:tcBorders>
              <w:top w:val="single" w:sz="8" w:space="0" w:color="auto"/>
              <w:left w:val="nil"/>
              <w:bottom w:val="single" w:sz="8" w:space="0" w:color="auto"/>
              <w:right w:val="nil"/>
            </w:tcBorders>
            <w:shd w:val="clear" w:color="auto" w:fill="auto"/>
            <w:noWrap/>
            <w:vAlign w:val="center"/>
            <w:hideMark/>
          </w:tcPr>
          <w:p w:rsidR="006032A8" w:rsidRPr="006032A8" w:rsidRDefault="006032A8" w:rsidP="006032A8">
            <w:pPr>
              <w:jc w:val="center"/>
              <w:rPr>
                <w:rFonts w:ascii="Arial" w:hAnsi="Arial" w:cs="Arial"/>
                <w:b/>
                <w:bCs/>
                <w:color w:val="000000"/>
                <w:sz w:val="18"/>
                <w:szCs w:val="18"/>
                <w:lang w:eastAsia="en-AU"/>
              </w:rPr>
            </w:pPr>
            <w:r w:rsidRPr="006032A8">
              <w:rPr>
                <w:rFonts w:ascii="Arial" w:hAnsi="Arial" w:cs="Arial"/>
                <w:b/>
                <w:bCs/>
                <w:color w:val="000000"/>
                <w:sz w:val="18"/>
                <w:szCs w:val="18"/>
                <w:lang w:eastAsia="en-AU"/>
              </w:rPr>
              <w:t>No.</w:t>
            </w:r>
          </w:p>
        </w:tc>
        <w:tc>
          <w:tcPr>
            <w:tcW w:w="960" w:type="dxa"/>
            <w:tcBorders>
              <w:top w:val="single" w:sz="8" w:space="0" w:color="auto"/>
              <w:left w:val="nil"/>
              <w:bottom w:val="single" w:sz="8" w:space="0" w:color="auto"/>
              <w:right w:val="nil"/>
            </w:tcBorders>
            <w:shd w:val="clear" w:color="auto" w:fill="auto"/>
            <w:noWrap/>
            <w:vAlign w:val="bottom"/>
            <w:hideMark/>
          </w:tcPr>
          <w:p w:rsidR="006032A8" w:rsidRPr="006032A8" w:rsidRDefault="006032A8" w:rsidP="006032A8">
            <w:pPr>
              <w:jc w:val="center"/>
              <w:rPr>
                <w:rFonts w:ascii="Arial" w:hAnsi="Arial" w:cs="Arial"/>
                <w:b/>
                <w:bCs/>
                <w:color w:val="000000"/>
                <w:sz w:val="18"/>
                <w:szCs w:val="18"/>
                <w:lang w:eastAsia="en-AU"/>
              </w:rPr>
            </w:pPr>
            <w:r w:rsidRPr="006032A8">
              <w:rPr>
                <w:rFonts w:ascii="Arial" w:hAnsi="Arial" w:cs="Arial"/>
                <w:b/>
                <w:bCs/>
                <w:color w:val="000000"/>
                <w:sz w:val="18"/>
                <w:szCs w:val="18"/>
                <w:lang w:eastAsia="en-AU"/>
              </w:rPr>
              <w:t>%</w:t>
            </w:r>
          </w:p>
        </w:tc>
      </w:tr>
      <w:tr w:rsidR="006032A8" w:rsidRPr="006032A8" w:rsidTr="006032A8">
        <w:trPr>
          <w:trHeight w:val="300"/>
        </w:trPr>
        <w:tc>
          <w:tcPr>
            <w:tcW w:w="2740" w:type="dxa"/>
            <w:tcBorders>
              <w:top w:val="nil"/>
              <w:left w:val="nil"/>
              <w:bottom w:val="nil"/>
              <w:right w:val="nil"/>
            </w:tcBorders>
            <w:shd w:val="clear" w:color="auto" w:fill="auto"/>
            <w:noWrap/>
            <w:vAlign w:val="bottom"/>
            <w:hideMark/>
          </w:tcPr>
          <w:p w:rsidR="006032A8" w:rsidRPr="006032A8" w:rsidRDefault="006032A8" w:rsidP="006032A8">
            <w:pPr>
              <w:rPr>
                <w:rFonts w:ascii="Arial" w:hAnsi="Arial" w:cs="Arial"/>
                <w:color w:val="000000"/>
                <w:sz w:val="18"/>
                <w:szCs w:val="18"/>
                <w:lang w:eastAsia="en-AU"/>
              </w:rPr>
            </w:pPr>
            <w:r w:rsidRPr="006032A8">
              <w:rPr>
                <w:rFonts w:ascii="Arial" w:hAnsi="Arial" w:cs="Arial"/>
                <w:color w:val="000000"/>
                <w:sz w:val="18"/>
                <w:szCs w:val="18"/>
                <w:lang w:eastAsia="en-AU"/>
              </w:rPr>
              <w:t>New South Wales</w:t>
            </w:r>
          </w:p>
        </w:tc>
        <w:tc>
          <w:tcPr>
            <w:tcW w:w="96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10,179</w:t>
            </w:r>
          </w:p>
        </w:tc>
        <w:tc>
          <w:tcPr>
            <w:tcW w:w="96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35.2</w:t>
            </w:r>
          </w:p>
        </w:tc>
      </w:tr>
      <w:tr w:rsidR="006032A8" w:rsidRPr="006032A8" w:rsidTr="006032A8">
        <w:trPr>
          <w:trHeight w:val="300"/>
        </w:trPr>
        <w:tc>
          <w:tcPr>
            <w:tcW w:w="2740" w:type="dxa"/>
            <w:tcBorders>
              <w:top w:val="nil"/>
              <w:left w:val="nil"/>
              <w:bottom w:val="nil"/>
              <w:right w:val="nil"/>
            </w:tcBorders>
            <w:shd w:val="clear" w:color="auto" w:fill="auto"/>
            <w:noWrap/>
            <w:vAlign w:val="bottom"/>
            <w:hideMark/>
          </w:tcPr>
          <w:p w:rsidR="006032A8" w:rsidRPr="006032A8" w:rsidRDefault="006032A8" w:rsidP="006032A8">
            <w:pPr>
              <w:rPr>
                <w:rFonts w:ascii="Arial" w:hAnsi="Arial" w:cs="Arial"/>
                <w:color w:val="000000"/>
                <w:sz w:val="18"/>
                <w:szCs w:val="18"/>
                <w:lang w:eastAsia="en-AU"/>
              </w:rPr>
            </w:pPr>
            <w:r w:rsidRPr="006032A8">
              <w:rPr>
                <w:rFonts w:ascii="Arial" w:hAnsi="Arial" w:cs="Arial"/>
                <w:color w:val="000000"/>
                <w:sz w:val="18"/>
                <w:szCs w:val="18"/>
                <w:lang w:eastAsia="en-AU"/>
              </w:rPr>
              <w:t>Victoria</w:t>
            </w:r>
          </w:p>
        </w:tc>
        <w:tc>
          <w:tcPr>
            <w:tcW w:w="96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7,513</w:t>
            </w:r>
          </w:p>
        </w:tc>
        <w:tc>
          <w:tcPr>
            <w:tcW w:w="96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26.0</w:t>
            </w:r>
          </w:p>
        </w:tc>
      </w:tr>
      <w:tr w:rsidR="006032A8" w:rsidRPr="006032A8" w:rsidTr="006032A8">
        <w:trPr>
          <w:trHeight w:val="300"/>
        </w:trPr>
        <w:tc>
          <w:tcPr>
            <w:tcW w:w="2740" w:type="dxa"/>
            <w:tcBorders>
              <w:top w:val="nil"/>
              <w:left w:val="nil"/>
              <w:bottom w:val="nil"/>
              <w:right w:val="nil"/>
            </w:tcBorders>
            <w:shd w:val="clear" w:color="auto" w:fill="auto"/>
            <w:noWrap/>
            <w:vAlign w:val="bottom"/>
            <w:hideMark/>
          </w:tcPr>
          <w:p w:rsidR="006032A8" w:rsidRPr="006032A8" w:rsidRDefault="006032A8" w:rsidP="006032A8">
            <w:pPr>
              <w:rPr>
                <w:rFonts w:ascii="Arial" w:hAnsi="Arial" w:cs="Arial"/>
                <w:color w:val="000000"/>
                <w:sz w:val="18"/>
                <w:szCs w:val="18"/>
                <w:lang w:eastAsia="en-AU"/>
              </w:rPr>
            </w:pPr>
            <w:r w:rsidRPr="006032A8">
              <w:rPr>
                <w:rFonts w:ascii="Arial" w:hAnsi="Arial" w:cs="Arial"/>
                <w:color w:val="000000"/>
                <w:sz w:val="18"/>
                <w:szCs w:val="18"/>
                <w:lang w:eastAsia="en-AU"/>
              </w:rPr>
              <w:t>Queensland</w:t>
            </w:r>
          </w:p>
        </w:tc>
        <w:tc>
          <w:tcPr>
            <w:tcW w:w="96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5,704</w:t>
            </w:r>
          </w:p>
        </w:tc>
        <w:tc>
          <w:tcPr>
            <w:tcW w:w="96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19.7</w:t>
            </w:r>
          </w:p>
        </w:tc>
      </w:tr>
      <w:tr w:rsidR="006032A8" w:rsidRPr="006032A8" w:rsidTr="006032A8">
        <w:trPr>
          <w:trHeight w:val="300"/>
        </w:trPr>
        <w:tc>
          <w:tcPr>
            <w:tcW w:w="2740" w:type="dxa"/>
            <w:tcBorders>
              <w:top w:val="nil"/>
              <w:left w:val="nil"/>
              <w:bottom w:val="nil"/>
              <w:right w:val="nil"/>
            </w:tcBorders>
            <w:shd w:val="clear" w:color="auto" w:fill="auto"/>
            <w:noWrap/>
            <w:vAlign w:val="bottom"/>
            <w:hideMark/>
          </w:tcPr>
          <w:p w:rsidR="006032A8" w:rsidRPr="006032A8" w:rsidRDefault="006032A8" w:rsidP="006032A8">
            <w:pPr>
              <w:rPr>
                <w:rFonts w:ascii="Arial" w:hAnsi="Arial" w:cs="Arial"/>
                <w:color w:val="000000"/>
                <w:sz w:val="18"/>
                <w:szCs w:val="18"/>
                <w:lang w:eastAsia="en-AU"/>
              </w:rPr>
            </w:pPr>
            <w:r w:rsidRPr="006032A8">
              <w:rPr>
                <w:rFonts w:ascii="Arial" w:hAnsi="Arial" w:cs="Arial"/>
                <w:color w:val="000000"/>
                <w:sz w:val="18"/>
                <w:szCs w:val="18"/>
                <w:lang w:eastAsia="en-AU"/>
              </w:rPr>
              <w:t>Western Australia</w:t>
            </w:r>
          </w:p>
        </w:tc>
        <w:tc>
          <w:tcPr>
            <w:tcW w:w="96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2,276</w:t>
            </w:r>
          </w:p>
        </w:tc>
        <w:tc>
          <w:tcPr>
            <w:tcW w:w="96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7.9</w:t>
            </w:r>
          </w:p>
        </w:tc>
      </w:tr>
      <w:tr w:rsidR="006032A8" w:rsidRPr="006032A8" w:rsidTr="006032A8">
        <w:trPr>
          <w:trHeight w:val="300"/>
        </w:trPr>
        <w:tc>
          <w:tcPr>
            <w:tcW w:w="2740" w:type="dxa"/>
            <w:tcBorders>
              <w:top w:val="nil"/>
              <w:left w:val="nil"/>
              <w:bottom w:val="nil"/>
              <w:right w:val="nil"/>
            </w:tcBorders>
            <w:shd w:val="clear" w:color="auto" w:fill="auto"/>
            <w:noWrap/>
            <w:vAlign w:val="bottom"/>
            <w:hideMark/>
          </w:tcPr>
          <w:p w:rsidR="006032A8" w:rsidRPr="006032A8" w:rsidRDefault="006032A8" w:rsidP="006032A8">
            <w:pPr>
              <w:rPr>
                <w:rFonts w:ascii="Arial" w:hAnsi="Arial" w:cs="Arial"/>
                <w:color w:val="000000"/>
                <w:sz w:val="18"/>
                <w:szCs w:val="18"/>
                <w:lang w:eastAsia="en-AU"/>
              </w:rPr>
            </w:pPr>
            <w:r w:rsidRPr="006032A8">
              <w:rPr>
                <w:rFonts w:ascii="Arial" w:hAnsi="Arial" w:cs="Arial"/>
                <w:color w:val="000000"/>
                <w:sz w:val="18"/>
                <w:szCs w:val="18"/>
                <w:lang w:eastAsia="en-AU"/>
              </w:rPr>
              <w:t>South Australia</w:t>
            </w:r>
          </w:p>
        </w:tc>
        <w:tc>
          <w:tcPr>
            <w:tcW w:w="96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1,978</w:t>
            </w:r>
          </w:p>
        </w:tc>
        <w:tc>
          <w:tcPr>
            <w:tcW w:w="96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6.8</w:t>
            </w:r>
          </w:p>
        </w:tc>
      </w:tr>
      <w:tr w:rsidR="006032A8" w:rsidRPr="006032A8" w:rsidTr="006032A8">
        <w:trPr>
          <w:trHeight w:val="300"/>
        </w:trPr>
        <w:tc>
          <w:tcPr>
            <w:tcW w:w="2740" w:type="dxa"/>
            <w:tcBorders>
              <w:top w:val="nil"/>
              <w:left w:val="nil"/>
              <w:bottom w:val="nil"/>
              <w:right w:val="nil"/>
            </w:tcBorders>
            <w:shd w:val="clear" w:color="auto" w:fill="auto"/>
            <w:noWrap/>
            <w:vAlign w:val="bottom"/>
            <w:hideMark/>
          </w:tcPr>
          <w:p w:rsidR="006032A8" w:rsidRPr="006032A8" w:rsidRDefault="006032A8" w:rsidP="006032A8">
            <w:pPr>
              <w:rPr>
                <w:rFonts w:ascii="Arial" w:hAnsi="Arial" w:cs="Arial"/>
                <w:color w:val="000000"/>
                <w:sz w:val="18"/>
                <w:szCs w:val="18"/>
                <w:lang w:eastAsia="en-AU"/>
              </w:rPr>
            </w:pPr>
            <w:r w:rsidRPr="006032A8">
              <w:rPr>
                <w:rFonts w:ascii="Arial" w:hAnsi="Arial" w:cs="Arial"/>
                <w:color w:val="000000"/>
                <w:sz w:val="18"/>
                <w:szCs w:val="18"/>
                <w:lang w:eastAsia="en-AU"/>
              </w:rPr>
              <w:t>Tasmania</w:t>
            </w:r>
          </w:p>
        </w:tc>
        <w:tc>
          <w:tcPr>
            <w:tcW w:w="96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866</w:t>
            </w:r>
          </w:p>
        </w:tc>
        <w:tc>
          <w:tcPr>
            <w:tcW w:w="96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3.0</w:t>
            </w:r>
          </w:p>
        </w:tc>
      </w:tr>
      <w:tr w:rsidR="006032A8" w:rsidRPr="006032A8" w:rsidTr="006032A8">
        <w:trPr>
          <w:trHeight w:val="300"/>
        </w:trPr>
        <w:tc>
          <w:tcPr>
            <w:tcW w:w="2740" w:type="dxa"/>
            <w:tcBorders>
              <w:top w:val="nil"/>
              <w:left w:val="nil"/>
              <w:bottom w:val="nil"/>
              <w:right w:val="nil"/>
            </w:tcBorders>
            <w:shd w:val="clear" w:color="auto" w:fill="auto"/>
            <w:noWrap/>
            <w:vAlign w:val="bottom"/>
            <w:hideMark/>
          </w:tcPr>
          <w:p w:rsidR="006032A8" w:rsidRPr="006032A8" w:rsidRDefault="006032A8" w:rsidP="006032A8">
            <w:pPr>
              <w:rPr>
                <w:rFonts w:ascii="Arial" w:hAnsi="Arial" w:cs="Arial"/>
                <w:color w:val="000000"/>
                <w:sz w:val="18"/>
                <w:szCs w:val="18"/>
                <w:lang w:eastAsia="en-AU"/>
              </w:rPr>
            </w:pPr>
            <w:r w:rsidRPr="006032A8">
              <w:rPr>
                <w:rFonts w:ascii="Arial" w:hAnsi="Arial" w:cs="Arial"/>
                <w:color w:val="000000"/>
                <w:sz w:val="18"/>
                <w:szCs w:val="18"/>
                <w:lang w:eastAsia="en-AU"/>
              </w:rPr>
              <w:t>Australian Capital Territory</w:t>
            </w:r>
          </w:p>
        </w:tc>
        <w:tc>
          <w:tcPr>
            <w:tcW w:w="96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168</w:t>
            </w:r>
          </w:p>
        </w:tc>
        <w:tc>
          <w:tcPr>
            <w:tcW w:w="96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0.6</w:t>
            </w:r>
          </w:p>
        </w:tc>
      </w:tr>
      <w:tr w:rsidR="006032A8" w:rsidRPr="006032A8" w:rsidTr="006032A8">
        <w:trPr>
          <w:trHeight w:val="300"/>
        </w:trPr>
        <w:tc>
          <w:tcPr>
            <w:tcW w:w="2740" w:type="dxa"/>
            <w:tcBorders>
              <w:top w:val="nil"/>
              <w:left w:val="nil"/>
              <w:bottom w:val="nil"/>
              <w:right w:val="nil"/>
            </w:tcBorders>
            <w:shd w:val="clear" w:color="auto" w:fill="auto"/>
            <w:noWrap/>
            <w:vAlign w:val="bottom"/>
            <w:hideMark/>
          </w:tcPr>
          <w:p w:rsidR="006032A8" w:rsidRPr="006032A8" w:rsidRDefault="006032A8" w:rsidP="006032A8">
            <w:pPr>
              <w:rPr>
                <w:rFonts w:ascii="Arial" w:hAnsi="Arial" w:cs="Arial"/>
                <w:color w:val="000000"/>
                <w:sz w:val="18"/>
                <w:szCs w:val="18"/>
                <w:lang w:eastAsia="en-AU"/>
              </w:rPr>
            </w:pPr>
            <w:r w:rsidRPr="006032A8">
              <w:rPr>
                <w:rFonts w:ascii="Arial" w:hAnsi="Arial" w:cs="Arial"/>
                <w:color w:val="000000"/>
                <w:sz w:val="18"/>
                <w:szCs w:val="18"/>
                <w:lang w:eastAsia="en-AU"/>
              </w:rPr>
              <w:t>Northern Territory</w:t>
            </w:r>
          </w:p>
        </w:tc>
        <w:tc>
          <w:tcPr>
            <w:tcW w:w="96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141</w:t>
            </w:r>
          </w:p>
        </w:tc>
        <w:tc>
          <w:tcPr>
            <w:tcW w:w="96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0.5</w:t>
            </w:r>
          </w:p>
        </w:tc>
      </w:tr>
      <w:tr w:rsidR="006032A8" w:rsidRPr="006032A8" w:rsidTr="006032A8">
        <w:trPr>
          <w:trHeight w:val="300"/>
        </w:trPr>
        <w:tc>
          <w:tcPr>
            <w:tcW w:w="2740" w:type="dxa"/>
            <w:tcBorders>
              <w:top w:val="nil"/>
              <w:left w:val="nil"/>
              <w:bottom w:val="nil"/>
              <w:right w:val="nil"/>
            </w:tcBorders>
            <w:shd w:val="clear" w:color="auto" w:fill="auto"/>
            <w:noWrap/>
            <w:vAlign w:val="bottom"/>
            <w:hideMark/>
          </w:tcPr>
          <w:p w:rsidR="006032A8" w:rsidRPr="006032A8" w:rsidRDefault="006032A8" w:rsidP="006032A8">
            <w:pPr>
              <w:rPr>
                <w:rFonts w:ascii="Arial" w:hAnsi="Arial" w:cs="Arial"/>
                <w:color w:val="000000"/>
                <w:sz w:val="18"/>
                <w:szCs w:val="18"/>
                <w:lang w:eastAsia="en-AU"/>
              </w:rPr>
            </w:pPr>
            <w:r w:rsidRPr="006032A8">
              <w:rPr>
                <w:rFonts w:ascii="Arial" w:hAnsi="Arial" w:cs="Arial"/>
                <w:color w:val="000000"/>
                <w:sz w:val="18"/>
                <w:szCs w:val="18"/>
                <w:lang w:eastAsia="en-AU"/>
              </w:rPr>
              <w:t>Other</w:t>
            </w:r>
            <w:r w:rsidRPr="006032A8">
              <w:rPr>
                <w:rFonts w:ascii="Arial" w:hAnsi="Arial" w:cs="Arial"/>
                <w:color w:val="000000"/>
                <w:sz w:val="18"/>
                <w:szCs w:val="18"/>
                <w:vertAlign w:val="superscript"/>
                <w:lang w:eastAsia="en-AU"/>
              </w:rPr>
              <w:t>(a)</w:t>
            </w:r>
          </w:p>
        </w:tc>
        <w:tc>
          <w:tcPr>
            <w:tcW w:w="96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110</w:t>
            </w:r>
          </w:p>
        </w:tc>
        <w:tc>
          <w:tcPr>
            <w:tcW w:w="96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0.4</w:t>
            </w:r>
          </w:p>
        </w:tc>
      </w:tr>
      <w:tr w:rsidR="006032A8" w:rsidRPr="006032A8" w:rsidTr="006032A8">
        <w:trPr>
          <w:trHeight w:val="300"/>
        </w:trPr>
        <w:tc>
          <w:tcPr>
            <w:tcW w:w="2740" w:type="dxa"/>
            <w:tcBorders>
              <w:top w:val="nil"/>
              <w:left w:val="nil"/>
              <w:bottom w:val="single" w:sz="8" w:space="0" w:color="auto"/>
              <w:right w:val="nil"/>
            </w:tcBorders>
            <w:shd w:val="clear" w:color="auto" w:fill="auto"/>
            <w:noWrap/>
            <w:vAlign w:val="bottom"/>
            <w:hideMark/>
          </w:tcPr>
          <w:p w:rsidR="006032A8" w:rsidRPr="006032A8" w:rsidRDefault="006032A8" w:rsidP="006032A8">
            <w:pPr>
              <w:rPr>
                <w:rFonts w:ascii="Arial" w:hAnsi="Arial" w:cs="Arial"/>
                <w:b/>
                <w:bCs/>
                <w:sz w:val="18"/>
                <w:szCs w:val="18"/>
                <w:lang w:eastAsia="en-AU"/>
              </w:rPr>
            </w:pPr>
            <w:r w:rsidRPr="006032A8">
              <w:rPr>
                <w:rFonts w:ascii="Arial" w:hAnsi="Arial" w:cs="Arial"/>
                <w:b/>
                <w:bCs/>
                <w:sz w:val="18"/>
                <w:szCs w:val="18"/>
                <w:lang w:eastAsia="en-AU"/>
              </w:rPr>
              <w:t>Total</w:t>
            </w:r>
          </w:p>
        </w:tc>
        <w:tc>
          <w:tcPr>
            <w:tcW w:w="960" w:type="dxa"/>
            <w:tcBorders>
              <w:top w:val="nil"/>
              <w:left w:val="nil"/>
              <w:bottom w:val="single" w:sz="8" w:space="0" w:color="auto"/>
              <w:right w:val="nil"/>
            </w:tcBorders>
            <w:shd w:val="clear" w:color="auto" w:fill="auto"/>
            <w:noWrap/>
            <w:vAlign w:val="bottom"/>
            <w:hideMark/>
          </w:tcPr>
          <w:p w:rsidR="006032A8" w:rsidRPr="006032A8" w:rsidRDefault="006032A8" w:rsidP="006032A8">
            <w:pPr>
              <w:jc w:val="right"/>
              <w:rPr>
                <w:rFonts w:ascii="Arial" w:hAnsi="Arial" w:cs="Arial"/>
                <w:b/>
                <w:bCs/>
                <w:sz w:val="18"/>
                <w:szCs w:val="18"/>
                <w:lang w:eastAsia="en-AU"/>
              </w:rPr>
            </w:pPr>
            <w:r w:rsidRPr="006032A8">
              <w:rPr>
                <w:rFonts w:ascii="Arial" w:hAnsi="Arial" w:cs="Arial"/>
                <w:b/>
                <w:bCs/>
                <w:sz w:val="18"/>
                <w:szCs w:val="18"/>
                <w:lang w:eastAsia="en-AU"/>
              </w:rPr>
              <w:t>28,935</w:t>
            </w:r>
          </w:p>
        </w:tc>
        <w:tc>
          <w:tcPr>
            <w:tcW w:w="960" w:type="dxa"/>
            <w:tcBorders>
              <w:top w:val="nil"/>
              <w:left w:val="nil"/>
              <w:bottom w:val="single" w:sz="8" w:space="0" w:color="auto"/>
              <w:right w:val="nil"/>
            </w:tcBorders>
            <w:shd w:val="clear" w:color="auto" w:fill="auto"/>
            <w:noWrap/>
            <w:vAlign w:val="bottom"/>
            <w:hideMark/>
          </w:tcPr>
          <w:p w:rsidR="006032A8" w:rsidRPr="006032A8" w:rsidRDefault="006032A8" w:rsidP="006032A8">
            <w:pPr>
              <w:jc w:val="right"/>
              <w:rPr>
                <w:rFonts w:ascii="Arial" w:hAnsi="Arial" w:cs="Arial"/>
                <w:b/>
                <w:bCs/>
                <w:sz w:val="18"/>
                <w:szCs w:val="18"/>
                <w:lang w:eastAsia="en-AU"/>
              </w:rPr>
            </w:pPr>
            <w:r w:rsidRPr="006032A8">
              <w:rPr>
                <w:rFonts w:ascii="Arial" w:hAnsi="Arial" w:cs="Arial"/>
                <w:b/>
                <w:bCs/>
                <w:sz w:val="18"/>
                <w:szCs w:val="18"/>
                <w:lang w:eastAsia="en-AU"/>
              </w:rPr>
              <w:t>100.0</w:t>
            </w:r>
          </w:p>
        </w:tc>
      </w:tr>
    </w:tbl>
    <w:p w:rsidR="007477D9" w:rsidRDefault="007477D9" w:rsidP="00B46D3E">
      <w:pPr>
        <w:pStyle w:val="Tablenotes"/>
        <w:rPr>
          <w:lang w:val="en-GB"/>
        </w:rPr>
      </w:pPr>
      <w:r>
        <w:rPr>
          <w:lang w:val="en-GB"/>
        </w:rPr>
        <w:t>(</w:t>
      </w:r>
      <w:proofErr w:type="gramStart"/>
      <w:r>
        <w:rPr>
          <w:lang w:val="en-GB"/>
        </w:rPr>
        <w:t>a</w:t>
      </w:r>
      <w:proofErr w:type="gramEnd"/>
      <w:r>
        <w:rPr>
          <w:lang w:val="en-GB"/>
        </w:rPr>
        <w:t>)</w:t>
      </w:r>
      <w:r>
        <w:rPr>
          <w:lang w:val="en-GB"/>
        </w:rPr>
        <w:tab/>
        <w:t>Includes unspecified state/territory.</w:t>
      </w:r>
    </w:p>
    <w:p w:rsidR="000D5507" w:rsidRPr="00ED32BC" w:rsidRDefault="000D5507" w:rsidP="00B46D3E">
      <w:pPr>
        <w:pStyle w:val="Tablenotes"/>
        <w:rPr>
          <w:lang w:val="en-GB"/>
        </w:rPr>
      </w:pPr>
      <w:r w:rsidRPr="00ED32BC">
        <w:rPr>
          <w:lang w:val="en-GB"/>
        </w:rPr>
        <w:t>Note:</w:t>
      </w:r>
      <w:r w:rsidRPr="00ED32BC">
        <w:rPr>
          <w:lang w:val="en-GB"/>
        </w:rPr>
        <w:tab/>
      </w:r>
      <w:r w:rsidR="00383659">
        <w:t>Table f</w:t>
      </w:r>
      <w:proofErr w:type="spellStart"/>
      <w:r w:rsidRPr="00ED32BC">
        <w:rPr>
          <w:lang w:val="en-GB"/>
        </w:rPr>
        <w:t>igures</w:t>
      </w:r>
      <w:proofErr w:type="spellEnd"/>
      <w:r w:rsidRPr="00ED32BC">
        <w:rPr>
          <w:lang w:val="en-GB"/>
        </w:rPr>
        <w:t xml:space="preserve"> </w:t>
      </w:r>
      <w:r w:rsidRPr="00430530">
        <w:rPr>
          <w:lang w:val="en-GB"/>
        </w:rPr>
        <w:t xml:space="preserve">exclude </w:t>
      </w:r>
      <w:r w:rsidR="00206BC6">
        <w:t>271</w:t>
      </w:r>
      <w:r w:rsidR="00206BC6" w:rsidRPr="00430530">
        <w:rPr>
          <w:lang w:val="en-GB"/>
        </w:rPr>
        <w:t xml:space="preserve"> </w:t>
      </w:r>
      <w:r w:rsidRPr="00430530">
        <w:rPr>
          <w:lang w:val="en-GB"/>
        </w:rPr>
        <w:t>customers who</w:t>
      </w:r>
      <w:r w:rsidR="002C4385">
        <w:t xml:space="preserve"> either </w:t>
      </w:r>
      <w:r w:rsidRPr="00430530">
        <w:rPr>
          <w:lang w:val="en-GB"/>
        </w:rPr>
        <w:t xml:space="preserve">received a nil rate of payment due to their own or partner’s income </w:t>
      </w:r>
      <w:r w:rsidR="002C4385">
        <w:t>or were</w:t>
      </w:r>
      <w:r w:rsidR="00E138A1" w:rsidRPr="00430530">
        <w:rPr>
          <w:lang w:val="en-GB"/>
        </w:rPr>
        <w:t xml:space="preserve"> </w:t>
      </w:r>
      <w:r w:rsidR="00566972">
        <w:rPr>
          <w:lang w:val="en-GB"/>
        </w:rPr>
        <w:t>CDEP</w:t>
      </w:r>
      <w:r w:rsidRPr="00430530">
        <w:rPr>
          <w:lang w:val="en-GB"/>
        </w:rPr>
        <w:t xml:space="preserve"> participant</w:t>
      </w:r>
      <w:r w:rsidR="007D2A5E">
        <w:t>s</w:t>
      </w:r>
      <w:r w:rsidRPr="00430530">
        <w:rPr>
          <w:lang w:val="en-GB"/>
        </w:rPr>
        <w:t xml:space="preserve"> who received a nil rate of basic</w:t>
      </w:r>
      <w:r w:rsidRPr="00ED32BC">
        <w:rPr>
          <w:lang w:val="en-GB"/>
        </w:rPr>
        <w:t xml:space="preserve"> Widow Allowance but received CDEP Supplement</w:t>
      </w:r>
      <w:r>
        <w:rPr>
          <w:lang w:val="en-GB"/>
        </w:rPr>
        <w:t>.</w:t>
      </w:r>
    </w:p>
    <w:p w:rsidR="000D5507" w:rsidRPr="00ED32BC" w:rsidRDefault="000D5507" w:rsidP="007C0A4D">
      <w:pPr>
        <w:pStyle w:val="Tablenotes"/>
        <w:spacing w:after="240"/>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 (</w:t>
      </w:r>
      <w:r w:rsidR="002C4385">
        <w:t>DEEWR</w:t>
      </w:r>
      <w:r w:rsidRPr="00ED32BC">
        <w:rPr>
          <w:lang w:val="en-GB"/>
        </w:rPr>
        <w:t xml:space="preserve"> Blue Book dataset).</w:t>
      </w:r>
    </w:p>
    <w:p w:rsidR="00225C79" w:rsidRPr="00B019FD" w:rsidRDefault="00225C79" w:rsidP="007C0A4D">
      <w:pPr>
        <w:pStyle w:val="Head2"/>
        <w:spacing w:before="240"/>
      </w:pPr>
      <w:bookmarkStart w:id="204" w:name="_Toc86125980"/>
      <w:bookmarkStart w:id="205" w:name="_Toc89581973"/>
      <w:bookmarkStart w:id="206" w:name="_Toc89582309"/>
      <w:bookmarkStart w:id="207" w:name="_Toc89593703"/>
      <w:bookmarkStart w:id="208" w:name="_Toc89593876"/>
      <w:bookmarkStart w:id="209" w:name="_Toc90349309"/>
      <w:bookmarkStart w:id="210" w:name="_Toc111023543"/>
      <w:bookmarkStart w:id="211" w:name="_Toc384646206"/>
      <w:bookmarkEnd w:id="199"/>
      <w:bookmarkEnd w:id="200"/>
      <w:bookmarkEnd w:id="201"/>
      <w:bookmarkEnd w:id="202"/>
      <w:bookmarkEnd w:id="203"/>
      <w:r w:rsidRPr="00B019FD">
        <w:t>3.</w:t>
      </w:r>
      <w:r w:rsidR="0056034F">
        <w:t>7</w:t>
      </w:r>
      <w:r w:rsidR="00C616E1" w:rsidRPr="00B019FD">
        <w:tab/>
      </w:r>
      <w:r w:rsidRPr="00B019FD">
        <w:t>Parenting Payment</w:t>
      </w:r>
      <w:bookmarkEnd w:id="204"/>
      <w:bookmarkEnd w:id="205"/>
      <w:bookmarkEnd w:id="206"/>
      <w:bookmarkEnd w:id="207"/>
      <w:bookmarkEnd w:id="208"/>
      <w:bookmarkEnd w:id="209"/>
      <w:bookmarkEnd w:id="210"/>
      <w:bookmarkEnd w:id="211"/>
    </w:p>
    <w:p w:rsidR="00225C79" w:rsidRPr="00B46D3E" w:rsidRDefault="009B35B5" w:rsidP="00B46D3E">
      <w:pPr>
        <w:pStyle w:val="BodyText1"/>
      </w:pPr>
      <w:r w:rsidRPr="00B46D3E">
        <w:t>Parenting Payment was introduced to help people with children, particularly low-income families, by providing an independent income.</w:t>
      </w:r>
      <w:r w:rsidR="002C4385">
        <w:t xml:space="preserve"> </w:t>
      </w:r>
      <w:r w:rsidR="00225C79" w:rsidRPr="00B46D3E">
        <w:t xml:space="preserve">Parenting Payment is available to </w:t>
      </w:r>
      <w:r w:rsidR="005420C8">
        <w:t>people with sole or primary responsibility for the care of a child and is payable</w:t>
      </w:r>
      <w:r w:rsidR="00225C79" w:rsidRPr="00B46D3E">
        <w:t xml:space="preserve"> to both single and partnered parents—although </w:t>
      </w:r>
      <w:r w:rsidR="00C616E1" w:rsidRPr="00B46D3E">
        <w:t>to only one member of a couple.</w:t>
      </w:r>
    </w:p>
    <w:p w:rsidR="00E6309D" w:rsidRPr="00B46D3E" w:rsidRDefault="00E6309D" w:rsidP="00B46D3E">
      <w:pPr>
        <w:pStyle w:val="BodyText1"/>
      </w:pPr>
      <w:r w:rsidRPr="00B46D3E">
        <w:t xml:space="preserve">Parenting Payment is subject to </w:t>
      </w:r>
      <w:r w:rsidR="00347E28" w:rsidRPr="00B46D3E">
        <w:t>residen</w:t>
      </w:r>
      <w:r w:rsidR="00E60AE3" w:rsidRPr="00B46D3E">
        <w:t>ce requirements and</w:t>
      </w:r>
      <w:r w:rsidR="00347E28" w:rsidRPr="00B46D3E">
        <w:t xml:space="preserve"> </w:t>
      </w:r>
      <w:r w:rsidRPr="00B46D3E">
        <w:t>income and assets test</w:t>
      </w:r>
      <w:r w:rsidR="00347E28" w:rsidRPr="00B46D3E">
        <w:t>s.</w:t>
      </w:r>
    </w:p>
    <w:p w:rsidR="009B35B5" w:rsidRPr="000C70F9" w:rsidRDefault="009B35B5" w:rsidP="00B46D3E">
      <w:pPr>
        <w:pStyle w:val="Head3"/>
      </w:pPr>
      <w:r w:rsidRPr="000C70F9">
        <w:t>Parenting Payment (</w:t>
      </w:r>
      <w:r w:rsidR="004A78BA">
        <w:t>S</w:t>
      </w:r>
      <w:r w:rsidR="00163CC8">
        <w:t>ingle)</w:t>
      </w:r>
    </w:p>
    <w:p w:rsidR="005420C8" w:rsidRDefault="009B35B5" w:rsidP="00B46D3E">
      <w:pPr>
        <w:pStyle w:val="BodyText1"/>
      </w:pPr>
      <w:r w:rsidRPr="008A323B">
        <w:t xml:space="preserve">From </w:t>
      </w:r>
      <w:r w:rsidR="00E31641">
        <w:t xml:space="preserve">1 </w:t>
      </w:r>
      <w:r w:rsidRPr="008A323B">
        <w:t>July 2006</w:t>
      </w:r>
      <w:r w:rsidR="006F7FB9">
        <w:t>,</w:t>
      </w:r>
      <w:r w:rsidRPr="008A323B">
        <w:t xml:space="preserve"> </w:t>
      </w:r>
      <w:r w:rsidR="005420C8">
        <w:t xml:space="preserve">to qualify for </w:t>
      </w:r>
      <w:r w:rsidRPr="008A323B">
        <w:t>Parenting Payment (</w:t>
      </w:r>
      <w:r w:rsidR="004A78BA">
        <w:t>S</w:t>
      </w:r>
      <w:r w:rsidRPr="008A323B">
        <w:t>ingle)</w:t>
      </w:r>
      <w:r w:rsidR="005420C8">
        <w:t>, single parents must have</w:t>
      </w:r>
      <w:r w:rsidRPr="008A323B">
        <w:t xml:space="preserve"> princip</w:t>
      </w:r>
      <w:r w:rsidR="00C11640">
        <w:t>a</w:t>
      </w:r>
      <w:r w:rsidRPr="008A323B">
        <w:t>l care of a child or childre</w:t>
      </w:r>
      <w:r w:rsidR="00F62753" w:rsidRPr="008A323B">
        <w:t xml:space="preserve">n under the age of </w:t>
      </w:r>
      <w:r w:rsidR="007B6D13">
        <w:t>8 years</w:t>
      </w:r>
      <w:r w:rsidR="00F62753" w:rsidRPr="008A323B">
        <w:t xml:space="preserve">. </w:t>
      </w:r>
      <w:r w:rsidR="00CA7D36">
        <w:t xml:space="preserve">When the youngest qualifying child is aged </w:t>
      </w:r>
      <w:r w:rsidR="007B6D13">
        <w:t>6 years</w:t>
      </w:r>
      <w:r w:rsidR="00CA7D36">
        <w:t xml:space="preserve"> or over, the parent must enter into an </w:t>
      </w:r>
      <w:r w:rsidR="005420C8">
        <w:t>Employment Pathway Plan and satisfy part-time participation requirements.</w:t>
      </w:r>
    </w:p>
    <w:p w:rsidR="009B35B5" w:rsidRPr="008A323B" w:rsidRDefault="00F62753" w:rsidP="00B46D3E">
      <w:pPr>
        <w:pStyle w:val="BodyText1"/>
      </w:pPr>
      <w:r w:rsidRPr="008A323B">
        <w:t xml:space="preserve">Parents </w:t>
      </w:r>
      <w:r w:rsidR="005420C8">
        <w:t>in receipt of</w:t>
      </w:r>
      <w:r w:rsidR="005420C8" w:rsidRPr="008A323B">
        <w:t xml:space="preserve"> </w:t>
      </w:r>
      <w:r w:rsidRPr="008A323B">
        <w:t>Parenting Payment (</w:t>
      </w:r>
      <w:r w:rsidR="004A78BA">
        <w:t>S</w:t>
      </w:r>
      <w:r w:rsidRPr="008A323B">
        <w:t xml:space="preserve">ingle) </w:t>
      </w:r>
      <w:r w:rsidR="005420C8">
        <w:t>prior to</w:t>
      </w:r>
      <w:r w:rsidR="005420C8" w:rsidRPr="008A323B">
        <w:t xml:space="preserve"> </w:t>
      </w:r>
      <w:r w:rsidRPr="008A323B">
        <w:t xml:space="preserve">1 July 2006 </w:t>
      </w:r>
      <w:r w:rsidR="005420C8">
        <w:t>may</w:t>
      </w:r>
      <w:r w:rsidR="005420C8" w:rsidRPr="008A323B">
        <w:t xml:space="preserve"> </w:t>
      </w:r>
      <w:r w:rsidRPr="008A323B">
        <w:t>continue to receive this payment until their youngest child turns 16</w:t>
      </w:r>
      <w:r w:rsidR="00921FEF">
        <w:t xml:space="preserve"> years old</w:t>
      </w:r>
      <w:r w:rsidRPr="008A323B">
        <w:t>, as long as they remain eligible</w:t>
      </w:r>
      <w:r w:rsidR="005420C8">
        <w:t>. This reflects the eligibility criteria that were in place before 1 July 2006. These parents</w:t>
      </w:r>
      <w:r w:rsidR="00CA7D36">
        <w:t xml:space="preserve"> will have participation requirements when their youngest child turns </w:t>
      </w:r>
      <w:r w:rsidR="00921FEF">
        <w:t>7 years old</w:t>
      </w:r>
      <w:r w:rsidRPr="008A323B">
        <w:t>.</w:t>
      </w:r>
    </w:p>
    <w:p w:rsidR="0071784E" w:rsidRDefault="0071784E">
      <w:pPr>
        <w:rPr>
          <w:rFonts w:ascii="Arial" w:hAnsi="Arial"/>
          <w:b/>
          <w:lang w:val="en-GB"/>
        </w:rPr>
      </w:pPr>
      <w:bookmarkStart w:id="212" w:name="_Toc346699228"/>
      <w:bookmarkStart w:id="213" w:name="OLE_LINK31"/>
      <w:r>
        <w:br w:type="page"/>
      </w:r>
    </w:p>
    <w:p w:rsidR="00225C79" w:rsidRDefault="00532DAA" w:rsidP="003D5411">
      <w:pPr>
        <w:pStyle w:val="Caption"/>
      </w:pPr>
      <w:r w:rsidRPr="00B019FD">
        <w:lastRenderedPageBreak/>
        <w:t xml:space="preserve">Table </w:t>
      </w:r>
      <w:r w:rsidR="009A449C" w:rsidRPr="00B019FD">
        <w:t>4</w:t>
      </w:r>
      <w:r w:rsidR="005D61C5">
        <w:t>0</w:t>
      </w:r>
      <w:r w:rsidRPr="00B019FD">
        <w:t>:</w:t>
      </w:r>
      <w:r w:rsidR="005734EA" w:rsidRPr="00B019FD">
        <w:tab/>
      </w:r>
      <w:r w:rsidRPr="00B019FD">
        <w:t>Parenting Payment (</w:t>
      </w:r>
      <w:r w:rsidR="004A78BA">
        <w:t>S</w:t>
      </w:r>
      <w:r w:rsidRPr="00B019FD">
        <w:t xml:space="preserve">ingle) </w:t>
      </w:r>
      <w:r w:rsidR="008945F4">
        <w:t>recipients</w:t>
      </w:r>
      <w:r w:rsidRPr="00B019FD">
        <w:t xml:space="preserve"> by </w:t>
      </w:r>
      <w:r w:rsidR="00953523" w:rsidRPr="00B019FD">
        <w:t>sex</w:t>
      </w:r>
      <w:r w:rsidRPr="00B019FD">
        <w:t xml:space="preserve">, </w:t>
      </w:r>
      <w:r w:rsidR="00CE4098">
        <w:t>June 1992 to June 2012</w:t>
      </w:r>
      <w:bookmarkEnd w:id="212"/>
    </w:p>
    <w:tbl>
      <w:tblPr>
        <w:tblW w:w="5400" w:type="dxa"/>
        <w:tblInd w:w="93" w:type="dxa"/>
        <w:tblLook w:val="04A0" w:firstRow="1" w:lastRow="0" w:firstColumn="1" w:lastColumn="0" w:noHBand="0" w:noVBand="1"/>
        <w:tblCaption w:val="Table 40"/>
        <w:tblDescription w:val="This table shows Parenting Payment (Single) recipients by sex, June 1992 to June 2012."/>
      </w:tblPr>
      <w:tblGrid>
        <w:gridCol w:w="1040"/>
        <w:gridCol w:w="905"/>
        <w:gridCol w:w="795"/>
        <w:gridCol w:w="960"/>
        <w:gridCol w:w="740"/>
        <w:gridCol w:w="960"/>
      </w:tblGrid>
      <w:tr w:rsidR="007C0A4D" w:rsidRPr="006032A8" w:rsidTr="007C0A4D">
        <w:trPr>
          <w:trHeight w:val="300"/>
          <w:tblHeader/>
        </w:trPr>
        <w:tc>
          <w:tcPr>
            <w:tcW w:w="1040" w:type="dxa"/>
            <w:vMerge w:val="restart"/>
            <w:tcBorders>
              <w:top w:val="single" w:sz="8" w:space="0" w:color="auto"/>
              <w:left w:val="nil"/>
              <w:bottom w:val="single" w:sz="8" w:space="0" w:color="000000"/>
              <w:right w:val="nil"/>
            </w:tcBorders>
            <w:shd w:val="clear" w:color="auto" w:fill="auto"/>
            <w:noWrap/>
            <w:vAlign w:val="center"/>
            <w:hideMark/>
          </w:tcPr>
          <w:p w:rsidR="007C0A4D" w:rsidRPr="006032A8" w:rsidRDefault="007C0A4D" w:rsidP="006032A8">
            <w:pPr>
              <w:rPr>
                <w:rFonts w:ascii="Arial" w:hAnsi="Arial" w:cs="Arial"/>
                <w:b/>
                <w:bCs/>
                <w:sz w:val="18"/>
                <w:szCs w:val="18"/>
                <w:lang w:eastAsia="en-AU"/>
              </w:rPr>
            </w:pPr>
            <w:r w:rsidRPr="006032A8">
              <w:rPr>
                <w:rFonts w:ascii="Arial" w:hAnsi="Arial" w:cs="Arial"/>
                <w:b/>
                <w:bCs/>
                <w:sz w:val="18"/>
                <w:szCs w:val="18"/>
                <w:lang w:eastAsia="en-AU"/>
              </w:rPr>
              <w:t>As at June</w:t>
            </w:r>
          </w:p>
        </w:tc>
        <w:tc>
          <w:tcPr>
            <w:tcW w:w="1700" w:type="dxa"/>
            <w:gridSpan w:val="2"/>
            <w:tcBorders>
              <w:top w:val="single" w:sz="8" w:space="0" w:color="auto"/>
              <w:left w:val="nil"/>
              <w:bottom w:val="single" w:sz="4" w:space="0" w:color="auto"/>
              <w:right w:val="nil"/>
            </w:tcBorders>
            <w:shd w:val="clear" w:color="auto" w:fill="auto"/>
            <w:noWrap/>
            <w:vAlign w:val="bottom"/>
            <w:hideMark/>
          </w:tcPr>
          <w:p w:rsidR="007C0A4D" w:rsidRPr="006032A8" w:rsidRDefault="007C0A4D" w:rsidP="006032A8">
            <w:pPr>
              <w:jc w:val="center"/>
              <w:rPr>
                <w:rFonts w:ascii="Arial" w:hAnsi="Arial" w:cs="Arial"/>
                <w:b/>
                <w:bCs/>
                <w:sz w:val="18"/>
                <w:szCs w:val="18"/>
                <w:lang w:eastAsia="en-AU"/>
              </w:rPr>
            </w:pPr>
            <w:r w:rsidRPr="006032A8">
              <w:rPr>
                <w:rFonts w:ascii="Arial" w:hAnsi="Arial" w:cs="Arial"/>
                <w:b/>
                <w:bCs/>
                <w:sz w:val="18"/>
                <w:szCs w:val="18"/>
                <w:lang w:eastAsia="en-AU"/>
              </w:rPr>
              <w:t>Male</w:t>
            </w:r>
          </w:p>
        </w:tc>
        <w:tc>
          <w:tcPr>
            <w:tcW w:w="1700" w:type="dxa"/>
            <w:gridSpan w:val="2"/>
            <w:tcBorders>
              <w:top w:val="single" w:sz="8" w:space="0" w:color="auto"/>
              <w:left w:val="nil"/>
              <w:bottom w:val="single" w:sz="4" w:space="0" w:color="auto"/>
              <w:right w:val="nil"/>
            </w:tcBorders>
            <w:shd w:val="clear" w:color="auto" w:fill="auto"/>
            <w:noWrap/>
            <w:vAlign w:val="bottom"/>
            <w:hideMark/>
          </w:tcPr>
          <w:p w:rsidR="007C0A4D" w:rsidRPr="006032A8" w:rsidRDefault="007C0A4D" w:rsidP="006032A8">
            <w:pPr>
              <w:jc w:val="center"/>
              <w:rPr>
                <w:rFonts w:ascii="Arial" w:hAnsi="Arial" w:cs="Arial"/>
                <w:b/>
                <w:bCs/>
                <w:sz w:val="18"/>
                <w:szCs w:val="18"/>
                <w:lang w:eastAsia="en-AU"/>
              </w:rPr>
            </w:pPr>
            <w:r w:rsidRPr="006032A8">
              <w:rPr>
                <w:rFonts w:ascii="Arial" w:hAnsi="Arial" w:cs="Arial"/>
                <w:b/>
                <w:bCs/>
                <w:sz w:val="18"/>
                <w:szCs w:val="18"/>
                <w:lang w:eastAsia="en-AU"/>
              </w:rPr>
              <w:t>Female</w:t>
            </w:r>
          </w:p>
        </w:tc>
        <w:tc>
          <w:tcPr>
            <w:tcW w:w="960" w:type="dxa"/>
            <w:tcBorders>
              <w:top w:val="single" w:sz="8" w:space="0" w:color="auto"/>
              <w:left w:val="nil"/>
              <w:bottom w:val="single" w:sz="4" w:space="0" w:color="auto"/>
              <w:right w:val="nil"/>
            </w:tcBorders>
            <w:shd w:val="clear" w:color="auto" w:fill="auto"/>
            <w:noWrap/>
            <w:vAlign w:val="bottom"/>
            <w:hideMark/>
          </w:tcPr>
          <w:p w:rsidR="007C0A4D" w:rsidRPr="006032A8" w:rsidRDefault="007C0A4D" w:rsidP="006032A8">
            <w:pPr>
              <w:jc w:val="center"/>
              <w:rPr>
                <w:rFonts w:ascii="Arial" w:hAnsi="Arial" w:cs="Arial"/>
                <w:b/>
                <w:bCs/>
                <w:sz w:val="18"/>
                <w:szCs w:val="18"/>
                <w:lang w:eastAsia="en-AU"/>
              </w:rPr>
            </w:pPr>
            <w:r w:rsidRPr="006032A8">
              <w:rPr>
                <w:rFonts w:ascii="Arial" w:hAnsi="Arial" w:cs="Arial"/>
                <w:b/>
                <w:bCs/>
                <w:sz w:val="18"/>
                <w:szCs w:val="18"/>
                <w:lang w:eastAsia="en-AU"/>
              </w:rPr>
              <w:t>Total</w:t>
            </w:r>
          </w:p>
        </w:tc>
      </w:tr>
      <w:tr w:rsidR="007C0A4D" w:rsidRPr="006032A8" w:rsidTr="007C0A4D">
        <w:trPr>
          <w:trHeight w:val="300"/>
          <w:tblHeader/>
        </w:trPr>
        <w:tc>
          <w:tcPr>
            <w:tcW w:w="1040" w:type="dxa"/>
            <w:vMerge/>
            <w:tcBorders>
              <w:top w:val="single" w:sz="8" w:space="0" w:color="auto"/>
              <w:left w:val="nil"/>
              <w:bottom w:val="single" w:sz="8" w:space="0" w:color="000000"/>
              <w:right w:val="nil"/>
            </w:tcBorders>
            <w:vAlign w:val="center"/>
            <w:hideMark/>
          </w:tcPr>
          <w:p w:rsidR="007C0A4D" w:rsidRPr="006032A8" w:rsidRDefault="007C0A4D" w:rsidP="006032A8">
            <w:pPr>
              <w:rPr>
                <w:rFonts w:ascii="Arial" w:hAnsi="Arial" w:cs="Arial"/>
                <w:b/>
                <w:bCs/>
                <w:sz w:val="18"/>
                <w:szCs w:val="18"/>
                <w:lang w:eastAsia="en-AU"/>
              </w:rPr>
            </w:pPr>
          </w:p>
        </w:tc>
        <w:tc>
          <w:tcPr>
            <w:tcW w:w="905" w:type="dxa"/>
            <w:tcBorders>
              <w:top w:val="nil"/>
              <w:left w:val="nil"/>
              <w:bottom w:val="single" w:sz="8" w:space="0" w:color="auto"/>
              <w:right w:val="nil"/>
            </w:tcBorders>
            <w:shd w:val="clear" w:color="auto" w:fill="auto"/>
            <w:noWrap/>
            <w:vAlign w:val="bottom"/>
            <w:hideMark/>
          </w:tcPr>
          <w:p w:rsidR="007C0A4D" w:rsidRPr="006032A8" w:rsidRDefault="007C0A4D" w:rsidP="006032A8">
            <w:pPr>
              <w:jc w:val="center"/>
              <w:rPr>
                <w:rFonts w:ascii="Arial" w:hAnsi="Arial" w:cs="Arial"/>
                <w:b/>
                <w:bCs/>
                <w:sz w:val="18"/>
                <w:szCs w:val="18"/>
                <w:lang w:eastAsia="en-AU"/>
              </w:rPr>
            </w:pPr>
            <w:r w:rsidRPr="006032A8">
              <w:rPr>
                <w:rFonts w:ascii="Arial" w:hAnsi="Arial" w:cs="Arial"/>
                <w:b/>
                <w:bCs/>
                <w:sz w:val="18"/>
                <w:szCs w:val="18"/>
                <w:lang w:eastAsia="en-AU"/>
              </w:rPr>
              <w:t>No.</w:t>
            </w:r>
          </w:p>
        </w:tc>
        <w:tc>
          <w:tcPr>
            <w:tcW w:w="795" w:type="dxa"/>
            <w:tcBorders>
              <w:top w:val="nil"/>
              <w:left w:val="nil"/>
              <w:bottom w:val="single" w:sz="8" w:space="0" w:color="auto"/>
              <w:right w:val="nil"/>
            </w:tcBorders>
            <w:shd w:val="clear" w:color="auto" w:fill="auto"/>
            <w:vAlign w:val="bottom"/>
            <w:hideMark/>
          </w:tcPr>
          <w:p w:rsidR="007C0A4D" w:rsidRPr="006032A8" w:rsidRDefault="007C0A4D" w:rsidP="006032A8">
            <w:pPr>
              <w:jc w:val="center"/>
              <w:rPr>
                <w:rFonts w:ascii="Arial" w:hAnsi="Arial" w:cs="Arial"/>
                <w:b/>
                <w:bCs/>
                <w:sz w:val="18"/>
                <w:szCs w:val="18"/>
                <w:lang w:eastAsia="en-AU"/>
              </w:rPr>
            </w:pPr>
            <w:r w:rsidRPr="006032A8">
              <w:rPr>
                <w:rFonts w:ascii="Arial" w:hAnsi="Arial" w:cs="Arial"/>
                <w:b/>
                <w:bCs/>
                <w:sz w:val="18"/>
                <w:szCs w:val="18"/>
                <w:lang w:eastAsia="en-AU"/>
              </w:rPr>
              <w:t>%</w:t>
            </w:r>
          </w:p>
        </w:tc>
        <w:tc>
          <w:tcPr>
            <w:tcW w:w="960" w:type="dxa"/>
            <w:tcBorders>
              <w:top w:val="nil"/>
              <w:left w:val="nil"/>
              <w:bottom w:val="single" w:sz="8" w:space="0" w:color="auto"/>
              <w:right w:val="nil"/>
            </w:tcBorders>
            <w:shd w:val="clear" w:color="auto" w:fill="auto"/>
            <w:vAlign w:val="bottom"/>
            <w:hideMark/>
          </w:tcPr>
          <w:p w:rsidR="007C0A4D" w:rsidRPr="006032A8" w:rsidRDefault="007C0A4D" w:rsidP="006032A8">
            <w:pPr>
              <w:jc w:val="center"/>
              <w:rPr>
                <w:rFonts w:ascii="Arial" w:hAnsi="Arial" w:cs="Arial"/>
                <w:b/>
                <w:bCs/>
                <w:sz w:val="18"/>
                <w:szCs w:val="18"/>
                <w:lang w:eastAsia="en-AU"/>
              </w:rPr>
            </w:pPr>
            <w:r w:rsidRPr="006032A8">
              <w:rPr>
                <w:rFonts w:ascii="Arial" w:hAnsi="Arial" w:cs="Arial"/>
                <w:b/>
                <w:bCs/>
                <w:sz w:val="18"/>
                <w:szCs w:val="18"/>
                <w:lang w:eastAsia="en-AU"/>
              </w:rPr>
              <w:t>No.</w:t>
            </w:r>
          </w:p>
        </w:tc>
        <w:tc>
          <w:tcPr>
            <w:tcW w:w="740" w:type="dxa"/>
            <w:tcBorders>
              <w:top w:val="nil"/>
              <w:left w:val="nil"/>
              <w:bottom w:val="single" w:sz="8" w:space="0" w:color="auto"/>
              <w:right w:val="nil"/>
            </w:tcBorders>
            <w:shd w:val="clear" w:color="auto" w:fill="auto"/>
            <w:vAlign w:val="bottom"/>
            <w:hideMark/>
          </w:tcPr>
          <w:p w:rsidR="007C0A4D" w:rsidRPr="006032A8" w:rsidRDefault="007C0A4D" w:rsidP="006032A8">
            <w:pPr>
              <w:jc w:val="center"/>
              <w:rPr>
                <w:rFonts w:ascii="Arial" w:hAnsi="Arial" w:cs="Arial"/>
                <w:b/>
                <w:bCs/>
                <w:sz w:val="18"/>
                <w:szCs w:val="18"/>
                <w:lang w:eastAsia="en-AU"/>
              </w:rPr>
            </w:pPr>
            <w:r w:rsidRPr="006032A8">
              <w:rPr>
                <w:rFonts w:ascii="Arial" w:hAnsi="Arial" w:cs="Arial"/>
                <w:b/>
                <w:bCs/>
                <w:sz w:val="18"/>
                <w:szCs w:val="18"/>
                <w:lang w:eastAsia="en-AU"/>
              </w:rPr>
              <w:t>%</w:t>
            </w:r>
          </w:p>
        </w:tc>
        <w:tc>
          <w:tcPr>
            <w:tcW w:w="960" w:type="dxa"/>
            <w:tcBorders>
              <w:top w:val="nil"/>
              <w:left w:val="nil"/>
              <w:bottom w:val="single" w:sz="8" w:space="0" w:color="auto"/>
              <w:right w:val="nil"/>
            </w:tcBorders>
            <w:shd w:val="clear" w:color="auto" w:fill="auto"/>
            <w:noWrap/>
            <w:vAlign w:val="bottom"/>
            <w:hideMark/>
          </w:tcPr>
          <w:p w:rsidR="007C0A4D" w:rsidRPr="006032A8" w:rsidRDefault="007C0A4D" w:rsidP="006032A8">
            <w:pPr>
              <w:jc w:val="center"/>
              <w:rPr>
                <w:rFonts w:ascii="Arial" w:hAnsi="Arial" w:cs="Arial"/>
                <w:b/>
                <w:bCs/>
                <w:sz w:val="18"/>
                <w:szCs w:val="18"/>
                <w:lang w:eastAsia="en-AU"/>
              </w:rPr>
            </w:pPr>
            <w:r w:rsidRPr="006032A8">
              <w:rPr>
                <w:rFonts w:ascii="Arial" w:hAnsi="Arial" w:cs="Arial"/>
                <w:b/>
                <w:bCs/>
                <w:sz w:val="18"/>
                <w:szCs w:val="18"/>
                <w:lang w:eastAsia="en-AU"/>
              </w:rPr>
              <w:t>No.</w:t>
            </w:r>
          </w:p>
        </w:tc>
      </w:tr>
      <w:tr w:rsidR="007C0A4D" w:rsidRPr="006032A8" w:rsidTr="007C0A4D">
        <w:trPr>
          <w:trHeight w:val="300"/>
        </w:trPr>
        <w:tc>
          <w:tcPr>
            <w:tcW w:w="1040" w:type="dxa"/>
            <w:tcBorders>
              <w:top w:val="nil"/>
              <w:left w:val="nil"/>
              <w:bottom w:val="nil"/>
              <w:right w:val="nil"/>
            </w:tcBorders>
            <w:shd w:val="clear" w:color="auto" w:fill="auto"/>
            <w:noWrap/>
            <w:vAlign w:val="bottom"/>
            <w:hideMark/>
          </w:tcPr>
          <w:p w:rsidR="007C0A4D" w:rsidRPr="006032A8" w:rsidRDefault="007C0A4D" w:rsidP="006032A8">
            <w:pPr>
              <w:rPr>
                <w:rFonts w:ascii="Arial" w:hAnsi="Arial" w:cs="Arial"/>
                <w:sz w:val="18"/>
                <w:szCs w:val="18"/>
                <w:lang w:eastAsia="en-AU"/>
              </w:rPr>
            </w:pPr>
            <w:r w:rsidRPr="006032A8">
              <w:rPr>
                <w:rFonts w:ascii="Arial" w:hAnsi="Arial" w:cs="Arial"/>
                <w:sz w:val="18"/>
                <w:szCs w:val="18"/>
                <w:lang w:eastAsia="en-AU"/>
              </w:rPr>
              <w:t>1992</w:t>
            </w:r>
          </w:p>
        </w:tc>
        <w:tc>
          <w:tcPr>
            <w:tcW w:w="905"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16,444</w:t>
            </w:r>
          </w:p>
        </w:tc>
        <w:tc>
          <w:tcPr>
            <w:tcW w:w="795"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5.7</w:t>
            </w:r>
          </w:p>
        </w:tc>
        <w:tc>
          <w:tcPr>
            <w:tcW w:w="96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270,784</w:t>
            </w:r>
          </w:p>
        </w:tc>
        <w:tc>
          <w:tcPr>
            <w:tcW w:w="74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94.3</w:t>
            </w:r>
          </w:p>
        </w:tc>
        <w:tc>
          <w:tcPr>
            <w:tcW w:w="96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287,228</w:t>
            </w:r>
          </w:p>
        </w:tc>
      </w:tr>
      <w:tr w:rsidR="007C0A4D" w:rsidRPr="006032A8" w:rsidTr="007C0A4D">
        <w:trPr>
          <w:trHeight w:val="300"/>
        </w:trPr>
        <w:tc>
          <w:tcPr>
            <w:tcW w:w="1040" w:type="dxa"/>
            <w:tcBorders>
              <w:top w:val="nil"/>
              <w:left w:val="nil"/>
              <w:bottom w:val="nil"/>
              <w:right w:val="nil"/>
            </w:tcBorders>
            <w:shd w:val="clear" w:color="auto" w:fill="auto"/>
            <w:noWrap/>
            <w:vAlign w:val="bottom"/>
            <w:hideMark/>
          </w:tcPr>
          <w:p w:rsidR="007C0A4D" w:rsidRPr="006032A8" w:rsidRDefault="007C0A4D" w:rsidP="006032A8">
            <w:pPr>
              <w:rPr>
                <w:rFonts w:ascii="Arial" w:hAnsi="Arial" w:cs="Arial"/>
                <w:sz w:val="18"/>
                <w:szCs w:val="18"/>
                <w:lang w:eastAsia="en-AU"/>
              </w:rPr>
            </w:pPr>
            <w:r w:rsidRPr="006032A8">
              <w:rPr>
                <w:rFonts w:ascii="Arial" w:hAnsi="Arial" w:cs="Arial"/>
                <w:sz w:val="18"/>
                <w:szCs w:val="18"/>
                <w:lang w:eastAsia="en-AU"/>
              </w:rPr>
              <w:t>1993</w:t>
            </w:r>
          </w:p>
        </w:tc>
        <w:tc>
          <w:tcPr>
            <w:tcW w:w="905"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17,529</w:t>
            </w:r>
          </w:p>
        </w:tc>
        <w:tc>
          <w:tcPr>
            <w:tcW w:w="795"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5.9</w:t>
            </w:r>
          </w:p>
        </w:tc>
        <w:tc>
          <w:tcPr>
            <w:tcW w:w="96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280,915</w:t>
            </w:r>
          </w:p>
        </w:tc>
        <w:tc>
          <w:tcPr>
            <w:tcW w:w="74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94.1</w:t>
            </w:r>
          </w:p>
        </w:tc>
        <w:tc>
          <w:tcPr>
            <w:tcW w:w="96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298,444</w:t>
            </w:r>
          </w:p>
        </w:tc>
      </w:tr>
      <w:tr w:rsidR="007C0A4D" w:rsidRPr="006032A8" w:rsidTr="007C0A4D">
        <w:trPr>
          <w:trHeight w:val="300"/>
        </w:trPr>
        <w:tc>
          <w:tcPr>
            <w:tcW w:w="1040" w:type="dxa"/>
            <w:tcBorders>
              <w:top w:val="nil"/>
              <w:left w:val="nil"/>
              <w:bottom w:val="nil"/>
              <w:right w:val="nil"/>
            </w:tcBorders>
            <w:shd w:val="clear" w:color="auto" w:fill="auto"/>
            <w:noWrap/>
            <w:vAlign w:val="bottom"/>
            <w:hideMark/>
          </w:tcPr>
          <w:p w:rsidR="007C0A4D" w:rsidRPr="006032A8" w:rsidRDefault="007C0A4D" w:rsidP="006032A8">
            <w:pPr>
              <w:rPr>
                <w:rFonts w:ascii="Arial" w:hAnsi="Arial" w:cs="Arial"/>
                <w:sz w:val="18"/>
                <w:szCs w:val="18"/>
                <w:lang w:eastAsia="en-AU"/>
              </w:rPr>
            </w:pPr>
            <w:r w:rsidRPr="006032A8">
              <w:rPr>
                <w:rFonts w:ascii="Arial" w:hAnsi="Arial" w:cs="Arial"/>
                <w:sz w:val="18"/>
                <w:szCs w:val="18"/>
                <w:lang w:eastAsia="en-AU"/>
              </w:rPr>
              <w:t>1994</w:t>
            </w:r>
          </w:p>
        </w:tc>
        <w:tc>
          <w:tcPr>
            <w:tcW w:w="905"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18,897</w:t>
            </w:r>
          </w:p>
        </w:tc>
        <w:tc>
          <w:tcPr>
            <w:tcW w:w="795"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6.0</w:t>
            </w:r>
          </w:p>
        </w:tc>
        <w:tc>
          <w:tcPr>
            <w:tcW w:w="96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294,540</w:t>
            </w:r>
          </w:p>
        </w:tc>
        <w:tc>
          <w:tcPr>
            <w:tcW w:w="74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94.0</w:t>
            </w:r>
          </w:p>
        </w:tc>
        <w:tc>
          <w:tcPr>
            <w:tcW w:w="96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313,437</w:t>
            </w:r>
          </w:p>
        </w:tc>
      </w:tr>
      <w:tr w:rsidR="007C0A4D" w:rsidRPr="006032A8" w:rsidTr="007C0A4D">
        <w:trPr>
          <w:trHeight w:val="300"/>
        </w:trPr>
        <w:tc>
          <w:tcPr>
            <w:tcW w:w="1040" w:type="dxa"/>
            <w:tcBorders>
              <w:top w:val="nil"/>
              <w:left w:val="nil"/>
              <w:bottom w:val="nil"/>
              <w:right w:val="nil"/>
            </w:tcBorders>
            <w:shd w:val="clear" w:color="auto" w:fill="auto"/>
            <w:noWrap/>
            <w:vAlign w:val="bottom"/>
            <w:hideMark/>
          </w:tcPr>
          <w:p w:rsidR="007C0A4D" w:rsidRPr="006032A8" w:rsidRDefault="007C0A4D" w:rsidP="00AB2D16">
            <w:pPr>
              <w:rPr>
                <w:rFonts w:ascii="Arial" w:hAnsi="Arial" w:cs="Arial"/>
                <w:sz w:val="18"/>
                <w:szCs w:val="18"/>
                <w:lang w:eastAsia="en-AU"/>
              </w:rPr>
            </w:pPr>
            <w:r w:rsidRPr="006032A8">
              <w:rPr>
                <w:rFonts w:ascii="Arial" w:hAnsi="Arial" w:cs="Arial"/>
                <w:sz w:val="18"/>
                <w:szCs w:val="18"/>
                <w:lang w:eastAsia="en-AU"/>
              </w:rPr>
              <w:t>1995</w:t>
            </w:r>
          </w:p>
        </w:tc>
        <w:tc>
          <w:tcPr>
            <w:tcW w:w="905"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19,913</w:t>
            </w:r>
          </w:p>
        </w:tc>
        <w:tc>
          <w:tcPr>
            <w:tcW w:w="795"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6.1</w:t>
            </w:r>
          </w:p>
        </w:tc>
        <w:tc>
          <w:tcPr>
            <w:tcW w:w="96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305,028</w:t>
            </w:r>
          </w:p>
        </w:tc>
        <w:tc>
          <w:tcPr>
            <w:tcW w:w="74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93.9</w:t>
            </w:r>
          </w:p>
        </w:tc>
        <w:tc>
          <w:tcPr>
            <w:tcW w:w="96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324,941</w:t>
            </w:r>
          </w:p>
        </w:tc>
      </w:tr>
      <w:tr w:rsidR="007C0A4D" w:rsidRPr="006032A8" w:rsidTr="007C0A4D">
        <w:trPr>
          <w:trHeight w:val="300"/>
        </w:trPr>
        <w:tc>
          <w:tcPr>
            <w:tcW w:w="1040" w:type="dxa"/>
            <w:tcBorders>
              <w:top w:val="nil"/>
              <w:left w:val="nil"/>
              <w:bottom w:val="nil"/>
              <w:right w:val="nil"/>
            </w:tcBorders>
            <w:shd w:val="clear" w:color="auto" w:fill="auto"/>
            <w:noWrap/>
            <w:vAlign w:val="bottom"/>
            <w:hideMark/>
          </w:tcPr>
          <w:p w:rsidR="007C0A4D" w:rsidRPr="006032A8" w:rsidRDefault="007C0A4D" w:rsidP="00AB2D16">
            <w:pPr>
              <w:spacing w:before="240"/>
              <w:rPr>
                <w:rFonts w:ascii="Arial" w:hAnsi="Arial" w:cs="Arial"/>
                <w:sz w:val="18"/>
                <w:szCs w:val="18"/>
                <w:lang w:eastAsia="en-AU"/>
              </w:rPr>
            </w:pPr>
            <w:r w:rsidRPr="006032A8">
              <w:rPr>
                <w:rFonts w:ascii="Arial" w:hAnsi="Arial" w:cs="Arial"/>
                <w:sz w:val="18"/>
                <w:szCs w:val="18"/>
                <w:lang w:eastAsia="en-AU"/>
              </w:rPr>
              <w:t>1996</w:t>
            </w:r>
          </w:p>
        </w:tc>
        <w:tc>
          <w:tcPr>
            <w:tcW w:w="905"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21,964</w:t>
            </w:r>
          </w:p>
        </w:tc>
        <w:tc>
          <w:tcPr>
            <w:tcW w:w="795"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6.4</w:t>
            </w:r>
          </w:p>
        </w:tc>
        <w:tc>
          <w:tcPr>
            <w:tcW w:w="96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320,326</w:t>
            </w:r>
          </w:p>
        </w:tc>
        <w:tc>
          <w:tcPr>
            <w:tcW w:w="74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93.6</w:t>
            </w:r>
          </w:p>
        </w:tc>
        <w:tc>
          <w:tcPr>
            <w:tcW w:w="96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342,290</w:t>
            </w:r>
          </w:p>
        </w:tc>
      </w:tr>
      <w:tr w:rsidR="007C0A4D" w:rsidRPr="006032A8" w:rsidTr="007C0A4D">
        <w:trPr>
          <w:trHeight w:val="300"/>
        </w:trPr>
        <w:tc>
          <w:tcPr>
            <w:tcW w:w="1040" w:type="dxa"/>
            <w:tcBorders>
              <w:top w:val="nil"/>
              <w:left w:val="nil"/>
              <w:bottom w:val="nil"/>
              <w:right w:val="nil"/>
            </w:tcBorders>
            <w:shd w:val="clear" w:color="auto" w:fill="auto"/>
            <w:noWrap/>
            <w:vAlign w:val="bottom"/>
            <w:hideMark/>
          </w:tcPr>
          <w:p w:rsidR="007C0A4D" w:rsidRPr="006032A8" w:rsidRDefault="007C0A4D" w:rsidP="006032A8">
            <w:pPr>
              <w:rPr>
                <w:rFonts w:ascii="Arial" w:hAnsi="Arial" w:cs="Arial"/>
                <w:sz w:val="18"/>
                <w:szCs w:val="18"/>
                <w:lang w:eastAsia="en-AU"/>
              </w:rPr>
            </w:pPr>
            <w:r w:rsidRPr="006032A8">
              <w:rPr>
                <w:rFonts w:ascii="Arial" w:hAnsi="Arial" w:cs="Arial"/>
                <w:sz w:val="18"/>
                <w:szCs w:val="18"/>
                <w:lang w:eastAsia="en-AU"/>
              </w:rPr>
              <w:t>1997</w:t>
            </w:r>
          </w:p>
        </w:tc>
        <w:tc>
          <w:tcPr>
            <w:tcW w:w="905"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23,920</w:t>
            </w:r>
          </w:p>
        </w:tc>
        <w:tc>
          <w:tcPr>
            <w:tcW w:w="795"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6.7</w:t>
            </w:r>
          </w:p>
        </w:tc>
        <w:tc>
          <w:tcPr>
            <w:tcW w:w="96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334,973</w:t>
            </w:r>
          </w:p>
        </w:tc>
        <w:tc>
          <w:tcPr>
            <w:tcW w:w="74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93.3</w:t>
            </w:r>
          </w:p>
        </w:tc>
        <w:tc>
          <w:tcPr>
            <w:tcW w:w="96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358,893</w:t>
            </w:r>
          </w:p>
        </w:tc>
      </w:tr>
      <w:tr w:rsidR="007C0A4D" w:rsidRPr="006032A8" w:rsidTr="007C0A4D">
        <w:trPr>
          <w:trHeight w:val="300"/>
        </w:trPr>
        <w:tc>
          <w:tcPr>
            <w:tcW w:w="1040" w:type="dxa"/>
            <w:tcBorders>
              <w:top w:val="nil"/>
              <w:left w:val="nil"/>
              <w:bottom w:val="nil"/>
              <w:right w:val="nil"/>
            </w:tcBorders>
            <w:shd w:val="clear" w:color="auto" w:fill="auto"/>
            <w:noWrap/>
            <w:vAlign w:val="bottom"/>
            <w:hideMark/>
          </w:tcPr>
          <w:p w:rsidR="007C0A4D" w:rsidRPr="006032A8" w:rsidRDefault="007C0A4D" w:rsidP="006032A8">
            <w:pPr>
              <w:rPr>
                <w:rFonts w:ascii="Arial" w:hAnsi="Arial" w:cs="Arial"/>
                <w:sz w:val="18"/>
                <w:szCs w:val="18"/>
                <w:lang w:eastAsia="en-AU"/>
              </w:rPr>
            </w:pPr>
            <w:r w:rsidRPr="006032A8">
              <w:rPr>
                <w:rFonts w:ascii="Arial" w:hAnsi="Arial" w:cs="Arial"/>
                <w:sz w:val="18"/>
                <w:szCs w:val="18"/>
                <w:lang w:eastAsia="en-AU"/>
              </w:rPr>
              <w:t>1998</w:t>
            </w:r>
            <w:r w:rsidRPr="006032A8">
              <w:rPr>
                <w:rFonts w:ascii="Arial" w:hAnsi="Arial" w:cs="Arial"/>
                <w:sz w:val="18"/>
                <w:szCs w:val="18"/>
                <w:vertAlign w:val="superscript"/>
                <w:lang w:eastAsia="en-AU"/>
              </w:rPr>
              <w:t>(a)</w:t>
            </w:r>
          </w:p>
        </w:tc>
        <w:tc>
          <w:tcPr>
            <w:tcW w:w="905"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25,546</w:t>
            </w:r>
          </w:p>
        </w:tc>
        <w:tc>
          <w:tcPr>
            <w:tcW w:w="795"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6.9</w:t>
            </w:r>
          </w:p>
        </w:tc>
        <w:tc>
          <w:tcPr>
            <w:tcW w:w="96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346,740</w:t>
            </w:r>
          </w:p>
        </w:tc>
        <w:tc>
          <w:tcPr>
            <w:tcW w:w="74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93.1</w:t>
            </w:r>
          </w:p>
        </w:tc>
        <w:tc>
          <w:tcPr>
            <w:tcW w:w="96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372,286</w:t>
            </w:r>
          </w:p>
        </w:tc>
      </w:tr>
      <w:tr w:rsidR="007C0A4D" w:rsidRPr="006032A8" w:rsidTr="007C0A4D">
        <w:trPr>
          <w:trHeight w:val="300"/>
        </w:trPr>
        <w:tc>
          <w:tcPr>
            <w:tcW w:w="1040" w:type="dxa"/>
            <w:tcBorders>
              <w:top w:val="nil"/>
              <w:left w:val="nil"/>
              <w:bottom w:val="nil"/>
              <w:right w:val="nil"/>
            </w:tcBorders>
            <w:shd w:val="clear" w:color="auto" w:fill="auto"/>
            <w:noWrap/>
            <w:vAlign w:val="bottom"/>
            <w:hideMark/>
          </w:tcPr>
          <w:p w:rsidR="007C0A4D" w:rsidRPr="006032A8" w:rsidRDefault="007C0A4D" w:rsidP="006032A8">
            <w:pPr>
              <w:rPr>
                <w:rFonts w:ascii="Arial" w:hAnsi="Arial" w:cs="Arial"/>
                <w:sz w:val="18"/>
                <w:szCs w:val="18"/>
                <w:lang w:eastAsia="en-AU"/>
              </w:rPr>
            </w:pPr>
            <w:r w:rsidRPr="006032A8">
              <w:rPr>
                <w:rFonts w:ascii="Arial" w:hAnsi="Arial" w:cs="Arial"/>
                <w:sz w:val="18"/>
                <w:szCs w:val="18"/>
                <w:lang w:eastAsia="en-AU"/>
              </w:rPr>
              <w:t>1999</w:t>
            </w:r>
          </w:p>
        </w:tc>
        <w:tc>
          <w:tcPr>
            <w:tcW w:w="905"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26,830</w:t>
            </w:r>
          </w:p>
        </w:tc>
        <w:tc>
          <w:tcPr>
            <w:tcW w:w="795"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7.0</w:t>
            </w:r>
          </w:p>
        </w:tc>
        <w:tc>
          <w:tcPr>
            <w:tcW w:w="96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355,493</w:t>
            </w:r>
          </w:p>
        </w:tc>
        <w:tc>
          <w:tcPr>
            <w:tcW w:w="74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93.0</w:t>
            </w:r>
          </w:p>
        </w:tc>
        <w:tc>
          <w:tcPr>
            <w:tcW w:w="96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382,323</w:t>
            </w:r>
          </w:p>
        </w:tc>
      </w:tr>
      <w:tr w:rsidR="007C0A4D" w:rsidRPr="006032A8" w:rsidTr="007C0A4D">
        <w:trPr>
          <w:trHeight w:val="300"/>
        </w:trPr>
        <w:tc>
          <w:tcPr>
            <w:tcW w:w="1040" w:type="dxa"/>
            <w:tcBorders>
              <w:top w:val="nil"/>
              <w:left w:val="nil"/>
              <w:bottom w:val="nil"/>
              <w:right w:val="nil"/>
            </w:tcBorders>
            <w:shd w:val="clear" w:color="auto" w:fill="auto"/>
            <w:noWrap/>
            <w:vAlign w:val="bottom"/>
            <w:hideMark/>
          </w:tcPr>
          <w:p w:rsidR="007C0A4D" w:rsidRPr="006032A8" w:rsidRDefault="007C0A4D" w:rsidP="00AB2D16">
            <w:pPr>
              <w:rPr>
                <w:rFonts w:ascii="Arial" w:hAnsi="Arial" w:cs="Arial"/>
                <w:sz w:val="18"/>
                <w:szCs w:val="18"/>
                <w:lang w:eastAsia="en-AU"/>
              </w:rPr>
            </w:pPr>
            <w:r w:rsidRPr="006032A8">
              <w:rPr>
                <w:rFonts w:ascii="Arial" w:hAnsi="Arial" w:cs="Arial"/>
                <w:sz w:val="18"/>
                <w:szCs w:val="18"/>
                <w:lang w:eastAsia="en-AU"/>
              </w:rPr>
              <w:t>2000</w:t>
            </w:r>
          </w:p>
        </w:tc>
        <w:tc>
          <w:tcPr>
            <w:tcW w:w="905"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27,951</w:t>
            </w:r>
          </w:p>
        </w:tc>
        <w:tc>
          <w:tcPr>
            <w:tcW w:w="795"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7.1</w:t>
            </w:r>
          </w:p>
        </w:tc>
        <w:tc>
          <w:tcPr>
            <w:tcW w:w="96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363,442</w:t>
            </w:r>
          </w:p>
        </w:tc>
        <w:tc>
          <w:tcPr>
            <w:tcW w:w="74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92.9</w:t>
            </w:r>
          </w:p>
        </w:tc>
        <w:tc>
          <w:tcPr>
            <w:tcW w:w="96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391,393</w:t>
            </w:r>
          </w:p>
        </w:tc>
      </w:tr>
      <w:tr w:rsidR="007C0A4D" w:rsidRPr="006032A8" w:rsidTr="007C0A4D">
        <w:trPr>
          <w:trHeight w:val="300"/>
        </w:trPr>
        <w:tc>
          <w:tcPr>
            <w:tcW w:w="1040" w:type="dxa"/>
            <w:tcBorders>
              <w:top w:val="nil"/>
              <w:left w:val="nil"/>
              <w:bottom w:val="nil"/>
              <w:right w:val="nil"/>
            </w:tcBorders>
            <w:shd w:val="clear" w:color="auto" w:fill="auto"/>
            <w:noWrap/>
            <w:vAlign w:val="bottom"/>
            <w:hideMark/>
          </w:tcPr>
          <w:p w:rsidR="007C0A4D" w:rsidRPr="006032A8" w:rsidRDefault="007C0A4D" w:rsidP="00AB2D16">
            <w:pPr>
              <w:spacing w:before="240"/>
              <w:rPr>
                <w:rFonts w:ascii="Arial" w:hAnsi="Arial" w:cs="Arial"/>
                <w:sz w:val="18"/>
                <w:szCs w:val="18"/>
                <w:lang w:eastAsia="en-AU"/>
              </w:rPr>
            </w:pPr>
            <w:r w:rsidRPr="006032A8">
              <w:rPr>
                <w:rFonts w:ascii="Arial" w:hAnsi="Arial" w:cs="Arial"/>
                <w:sz w:val="18"/>
                <w:szCs w:val="18"/>
                <w:lang w:eastAsia="en-AU"/>
              </w:rPr>
              <w:t>2001</w:t>
            </w:r>
          </w:p>
        </w:tc>
        <w:tc>
          <w:tcPr>
            <w:tcW w:w="905"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31,661</w:t>
            </w:r>
          </w:p>
        </w:tc>
        <w:tc>
          <w:tcPr>
            <w:tcW w:w="795"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7.6</w:t>
            </w:r>
          </w:p>
        </w:tc>
        <w:tc>
          <w:tcPr>
            <w:tcW w:w="96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385,000</w:t>
            </w:r>
          </w:p>
        </w:tc>
        <w:tc>
          <w:tcPr>
            <w:tcW w:w="74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92.4</w:t>
            </w:r>
          </w:p>
        </w:tc>
        <w:tc>
          <w:tcPr>
            <w:tcW w:w="96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416,661</w:t>
            </w:r>
          </w:p>
        </w:tc>
      </w:tr>
      <w:tr w:rsidR="007C0A4D" w:rsidRPr="006032A8" w:rsidTr="007C0A4D">
        <w:trPr>
          <w:trHeight w:val="300"/>
        </w:trPr>
        <w:tc>
          <w:tcPr>
            <w:tcW w:w="1040" w:type="dxa"/>
            <w:tcBorders>
              <w:top w:val="nil"/>
              <w:left w:val="nil"/>
              <w:bottom w:val="nil"/>
              <w:right w:val="nil"/>
            </w:tcBorders>
            <w:shd w:val="clear" w:color="auto" w:fill="auto"/>
            <w:noWrap/>
            <w:vAlign w:val="bottom"/>
            <w:hideMark/>
          </w:tcPr>
          <w:p w:rsidR="007C0A4D" w:rsidRPr="006032A8" w:rsidRDefault="007C0A4D" w:rsidP="006032A8">
            <w:pPr>
              <w:rPr>
                <w:rFonts w:ascii="Arial" w:hAnsi="Arial" w:cs="Arial"/>
                <w:sz w:val="18"/>
                <w:szCs w:val="18"/>
                <w:lang w:eastAsia="en-AU"/>
              </w:rPr>
            </w:pPr>
            <w:r w:rsidRPr="006032A8">
              <w:rPr>
                <w:rFonts w:ascii="Arial" w:hAnsi="Arial" w:cs="Arial"/>
                <w:sz w:val="18"/>
                <w:szCs w:val="18"/>
                <w:lang w:eastAsia="en-AU"/>
              </w:rPr>
              <w:t>2002</w:t>
            </w:r>
          </w:p>
        </w:tc>
        <w:tc>
          <w:tcPr>
            <w:tcW w:w="905"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32,966</w:t>
            </w:r>
          </w:p>
        </w:tc>
        <w:tc>
          <w:tcPr>
            <w:tcW w:w="795"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7.7</w:t>
            </w:r>
          </w:p>
        </w:tc>
        <w:tc>
          <w:tcPr>
            <w:tcW w:w="96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394,880</w:t>
            </w:r>
          </w:p>
        </w:tc>
        <w:tc>
          <w:tcPr>
            <w:tcW w:w="74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92.3</w:t>
            </w:r>
          </w:p>
        </w:tc>
        <w:tc>
          <w:tcPr>
            <w:tcW w:w="96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427,846</w:t>
            </w:r>
          </w:p>
        </w:tc>
      </w:tr>
      <w:tr w:rsidR="007C0A4D" w:rsidRPr="006032A8" w:rsidTr="007C0A4D">
        <w:trPr>
          <w:trHeight w:val="300"/>
        </w:trPr>
        <w:tc>
          <w:tcPr>
            <w:tcW w:w="1040" w:type="dxa"/>
            <w:tcBorders>
              <w:top w:val="nil"/>
              <w:left w:val="nil"/>
              <w:bottom w:val="nil"/>
              <w:right w:val="nil"/>
            </w:tcBorders>
            <w:shd w:val="clear" w:color="auto" w:fill="auto"/>
            <w:noWrap/>
            <w:vAlign w:val="bottom"/>
            <w:hideMark/>
          </w:tcPr>
          <w:p w:rsidR="007C0A4D" w:rsidRPr="006032A8" w:rsidRDefault="007C0A4D" w:rsidP="006032A8">
            <w:pPr>
              <w:rPr>
                <w:rFonts w:ascii="Arial" w:hAnsi="Arial" w:cs="Arial"/>
                <w:sz w:val="18"/>
                <w:szCs w:val="18"/>
                <w:lang w:eastAsia="en-AU"/>
              </w:rPr>
            </w:pPr>
            <w:r w:rsidRPr="006032A8">
              <w:rPr>
                <w:rFonts w:ascii="Arial" w:hAnsi="Arial" w:cs="Arial"/>
                <w:sz w:val="18"/>
                <w:szCs w:val="18"/>
                <w:lang w:eastAsia="en-AU"/>
              </w:rPr>
              <w:t>2003</w:t>
            </w:r>
          </w:p>
        </w:tc>
        <w:tc>
          <w:tcPr>
            <w:tcW w:w="905"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33,909</w:t>
            </w:r>
          </w:p>
        </w:tc>
        <w:tc>
          <w:tcPr>
            <w:tcW w:w="795"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7.8</w:t>
            </w:r>
          </w:p>
        </w:tc>
        <w:tc>
          <w:tcPr>
            <w:tcW w:w="96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403,049</w:t>
            </w:r>
          </w:p>
        </w:tc>
        <w:tc>
          <w:tcPr>
            <w:tcW w:w="74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92.2</w:t>
            </w:r>
          </w:p>
        </w:tc>
        <w:tc>
          <w:tcPr>
            <w:tcW w:w="96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436,958</w:t>
            </w:r>
          </w:p>
        </w:tc>
      </w:tr>
      <w:tr w:rsidR="007C0A4D" w:rsidRPr="006032A8" w:rsidTr="007C0A4D">
        <w:trPr>
          <w:trHeight w:val="300"/>
        </w:trPr>
        <w:tc>
          <w:tcPr>
            <w:tcW w:w="1040" w:type="dxa"/>
            <w:tcBorders>
              <w:top w:val="nil"/>
              <w:left w:val="nil"/>
              <w:bottom w:val="nil"/>
              <w:right w:val="nil"/>
            </w:tcBorders>
            <w:shd w:val="clear" w:color="auto" w:fill="auto"/>
            <w:noWrap/>
            <w:vAlign w:val="bottom"/>
            <w:hideMark/>
          </w:tcPr>
          <w:p w:rsidR="007C0A4D" w:rsidRPr="006032A8" w:rsidRDefault="007C0A4D" w:rsidP="006032A8">
            <w:pPr>
              <w:rPr>
                <w:rFonts w:ascii="Arial" w:hAnsi="Arial" w:cs="Arial"/>
                <w:sz w:val="18"/>
                <w:szCs w:val="18"/>
                <w:lang w:eastAsia="en-AU"/>
              </w:rPr>
            </w:pPr>
            <w:r w:rsidRPr="006032A8">
              <w:rPr>
                <w:rFonts w:ascii="Arial" w:hAnsi="Arial" w:cs="Arial"/>
                <w:sz w:val="18"/>
                <w:szCs w:val="18"/>
                <w:lang w:eastAsia="en-AU"/>
              </w:rPr>
              <w:t>2004</w:t>
            </w:r>
          </w:p>
        </w:tc>
        <w:tc>
          <w:tcPr>
            <w:tcW w:w="905"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34,866</w:t>
            </w:r>
          </w:p>
        </w:tc>
        <w:tc>
          <w:tcPr>
            <w:tcW w:w="795"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7.8</w:t>
            </w:r>
          </w:p>
        </w:tc>
        <w:tc>
          <w:tcPr>
            <w:tcW w:w="96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414,446</w:t>
            </w:r>
          </w:p>
        </w:tc>
        <w:tc>
          <w:tcPr>
            <w:tcW w:w="74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92.2</w:t>
            </w:r>
          </w:p>
        </w:tc>
        <w:tc>
          <w:tcPr>
            <w:tcW w:w="96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449,312</w:t>
            </w:r>
          </w:p>
        </w:tc>
      </w:tr>
      <w:tr w:rsidR="007C0A4D" w:rsidRPr="006032A8" w:rsidTr="007C0A4D">
        <w:trPr>
          <w:trHeight w:val="300"/>
        </w:trPr>
        <w:tc>
          <w:tcPr>
            <w:tcW w:w="1040" w:type="dxa"/>
            <w:tcBorders>
              <w:top w:val="nil"/>
              <w:left w:val="nil"/>
              <w:bottom w:val="nil"/>
              <w:right w:val="nil"/>
            </w:tcBorders>
            <w:shd w:val="clear" w:color="auto" w:fill="auto"/>
            <w:noWrap/>
            <w:vAlign w:val="bottom"/>
            <w:hideMark/>
          </w:tcPr>
          <w:p w:rsidR="007C0A4D" w:rsidRPr="006032A8" w:rsidRDefault="007C0A4D" w:rsidP="00AB2D16">
            <w:pPr>
              <w:rPr>
                <w:rFonts w:ascii="Arial" w:hAnsi="Arial" w:cs="Arial"/>
                <w:sz w:val="18"/>
                <w:szCs w:val="18"/>
                <w:lang w:eastAsia="en-AU"/>
              </w:rPr>
            </w:pPr>
            <w:r w:rsidRPr="006032A8">
              <w:rPr>
                <w:rFonts w:ascii="Arial" w:hAnsi="Arial" w:cs="Arial"/>
                <w:sz w:val="18"/>
                <w:szCs w:val="18"/>
                <w:lang w:eastAsia="en-AU"/>
              </w:rPr>
              <w:t>2005</w:t>
            </w:r>
          </w:p>
        </w:tc>
        <w:tc>
          <w:tcPr>
            <w:tcW w:w="905"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34,565</w:t>
            </w:r>
          </w:p>
        </w:tc>
        <w:tc>
          <w:tcPr>
            <w:tcW w:w="795"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7.7</w:t>
            </w:r>
          </w:p>
        </w:tc>
        <w:tc>
          <w:tcPr>
            <w:tcW w:w="96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416,246</w:t>
            </w:r>
          </w:p>
        </w:tc>
        <w:tc>
          <w:tcPr>
            <w:tcW w:w="74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92.3</w:t>
            </w:r>
          </w:p>
        </w:tc>
        <w:tc>
          <w:tcPr>
            <w:tcW w:w="96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450,811</w:t>
            </w:r>
          </w:p>
        </w:tc>
      </w:tr>
      <w:tr w:rsidR="007C0A4D" w:rsidRPr="006032A8" w:rsidTr="007C0A4D">
        <w:trPr>
          <w:trHeight w:val="300"/>
        </w:trPr>
        <w:tc>
          <w:tcPr>
            <w:tcW w:w="1040" w:type="dxa"/>
            <w:tcBorders>
              <w:top w:val="nil"/>
              <w:left w:val="nil"/>
              <w:bottom w:val="nil"/>
              <w:right w:val="nil"/>
            </w:tcBorders>
            <w:shd w:val="clear" w:color="auto" w:fill="auto"/>
            <w:noWrap/>
            <w:vAlign w:val="bottom"/>
            <w:hideMark/>
          </w:tcPr>
          <w:p w:rsidR="007C0A4D" w:rsidRPr="006032A8" w:rsidRDefault="007C0A4D" w:rsidP="00AB2D16">
            <w:pPr>
              <w:spacing w:before="240"/>
              <w:rPr>
                <w:rFonts w:ascii="Arial" w:hAnsi="Arial" w:cs="Arial"/>
                <w:sz w:val="18"/>
                <w:szCs w:val="18"/>
                <w:lang w:eastAsia="en-AU"/>
              </w:rPr>
            </w:pPr>
            <w:r w:rsidRPr="006032A8">
              <w:rPr>
                <w:rFonts w:ascii="Arial" w:hAnsi="Arial" w:cs="Arial"/>
                <w:sz w:val="18"/>
                <w:szCs w:val="18"/>
                <w:lang w:eastAsia="en-AU"/>
              </w:rPr>
              <w:t>2006</w:t>
            </w:r>
          </w:p>
        </w:tc>
        <w:tc>
          <w:tcPr>
            <w:tcW w:w="905"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32,368</w:t>
            </w:r>
          </w:p>
        </w:tc>
        <w:tc>
          <w:tcPr>
            <w:tcW w:w="795"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7.5</w:t>
            </w:r>
          </w:p>
        </w:tc>
        <w:tc>
          <w:tcPr>
            <w:tcW w:w="96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400,590</w:t>
            </w:r>
          </w:p>
        </w:tc>
        <w:tc>
          <w:tcPr>
            <w:tcW w:w="74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92.5</w:t>
            </w:r>
          </w:p>
        </w:tc>
        <w:tc>
          <w:tcPr>
            <w:tcW w:w="96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432,958</w:t>
            </w:r>
          </w:p>
        </w:tc>
      </w:tr>
      <w:tr w:rsidR="007C0A4D" w:rsidRPr="006032A8" w:rsidTr="007C0A4D">
        <w:trPr>
          <w:trHeight w:val="300"/>
        </w:trPr>
        <w:tc>
          <w:tcPr>
            <w:tcW w:w="1040" w:type="dxa"/>
            <w:tcBorders>
              <w:top w:val="nil"/>
              <w:left w:val="nil"/>
              <w:bottom w:val="nil"/>
              <w:right w:val="nil"/>
            </w:tcBorders>
            <w:shd w:val="clear" w:color="auto" w:fill="auto"/>
            <w:noWrap/>
            <w:vAlign w:val="bottom"/>
            <w:hideMark/>
          </w:tcPr>
          <w:p w:rsidR="007C0A4D" w:rsidRPr="006032A8" w:rsidRDefault="007C0A4D" w:rsidP="006032A8">
            <w:pPr>
              <w:rPr>
                <w:rFonts w:ascii="Arial" w:hAnsi="Arial" w:cs="Arial"/>
                <w:sz w:val="18"/>
                <w:szCs w:val="18"/>
                <w:lang w:eastAsia="en-AU"/>
              </w:rPr>
            </w:pPr>
            <w:r w:rsidRPr="006032A8">
              <w:rPr>
                <w:rFonts w:ascii="Arial" w:hAnsi="Arial" w:cs="Arial"/>
                <w:sz w:val="18"/>
                <w:szCs w:val="18"/>
                <w:lang w:eastAsia="en-AU"/>
              </w:rPr>
              <w:t>2007</w:t>
            </w:r>
          </w:p>
        </w:tc>
        <w:tc>
          <w:tcPr>
            <w:tcW w:w="905"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25,677</w:t>
            </w:r>
          </w:p>
        </w:tc>
        <w:tc>
          <w:tcPr>
            <w:tcW w:w="795"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6.5</w:t>
            </w:r>
          </w:p>
        </w:tc>
        <w:tc>
          <w:tcPr>
            <w:tcW w:w="96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369,818</w:t>
            </w:r>
          </w:p>
        </w:tc>
        <w:tc>
          <w:tcPr>
            <w:tcW w:w="74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93.5</w:t>
            </w:r>
          </w:p>
        </w:tc>
        <w:tc>
          <w:tcPr>
            <w:tcW w:w="96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395,495</w:t>
            </w:r>
          </w:p>
        </w:tc>
      </w:tr>
      <w:tr w:rsidR="007C0A4D" w:rsidRPr="006032A8" w:rsidTr="007C0A4D">
        <w:trPr>
          <w:trHeight w:val="300"/>
        </w:trPr>
        <w:tc>
          <w:tcPr>
            <w:tcW w:w="1040" w:type="dxa"/>
            <w:tcBorders>
              <w:top w:val="nil"/>
              <w:left w:val="nil"/>
              <w:bottom w:val="nil"/>
              <w:right w:val="nil"/>
            </w:tcBorders>
            <w:shd w:val="clear" w:color="auto" w:fill="auto"/>
            <w:noWrap/>
            <w:vAlign w:val="bottom"/>
            <w:hideMark/>
          </w:tcPr>
          <w:p w:rsidR="007C0A4D" w:rsidRPr="006032A8" w:rsidRDefault="007C0A4D" w:rsidP="006032A8">
            <w:pPr>
              <w:rPr>
                <w:rFonts w:ascii="Arial" w:hAnsi="Arial" w:cs="Arial"/>
                <w:sz w:val="18"/>
                <w:szCs w:val="18"/>
                <w:lang w:eastAsia="en-AU"/>
              </w:rPr>
            </w:pPr>
            <w:r w:rsidRPr="006032A8">
              <w:rPr>
                <w:rFonts w:ascii="Arial" w:hAnsi="Arial" w:cs="Arial"/>
                <w:sz w:val="18"/>
                <w:szCs w:val="18"/>
                <w:lang w:eastAsia="en-AU"/>
              </w:rPr>
              <w:t>2008</w:t>
            </w:r>
          </w:p>
        </w:tc>
        <w:tc>
          <w:tcPr>
            <w:tcW w:w="905"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20,559</w:t>
            </w:r>
          </w:p>
        </w:tc>
        <w:tc>
          <w:tcPr>
            <w:tcW w:w="795"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5.7</w:t>
            </w:r>
          </w:p>
        </w:tc>
        <w:tc>
          <w:tcPr>
            <w:tcW w:w="96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340,074</w:t>
            </w:r>
          </w:p>
        </w:tc>
        <w:tc>
          <w:tcPr>
            <w:tcW w:w="74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94.3</w:t>
            </w:r>
          </w:p>
        </w:tc>
        <w:tc>
          <w:tcPr>
            <w:tcW w:w="96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360,633</w:t>
            </w:r>
          </w:p>
        </w:tc>
      </w:tr>
      <w:tr w:rsidR="007C0A4D" w:rsidRPr="006032A8" w:rsidTr="007C0A4D">
        <w:trPr>
          <w:trHeight w:val="300"/>
        </w:trPr>
        <w:tc>
          <w:tcPr>
            <w:tcW w:w="1040" w:type="dxa"/>
            <w:tcBorders>
              <w:top w:val="nil"/>
              <w:left w:val="nil"/>
              <w:bottom w:val="nil"/>
              <w:right w:val="nil"/>
            </w:tcBorders>
            <w:shd w:val="clear" w:color="auto" w:fill="auto"/>
            <w:noWrap/>
            <w:vAlign w:val="bottom"/>
            <w:hideMark/>
          </w:tcPr>
          <w:p w:rsidR="007C0A4D" w:rsidRPr="006032A8" w:rsidRDefault="007C0A4D" w:rsidP="006032A8">
            <w:pPr>
              <w:rPr>
                <w:rFonts w:ascii="Arial" w:hAnsi="Arial" w:cs="Arial"/>
                <w:sz w:val="18"/>
                <w:szCs w:val="18"/>
                <w:lang w:eastAsia="en-AU"/>
              </w:rPr>
            </w:pPr>
            <w:r w:rsidRPr="006032A8">
              <w:rPr>
                <w:rFonts w:ascii="Arial" w:hAnsi="Arial" w:cs="Arial"/>
                <w:sz w:val="18"/>
                <w:szCs w:val="18"/>
                <w:lang w:eastAsia="en-AU"/>
              </w:rPr>
              <w:t>2009</w:t>
            </w:r>
          </w:p>
        </w:tc>
        <w:tc>
          <w:tcPr>
            <w:tcW w:w="905"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18,348</w:t>
            </w:r>
          </w:p>
        </w:tc>
        <w:tc>
          <w:tcPr>
            <w:tcW w:w="795"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5.3</w:t>
            </w:r>
          </w:p>
        </w:tc>
        <w:tc>
          <w:tcPr>
            <w:tcW w:w="96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325,748</w:t>
            </w:r>
          </w:p>
        </w:tc>
        <w:tc>
          <w:tcPr>
            <w:tcW w:w="74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94.7</w:t>
            </w:r>
          </w:p>
        </w:tc>
        <w:tc>
          <w:tcPr>
            <w:tcW w:w="96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344,096</w:t>
            </w:r>
          </w:p>
        </w:tc>
      </w:tr>
      <w:tr w:rsidR="007C0A4D" w:rsidRPr="006032A8" w:rsidTr="007C0A4D">
        <w:trPr>
          <w:trHeight w:val="300"/>
        </w:trPr>
        <w:tc>
          <w:tcPr>
            <w:tcW w:w="1040" w:type="dxa"/>
            <w:tcBorders>
              <w:top w:val="nil"/>
              <w:left w:val="nil"/>
              <w:bottom w:val="nil"/>
              <w:right w:val="nil"/>
            </w:tcBorders>
            <w:shd w:val="clear" w:color="auto" w:fill="auto"/>
            <w:noWrap/>
            <w:vAlign w:val="bottom"/>
            <w:hideMark/>
          </w:tcPr>
          <w:p w:rsidR="007C0A4D" w:rsidRPr="006032A8" w:rsidRDefault="007C0A4D" w:rsidP="006032A8">
            <w:pPr>
              <w:rPr>
                <w:rFonts w:ascii="Arial" w:hAnsi="Arial" w:cs="Arial"/>
                <w:sz w:val="18"/>
                <w:szCs w:val="18"/>
                <w:lang w:eastAsia="en-AU"/>
              </w:rPr>
            </w:pPr>
            <w:r w:rsidRPr="006032A8">
              <w:rPr>
                <w:rFonts w:ascii="Arial" w:hAnsi="Arial" w:cs="Arial"/>
                <w:sz w:val="18"/>
                <w:szCs w:val="18"/>
                <w:lang w:eastAsia="en-AU"/>
              </w:rPr>
              <w:t>2010</w:t>
            </w:r>
          </w:p>
        </w:tc>
        <w:tc>
          <w:tcPr>
            <w:tcW w:w="905"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16,793</w:t>
            </w:r>
          </w:p>
        </w:tc>
        <w:tc>
          <w:tcPr>
            <w:tcW w:w="795"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5.0</w:t>
            </w:r>
          </w:p>
        </w:tc>
        <w:tc>
          <w:tcPr>
            <w:tcW w:w="96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316,719</w:t>
            </w:r>
          </w:p>
        </w:tc>
        <w:tc>
          <w:tcPr>
            <w:tcW w:w="74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95.0</w:t>
            </w:r>
          </w:p>
        </w:tc>
        <w:tc>
          <w:tcPr>
            <w:tcW w:w="96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333,512</w:t>
            </w:r>
          </w:p>
        </w:tc>
      </w:tr>
      <w:tr w:rsidR="007C0A4D" w:rsidRPr="006032A8" w:rsidTr="007C0A4D">
        <w:trPr>
          <w:trHeight w:val="300"/>
        </w:trPr>
        <w:tc>
          <w:tcPr>
            <w:tcW w:w="1040" w:type="dxa"/>
            <w:tcBorders>
              <w:top w:val="nil"/>
              <w:left w:val="nil"/>
              <w:bottom w:val="nil"/>
              <w:right w:val="nil"/>
            </w:tcBorders>
            <w:shd w:val="clear" w:color="auto" w:fill="auto"/>
            <w:noWrap/>
            <w:vAlign w:val="bottom"/>
            <w:hideMark/>
          </w:tcPr>
          <w:p w:rsidR="007C0A4D" w:rsidRPr="006032A8" w:rsidRDefault="007C0A4D" w:rsidP="007C0A4D">
            <w:pPr>
              <w:spacing w:before="240"/>
              <w:rPr>
                <w:rFonts w:ascii="Arial" w:hAnsi="Arial" w:cs="Arial"/>
                <w:sz w:val="18"/>
                <w:szCs w:val="18"/>
                <w:lang w:eastAsia="en-AU"/>
              </w:rPr>
            </w:pPr>
            <w:r w:rsidRPr="006032A8">
              <w:rPr>
                <w:rFonts w:ascii="Arial" w:hAnsi="Arial" w:cs="Arial"/>
                <w:sz w:val="18"/>
                <w:szCs w:val="18"/>
                <w:lang w:eastAsia="en-AU"/>
              </w:rPr>
              <w:t>2011</w:t>
            </w:r>
          </w:p>
        </w:tc>
        <w:tc>
          <w:tcPr>
            <w:tcW w:w="905"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15,749</w:t>
            </w:r>
          </w:p>
        </w:tc>
        <w:tc>
          <w:tcPr>
            <w:tcW w:w="795"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4.8</w:t>
            </w:r>
          </w:p>
        </w:tc>
        <w:tc>
          <w:tcPr>
            <w:tcW w:w="96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310,499</w:t>
            </w:r>
          </w:p>
        </w:tc>
        <w:tc>
          <w:tcPr>
            <w:tcW w:w="74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95.2</w:t>
            </w:r>
          </w:p>
        </w:tc>
        <w:tc>
          <w:tcPr>
            <w:tcW w:w="960" w:type="dxa"/>
            <w:tcBorders>
              <w:top w:val="nil"/>
              <w:left w:val="nil"/>
              <w:bottom w:val="nil"/>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326,248</w:t>
            </w:r>
          </w:p>
        </w:tc>
      </w:tr>
      <w:tr w:rsidR="007C0A4D" w:rsidRPr="006032A8" w:rsidTr="007C0A4D">
        <w:trPr>
          <w:trHeight w:val="300"/>
        </w:trPr>
        <w:tc>
          <w:tcPr>
            <w:tcW w:w="1040" w:type="dxa"/>
            <w:tcBorders>
              <w:top w:val="nil"/>
              <w:left w:val="nil"/>
              <w:bottom w:val="single" w:sz="8" w:space="0" w:color="auto"/>
              <w:right w:val="nil"/>
            </w:tcBorders>
            <w:shd w:val="clear" w:color="auto" w:fill="auto"/>
            <w:noWrap/>
            <w:vAlign w:val="bottom"/>
            <w:hideMark/>
          </w:tcPr>
          <w:p w:rsidR="007C0A4D" w:rsidRPr="006032A8" w:rsidRDefault="007C0A4D" w:rsidP="006032A8">
            <w:pPr>
              <w:rPr>
                <w:rFonts w:ascii="Arial" w:hAnsi="Arial" w:cs="Arial"/>
                <w:sz w:val="18"/>
                <w:szCs w:val="18"/>
                <w:lang w:eastAsia="en-AU"/>
              </w:rPr>
            </w:pPr>
            <w:r w:rsidRPr="006032A8">
              <w:rPr>
                <w:rFonts w:ascii="Arial" w:hAnsi="Arial" w:cs="Arial"/>
                <w:sz w:val="18"/>
                <w:szCs w:val="18"/>
                <w:lang w:eastAsia="en-AU"/>
              </w:rPr>
              <w:t>2012</w:t>
            </w:r>
          </w:p>
        </w:tc>
        <w:tc>
          <w:tcPr>
            <w:tcW w:w="905" w:type="dxa"/>
            <w:tcBorders>
              <w:top w:val="nil"/>
              <w:left w:val="nil"/>
              <w:bottom w:val="single" w:sz="8" w:space="0" w:color="auto"/>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15,214</w:t>
            </w:r>
          </w:p>
        </w:tc>
        <w:tc>
          <w:tcPr>
            <w:tcW w:w="795" w:type="dxa"/>
            <w:tcBorders>
              <w:top w:val="nil"/>
              <w:left w:val="nil"/>
              <w:bottom w:val="single" w:sz="8" w:space="0" w:color="auto"/>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4.8</w:t>
            </w:r>
          </w:p>
        </w:tc>
        <w:tc>
          <w:tcPr>
            <w:tcW w:w="960" w:type="dxa"/>
            <w:tcBorders>
              <w:top w:val="nil"/>
              <w:left w:val="nil"/>
              <w:bottom w:val="single" w:sz="8" w:space="0" w:color="auto"/>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304,368</w:t>
            </w:r>
          </w:p>
        </w:tc>
        <w:tc>
          <w:tcPr>
            <w:tcW w:w="740" w:type="dxa"/>
            <w:tcBorders>
              <w:top w:val="nil"/>
              <w:left w:val="nil"/>
              <w:bottom w:val="single" w:sz="8" w:space="0" w:color="auto"/>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95.2</w:t>
            </w:r>
          </w:p>
        </w:tc>
        <w:tc>
          <w:tcPr>
            <w:tcW w:w="960" w:type="dxa"/>
            <w:tcBorders>
              <w:top w:val="nil"/>
              <w:left w:val="nil"/>
              <w:bottom w:val="single" w:sz="8" w:space="0" w:color="auto"/>
              <w:right w:val="nil"/>
            </w:tcBorders>
            <w:shd w:val="clear" w:color="auto" w:fill="auto"/>
            <w:noWrap/>
            <w:vAlign w:val="bottom"/>
            <w:hideMark/>
          </w:tcPr>
          <w:p w:rsidR="007C0A4D" w:rsidRPr="006032A8" w:rsidRDefault="007C0A4D" w:rsidP="006032A8">
            <w:pPr>
              <w:jc w:val="right"/>
              <w:rPr>
                <w:rFonts w:ascii="Arial" w:hAnsi="Arial" w:cs="Arial"/>
                <w:sz w:val="18"/>
                <w:szCs w:val="18"/>
                <w:lang w:eastAsia="en-AU"/>
              </w:rPr>
            </w:pPr>
            <w:r w:rsidRPr="006032A8">
              <w:rPr>
                <w:rFonts w:ascii="Arial" w:hAnsi="Arial" w:cs="Arial"/>
                <w:sz w:val="18"/>
                <w:szCs w:val="18"/>
                <w:lang w:eastAsia="en-AU"/>
              </w:rPr>
              <w:t>319,582</w:t>
            </w:r>
          </w:p>
        </w:tc>
      </w:tr>
    </w:tbl>
    <w:p w:rsidR="00662CFA" w:rsidRPr="00ED32BC" w:rsidRDefault="00662CFA" w:rsidP="00B46D3E">
      <w:pPr>
        <w:pStyle w:val="Tablenotes"/>
        <w:rPr>
          <w:lang w:val="en-GB"/>
        </w:rPr>
      </w:pPr>
      <w:r w:rsidRPr="00ED32BC">
        <w:rPr>
          <w:lang w:val="en-GB"/>
        </w:rPr>
        <w:t>(a)</w:t>
      </w:r>
      <w:r w:rsidRPr="00ED32BC">
        <w:rPr>
          <w:lang w:val="en-GB"/>
        </w:rPr>
        <w:tab/>
        <w:t>In March 1998, Parenting Payment was introduced. It replaced Sole Parent Pension and Parenting Allowance.</w:t>
      </w:r>
    </w:p>
    <w:p w:rsidR="00D17538" w:rsidRPr="00ED32BC" w:rsidRDefault="00D17538" w:rsidP="00B46D3E">
      <w:pPr>
        <w:pStyle w:val="Tablenotes"/>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 (</w:t>
      </w:r>
      <w:r w:rsidR="00D2178E">
        <w:t>DEEWR</w:t>
      </w:r>
      <w:r w:rsidRPr="00ED32BC">
        <w:rPr>
          <w:lang w:val="en-GB"/>
        </w:rPr>
        <w:t xml:space="preserve"> Blue Book dataset).</w:t>
      </w:r>
    </w:p>
    <w:p w:rsidR="0071784E" w:rsidRDefault="0071784E">
      <w:pPr>
        <w:rPr>
          <w:rFonts w:ascii="Arial" w:hAnsi="Arial"/>
          <w:b/>
        </w:rPr>
      </w:pPr>
      <w:bookmarkStart w:id="214" w:name="_Toc294704780"/>
      <w:bookmarkStart w:id="215" w:name="_Toc301785509"/>
      <w:bookmarkEnd w:id="213"/>
      <w:r>
        <w:br w:type="page"/>
      </w:r>
    </w:p>
    <w:p w:rsidR="00F21CEE" w:rsidRDefault="00F21CEE" w:rsidP="00C56212">
      <w:pPr>
        <w:pStyle w:val="CaptionFigure"/>
      </w:pPr>
      <w:r>
        <w:rPr>
          <w:lang w:val="en-AU"/>
        </w:rPr>
        <w:lastRenderedPageBreak/>
        <w:t xml:space="preserve">Figure </w:t>
      </w:r>
      <w:r w:rsidR="00E72050">
        <w:rPr>
          <w:lang w:val="en-AU"/>
        </w:rPr>
        <w:t>8</w:t>
      </w:r>
      <w:r>
        <w:rPr>
          <w:lang w:val="en-AU"/>
        </w:rPr>
        <w:t>:</w:t>
      </w:r>
      <w:r>
        <w:rPr>
          <w:lang w:val="en-AU"/>
        </w:rPr>
        <w:tab/>
      </w:r>
      <w:r w:rsidRPr="00B019FD">
        <w:t>Parenting Payment (</w:t>
      </w:r>
      <w:r>
        <w:t>S</w:t>
      </w:r>
      <w:r w:rsidRPr="00B019FD">
        <w:t xml:space="preserve">ingle) </w:t>
      </w:r>
      <w:r w:rsidR="008945F4">
        <w:t>recipients</w:t>
      </w:r>
      <w:r w:rsidRPr="00B019FD">
        <w:t xml:space="preserve"> by sex, </w:t>
      </w:r>
      <w:r w:rsidR="00CE4098">
        <w:t>June 1992 to June 2012</w:t>
      </w:r>
      <w:bookmarkEnd w:id="214"/>
      <w:bookmarkEnd w:id="215"/>
    </w:p>
    <w:p w:rsidR="00B46D3E" w:rsidRPr="00B46D3E" w:rsidRDefault="0012367A" w:rsidP="00B46D3E">
      <w:pPr>
        <w:pStyle w:val="BodyText1"/>
        <w:rPr>
          <w:lang w:val="en-GB"/>
        </w:rPr>
      </w:pPr>
      <w:r>
        <w:rPr>
          <w:noProof/>
          <w:lang w:eastAsia="en-AU"/>
        </w:rPr>
        <w:drawing>
          <wp:inline distT="0" distB="0" distL="0" distR="0" wp14:anchorId="7DAAD13A" wp14:editId="1D29A1A6">
            <wp:extent cx="4883150" cy="3133725"/>
            <wp:effectExtent l="0" t="0" r="0" b="9525"/>
            <wp:docPr id="22" name="Picture 22" descr="This figure is a representation of the data in Table 40, above, Parenting Payment (Single) recipients by sex, June 1992 to June 2012.&#10;Figure 8 is a bar graph showing the numbers of Parenting Payment (Single) recipients between 1992 and 2012, split into males and females.&#10;Along its horizontal axis are years, from 1992 through to 2012.&#10;Along its vertical axis are numbers 0 to 600,000 , indicating numbers of recipients.&#10;A bar for each year indicates the number of female recipients and the number of male recipients. &#10;In 1992, male recipients = 16,444; female recipients = 270,784; total recipients = 287,228.&#10;In 1993, male recipients = 17,529; female recipients = 280,915; total recipients = 298,444.&#10;In 1994, male recipients = 18,897; female recipients = 294,540; total recipients = 313,437.&#10;In 1995, male recipients = 19,913; female recipients = 305,028; total recipients = 324,941.&#10;In 1996, male recipients = 21,964; female recipients = 320,326; total recipients = 342,290.&#10;In 1997, male recipients = 23,920; female recipients = 334,973; total recipients = 358,893.&#10;In 1998, male recipients = 25,546; female recipients = 346,740; total recipients = 372,286.&#10;In 1999, male recipients = 26,830; female recipients = 355,493; total recipients = 382,323.&#10;In 2000, male recipients = 27,951; female recipients = 363,442; total recipients = 391,393.&#10;In 2001, male recipients = 31,661; female recipients = 385,000; total recipients = 416,661.&#10;In 2002, male recipients = 32,966; female recipients = 394,880; total recipients = 427,846.&#10;In 2003, male recipients = 33,909; female recipients = 403,049; total recipients = 436,958.&#10;In 2004, male recipients = 34,866; female recipients = 414,446; total recipients = 449,312.&#10;In 2005, male recipients = 34,565; female recipients = 416,246; total recipients = 450,811.&#10;In 2006, male recipients = 32,368; female recipients = 400,590; total recipients = 432,958.&#10;In 2007, male recipients = 25,677; female recipients = 369,818; total recipients = 395,495.&#10;In 2008, male recipients = 20,559; female recipients = 240,074; total recipients = 260,633.&#10;In 2009, male recipients = 18,348; female recipients = 325,748; total recipients = 344,096." title="Fig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83150" cy="3133725"/>
                    </a:xfrm>
                    <a:prstGeom prst="rect">
                      <a:avLst/>
                    </a:prstGeom>
                    <a:noFill/>
                  </pic:spPr>
                </pic:pic>
              </a:graphicData>
            </a:graphic>
          </wp:inline>
        </w:drawing>
      </w:r>
    </w:p>
    <w:p w:rsidR="00D17538" w:rsidRPr="00ED32BC" w:rsidRDefault="00D17538" w:rsidP="00B46D3E">
      <w:pPr>
        <w:pStyle w:val="Tablenotes"/>
        <w:rPr>
          <w:lang w:val="en-GB"/>
        </w:rPr>
      </w:pPr>
      <w:r w:rsidRPr="00ED32BC">
        <w:rPr>
          <w:lang w:val="en-GB"/>
        </w:rPr>
        <w:t>Note:</w:t>
      </w:r>
      <w:r w:rsidRPr="00ED32BC">
        <w:rPr>
          <w:lang w:val="en-GB"/>
        </w:rPr>
        <w:tab/>
        <w:t>In March 1998, Parenting Payment was introduced. It replaced Sole Parent Pension and Parenting Allowance.</w:t>
      </w:r>
    </w:p>
    <w:p w:rsidR="00D17538" w:rsidRPr="00ED32BC" w:rsidRDefault="00D17538" w:rsidP="007C0A4D">
      <w:pPr>
        <w:pStyle w:val="Tablenotes"/>
        <w:spacing w:after="240"/>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 (</w:t>
      </w:r>
      <w:r w:rsidR="00D2178E">
        <w:t>DEEWR</w:t>
      </w:r>
      <w:r w:rsidRPr="00ED32BC">
        <w:rPr>
          <w:lang w:val="en-GB"/>
        </w:rPr>
        <w:t xml:space="preserve"> Blue Book dataset).</w:t>
      </w:r>
    </w:p>
    <w:p w:rsidR="0071784E" w:rsidRDefault="0071784E">
      <w:pPr>
        <w:rPr>
          <w:rFonts w:ascii="Arial" w:hAnsi="Arial"/>
          <w:b/>
          <w:lang w:val="en-GB"/>
        </w:rPr>
      </w:pPr>
      <w:bookmarkStart w:id="216" w:name="_Toc346699229"/>
      <w:bookmarkStart w:id="217" w:name="OLE_LINK32"/>
      <w:r>
        <w:br w:type="page"/>
      </w:r>
    </w:p>
    <w:p w:rsidR="00225C79" w:rsidRDefault="00C80667" w:rsidP="003D5411">
      <w:pPr>
        <w:pStyle w:val="Caption"/>
      </w:pPr>
      <w:r w:rsidRPr="00B019FD">
        <w:lastRenderedPageBreak/>
        <w:t xml:space="preserve">Table </w:t>
      </w:r>
      <w:r w:rsidR="009A449C" w:rsidRPr="00B019FD">
        <w:t>4</w:t>
      </w:r>
      <w:r w:rsidR="005D61C5">
        <w:t>1</w:t>
      </w:r>
      <w:r w:rsidRPr="00B019FD">
        <w:t>:</w:t>
      </w:r>
      <w:r w:rsidR="00DD53CE" w:rsidRPr="00B019FD">
        <w:tab/>
      </w:r>
      <w:r w:rsidRPr="00B019FD">
        <w:t xml:space="preserve">Parenting Payment (Single) </w:t>
      </w:r>
      <w:r w:rsidR="008945F4">
        <w:t>recipients</w:t>
      </w:r>
      <w:r w:rsidRPr="00B019FD">
        <w:t xml:space="preserve">, characteristics by </w:t>
      </w:r>
      <w:r w:rsidR="00953523" w:rsidRPr="00B019FD">
        <w:t>sex</w:t>
      </w:r>
      <w:r w:rsidRPr="00B019FD">
        <w:t xml:space="preserve">, </w:t>
      </w:r>
      <w:r w:rsidR="00AE6E16">
        <w:t>June 2012</w:t>
      </w:r>
      <w:bookmarkEnd w:id="216"/>
    </w:p>
    <w:tbl>
      <w:tblPr>
        <w:tblW w:w="8500" w:type="dxa"/>
        <w:tblInd w:w="93" w:type="dxa"/>
        <w:tblLook w:val="04A0" w:firstRow="1" w:lastRow="0" w:firstColumn="1" w:lastColumn="0" w:noHBand="0" w:noVBand="1"/>
      </w:tblPr>
      <w:tblGrid>
        <w:gridCol w:w="3200"/>
        <w:gridCol w:w="1051"/>
        <w:gridCol w:w="689"/>
        <w:gridCol w:w="1141"/>
        <w:gridCol w:w="639"/>
        <w:gridCol w:w="1043"/>
        <w:gridCol w:w="737"/>
      </w:tblGrid>
      <w:tr w:rsidR="007C0A4D" w:rsidRPr="00C1712A" w:rsidTr="007C0A4D">
        <w:trPr>
          <w:trHeight w:val="285"/>
        </w:trPr>
        <w:tc>
          <w:tcPr>
            <w:tcW w:w="3200" w:type="dxa"/>
            <w:vMerge w:val="restart"/>
            <w:tcBorders>
              <w:top w:val="single" w:sz="8" w:space="0" w:color="auto"/>
              <w:left w:val="nil"/>
              <w:bottom w:val="single" w:sz="8" w:space="0" w:color="000000"/>
              <w:right w:val="nil"/>
            </w:tcBorders>
            <w:shd w:val="clear" w:color="auto" w:fill="auto"/>
            <w:noWrap/>
            <w:vAlign w:val="center"/>
            <w:hideMark/>
          </w:tcPr>
          <w:p w:rsidR="007C0A4D" w:rsidRPr="00C1712A" w:rsidRDefault="007C0A4D" w:rsidP="00C1712A">
            <w:pPr>
              <w:rPr>
                <w:rFonts w:ascii="Arial" w:hAnsi="Arial" w:cs="Arial"/>
                <w:b/>
                <w:bCs/>
                <w:sz w:val="18"/>
                <w:szCs w:val="18"/>
                <w:lang w:eastAsia="en-AU"/>
              </w:rPr>
            </w:pPr>
            <w:r w:rsidRPr="00C1712A">
              <w:rPr>
                <w:rFonts w:ascii="Arial" w:hAnsi="Arial" w:cs="Arial"/>
                <w:b/>
                <w:bCs/>
                <w:sz w:val="18"/>
                <w:szCs w:val="18"/>
                <w:lang w:eastAsia="en-AU"/>
              </w:rPr>
              <w:t>Characteristics</w:t>
            </w:r>
          </w:p>
        </w:tc>
        <w:tc>
          <w:tcPr>
            <w:tcW w:w="1740" w:type="dxa"/>
            <w:gridSpan w:val="2"/>
            <w:tcBorders>
              <w:top w:val="single" w:sz="8" w:space="0" w:color="auto"/>
              <w:left w:val="nil"/>
              <w:bottom w:val="single" w:sz="4" w:space="0" w:color="auto"/>
              <w:right w:val="nil"/>
            </w:tcBorders>
            <w:shd w:val="clear" w:color="auto" w:fill="auto"/>
            <w:noWrap/>
            <w:vAlign w:val="bottom"/>
            <w:hideMark/>
          </w:tcPr>
          <w:p w:rsidR="007C0A4D" w:rsidRPr="00C1712A" w:rsidRDefault="007C0A4D" w:rsidP="00C1712A">
            <w:pPr>
              <w:jc w:val="center"/>
              <w:rPr>
                <w:rFonts w:ascii="Arial" w:hAnsi="Arial" w:cs="Arial"/>
                <w:b/>
                <w:bCs/>
                <w:sz w:val="18"/>
                <w:szCs w:val="18"/>
                <w:lang w:eastAsia="en-AU"/>
              </w:rPr>
            </w:pPr>
            <w:r w:rsidRPr="00C1712A">
              <w:rPr>
                <w:rFonts w:ascii="Arial" w:hAnsi="Arial" w:cs="Arial"/>
                <w:b/>
                <w:bCs/>
                <w:sz w:val="18"/>
                <w:szCs w:val="18"/>
                <w:lang w:eastAsia="en-AU"/>
              </w:rPr>
              <w:t>Male</w:t>
            </w:r>
          </w:p>
        </w:tc>
        <w:tc>
          <w:tcPr>
            <w:tcW w:w="1780" w:type="dxa"/>
            <w:gridSpan w:val="2"/>
            <w:tcBorders>
              <w:top w:val="single" w:sz="8" w:space="0" w:color="auto"/>
              <w:left w:val="nil"/>
              <w:bottom w:val="single" w:sz="4" w:space="0" w:color="auto"/>
              <w:right w:val="nil"/>
            </w:tcBorders>
            <w:shd w:val="clear" w:color="auto" w:fill="auto"/>
            <w:noWrap/>
            <w:vAlign w:val="bottom"/>
            <w:hideMark/>
          </w:tcPr>
          <w:p w:rsidR="007C0A4D" w:rsidRPr="00C1712A" w:rsidRDefault="007C0A4D" w:rsidP="00C1712A">
            <w:pPr>
              <w:jc w:val="center"/>
              <w:rPr>
                <w:rFonts w:ascii="Arial" w:hAnsi="Arial" w:cs="Arial"/>
                <w:b/>
                <w:bCs/>
                <w:sz w:val="18"/>
                <w:szCs w:val="18"/>
                <w:lang w:eastAsia="en-AU"/>
              </w:rPr>
            </w:pPr>
            <w:r w:rsidRPr="00C1712A">
              <w:rPr>
                <w:rFonts w:ascii="Arial" w:hAnsi="Arial" w:cs="Arial"/>
                <w:b/>
                <w:bCs/>
                <w:sz w:val="18"/>
                <w:szCs w:val="18"/>
                <w:lang w:eastAsia="en-AU"/>
              </w:rPr>
              <w:t>Female</w:t>
            </w:r>
          </w:p>
        </w:tc>
        <w:tc>
          <w:tcPr>
            <w:tcW w:w="1780" w:type="dxa"/>
            <w:gridSpan w:val="2"/>
            <w:tcBorders>
              <w:top w:val="single" w:sz="8" w:space="0" w:color="auto"/>
              <w:left w:val="nil"/>
              <w:bottom w:val="single" w:sz="4" w:space="0" w:color="auto"/>
              <w:right w:val="nil"/>
            </w:tcBorders>
            <w:shd w:val="clear" w:color="auto" w:fill="auto"/>
            <w:noWrap/>
            <w:vAlign w:val="bottom"/>
            <w:hideMark/>
          </w:tcPr>
          <w:p w:rsidR="007C0A4D" w:rsidRPr="00C1712A" w:rsidRDefault="007C0A4D" w:rsidP="00C1712A">
            <w:pPr>
              <w:jc w:val="center"/>
              <w:rPr>
                <w:rFonts w:ascii="Arial" w:hAnsi="Arial" w:cs="Arial"/>
                <w:b/>
                <w:bCs/>
                <w:sz w:val="18"/>
                <w:szCs w:val="18"/>
                <w:lang w:eastAsia="en-AU"/>
              </w:rPr>
            </w:pPr>
            <w:r w:rsidRPr="00C1712A">
              <w:rPr>
                <w:rFonts w:ascii="Arial" w:hAnsi="Arial" w:cs="Arial"/>
                <w:b/>
                <w:bCs/>
                <w:sz w:val="18"/>
                <w:szCs w:val="18"/>
                <w:lang w:eastAsia="en-AU"/>
              </w:rPr>
              <w:t>Total</w:t>
            </w:r>
          </w:p>
        </w:tc>
      </w:tr>
      <w:tr w:rsidR="007C0A4D" w:rsidRPr="00C1712A" w:rsidTr="007C0A4D">
        <w:trPr>
          <w:trHeight w:val="285"/>
        </w:trPr>
        <w:tc>
          <w:tcPr>
            <w:tcW w:w="3200" w:type="dxa"/>
            <w:vMerge/>
            <w:tcBorders>
              <w:top w:val="single" w:sz="8" w:space="0" w:color="auto"/>
              <w:left w:val="nil"/>
              <w:bottom w:val="single" w:sz="8" w:space="0" w:color="000000"/>
              <w:right w:val="nil"/>
            </w:tcBorders>
            <w:vAlign w:val="center"/>
            <w:hideMark/>
          </w:tcPr>
          <w:p w:rsidR="007C0A4D" w:rsidRPr="00C1712A" w:rsidRDefault="007C0A4D" w:rsidP="00C1712A">
            <w:pPr>
              <w:rPr>
                <w:rFonts w:ascii="Arial" w:hAnsi="Arial" w:cs="Arial"/>
                <w:b/>
                <w:bCs/>
                <w:sz w:val="18"/>
                <w:szCs w:val="18"/>
                <w:lang w:eastAsia="en-AU"/>
              </w:rPr>
            </w:pPr>
          </w:p>
        </w:tc>
        <w:tc>
          <w:tcPr>
            <w:tcW w:w="1051" w:type="dxa"/>
            <w:tcBorders>
              <w:top w:val="nil"/>
              <w:left w:val="nil"/>
              <w:bottom w:val="single" w:sz="8" w:space="0" w:color="auto"/>
              <w:right w:val="nil"/>
            </w:tcBorders>
            <w:shd w:val="clear" w:color="auto" w:fill="auto"/>
            <w:noWrap/>
            <w:vAlign w:val="bottom"/>
            <w:hideMark/>
          </w:tcPr>
          <w:p w:rsidR="007C0A4D" w:rsidRPr="00C1712A" w:rsidRDefault="007C0A4D" w:rsidP="00C1712A">
            <w:pPr>
              <w:jc w:val="center"/>
              <w:rPr>
                <w:rFonts w:ascii="Arial" w:hAnsi="Arial" w:cs="Arial"/>
                <w:b/>
                <w:bCs/>
                <w:sz w:val="18"/>
                <w:szCs w:val="18"/>
                <w:lang w:eastAsia="en-AU"/>
              </w:rPr>
            </w:pPr>
            <w:r w:rsidRPr="00C1712A">
              <w:rPr>
                <w:rFonts w:ascii="Arial" w:hAnsi="Arial" w:cs="Arial"/>
                <w:b/>
                <w:bCs/>
                <w:sz w:val="18"/>
                <w:szCs w:val="18"/>
                <w:lang w:eastAsia="en-AU"/>
              </w:rPr>
              <w:t>No.</w:t>
            </w:r>
          </w:p>
        </w:tc>
        <w:tc>
          <w:tcPr>
            <w:tcW w:w="689" w:type="dxa"/>
            <w:tcBorders>
              <w:top w:val="nil"/>
              <w:left w:val="nil"/>
              <w:bottom w:val="single" w:sz="8" w:space="0" w:color="auto"/>
              <w:right w:val="nil"/>
            </w:tcBorders>
            <w:shd w:val="clear" w:color="auto" w:fill="auto"/>
            <w:noWrap/>
            <w:vAlign w:val="bottom"/>
            <w:hideMark/>
          </w:tcPr>
          <w:p w:rsidR="007C0A4D" w:rsidRPr="00C1712A" w:rsidRDefault="007C0A4D" w:rsidP="00C1712A">
            <w:pPr>
              <w:jc w:val="center"/>
              <w:rPr>
                <w:rFonts w:ascii="Arial" w:hAnsi="Arial" w:cs="Arial"/>
                <w:b/>
                <w:bCs/>
                <w:sz w:val="18"/>
                <w:szCs w:val="18"/>
                <w:lang w:eastAsia="en-AU"/>
              </w:rPr>
            </w:pPr>
            <w:r w:rsidRPr="00C1712A">
              <w:rPr>
                <w:rFonts w:ascii="Arial" w:hAnsi="Arial" w:cs="Arial"/>
                <w:b/>
                <w:bCs/>
                <w:sz w:val="18"/>
                <w:szCs w:val="18"/>
                <w:lang w:eastAsia="en-AU"/>
              </w:rPr>
              <w:t>%</w:t>
            </w:r>
          </w:p>
        </w:tc>
        <w:tc>
          <w:tcPr>
            <w:tcW w:w="1141" w:type="dxa"/>
            <w:tcBorders>
              <w:top w:val="nil"/>
              <w:left w:val="nil"/>
              <w:bottom w:val="single" w:sz="8" w:space="0" w:color="auto"/>
              <w:right w:val="nil"/>
            </w:tcBorders>
            <w:shd w:val="clear" w:color="auto" w:fill="auto"/>
            <w:noWrap/>
            <w:vAlign w:val="bottom"/>
            <w:hideMark/>
          </w:tcPr>
          <w:p w:rsidR="007C0A4D" w:rsidRPr="00C1712A" w:rsidRDefault="007C0A4D" w:rsidP="00C1712A">
            <w:pPr>
              <w:jc w:val="center"/>
              <w:rPr>
                <w:rFonts w:ascii="Arial" w:hAnsi="Arial" w:cs="Arial"/>
                <w:b/>
                <w:bCs/>
                <w:sz w:val="18"/>
                <w:szCs w:val="18"/>
                <w:lang w:eastAsia="en-AU"/>
              </w:rPr>
            </w:pPr>
            <w:r w:rsidRPr="00C1712A">
              <w:rPr>
                <w:rFonts w:ascii="Arial" w:hAnsi="Arial" w:cs="Arial"/>
                <w:b/>
                <w:bCs/>
                <w:sz w:val="18"/>
                <w:szCs w:val="18"/>
                <w:lang w:eastAsia="en-AU"/>
              </w:rPr>
              <w:t>No.</w:t>
            </w:r>
          </w:p>
        </w:tc>
        <w:tc>
          <w:tcPr>
            <w:tcW w:w="639" w:type="dxa"/>
            <w:tcBorders>
              <w:top w:val="nil"/>
              <w:left w:val="nil"/>
              <w:bottom w:val="single" w:sz="8" w:space="0" w:color="auto"/>
              <w:right w:val="nil"/>
            </w:tcBorders>
            <w:shd w:val="clear" w:color="auto" w:fill="auto"/>
            <w:noWrap/>
            <w:vAlign w:val="bottom"/>
            <w:hideMark/>
          </w:tcPr>
          <w:p w:rsidR="007C0A4D" w:rsidRPr="00C1712A" w:rsidRDefault="007C0A4D" w:rsidP="00C1712A">
            <w:pPr>
              <w:jc w:val="center"/>
              <w:rPr>
                <w:rFonts w:ascii="Arial" w:hAnsi="Arial" w:cs="Arial"/>
                <w:b/>
                <w:bCs/>
                <w:sz w:val="18"/>
                <w:szCs w:val="18"/>
                <w:lang w:eastAsia="en-AU"/>
              </w:rPr>
            </w:pPr>
            <w:r w:rsidRPr="00C1712A">
              <w:rPr>
                <w:rFonts w:ascii="Arial" w:hAnsi="Arial" w:cs="Arial"/>
                <w:b/>
                <w:bCs/>
                <w:sz w:val="18"/>
                <w:szCs w:val="18"/>
                <w:lang w:eastAsia="en-AU"/>
              </w:rPr>
              <w:t>%</w:t>
            </w:r>
          </w:p>
        </w:tc>
        <w:tc>
          <w:tcPr>
            <w:tcW w:w="1043" w:type="dxa"/>
            <w:tcBorders>
              <w:top w:val="nil"/>
              <w:left w:val="nil"/>
              <w:bottom w:val="single" w:sz="8" w:space="0" w:color="auto"/>
              <w:right w:val="nil"/>
            </w:tcBorders>
            <w:shd w:val="clear" w:color="auto" w:fill="auto"/>
            <w:noWrap/>
            <w:vAlign w:val="bottom"/>
            <w:hideMark/>
          </w:tcPr>
          <w:p w:rsidR="007C0A4D" w:rsidRPr="00C1712A" w:rsidRDefault="007C0A4D" w:rsidP="00C1712A">
            <w:pPr>
              <w:jc w:val="center"/>
              <w:rPr>
                <w:rFonts w:ascii="Arial" w:hAnsi="Arial" w:cs="Arial"/>
                <w:b/>
                <w:bCs/>
                <w:sz w:val="18"/>
                <w:szCs w:val="18"/>
                <w:lang w:eastAsia="en-AU"/>
              </w:rPr>
            </w:pPr>
            <w:r w:rsidRPr="00C1712A">
              <w:rPr>
                <w:rFonts w:ascii="Arial" w:hAnsi="Arial" w:cs="Arial"/>
                <w:b/>
                <w:bCs/>
                <w:sz w:val="18"/>
                <w:szCs w:val="18"/>
                <w:lang w:eastAsia="en-AU"/>
              </w:rPr>
              <w:t>No.</w:t>
            </w:r>
          </w:p>
        </w:tc>
        <w:tc>
          <w:tcPr>
            <w:tcW w:w="737" w:type="dxa"/>
            <w:tcBorders>
              <w:top w:val="nil"/>
              <w:left w:val="nil"/>
              <w:bottom w:val="single" w:sz="8" w:space="0" w:color="auto"/>
              <w:right w:val="nil"/>
            </w:tcBorders>
            <w:shd w:val="clear" w:color="auto" w:fill="auto"/>
            <w:noWrap/>
            <w:vAlign w:val="bottom"/>
            <w:hideMark/>
          </w:tcPr>
          <w:p w:rsidR="007C0A4D" w:rsidRPr="00C1712A" w:rsidRDefault="007C0A4D" w:rsidP="00C1712A">
            <w:pPr>
              <w:jc w:val="center"/>
              <w:rPr>
                <w:rFonts w:ascii="Arial" w:hAnsi="Arial" w:cs="Arial"/>
                <w:b/>
                <w:bCs/>
                <w:sz w:val="18"/>
                <w:szCs w:val="18"/>
                <w:lang w:eastAsia="en-AU"/>
              </w:rPr>
            </w:pPr>
            <w:r w:rsidRPr="00C1712A">
              <w:rPr>
                <w:rFonts w:ascii="Arial" w:hAnsi="Arial" w:cs="Arial"/>
                <w:b/>
                <w:bCs/>
                <w:sz w:val="18"/>
                <w:szCs w:val="18"/>
                <w:lang w:eastAsia="en-AU"/>
              </w:rPr>
              <w:t>%</w:t>
            </w:r>
          </w:p>
        </w:tc>
      </w:tr>
      <w:tr w:rsidR="007C0A4D" w:rsidRPr="00C1712A" w:rsidTr="007C0A4D">
        <w:trPr>
          <w:trHeight w:val="285"/>
        </w:trPr>
        <w:tc>
          <w:tcPr>
            <w:tcW w:w="3200" w:type="dxa"/>
            <w:tcBorders>
              <w:top w:val="nil"/>
              <w:left w:val="nil"/>
              <w:bottom w:val="nil"/>
              <w:right w:val="nil"/>
            </w:tcBorders>
            <w:shd w:val="clear" w:color="auto" w:fill="auto"/>
            <w:noWrap/>
            <w:vAlign w:val="bottom"/>
            <w:hideMark/>
          </w:tcPr>
          <w:p w:rsidR="007C0A4D" w:rsidRPr="00C1712A" w:rsidRDefault="007C0A4D" w:rsidP="00C1712A">
            <w:pPr>
              <w:rPr>
                <w:rFonts w:ascii="Arial" w:hAnsi="Arial" w:cs="Arial"/>
                <w:b/>
                <w:bCs/>
                <w:sz w:val="18"/>
                <w:szCs w:val="18"/>
                <w:lang w:eastAsia="en-AU"/>
              </w:rPr>
            </w:pPr>
            <w:r w:rsidRPr="00C1712A">
              <w:rPr>
                <w:rFonts w:ascii="Arial" w:hAnsi="Arial" w:cs="Arial"/>
                <w:b/>
                <w:bCs/>
                <w:sz w:val="18"/>
                <w:szCs w:val="18"/>
                <w:lang w:eastAsia="en-AU"/>
              </w:rPr>
              <w:t>Total</w:t>
            </w:r>
          </w:p>
        </w:tc>
        <w:tc>
          <w:tcPr>
            <w:tcW w:w="105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b/>
                <w:bCs/>
                <w:sz w:val="18"/>
                <w:szCs w:val="18"/>
                <w:lang w:eastAsia="en-AU"/>
              </w:rPr>
            </w:pPr>
            <w:r w:rsidRPr="00C1712A">
              <w:rPr>
                <w:rFonts w:ascii="Arial" w:hAnsi="Arial" w:cs="Arial"/>
                <w:b/>
                <w:bCs/>
                <w:sz w:val="18"/>
                <w:szCs w:val="18"/>
                <w:lang w:eastAsia="en-AU"/>
              </w:rPr>
              <w:t>15,214</w:t>
            </w:r>
          </w:p>
        </w:tc>
        <w:tc>
          <w:tcPr>
            <w:tcW w:w="68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b/>
                <w:bCs/>
                <w:sz w:val="18"/>
                <w:szCs w:val="18"/>
                <w:lang w:eastAsia="en-AU"/>
              </w:rPr>
            </w:pPr>
            <w:r w:rsidRPr="00C1712A">
              <w:rPr>
                <w:rFonts w:ascii="Arial" w:hAnsi="Arial" w:cs="Arial"/>
                <w:b/>
                <w:bCs/>
                <w:sz w:val="18"/>
                <w:szCs w:val="18"/>
                <w:lang w:eastAsia="en-AU"/>
              </w:rPr>
              <w:t>4.8</w:t>
            </w:r>
          </w:p>
        </w:tc>
        <w:tc>
          <w:tcPr>
            <w:tcW w:w="114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b/>
                <w:bCs/>
                <w:sz w:val="18"/>
                <w:szCs w:val="18"/>
                <w:lang w:eastAsia="en-AU"/>
              </w:rPr>
            </w:pPr>
            <w:r w:rsidRPr="00C1712A">
              <w:rPr>
                <w:rFonts w:ascii="Arial" w:hAnsi="Arial" w:cs="Arial"/>
                <w:b/>
                <w:bCs/>
                <w:sz w:val="18"/>
                <w:szCs w:val="18"/>
                <w:lang w:eastAsia="en-AU"/>
              </w:rPr>
              <w:t>304,368</w:t>
            </w:r>
          </w:p>
        </w:tc>
        <w:tc>
          <w:tcPr>
            <w:tcW w:w="63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b/>
                <w:bCs/>
                <w:sz w:val="18"/>
                <w:szCs w:val="18"/>
                <w:lang w:eastAsia="en-AU"/>
              </w:rPr>
            </w:pPr>
            <w:r w:rsidRPr="00C1712A">
              <w:rPr>
                <w:rFonts w:ascii="Arial" w:hAnsi="Arial" w:cs="Arial"/>
                <w:b/>
                <w:bCs/>
                <w:sz w:val="18"/>
                <w:szCs w:val="18"/>
                <w:lang w:eastAsia="en-AU"/>
              </w:rPr>
              <w:t>95.2</w:t>
            </w:r>
          </w:p>
        </w:tc>
        <w:tc>
          <w:tcPr>
            <w:tcW w:w="1043"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b/>
                <w:bCs/>
                <w:sz w:val="18"/>
                <w:szCs w:val="18"/>
                <w:lang w:eastAsia="en-AU"/>
              </w:rPr>
            </w:pPr>
            <w:r w:rsidRPr="00C1712A">
              <w:rPr>
                <w:rFonts w:ascii="Arial" w:hAnsi="Arial" w:cs="Arial"/>
                <w:b/>
                <w:bCs/>
                <w:sz w:val="18"/>
                <w:szCs w:val="18"/>
                <w:lang w:eastAsia="en-AU"/>
              </w:rPr>
              <w:t>319,582</w:t>
            </w:r>
          </w:p>
        </w:tc>
        <w:tc>
          <w:tcPr>
            <w:tcW w:w="737"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b/>
                <w:bCs/>
                <w:sz w:val="18"/>
                <w:szCs w:val="18"/>
                <w:lang w:eastAsia="en-AU"/>
              </w:rPr>
            </w:pPr>
            <w:r w:rsidRPr="00C1712A">
              <w:rPr>
                <w:rFonts w:ascii="Arial" w:hAnsi="Arial" w:cs="Arial"/>
                <w:b/>
                <w:bCs/>
                <w:sz w:val="18"/>
                <w:szCs w:val="18"/>
                <w:lang w:eastAsia="en-AU"/>
              </w:rPr>
              <w:t>100.0</w:t>
            </w:r>
          </w:p>
        </w:tc>
      </w:tr>
      <w:tr w:rsidR="007C0A4D" w:rsidRPr="00C1712A" w:rsidTr="007C0A4D">
        <w:trPr>
          <w:trHeight w:val="285"/>
        </w:trPr>
        <w:tc>
          <w:tcPr>
            <w:tcW w:w="8500" w:type="dxa"/>
            <w:gridSpan w:val="7"/>
            <w:tcBorders>
              <w:top w:val="nil"/>
              <w:left w:val="nil"/>
              <w:bottom w:val="nil"/>
              <w:right w:val="nil"/>
            </w:tcBorders>
            <w:shd w:val="clear" w:color="auto" w:fill="auto"/>
            <w:noWrap/>
            <w:vAlign w:val="bottom"/>
            <w:hideMark/>
          </w:tcPr>
          <w:p w:rsidR="007C0A4D" w:rsidRPr="00C1712A" w:rsidRDefault="007C0A4D" w:rsidP="007C0A4D">
            <w:pPr>
              <w:rPr>
                <w:sz w:val="18"/>
                <w:szCs w:val="18"/>
                <w:lang w:eastAsia="en-AU"/>
              </w:rPr>
            </w:pPr>
            <w:r w:rsidRPr="00C1712A">
              <w:rPr>
                <w:rFonts w:ascii="Arial" w:hAnsi="Arial" w:cs="Arial"/>
                <w:sz w:val="18"/>
                <w:szCs w:val="18"/>
                <w:lang w:eastAsia="en-AU"/>
              </w:rPr>
              <w:t>Age (years)</w:t>
            </w:r>
          </w:p>
        </w:tc>
      </w:tr>
      <w:tr w:rsidR="007C0A4D" w:rsidRPr="00C1712A" w:rsidTr="007C0A4D">
        <w:trPr>
          <w:trHeight w:val="285"/>
        </w:trPr>
        <w:tc>
          <w:tcPr>
            <w:tcW w:w="3200" w:type="dxa"/>
            <w:tcBorders>
              <w:top w:val="nil"/>
              <w:left w:val="nil"/>
              <w:bottom w:val="nil"/>
              <w:right w:val="nil"/>
            </w:tcBorders>
            <w:shd w:val="clear" w:color="auto" w:fill="auto"/>
            <w:noWrap/>
            <w:vAlign w:val="bottom"/>
            <w:hideMark/>
          </w:tcPr>
          <w:p w:rsidR="007C0A4D" w:rsidRPr="00C1712A" w:rsidRDefault="007C0A4D" w:rsidP="00C1712A">
            <w:pPr>
              <w:ind w:firstLineChars="200" w:firstLine="360"/>
              <w:rPr>
                <w:rFonts w:ascii="Arial" w:hAnsi="Arial" w:cs="Arial"/>
                <w:sz w:val="18"/>
                <w:szCs w:val="18"/>
                <w:lang w:eastAsia="en-AU"/>
              </w:rPr>
            </w:pPr>
            <w:r w:rsidRPr="00C1712A">
              <w:rPr>
                <w:rFonts w:ascii="Arial" w:hAnsi="Arial" w:cs="Arial"/>
                <w:sz w:val="18"/>
                <w:szCs w:val="18"/>
                <w:lang w:eastAsia="en-AU"/>
              </w:rPr>
              <w:t>&lt;20</w:t>
            </w:r>
          </w:p>
        </w:tc>
        <w:tc>
          <w:tcPr>
            <w:tcW w:w="105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60</w:t>
            </w:r>
          </w:p>
        </w:tc>
        <w:tc>
          <w:tcPr>
            <w:tcW w:w="68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0.4</w:t>
            </w:r>
          </w:p>
        </w:tc>
        <w:tc>
          <w:tcPr>
            <w:tcW w:w="114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8,185</w:t>
            </w:r>
          </w:p>
        </w:tc>
        <w:tc>
          <w:tcPr>
            <w:tcW w:w="63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2.7</w:t>
            </w:r>
          </w:p>
        </w:tc>
        <w:tc>
          <w:tcPr>
            <w:tcW w:w="1043"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8,245</w:t>
            </w:r>
          </w:p>
        </w:tc>
        <w:tc>
          <w:tcPr>
            <w:tcW w:w="737"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2.6</w:t>
            </w:r>
          </w:p>
        </w:tc>
      </w:tr>
      <w:tr w:rsidR="007C0A4D" w:rsidRPr="00C1712A" w:rsidTr="007C0A4D">
        <w:trPr>
          <w:trHeight w:val="285"/>
        </w:trPr>
        <w:tc>
          <w:tcPr>
            <w:tcW w:w="3200" w:type="dxa"/>
            <w:tcBorders>
              <w:top w:val="nil"/>
              <w:left w:val="nil"/>
              <w:bottom w:val="nil"/>
              <w:right w:val="nil"/>
            </w:tcBorders>
            <w:shd w:val="clear" w:color="auto" w:fill="auto"/>
            <w:noWrap/>
            <w:vAlign w:val="bottom"/>
            <w:hideMark/>
          </w:tcPr>
          <w:p w:rsidR="007C0A4D" w:rsidRPr="00C1712A" w:rsidRDefault="007C0A4D" w:rsidP="00C1712A">
            <w:pPr>
              <w:ind w:firstLineChars="200" w:firstLine="360"/>
              <w:rPr>
                <w:rFonts w:ascii="Arial" w:hAnsi="Arial" w:cs="Arial"/>
                <w:sz w:val="18"/>
                <w:szCs w:val="18"/>
                <w:lang w:eastAsia="en-AU"/>
              </w:rPr>
            </w:pPr>
            <w:r w:rsidRPr="00C1712A">
              <w:rPr>
                <w:rFonts w:ascii="Arial" w:hAnsi="Arial" w:cs="Arial"/>
                <w:sz w:val="18"/>
                <w:szCs w:val="18"/>
                <w:lang w:eastAsia="en-AU"/>
              </w:rPr>
              <w:t>20–29</w:t>
            </w:r>
          </w:p>
        </w:tc>
        <w:tc>
          <w:tcPr>
            <w:tcW w:w="105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3,513</w:t>
            </w:r>
          </w:p>
        </w:tc>
        <w:tc>
          <w:tcPr>
            <w:tcW w:w="68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23.1</w:t>
            </w:r>
          </w:p>
        </w:tc>
        <w:tc>
          <w:tcPr>
            <w:tcW w:w="114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102,160</w:t>
            </w:r>
          </w:p>
        </w:tc>
        <w:tc>
          <w:tcPr>
            <w:tcW w:w="63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33.6</w:t>
            </w:r>
          </w:p>
        </w:tc>
        <w:tc>
          <w:tcPr>
            <w:tcW w:w="1043"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105,673</w:t>
            </w:r>
          </w:p>
        </w:tc>
        <w:tc>
          <w:tcPr>
            <w:tcW w:w="737"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33.1</w:t>
            </w:r>
          </w:p>
        </w:tc>
      </w:tr>
      <w:tr w:rsidR="007C0A4D" w:rsidRPr="00C1712A" w:rsidTr="007C0A4D">
        <w:trPr>
          <w:trHeight w:val="285"/>
        </w:trPr>
        <w:tc>
          <w:tcPr>
            <w:tcW w:w="3200" w:type="dxa"/>
            <w:tcBorders>
              <w:top w:val="nil"/>
              <w:left w:val="nil"/>
              <w:bottom w:val="nil"/>
              <w:right w:val="nil"/>
            </w:tcBorders>
            <w:shd w:val="clear" w:color="auto" w:fill="auto"/>
            <w:noWrap/>
            <w:vAlign w:val="bottom"/>
            <w:hideMark/>
          </w:tcPr>
          <w:p w:rsidR="007C0A4D" w:rsidRPr="00C1712A" w:rsidRDefault="007C0A4D" w:rsidP="00C1712A">
            <w:pPr>
              <w:ind w:firstLineChars="200" w:firstLine="360"/>
              <w:rPr>
                <w:rFonts w:ascii="Arial" w:hAnsi="Arial" w:cs="Arial"/>
                <w:sz w:val="18"/>
                <w:szCs w:val="18"/>
                <w:lang w:eastAsia="en-AU"/>
              </w:rPr>
            </w:pPr>
            <w:r w:rsidRPr="00C1712A">
              <w:rPr>
                <w:rFonts w:ascii="Arial" w:hAnsi="Arial" w:cs="Arial"/>
                <w:sz w:val="18"/>
                <w:szCs w:val="18"/>
                <w:lang w:eastAsia="en-AU"/>
              </w:rPr>
              <w:t>30–39</w:t>
            </w:r>
          </w:p>
        </w:tc>
        <w:tc>
          <w:tcPr>
            <w:tcW w:w="105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5,991</w:t>
            </w:r>
          </w:p>
        </w:tc>
        <w:tc>
          <w:tcPr>
            <w:tcW w:w="68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39.4</w:t>
            </w:r>
          </w:p>
        </w:tc>
        <w:tc>
          <w:tcPr>
            <w:tcW w:w="114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115,758</w:t>
            </w:r>
          </w:p>
        </w:tc>
        <w:tc>
          <w:tcPr>
            <w:tcW w:w="63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38.0</w:t>
            </w:r>
          </w:p>
        </w:tc>
        <w:tc>
          <w:tcPr>
            <w:tcW w:w="1043"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121,749</w:t>
            </w:r>
          </w:p>
        </w:tc>
        <w:tc>
          <w:tcPr>
            <w:tcW w:w="737"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38.1</w:t>
            </w:r>
          </w:p>
        </w:tc>
      </w:tr>
      <w:tr w:rsidR="007C0A4D" w:rsidRPr="00C1712A" w:rsidTr="007C0A4D">
        <w:trPr>
          <w:trHeight w:val="285"/>
        </w:trPr>
        <w:tc>
          <w:tcPr>
            <w:tcW w:w="3200" w:type="dxa"/>
            <w:tcBorders>
              <w:top w:val="nil"/>
              <w:left w:val="nil"/>
              <w:bottom w:val="nil"/>
              <w:right w:val="nil"/>
            </w:tcBorders>
            <w:shd w:val="clear" w:color="auto" w:fill="auto"/>
            <w:noWrap/>
            <w:vAlign w:val="bottom"/>
            <w:hideMark/>
          </w:tcPr>
          <w:p w:rsidR="007C0A4D" w:rsidRPr="00C1712A" w:rsidRDefault="007C0A4D" w:rsidP="00C1712A">
            <w:pPr>
              <w:ind w:firstLineChars="200" w:firstLine="360"/>
              <w:rPr>
                <w:rFonts w:ascii="Arial" w:hAnsi="Arial" w:cs="Arial"/>
                <w:sz w:val="18"/>
                <w:szCs w:val="18"/>
                <w:lang w:eastAsia="en-AU"/>
              </w:rPr>
            </w:pPr>
            <w:r w:rsidRPr="00C1712A">
              <w:rPr>
                <w:rFonts w:ascii="Arial" w:hAnsi="Arial" w:cs="Arial"/>
                <w:sz w:val="18"/>
                <w:szCs w:val="18"/>
                <w:lang w:eastAsia="en-AU"/>
              </w:rPr>
              <w:t>40–49</w:t>
            </w:r>
          </w:p>
        </w:tc>
        <w:tc>
          <w:tcPr>
            <w:tcW w:w="105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4,196</w:t>
            </w:r>
          </w:p>
        </w:tc>
        <w:tc>
          <w:tcPr>
            <w:tcW w:w="68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27.6</w:t>
            </w:r>
          </w:p>
        </w:tc>
        <w:tc>
          <w:tcPr>
            <w:tcW w:w="114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67,586</w:t>
            </w:r>
          </w:p>
        </w:tc>
        <w:tc>
          <w:tcPr>
            <w:tcW w:w="63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22.2</w:t>
            </w:r>
          </w:p>
        </w:tc>
        <w:tc>
          <w:tcPr>
            <w:tcW w:w="1043"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71,782</w:t>
            </w:r>
          </w:p>
        </w:tc>
        <w:tc>
          <w:tcPr>
            <w:tcW w:w="737"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22.5</w:t>
            </w:r>
          </w:p>
        </w:tc>
      </w:tr>
      <w:tr w:rsidR="007C0A4D" w:rsidRPr="00C1712A" w:rsidTr="007C0A4D">
        <w:trPr>
          <w:trHeight w:val="285"/>
        </w:trPr>
        <w:tc>
          <w:tcPr>
            <w:tcW w:w="3200" w:type="dxa"/>
            <w:tcBorders>
              <w:top w:val="nil"/>
              <w:left w:val="nil"/>
              <w:bottom w:val="nil"/>
              <w:right w:val="nil"/>
            </w:tcBorders>
            <w:shd w:val="clear" w:color="auto" w:fill="auto"/>
            <w:noWrap/>
            <w:vAlign w:val="bottom"/>
            <w:hideMark/>
          </w:tcPr>
          <w:p w:rsidR="007C0A4D" w:rsidRPr="00C1712A" w:rsidRDefault="007C0A4D" w:rsidP="00C1712A">
            <w:pPr>
              <w:ind w:firstLineChars="200" w:firstLine="360"/>
              <w:rPr>
                <w:rFonts w:ascii="Arial" w:hAnsi="Arial" w:cs="Arial"/>
                <w:sz w:val="18"/>
                <w:szCs w:val="18"/>
                <w:lang w:eastAsia="en-AU"/>
              </w:rPr>
            </w:pPr>
            <w:r w:rsidRPr="00C1712A">
              <w:rPr>
                <w:rFonts w:ascii="Arial" w:hAnsi="Arial" w:cs="Arial"/>
                <w:sz w:val="18"/>
                <w:szCs w:val="18"/>
                <w:lang w:eastAsia="en-AU"/>
              </w:rPr>
              <w:t>50–59</w:t>
            </w:r>
          </w:p>
        </w:tc>
        <w:tc>
          <w:tcPr>
            <w:tcW w:w="105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1,292</w:t>
            </w:r>
          </w:p>
        </w:tc>
        <w:tc>
          <w:tcPr>
            <w:tcW w:w="68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8.5</w:t>
            </w:r>
          </w:p>
        </w:tc>
        <w:tc>
          <w:tcPr>
            <w:tcW w:w="114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10,151</w:t>
            </w:r>
          </w:p>
        </w:tc>
        <w:tc>
          <w:tcPr>
            <w:tcW w:w="63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3.3</w:t>
            </w:r>
          </w:p>
        </w:tc>
        <w:tc>
          <w:tcPr>
            <w:tcW w:w="1043"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11,443</w:t>
            </w:r>
          </w:p>
        </w:tc>
        <w:tc>
          <w:tcPr>
            <w:tcW w:w="737"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3.6</w:t>
            </w:r>
          </w:p>
        </w:tc>
      </w:tr>
      <w:tr w:rsidR="007C0A4D" w:rsidRPr="00C1712A" w:rsidTr="007C0A4D">
        <w:trPr>
          <w:trHeight w:val="285"/>
        </w:trPr>
        <w:tc>
          <w:tcPr>
            <w:tcW w:w="3200" w:type="dxa"/>
            <w:tcBorders>
              <w:top w:val="nil"/>
              <w:left w:val="nil"/>
              <w:bottom w:val="nil"/>
              <w:right w:val="nil"/>
            </w:tcBorders>
            <w:shd w:val="clear" w:color="auto" w:fill="auto"/>
            <w:noWrap/>
            <w:vAlign w:val="bottom"/>
            <w:hideMark/>
          </w:tcPr>
          <w:p w:rsidR="007C0A4D" w:rsidRPr="00C1712A" w:rsidRDefault="007C0A4D" w:rsidP="00C1712A">
            <w:pPr>
              <w:ind w:firstLineChars="200" w:firstLine="360"/>
              <w:rPr>
                <w:rFonts w:ascii="Arial" w:hAnsi="Arial" w:cs="Arial"/>
                <w:sz w:val="18"/>
                <w:szCs w:val="18"/>
                <w:lang w:eastAsia="en-AU"/>
              </w:rPr>
            </w:pPr>
            <w:r w:rsidRPr="00C1712A">
              <w:rPr>
                <w:rFonts w:ascii="Arial" w:hAnsi="Arial" w:cs="Arial"/>
                <w:sz w:val="18"/>
                <w:szCs w:val="18"/>
                <w:lang w:eastAsia="en-AU"/>
              </w:rPr>
              <w:t>≥60</w:t>
            </w:r>
          </w:p>
        </w:tc>
        <w:tc>
          <w:tcPr>
            <w:tcW w:w="105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162</w:t>
            </w:r>
          </w:p>
        </w:tc>
        <w:tc>
          <w:tcPr>
            <w:tcW w:w="68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1.1</w:t>
            </w:r>
          </w:p>
        </w:tc>
        <w:tc>
          <w:tcPr>
            <w:tcW w:w="114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528</w:t>
            </w:r>
          </w:p>
        </w:tc>
        <w:tc>
          <w:tcPr>
            <w:tcW w:w="63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0.2</w:t>
            </w:r>
          </w:p>
        </w:tc>
        <w:tc>
          <w:tcPr>
            <w:tcW w:w="1043"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690</w:t>
            </w:r>
          </w:p>
        </w:tc>
        <w:tc>
          <w:tcPr>
            <w:tcW w:w="737"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0.2</w:t>
            </w:r>
          </w:p>
        </w:tc>
      </w:tr>
      <w:tr w:rsidR="007C0A4D" w:rsidRPr="00C1712A" w:rsidTr="007C0A4D">
        <w:trPr>
          <w:trHeight w:val="285"/>
        </w:trPr>
        <w:tc>
          <w:tcPr>
            <w:tcW w:w="8500" w:type="dxa"/>
            <w:gridSpan w:val="7"/>
            <w:tcBorders>
              <w:top w:val="nil"/>
              <w:left w:val="nil"/>
              <w:bottom w:val="nil"/>
              <w:right w:val="nil"/>
            </w:tcBorders>
            <w:shd w:val="clear" w:color="auto" w:fill="auto"/>
            <w:noWrap/>
            <w:vAlign w:val="bottom"/>
            <w:hideMark/>
          </w:tcPr>
          <w:p w:rsidR="007C0A4D" w:rsidRPr="00C1712A" w:rsidRDefault="007C0A4D" w:rsidP="007C0A4D">
            <w:pPr>
              <w:rPr>
                <w:rFonts w:ascii="Arial" w:hAnsi="Arial" w:cs="Arial"/>
                <w:sz w:val="18"/>
                <w:szCs w:val="18"/>
                <w:lang w:eastAsia="en-AU"/>
              </w:rPr>
            </w:pPr>
            <w:r w:rsidRPr="00C1712A">
              <w:rPr>
                <w:rFonts w:ascii="Arial" w:hAnsi="Arial" w:cs="Arial"/>
                <w:sz w:val="18"/>
                <w:szCs w:val="18"/>
                <w:lang w:eastAsia="en-AU"/>
              </w:rPr>
              <w:t>Country of birth (top five countries)</w:t>
            </w:r>
          </w:p>
        </w:tc>
      </w:tr>
      <w:tr w:rsidR="007C0A4D" w:rsidRPr="00C1712A" w:rsidTr="007C0A4D">
        <w:trPr>
          <w:trHeight w:val="285"/>
        </w:trPr>
        <w:tc>
          <w:tcPr>
            <w:tcW w:w="3200" w:type="dxa"/>
            <w:tcBorders>
              <w:top w:val="nil"/>
              <w:left w:val="nil"/>
              <w:bottom w:val="nil"/>
              <w:right w:val="nil"/>
            </w:tcBorders>
            <w:shd w:val="clear" w:color="auto" w:fill="auto"/>
            <w:noWrap/>
            <w:vAlign w:val="bottom"/>
            <w:hideMark/>
          </w:tcPr>
          <w:p w:rsidR="007C0A4D" w:rsidRPr="00C1712A" w:rsidRDefault="007C0A4D" w:rsidP="00C1712A">
            <w:pPr>
              <w:ind w:firstLineChars="200" w:firstLine="360"/>
              <w:rPr>
                <w:rFonts w:ascii="Arial" w:hAnsi="Arial" w:cs="Arial"/>
                <w:sz w:val="18"/>
                <w:szCs w:val="18"/>
                <w:lang w:eastAsia="en-AU"/>
              </w:rPr>
            </w:pPr>
            <w:r w:rsidRPr="00C1712A">
              <w:rPr>
                <w:rFonts w:ascii="Arial" w:hAnsi="Arial" w:cs="Arial"/>
                <w:sz w:val="18"/>
                <w:szCs w:val="18"/>
                <w:lang w:eastAsia="en-AU"/>
              </w:rPr>
              <w:t>Australia</w:t>
            </w:r>
          </w:p>
        </w:tc>
        <w:tc>
          <w:tcPr>
            <w:tcW w:w="105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12,725</w:t>
            </w:r>
          </w:p>
        </w:tc>
        <w:tc>
          <w:tcPr>
            <w:tcW w:w="68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83.6</w:t>
            </w:r>
          </w:p>
        </w:tc>
        <w:tc>
          <w:tcPr>
            <w:tcW w:w="114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248,877</w:t>
            </w:r>
          </w:p>
        </w:tc>
        <w:tc>
          <w:tcPr>
            <w:tcW w:w="63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81.8</w:t>
            </w:r>
          </w:p>
        </w:tc>
        <w:tc>
          <w:tcPr>
            <w:tcW w:w="1043"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261,602</w:t>
            </w:r>
          </w:p>
        </w:tc>
        <w:tc>
          <w:tcPr>
            <w:tcW w:w="737"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81.9</w:t>
            </w:r>
          </w:p>
        </w:tc>
      </w:tr>
      <w:tr w:rsidR="007C0A4D" w:rsidRPr="00C1712A" w:rsidTr="007C0A4D">
        <w:trPr>
          <w:trHeight w:val="285"/>
        </w:trPr>
        <w:tc>
          <w:tcPr>
            <w:tcW w:w="3200" w:type="dxa"/>
            <w:tcBorders>
              <w:top w:val="nil"/>
              <w:left w:val="nil"/>
              <w:bottom w:val="nil"/>
              <w:right w:val="nil"/>
            </w:tcBorders>
            <w:shd w:val="clear" w:color="auto" w:fill="auto"/>
            <w:noWrap/>
            <w:vAlign w:val="bottom"/>
            <w:hideMark/>
          </w:tcPr>
          <w:p w:rsidR="007C0A4D" w:rsidRPr="00C1712A" w:rsidRDefault="007C0A4D" w:rsidP="00C1712A">
            <w:pPr>
              <w:ind w:firstLineChars="200" w:firstLine="360"/>
              <w:rPr>
                <w:rFonts w:ascii="Arial" w:hAnsi="Arial" w:cs="Arial"/>
                <w:sz w:val="18"/>
                <w:szCs w:val="18"/>
                <w:lang w:eastAsia="en-AU"/>
              </w:rPr>
            </w:pPr>
            <w:r w:rsidRPr="00C1712A">
              <w:rPr>
                <w:rFonts w:ascii="Arial" w:hAnsi="Arial" w:cs="Arial"/>
                <w:sz w:val="18"/>
                <w:szCs w:val="18"/>
                <w:lang w:eastAsia="en-AU"/>
              </w:rPr>
              <w:t>New Zealand</w:t>
            </w:r>
          </w:p>
        </w:tc>
        <w:tc>
          <w:tcPr>
            <w:tcW w:w="105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454</w:t>
            </w:r>
          </w:p>
        </w:tc>
        <w:tc>
          <w:tcPr>
            <w:tcW w:w="68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3.0</w:t>
            </w:r>
          </w:p>
        </w:tc>
        <w:tc>
          <w:tcPr>
            <w:tcW w:w="114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8,491</w:t>
            </w:r>
          </w:p>
        </w:tc>
        <w:tc>
          <w:tcPr>
            <w:tcW w:w="63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2.8</w:t>
            </w:r>
          </w:p>
        </w:tc>
        <w:tc>
          <w:tcPr>
            <w:tcW w:w="1043"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8,945</w:t>
            </w:r>
          </w:p>
        </w:tc>
        <w:tc>
          <w:tcPr>
            <w:tcW w:w="737"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2.8</w:t>
            </w:r>
          </w:p>
        </w:tc>
      </w:tr>
      <w:tr w:rsidR="007C0A4D" w:rsidRPr="00C1712A" w:rsidTr="007C0A4D">
        <w:trPr>
          <w:trHeight w:val="285"/>
        </w:trPr>
        <w:tc>
          <w:tcPr>
            <w:tcW w:w="3200" w:type="dxa"/>
            <w:tcBorders>
              <w:top w:val="nil"/>
              <w:left w:val="nil"/>
              <w:bottom w:val="nil"/>
              <w:right w:val="nil"/>
            </w:tcBorders>
            <w:shd w:val="clear" w:color="auto" w:fill="auto"/>
            <w:noWrap/>
            <w:vAlign w:val="bottom"/>
            <w:hideMark/>
          </w:tcPr>
          <w:p w:rsidR="007C0A4D" w:rsidRPr="00C1712A" w:rsidRDefault="007C0A4D" w:rsidP="00C1712A">
            <w:pPr>
              <w:ind w:firstLineChars="200" w:firstLine="360"/>
              <w:rPr>
                <w:rFonts w:ascii="Arial" w:hAnsi="Arial" w:cs="Arial"/>
                <w:sz w:val="18"/>
                <w:szCs w:val="18"/>
                <w:lang w:eastAsia="en-AU"/>
              </w:rPr>
            </w:pPr>
            <w:r w:rsidRPr="00C1712A">
              <w:rPr>
                <w:rFonts w:ascii="Arial" w:hAnsi="Arial" w:cs="Arial"/>
                <w:sz w:val="18"/>
                <w:szCs w:val="18"/>
                <w:lang w:eastAsia="en-AU"/>
              </w:rPr>
              <w:t>Vietnam</w:t>
            </w:r>
          </w:p>
        </w:tc>
        <w:tc>
          <w:tcPr>
            <w:tcW w:w="105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284</w:t>
            </w:r>
          </w:p>
        </w:tc>
        <w:tc>
          <w:tcPr>
            <w:tcW w:w="68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1.9</w:t>
            </w:r>
          </w:p>
        </w:tc>
        <w:tc>
          <w:tcPr>
            <w:tcW w:w="114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7,362</w:t>
            </w:r>
          </w:p>
        </w:tc>
        <w:tc>
          <w:tcPr>
            <w:tcW w:w="63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2.4</w:t>
            </w:r>
          </w:p>
        </w:tc>
        <w:tc>
          <w:tcPr>
            <w:tcW w:w="1043"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7,646</w:t>
            </w:r>
          </w:p>
        </w:tc>
        <w:tc>
          <w:tcPr>
            <w:tcW w:w="737"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2.4</w:t>
            </w:r>
          </w:p>
        </w:tc>
      </w:tr>
      <w:tr w:rsidR="007C0A4D" w:rsidRPr="00C1712A" w:rsidTr="007C0A4D">
        <w:trPr>
          <w:trHeight w:val="285"/>
        </w:trPr>
        <w:tc>
          <w:tcPr>
            <w:tcW w:w="3200" w:type="dxa"/>
            <w:tcBorders>
              <w:top w:val="nil"/>
              <w:left w:val="nil"/>
              <w:bottom w:val="nil"/>
              <w:right w:val="nil"/>
            </w:tcBorders>
            <w:shd w:val="clear" w:color="auto" w:fill="auto"/>
            <w:noWrap/>
            <w:vAlign w:val="bottom"/>
            <w:hideMark/>
          </w:tcPr>
          <w:p w:rsidR="007C0A4D" w:rsidRPr="00C1712A" w:rsidRDefault="007C0A4D" w:rsidP="00C1712A">
            <w:pPr>
              <w:ind w:firstLineChars="200" w:firstLine="360"/>
              <w:rPr>
                <w:rFonts w:ascii="Arial" w:hAnsi="Arial" w:cs="Arial"/>
                <w:sz w:val="18"/>
                <w:szCs w:val="18"/>
                <w:lang w:eastAsia="en-AU"/>
              </w:rPr>
            </w:pPr>
            <w:r w:rsidRPr="00C1712A">
              <w:rPr>
                <w:rFonts w:ascii="Arial" w:hAnsi="Arial" w:cs="Arial"/>
                <w:sz w:val="18"/>
                <w:szCs w:val="18"/>
                <w:lang w:eastAsia="en-AU"/>
              </w:rPr>
              <w:t>United Kingdom</w:t>
            </w:r>
          </w:p>
        </w:tc>
        <w:tc>
          <w:tcPr>
            <w:tcW w:w="105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389</w:t>
            </w:r>
          </w:p>
        </w:tc>
        <w:tc>
          <w:tcPr>
            <w:tcW w:w="68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2.6</w:t>
            </w:r>
          </w:p>
        </w:tc>
        <w:tc>
          <w:tcPr>
            <w:tcW w:w="114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6,810</w:t>
            </w:r>
          </w:p>
        </w:tc>
        <w:tc>
          <w:tcPr>
            <w:tcW w:w="63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2.2</w:t>
            </w:r>
          </w:p>
        </w:tc>
        <w:tc>
          <w:tcPr>
            <w:tcW w:w="1043"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7,199</w:t>
            </w:r>
          </w:p>
        </w:tc>
        <w:tc>
          <w:tcPr>
            <w:tcW w:w="737"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2.3</w:t>
            </w:r>
          </w:p>
        </w:tc>
      </w:tr>
      <w:tr w:rsidR="007C0A4D" w:rsidRPr="00C1712A" w:rsidTr="007C0A4D">
        <w:trPr>
          <w:trHeight w:val="285"/>
        </w:trPr>
        <w:tc>
          <w:tcPr>
            <w:tcW w:w="3200" w:type="dxa"/>
            <w:tcBorders>
              <w:top w:val="nil"/>
              <w:left w:val="nil"/>
              <w:bottom w:val="nil"/>
              <w:right w:val="nil"/>
            </w:tcBorders>
            <w:shd w:val="clear" w:color="auto" w:fill="auto"/>
            <w:noWrap/>
            <w:vAlign w:val="bottom"/>
            <w:hideMark/>
          </w:tcPr>
          <w:p w:rsidR="007C0A4D" w:rsidRPr="00C1712A" w:rsidRDefault="007C0A4D" w:rsidP="00C1712A">
            <w:pPr>
              <w:ind w:firstLineChars="200" w:firstLine="360"/>
              <w:rPr>
                <w:rFonts w:ascii="Arial" w:hAnsi="Arial" w:cs="Arial"/>
                <w:sz w:val="18"/>
                <w:szCs w:val="18"/>
                <w:lang w:eastAsia="en-AU"/>
              </w:rPr>
            </w:pPr>
            <w:r w:rsidRPr="00C1712A">
              <w:rPr>
                <w:rFonts w:ascii="Arial" w:hAnsi="Arial" w:cs="Arial"/>
                <w:sz w:val="18"/>
                <w:szCs w:val="18"/>
                <w:lang w:eastAsia="en-AU"/>
              </w:rPr>
              <w:t>Sudan</w:t>
            </w:r>
          </w:p>
        </w:tc>
        <w:tc>
          <w:tcPr>
            <w:tcW w:w="105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40</w:t>
            </w:r>
          </w:p>
        </w:tc>
        <w:tc>
          <w:tcPr>
            <w:tcW w:w="68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0.3</w:t>
            </w:r>
          </w:p>
        </w:tc>
        <w:tc>
          <w:tcPr>
            <w:tcW w:w="114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2,605</w:t>
            </w:r>
          </w:p>
        </w:tc>
        <w:tc>
          <w:tcPr>
            <w:tcW w:w="63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0.9</w:t>
            </w:r>
          </w:p>
        </w:tc>
        <w:tc>
          <w:tcPr>
            <w:tcW w:w="1043"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2,645</w:t>
            </w:r>
          </w:p>
        </w:tc>
        <w:tc>
          <w:tcPr>
            <w:tcW w:w="737"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0.8</w:t>
            </w:r>
          </w:p>
        </w:tc>
      </w:tr>
      <w:tr w:rsidR="007C0A4D" w:rsidRPr="00C1712A" w:rsidTr="007C0A4D">
        <w:trPr>
          <w:trHeight w:val="285"/>
        </w:trPr>
        <w:tc>
          <w:tcPr>
            <w:tcW w:w="3200" w:type="dxa"/>
            <w:tcBorders>
              <w:top w:val="nil"/>
              <w:left w:val="nil"/>
              <w:bottom w:val="nil"/>
              <w:right w:val="nil"/>
            </w:tcBorders>
            <w:shd w:val="clear" w:color="auto" w:fill="auto"/>
            <w:noWrap/>
            <w:vAlign w:val="bottom"/>
            <w:hideMark/>
          </w:tcPr>
          <w:p w:rsidR="007C0A4D" w:rsidRPr="00C1712A" w:rsidRDefault="007C0A4D" w:rsidP="00C1712A">
            <w:pPr>
              <w:ind w:firstLineChars="200" w:firstLine="360"/>
              <w:rPr>
                <w:rFonts w:ascii="Arial" w:hAnsi="Arial" w:cs="Arial"/>
                <w:sz w:val="18"/>
                <w:szCs w:val="18"/>
                <w:lang w:eastAsia="en-AU"/>
              </w:rPr>
            </w:pPr>
            <w:r w:rsidRPr="00C1712A">
              <w:rPr>
                <w:rFonts w:ascii="Arial" w:hAnsi="Arial" w:cs="Arial"/>
                <w:sz w:val="18"/>
                <w:szCs w:val="18"/>
                <w:lang w:eastAsia="en-AU"/>
              </w:rPr>
              <w:t>Other</w:t>
            </w:r>
          </w:p>
        </w:tc>
        <w:tc>
          <w:tcPr>
            <w:tcW w:w="105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1,322</w:t>
            </w:r>
          </w:p>
        </w:tc>
        <w:tc>
          <w:tcPr>
            <w:tcW w:w="68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8.7</w:t>
            </w:r>
          </w:p>
        </w:tc>
        <w:tc>
          <w:tcPr>
            <w:tcW w:w="114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30,223</w:t>
            </w:r>
          </w:p>
        </w:tc>
        <w:tc>
          <w:tcPr>
            <w:tcW w:w="63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9.9</w:t>
            </w:r>
          </w:p>
        </w:tc>
        <w:tc>
          <w:tcPr>
            <w:tcW w:w="1043"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31,545</w:t>
            </w:r>
          </w:p>
        </w:tc>
        <w:tc>
          <w:tcPr>
            <w:tcW w:w="737"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9.9</w:t>
            </w:r>
          </w:p>
        </w:tc>
      </w:tr>
      <w:tr w:rsidR="007C0A4D" w:rsidRPr="00C1712A" w:rsidTr="007C0A4D">
        <w:trPr>
          <w:trHeight w:val="285"/>
        </w:trPr>
        <w:tc>
          <w:tcPr>
            <w:tcW w:w="8500" w:type="dxa"/>
            <w:gridSpan w:val="7"/>
            <w:tcBorders>
              <w:top w:val="nil"/>
              <w:left w:val="nil"/>
              <w:bottom w:val="nil"/>
              <w:right w:val="nil"/>
            </w:tcBorders>
            <w:shd w:val="clear" w:color="auto" w:fill="auto"/>
            <w:noWrap/>
            <w:vAlign w:val="bottom"/>
            <w:hideMark/>
          </w:tcPr>
          <w:p w:rsidR="007C0A4D" w:rsidRPr="00C1712A" w:rsidRDefault="007C0A4D" w:rsidP="007C0A4D">
            <w:pPr>
              <w:rPr>
                <w:rFonts w:ascii="Arial" w:hAnsi="Arial" w:cs="Arial"/>
                <w:sz w:val="18"/>
                <w:szCs w:val="18"/>
                <w:lang w:eastAsia="en-AU"/>
              </w:rPr>
            </w:pPr>
            <w:r w:rsidRPr="00C1712A">
              <w:rPr>
                <w:rFonts w:ascii="Arial" w:hAnsi="Arial" w:cs="Arial"/>
                <w:sz w:val="18"/>
                <w:szCs w:val="18"/>
                <w:lang w:eastAsia="en-AU"/>
              </w:rPr>
              <w:t>Home ownership</w:t>
            </w:r>
          </w:p>
        </w:tc>
      </w:tr>
      <w:tr w:rsidR="007C0A4D" w:rsidRPr="00C1712A" w:rsidTr="007C0A4D">
        <w:trPr>
          <w:trHeight w:val="285"/>
        </w:trPr>
        <w:tc>
          <w:tcPr>
            <w:tcW w:w="3200" w:type="dxa"/>
            <w:tcBorders>
              <w:top w:val="nil"/>
              <w:left w:val="nil"/>
              <w:bottom w:val="nil"/>
              <w:right w:val="nil"/>
            </w:tcBorders>
            <w:shd w:val="clear" w:color="auto" w:fill="auto"/>
            <w:noWrap/>
            <w:vAlign w:val="bottom"/>
            <w:hideMark/>
          </w:tcPr>
          <w:p w:rsidR="007C0A4D" w:rsidRPr="00C1712A" w:rsidRDefault="007C0A4D" w:rsidP="00C1712A">
            <w:pPr>
              <w:ind w:firstLineChars="200" w:firstLine="360"/>
              <w:rPr>
                <w:rFonts w:ascii="Arial" w:hAnsi="Arial" w:cs="Arial"/>
                <w:sz w:val="18"/>
                <w:szCs w:val="18"/>
                <w:lang w:eastAsia="en-AU"/>
              </w:rPr>
            </w:pPr>
            <w:r w:rsidRPr="00C1712A">
              <w:rPr>
                <w:rFonts w:ascii="Arial" w:hAnsi="Arial" w:cs="Arial"/>
                <w:sz w:val="18"/>
                <w:szCs w:val="18"/>
                <w:lang w:eastAsia="en-AU"/>
              </w:rPr>
              <w:t>Home owner</w:t>
            </w:r>
          </w:p>
        </w:tc>
        <w:tc>
          <w:tcPr>
            <w:tcW w:w="105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1,835</w:t>
            </w:r>
          </w:p>
        </w:tc>
        <w:tc>
          <w:tcPr>
            <w:tcW w:w="68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12.1</w:t>
            </w:r>
          </w:p>
        </w:tc>
        <w:tc>
          <w:tcPr>
            <w:tcW w:w="114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45,167</w:t>
            </w:r>
          </w:p>
        </w:tc>
        <w:tc>
          <w:tcPr>
            <w:tcW w:w="63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14.8</w:t>
            </w:r>
          </w:p>
        </w:tc>
        <w:tc>
          <w:tcPr>
            <w:tcW w:w="1043"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47,002</w:t>
            </w:r>
          </w:p>
        </w:tc>
        <w:tc>
          <w:tcPr>
            <w:tcW w:w="737"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14.7</w:t>
            </w:r>
          </w:p>
        </w:tc>
      </w:tr>
      <w:tr w:rsidR="007C0A4D" w:rsidRPr="00C1712A" w:rsidTr="007C0A4D">
        <w:trPr>
          <w:trHeight w:val="285"/>
        </w:trPr>
        <w:tc>
          <w:tcPr>
            <w:tcW w:w="3200" w:type="dxa"/>
            <w:tcBorders>
              <w:top w:val="nil"/>
              <w:left w:val="nil"/>
              <w:bottom w:val="nil"/>
              <w:right w:val="nil"/>
            </w:tcBorders>
            <w:shd w:val="clear" w:color="auto" w:fill="auto"/>
            <w:noWrap/>
            <w:vAlign w:val="bottom"/>
            <w:hideMark/>
          </w:tcPr>
          <w:p w:rsidR="007C0A4D" w:rsidRPr="00C1712A" w:rsidRDefault="007C0A4D" w:rsidP="00C1712A">
            <w:pPr>
              <w:ind w:firstLineChars="200" w:firstLine="360"/>
              <w:rPr>
                <w:rFonts w:ascii="Arial" w:hAnsi="Arial" w:cs="Arial"/>
                <w:sz w:val="18"/>
                <w:szCs w:val="18"/>
                <w:lang w:eastAsia="en-AU"/>
              </w:rPr>
            </w:pPr>
            <w:r w:rsidRPr="00C1712A">
              <w:rPr>
                <w:rFonts w:ascii="Arial" w:hAnsi="Arial" w:cs="Arial"/>
                <w:sz w:val="18"/>
                <w:szCs w:val="18"/>
                <w:lang w:eastAsia="en-AU"/>
              </w:rPr>
              <w:t xml:space="preserve">Non-home owner </w:t>
            </w:r>
          </w:p>
        </w:tc>
        <w:tc>
          <w:tcPr>
            <w:tcW w:w="105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13,379</w:t>
            </w:r>
          </w:p>
        </w:tc>
        <w:tc>
          <w:tcPr>
            <w:tcW w:w="68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87.9</w:t>
            </w:r>
          </w:p>
        </w:tc>
        <w:tc>
          <w:tcPr>
            <w:tcW w:w="114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259,201</w:t>
            </w:r>
          </w:p>
        </w:tc>
        <w:tc>
          <w:tcPr>
            <w:tcW w:w="63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85.2</w:t>
            </w:r>
          </w:p>
        </w:tc>
        <w:tc>
          <w:tcPr>
            <w:tcW w:w="1043"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272,580</w:t>
            </w:r>
          </w:p>
        </w:tc>
        <w:tc>
          <w:tcPr>
            <w:tcW w:w="737"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85.3</w:t>
            </w:r>
          </w:p>
        </w:tc>
      </w:tr>
      <w:tr w:rsidR="007C0A4D" w:rsidRPr="00C1712A" w:rsidTr="007C0A4D">
        <w:trPr>
          <w:trHeight w:val="285"/>
        </w:trPr>
        <w:tc>
          <w:tcPr>
            <w:tcW w:w="8500" w:type="dxa"/>
            <w:gridSpan w:val="7"/>
            <w:tcBorders>
              <w:top w:val="nil"/>
              <w:left w:val="nil"/>
              <w:bottom w:val="nil"/>
              <w:right w:val="nil"/>
            </w:tcBorders>
            <w:shd w:val="clear" w:color="auto" w:fill="auto"/>
            <w:noWrap/>
            <w:vAlign w:val="bottom"/>
            <w:hideMark/>
          </w:tcPr>
          <w:p w:rsidR="007C0A4D" w:rsidRPr="00C1712A" w:rsidRDefault="007C0A4D" w:rsidP="007C0A4D">
            <w:pPr>
              <w:rPr>
                <w:rFonts w:ascii="Arial" w:hAnsi="Arial" w:cs="Arial"/>
                <w:sz w:val="18"/>
                <w:szCs w:val="18"/>
                <w:lang w:eastAsia="en-AU"/>
              </w:rPr>
            </w:pPr>
            <w:r w:rsidRPr="00C1712A">
              <w:rPr>
                <w:rFonts w:ascii="Arial" w:hAnsi="Arial" w:cs="Arial"/>
                <w:sz w:val="18"/>
                <w:szCs w:val="18"/>
                <w:lang w:eastAsia="en-AU"/>
              </w:rPr>
              <w:t>Rate</w:t>
            </w:r>
          </w:p>
        </w:tc>
      </w:tr>
      <w:tr w:rsidR="007C0A4D" w:rsidRPr="00C1712A" w:rsidTr="007C0A4D">
        <w:trPr>
          <w:trHeight w:val="285"/>
        </w:trPr>
        <w:tc>
          <w:tcPr>
            <w:tcW w:w="3200" w:type="dxa"/>
            <w:tcBorders>
              <w:top w:val="nil"/>
              <w:left w:val="nil"/>
              <w:bottom w:val="nil"/>
              <w:right w:val="nil"/>
            </w:tcBorders>
            <w:shd w:val="clear" w:color="auto" w:fill="auto"/>
            <w:noWrap/>
            <w:vAlign w:val="bottom"/>
            <w:hideMark/>
          </w:tcPr>
          <w:p w:rsidR="007C0A4D" w:rsidRPr="00C1712A" w:rsidRDefault="007C0A4D" w:rsidP="00C1712A">
            <w:pPr>
              <w:ind w:firstLineChars="200" w:firstLine="360"/>
              <w:rPr>
                <w:rFonts w:ascii="Arial" w:hAnsi="Arial" w:cs="Arial"/>
                <w:sz w:val="18"/>
                <w:szCs w:val="18"/>
                <w:lang w:eastAsia="en-AU"/>
              </w:rPr>
            </w:pPr>
            <w:r w:rsidRPr="00C1712A">
              <w:rPr>
                <w:rFonts w:ascii="Arial" w:hAnsi="Arial" w:cs="Arial"/>
                <w:sz w:val="18"/>
                <w:szCs w:val="18"/>
                <w:lang w:eastAsia="en-AU"/>
              </w:rPr>
              <w:t>Full</w:t>
            </w:r>
          </w:p>
        </w:tc>
        <w:tc>
          <w:tcPr>
            <w:tcW w:w="105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11,386</w:t>
            </w:r>
          </w:p>
        </w:tc>
        <w:tc>
          <w:tcPr>
            <w:tcW w:w="68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74.8</w:t>
            </w:r>
          </w:p>
        </w:tc>
        <w:tc>
          <w:tcPr>
            <w:tcW w:w="114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204,029</w:t>
            </w:r>
          </w:p>
        </w:tc>
        <w:tc>
          <w:tcPr>
            <w:tcW w:w="63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67.0</w:t>
            </w:r>
          </w:p>
        </w:tc>
        <w:tc>
          <w:tcPr>
            <w:tcW w:w="1043"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215,415</w:t>
            </w:r>
          </w:p>
        </w:tc>
        <w:tc>
          <w:tcPr>
            <w:tcW w:w="737"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67.4</w:t>
            </w:r>
          </w:p>
        </w:tc>
      </w:tr>
      <w:tr w:rsidR="007C0A4D" w:rsidRPr="00C1712A" w:rsidTr="007C0A4D">
        <w:trPr>
          <w:trHeight w:val="285"/>
        </w:trPr>
        <w:tc>
          <w:tcPr>
            <w:tcW w:w="3200" w:type="dxa"/>
            <w:tcBorders>
              <w:top w:val="nil"/>
              <w:left w:val="nil"/>
              <w:bottom w:val="nil"/>
              <w:right w:val="nil"/>
            </w:tcBorders>
            <w:shd w:val="clear" w:color="auto" w:fill="auto"/>
            <w:noWrap/>
            <w:vAlign w:val="bottom"/>
            <w:hideMark/>
          </w:tcPr>
          <w:p w:rsidR="007C0A4D" w:rsidRPr="00C1712A" w:rsidRDefault="007C0A4D" w:rsidP="00C1712A">
            <w:pPr>
              <w:ind w:firstLineChars="200" w:firstLine="360"/>
              <w:rPr>
                <w:rFonts w:ascii="Arial" w:hAnsi="Arial" w:cs="Arial"/>
                <w:sz w:val="18"/>
                <w:szCs w:val="18"/>
                <w:lang w:eastAsia="en-AU"/>
              </w:rPr>
            </w:pPr>
            <w:r w:rsidRPr="00C1712A">
              <w:rPr>
                <w:rFonts w:ascii="Arial" w:hAnsi="Arial" w:cs="Arial"/>
                <w:sz w:val="18"/>
                <w:szCs w:val="18"/>
                <w:lang w:eastAsia="en-AU"/>
              </w:rPr>
              <w:t>Part</w:t>
            </w:r>
          </w:p>
        </w:tc>
        <w:tc>
          <w:tcPr>
            <w:tcW w:w="105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3,545</w:t>
            </w:r>
          </w:p>
        </w:tc>
        <w:tc>
          <w:tcPr>
            <w:tcW w:w="68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23.3</w:t>
            </w:r>
          </w:p>
        </w:tc>
        <w:tc>
          <w:tcPr>
            <w:tcW w:w="114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95,257</w:t>
            </w:r>
          </w:p>
        </w:tc>
        <w:tc>
          <w:tcPr>
            <w:tcW w:w="63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31.3</w:t>
            </w:r>
          </w:p>
        </w:tc>
        <w:tc>
          <w:tcPr>
            <w:tcW w:w="1043"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98,802</w:t>
            </w:r>
          </w:p>
        </w:tc>
        <w:tc>
          <w:tcPr>
            <w:tcW w:w="737"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30.9</w:t>
            </w:r>
          </w:p>
        </w:tc>
      </w:tr>
      <w:tr w:rsidR="007C0A4D" w:rsidRPr="00C1712A" w:rsidTr="007C0A4D">
        <w:trPr>
          <w:trHeight w:val="285"/>
        </w:trPr>
        <w:tc>
          <w:tcPr>
            <w:tcW w:w="3200" w:type="dxa"/>
            <w:tcBorders>
              <w:top w:val="nil"/>
              <w:left w:val="nil"/>
              <w:bottom w:val="nil"/>
              <w:right w:val="nil"/>
            </w:tcBorders>
            <w:shd w:val="clear" w:color="auto" w:fill="auto"/>
            <w:noWrap/>
            <w:vAlign w:val="bottom"/>
            <w:hideMark/>
          </w:tcPr>
          <w:p w:rsidR="007C0A4D" w:rsidRPr="00C1712A" w:rsidRDefault="007C0A4D" w:rsidP="00C1712A">
            <w:pPr>
              <w:ind w:firstLineChars="200" w:firstLine="360"/>
              <w:rPr>
                <w:rFonts w:ascii="Arial" w:hAnsi="Arial" w:cs="Arial"/>
                <w:sz w:val="18"/>
                <w:szCs w:val="18"/>
                <w:lang w:eastAsia="en-AU"/>
              </w:rPr>
            </w:pPr>
            <w:r w:rsidRPr="00C1712A">
              <w:rPr>
                <w:rFonts w:ascii="Arial" w:hAnsi="Arial" w:cs="Arial"/>
                <w:sz w:val="18"/>
                <w:szCs w:val="18"/>
                <w:lang w:eastAsia="en-AU"/>
              </w:rPr>
              <w:t>Zero</w:t>
            </w:r>
          </w:p>
        </w:tc>
        <w:tc>
          <w:tcPr>
            <w:tcW w:w="105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255</w:t>
            </w:r>
          </w:p>
        </w:tc>
        <w:tc>
          <w:tcPr>
            <w:tcW w:w="68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1.7</w:t>
            </w:r>
          </w:p>
        </w:tc>
        <w:tc>
          <w:tcPr>
            <w:tcW w:w="114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4,744</w:t>
            </w:r>
          </w:p>
        </w:tc>
        <w:tc>
          <w:tcPr>
            <w:tcW w:w="63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1.6</w:t>
            </w:r>
          </w:p>
        </w:tc>
        <w:tc>
          <w:tcPr>
            <w:tcW w:w="1043"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4,999</w:t>
            </w:r>
          </w:p>
        </w:tc>
        <w:tc>
          <w:tcPr>
            <w:tcW w:w="737"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1.6</w:t>
            </w:r>
          </w:p>
        </w:tc>
      </w:tr>
      <w:tr w:rsidR="007C0A4D" w:rsidRPr="00C1712A" w:rsidTr="007C0A4D">
        <w:trPr>
          <w:trHeight w:val="285"/>
        </w:trPr>
        <w:tc>
          <w:tcPr>
            <w:tcW w:w="3200" w:type="dxa"/>
            <w:tcBorders>
              <w:top w:val="nil"/>
              <w:left w:val="nil"/>
              <w:bottom w:val="nil"/>
              <w:right w:val="nil"/>
            </w:tcBorders>
            <w:shd w:val="clear" w:color="auto" w:fill="auto"/>
            <w:noWrap/>
            <w:vAlign w:val="bottom"/>
            <w:hideMark/>
          </w:tcPr>
          <w:p w:rsidR="007C0A4D" w:rsidRPr="00C1712A" w:rsidRDefault="007C0A4D" w:rsidP="00C1712A">
            <w:pPr>
              <w:ind w:firstLineChars="200" w:firstLine="360"/>
              <w:rPr>
                <w:rFonts w:ascii="Arial" w:hAnsi="Arial" w:cs="Arial"/>
                <w:sz w:val="18"/>
                <w:szCs w:val="18"/>
                <w:lang w:eastAsia="en-AU"/>
              </w:rPr>
            </w:pPr>
            <w:r w:rsidRPr="00C1712A">
              <w:rPr>
                <w:rFonts w:ascii="Arial" w:hAnsi="Arial" w:cs="Arial"/>
                <w:sz w:val="18"/>
                <w:szCs w:val="18"/>
                <w:lang w:eastAsia="en-AU"/>
              </w:rPr>
              <w:t>Undetermined</w:t>
            </w:r>
          </w:p>
        </w:tc>
        <w:tc>
          <w:tcPr>
            <w:tcW w:w="105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proofErr w:type="spellStart"/>
            <w:r w:rsidRPr="00C1712A">
              <w:rPr>
                <w:rFonts w:ascii="Arial" w:hAnsi="Arial" w:cs="Arial"/>
                <w:sz w:val="18"/>
                <w:szCs w:val="18"/>
                <w:lang w:eastAsia="en-AU"/>
              </w:rPr>
              <w:t>n.p</w:t>
            </w:r>
            <w:proofErr w:type="spellEnd"/>
            <w:r w:rsidRPr="00C1712A">
              <w:rPr>
                <w:rFonts w:ascii="Arial" w:hAnsi="Arial" w:cs="Arial"/>
                <w:sz w:val="18"/>
                <w:szCs w:val="18"/>
                <w:lang w:eastAsia="en-AU"/>
              </w:rPr>
              <w:t>.</w:t>
            </w:r>
          </w:p>
        </w:tc>
        <w:tc>
          <w:tcPr>
            <w:tcW w:w="68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proofErr w:type="spellStart"/>
            <w:r w:rsidRPr="00C1712A">
              <w:rPr>
                <w:rFonts w:ascii="Arial" w:hAnsi="Arial" w:cs="Arial"/>
                <w:sz w:val="18"/>
                <w:szCs w:val="18"/>
                <w:lang w:eastAsia="en-AU"/>
              </w:rPr>
              <w:t>n.p</w:t>
            </w:r>
            <w:proofErr w:type="spellEnd"/>
            <w:r w:rsidRPr="00C1712A">
              <w:rPr>
                <w:rFonts w:ascii="Arial" w:hAnsi="Arial" w:cs="Arial"/>
                <w:sz w:val="18"/>
                <w:szCs w:val="18"/>
                <w:lang w:eastAsia="en-AU"/>
              </w:rPr>
              <w:t>.</w:t>
            </w:r>
          </w:p>
        </w:tc>
        <w:tc>
          <w:tcPr>
            <w:tcW w:w="114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proofErr w:type="spellStart"/>
            <w:r w:rsidRPr="00C1712A">
              <w:rPr>
                <w:rFonts w:ascii="Arial" w:hAnsi="Arial" w:cs="Arial"/>
                <w:sz w:val="18"/>
                <w:szCs w:val="18"/>
                <w:lang w:eastAsia="en-AU"/>
              </w:rPr>
              <w:t>n.p</w:t>
            </w:r>
            <w:proofErr w:type="spellEnd"/>
            <w:r w:rsidRPr="00C1712A">
              <w:rPr>
                <w:rFonts w:ascii="Arial" w:hAnsi="Arial" w:cs="Arial"/>
                <w:sz w:val="18"/>
                <w:szCs w:val="18"/>
                <w:lang w:eastAsia="en-AU"/>
              </w:rPr>
              <w:t>.</w:t>
            </w:r>
          </w:p>
        </w:tc>
        <w:tc>
          <w:tcPr>
            <w:tcW w:w="63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proofErr w:type="spellStart"/>
            <w:r w:rsidRPr="00C1712A">
              <w:rPr>
                <w:rFonts w:ascii="Arial" w:hAnsi="Arial" w:cs="Arial"/>
                <w:sz w:val="18"/>
                <w:szCs w:val="18"/>
                <w:lang w:eastAsia="en-AU"/>
              </w:rPr>
              <w:t>n.p</w:t>
            </w:r>
            <w:proofErr w:type="spellEnd"/>
            <w:r w:rsidRPr="00C1712A">
              <w:rPr>
                <w:rFonts w:ascii="Arial" w:hAnsi="Arial" w:cs="Arial"/>
                <w:sz w:val="18"/>
                <w:szCs w:val="18"/>
                <w:lang w:eastAsia="en-AU"/>
              </w:rPr>
              <w:t>.</w:t>
            </w:r>
          </w:p>
        </w:tc>
        <w:tc>
          <w:tcPr>
            <w:tcW w:w="1043"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274</w:t>
            </w:r>
          </w:p>
        </w:tc>
        <w:tc>
          <w:tcPr>
            <w:tcW w:w="737"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0.1</w:t>
            </w:r>
          </w:p>
        </w:tc>
      </w:tr>
      <w:tr w:rsidR="007C0A4D" w:rsidRPr="00C1712A" w:rsidTr="007C0A4D">
        <w:trPr>
          <w:trHeight w:val="285"/>
        </w:trPr>
        <w:tc>
          <w:tcPr>
            <w:tcW w:w="3200" w:type="dxa"/>
            <w:tcBorders>
              <w:top w:val="nil"/>
              <w:left w:val="nil"/>
              <w:bottom w:val="nil"/>
              <w:right w:val="nil"/>
            </w:tcBorders>
            <w:shd w:val="clear" w:color="auto" w:fill="auto"/>
            <w:noWrap/>
            <w:vAlign w:val="bottom"/>
            <w:hideMark/>
          </w:tcPr>
          <w:p w:rsidR="007C0A4D" w:rsidRPr="00C1712A" w:rsidRDefault="007C0A4D" w:rsidP="00C1712A">
            <w:pPr>
              <w:ind w:firstLineChars="200" w:firstLine="360"/>
              <w:rPr>
                <w:rFonts w:ascii="Arial" w:hAnsi="Arial" w:cs="Arial"/>
                <w:sz w:val="18"/>
                <w:szCs w:val="18"/>
                <w:lang w:eastAsia="en-AU"/>
              </w:rPr>
            </w:pPr>
            <w:r w:rsidRPr="00C1712A">
              <w:rPr>
                <w:rFonts w:ascii="Arial" w:hAnsi="Arial" w:cs="Arial"/>
                <w:sz w:val="18"/>
                <w:szCs w:val="18"/>
                <w:lang w:eastAsia="en-AU"/>
              </w:rPr>
              <w:t>Manual</w:t>
            </w:r>
          </w:p>
        </w:tc>
        <w:tc>
          <w:tcPr>
            <w:tcW w:w="105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proofErr w:type="spellStart"/>
            <w:r w:rsidRPr="00C1712A">
              <w:rPr>
                <w:rFonts w:ascii="Arial" w:hAnsi="Arial" w:cs="Arial"/>
                <w:sz w:val="18"/>
                <w:szCs w:val="18"/>
                <w:lang w:eastAsia="en-AU"/>
              </w:rPr>
              <w:t>n.p</w:t>
            </w:r>
            <w:proofErr w:type="spellEnd"/>
            <w:r w:rsidRPr="00C1712A">
              <w:rPr>
                <w:rFonts w:ascii="Arial" w:hAnsi="Arial" w:cs="Arial"/>
                <w:sz w:val="18"/>
                <w:szCs w:val="18"/>
                <w:lang w:eastAsia="en-AU"/>
              </w:rPr>
              <w:t>.</w:t>
            </w:r>
          </w:p>
        </w:tc>
        <w:tc>
          <w:tcPr>
            <w:tcW w:w="68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proofErr w:type="spellStart"/>
            <w:r w:rsidRPr="00C1712A">
              <w:rPr>
                <w:rFonts w:ascii="Arial" w:hAnsi="Arial" w:cs="Arial"/>
                <w:sz w:val="18"/>
                <w:szCs w:val="18"/>
                <w:lang w:eastAsia="en-AU"/>
              </w:rPr>
              <w:t>n.p</w:t>
            </w:r>
            <w:proofErr w:type="spellEnd"/>
            <w:r w:rsidRPr="00C1712A">
              <w:rPr>
                <w:rFonts w:ascii="Arial" w:hAnsi="Arial" w:cs="Arial"/>
                <w:sz w:val="18"/>
                <w:szCs w:val="18"/>
                <w:lang w:eastAsia="en-AU"/>
              </w:rPr>
              <w:t>.</w:t>
            </w:r>
          </w:p>
        </w:tc>
        <w:tc>
          <w:tcPr>
            <w:tcW w:w="114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proofErr w:type="spellStart"/>
            <w:r w:rsidRPr="00C1712A">
              <w:rPr>
                <w:rFonts w:ascii="Arial" w:hAnsi="Arial" w:cs="Arial"/>
                <w:sz w:val="18"/>
                <w:szCs w:val="18"/>
                <w:lang w:eastAsia="en-AU"/>
              </w:rPr>
              <w:t>n.p</w:t>
            </w:r>
            <w:proofErr w:type="spellEnd"/>
            <w:r w:rsidRPr="00C1712A">
              <w:rPr>
                <w:rFonts w:ascii="Arial" w:hAnsi="Arial" w:cs="Arial"/>
                <w:sz w:val="18"/>
                <w:szCs w:val="18"/>
                <w:lang w:eastAsia="en-AU"/>
              </w:rPr>
              <w:t>.</w:t>
            </w:r>
          </w:p>
        </w:tc>
        <w:tc>
          <w:tcPr>
            <w:tcW w:w="63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proofErr w:type="spellStart"/>
            <w:r w:rsidRPr="00C1712A">
              <w:rPr>
                <w:rFonts w:ascii="Arial" w:hAnsi="Arial" w:cs="Arial"/>
                <w:sz w:val="18"/>
                <w:szCs w:val="18"/>
                <w:lang w:eastAsia="en-AU"/>
              </w:rPr>
              <w:t>n.p</w:t>
            </w:r>
            <w:proofErr w:type="spellEnd"/>
            <w:r w:rsidRPr="00C1712A">
              <w:rPr>
                <w:rFonts w:ascii="Arial" w:hAnsi="Arial" w:cs="Arial"/>
                <w:sz w:val="18"/>
                <w:szCs w:val="18"/>
                <w:lang w:eastAsia="en-AU"/>
              </w:rPr>
              <w:t>.</w:t>
            </w:r>
          </w:p>
        </w:tc>
        <w:tc>
          <w:tcPr>
            <w:tcW w:w="1043"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92</w:t>
            </w:r>
          </w:p>
        </w:tc>
        <w:tc>
          <w:tcPr>
            <w:tcW w:w="737"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0.0</w:t>
            </w:r>
          </w:p>
        </w:tc>
      </w:tr>
      <w:tr w:rsidR="00AB2D16" w:rsidRPr="00C1712A" w:rsidTr="00AB2D16">
        <w:trPr>
          <w:trHeight w:val="285"/>
        </w:trPr>
        <w:tc>
          <w:tcPr>
            <w:tcW w:w="8500" w:type="dxa"/>
            <w:gridSpan w:val="7"/>
            <w:tcBorders>
              <w:top w:val="nil"/>
              <w:left w:val="nil"/>
              <w:bottom w:val="nil"/>
              <w:right w:val="nil"/>
            </w:tcBorders>
            <w:shd w:val="clear" w:color="auto" w:fill="auto"/>
            <w:noWrap/>
            <w:vAlign w:val="bottom"/>
            <w:hideMark/>
          </w:tcPr>
          <w:p w:rsidR="00AB2D16" w:rsidRPr="00C1712A" w:rsidRDefault="00AB2D16" w:rsidP="00AB2D16">
            <w:pPr>
              <w:rPr>
                <w:rFonts w:ascii="Arial" w:hAnsi="Arial" w:cs="Arial"/>
                <w:sz w:val="18"/>
                <w:szCs w:val="18"/>
                <w:lang w:eastAsia="en-AU"/>
              </w:rPr>
            </w:pPr>
            <w:r w:rsidRPr="00C1712A">
              <w:rPr>
                <w:rFonts w:ascii="Arial" w:hAnsi="Arial" w:cs="Arial"/>
                <w:sz w:val="18"/>
                <w:szCs w:val="18"/>
                <w:lang w:eastAsia="en-AU"/>
              </w:rPr>
              <w:t>Duration</w:t>
            </w:r>
            <w:r w:rsidRPr="00C1712A">
              <w:rPr>
                <w:rFonts w:ascii="Arial" w:hAnsi="Arial" w:cs="Arial"/>
                <w:sz w:val="18"/>
                <w:szCs w:val="18"/>
                <w:vertAlign w:val="superscript"/>
                <w:lang w:eastAsia="en-AU"/>
              </w:rPr>
              <w:t>(a)</w:t>
            </w:r>
          </w:p>
        </w:tc>
      </w:tr>
      <w:tr w:rsidR="007C0A4D" w:rsidRPr="00C1712A" w:rsidTr="007C0A4D">
        <w:trPr>
          <w:trHeight w:val="285"/>
        </w:trPr>
        <w:tc>
          <w:tcPr>
            <w:tcW w:w="3200" w:type="dxa"/>
            <w:tcBorders>
              <w:top w:val="nil"/>
              <w:left w:val="nil"/>
              <w:bottom w:val="nil"/>
              <w:right w:val="nil"/>
            </w:tcBorders>
            <w:shd w:val="clear" w:color="auto" w:fill="auto"/>
            <w:noWrap/>
            <w:vAlign w:val="bottom"/>
            <w:hideMark/>
          </w:tcPr>
          <w:p w:rsidR="007C0A4D" w:rsidRPr="00C1712A" w:rsidRDefault="007C0A4D" w:rsidP="00C1712A">
            <w:pPr>
              <w:ind w:firstLineChars="200" w:firstLine="360"/>
              <w:rPr>
                <w:rFonts w:ascii="Arial" w:hAnsi="Arial" w:cs="Arial"/>
                <w:sz w:val="18"/>
                <w:szCs w:val="18"/>
                <w:lang w:eastAsia="en-AU"/>
              </w:rPr>
            </w:pPr>
            <w:r w:rsidRPr="00C1712A">
              <w:rPr>
                <w:rFonts w:ascii="Arial" w:hAnsi="Arial" w:cs="Arial"/>
                <w:sz w:val="18"/>
                <w:szCs w:val="18"/>
                <w:lang w:eastAsia="en-AU"/>
              </w:rPr>
              <w:t>&lt;6 months</w:t>
            </w:r>
          </w:p>
        </w:tc>
        <w:tc>
          <w:tcPr>
            <w:tcW w:w="105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1,191</w:t>
            </w:r>
          </w:p>
        </w:tc>
        <w:tc>
          <w:tcPr>
            <w:tcW w:w="68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7.8</w:t>
            </w:r>
          </w:p>
        </w:tc>
        <w:tc>
          <w:tcPr>
            <w:tcW w:w="114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16,212</w:t>
            </w:r>
          </w:p>
        </w:tc>
        <w:tc>
          <w:tcPr>
            <w:tcW w:w="63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5.3</w:t>
            </w:r>
          </w:p>
        </w:tc>
        <w:tc>
          <w:tcPr>
            <w:tcW w:w="1043"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17,403</w:t>
            </w:r>
          </w:p>
        </w:tc>
        <w:tc>
          <w:tcPr>
            <w:tcW w:w="737"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5.4</w:t>
            </w:r>
          </w:p>
        </w:tc>
      </w:tr>
      <w:tr w:rsidR="007C0A4D" w:rsidRPr="00C1712A" w:rsidTr="007C0A4D">
        <w:trPr>
          <w:trHeight w:val="285"/>
        </w:trPr>
        <w:tc>
          <w:tcPr>
            <w:tcW w:w="3200" w:type="dxa"/>
            <w:tcBorders>
              <w:top w:val="nil"/>
              <w:left w:val="nil"/>
              <w:bottom w:val="nil"/>
              <w:right w:val="nil"/>
            </w:tcBorders>
            <w:shd w:val="clear" w:color="auto" w:fill="auto"/>
            <w:noWrap/>
            <w:vAlign w:val="bottom"/>
            <w:hideMark/>
          </w:tcPr>
          <w:p w:rsidR="007C0A4D" w:rsidRPr="00C1712A" w:rsidRDefault="007C0A4D" w:rsidP="00C1712A">
            <w:pPr>
              <w:ind w:firstLineChars="200" w:firstLine="360"/>
              <w:rPr>
                <w:rFonts w:ascii="Arial" w:hAnsi="Arial" w:cs="Arial"/>
                <w:sz w:val="18"/>
                <w:szCs w:val="18"/>
                <w:lang w:eastAsia="en-AU"/>
              </w:rPr>
            </w:pPr>
            <w:r w:rsidRPr="00C1712A">
              <w:rPr>
                <w:rFonts w:ascii="Arial" w:hAnsi="Arial" w:cs="Arial"/>
                <w:sz w:val="18"/>
                <w:szCs w:val="18"/>
                <w:lang w:eastAsia="en-AU"/>
              </w:rPr>
              <w:t>6 months to &lt;1 year</w:t>
            </w:r>
          </w:p>
        </w:tc>
        <w:tc>
          <w:tcPr>
            <w:tcW w:w="105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1,232</w:t>
            </w:r>
          </w:p>
        </w:tc>
        <w:tc>
          <w:tcPr>
            <w:tcW w:w="68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8.1</w:t>
            </w:r>
          </w:p>
        </w:tc>
        <w:tc>
          <w:tcPr>
            <w:tcW w:w="114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15,722</w:t>
            </w:r>
          </w:p>
        </w:tc>
        <w:tc>
          <w:tcPr>
            <w:tcW w:w="63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5.2</w:t>
            </w:r>
          </w:p>
        </w:tc>
        <w:tc>
          <w:tcPr>
            <w:tcW w:w="1043"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16,954</w:t>
            </w:r>
          </w:p>
        </w:tc>
        <w:tc>
          <w:tcPr>
            <w:tcW w:w="737"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5.3</w:t>
            </w:r>
          </w:p>
        </w:tc>
      </w:tr>
      <w:tr w:rsidR="007C0A4D" w:rsidRPr="00C1712A" w:rsidTr="007C0A4D">
        <w:trPr>
          <w:trHeight w:val="285"/>
        </w:trPr>
        <w:tc>
          <w:tcPr>
            <w:tcW w:w="3200" w:type="dxa"/>
            <w:tcBorders>
              <w:top w:val="nil"/>
              <w:left w:val="nil"/>
              <w:bottom w:val="nil"/>
              <w:right w:val="nil"/>
            </w:tcBorders>
            <w:shd w:val="clear" w:color="auto" w:fill="auto"/>
            <w:noWrap/>
            <w:vAlign w:val="bottom"/>
            <w:hideMark/>
          </w:tcPr>
          <w:p w:rsidR="007C0A4D" w:rsidRPr="00C1712A" w:rsidRDefault="007C0A4D" w:rsidP="00C1712A">
            <w:pPr>
              <w:ind w:firstLineChars="200" w:firstLine="360"/>
              <w:rPr>
                <w:rFonts w:ascii="Arial" w:hAnsi="Arial" w:cs="Arial"/>
                <w:sz w:val="18"/>
                <w:szCs w:val="18"/>
                <w:lang w:eastAsia="en-AU"/>
              </w:rPr>
            </w:pPr>
            <w:r w:rsidRPr="00C1712A">
              <w:rPr>
                <w:rFonts w:ascii="Arial" w:hAnsi="Arial" w:cs="Arial"/>
                <w:sz w:val="18"/>
                <w:szCs w:val="18"/>
                <w:lang w:eastAsia="en-AU"/>
              </w:rPr>
              <w:t>1 to &lt;2 years</w:t>
            </w:r>
          </w:p>
        </w:tc>
        <w:tc>
          <w:tcPr>
            <w:tcW w:w="105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2,009</w:t>
            </w:r>
          </w:p>
        </w:tc>
        <w:tc>
          <w:tcPr>
            <w:tcW w:w="68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13.2</w:t>
            </w:r>
          </w:p>
        </w:tc>
        <w:tc>
          <w:tcPr>
            <w:tcW w:w="114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30,448</w:t>
            </w:r>
          </w:p>
        </w:tc>
        <w:tc>
          <w:tcPr>
            <w:tcW w:w="63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10.0</w:t>
            </w:r>
          </w:p>
        </w:tc>
        <w:tc>
          <w:tcPr>
            <w:tcW w:w="1043"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32,457</w:t>
            </w:r>
          </w:p>
        </w:tc>
        <w:tc>
          <w:tcPr>
            <w:tcW w:w="737"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10.2</w:t>
            </w:r>
          </w:p>
        </w:tc>
      </w:tr>
      <w:tr w:rsidR="007C0A4D" w:rsidRPr="00C1712A" w:rsidTr="007C0A4D">
        <w:trPr>
          <w:trHeight w:val="285"/>
        </w:trPr>
        <w:tc>
          <w:tcPr>
            <w:tcW w:w="3200" w:type="dxa"/>
            <w:tcBorders>
              <w:top w:val="nil"/>
              <w:left w:val="nil"/>
              <w:bottom w:val="nil"/>
              <w:right w:val="nil"/>
            </w:tcBorders>
            <w:shd w:val="clear" w:color="auto" w:fill="auto"/>
            <w:noWrap/>
            <w:vAlign w:val="bottom"/>
            <w:hideMark/>
          </w:tcPr>
          <w:p w:rsidR="007C0A4D" w:rsidRPr="00C1712A" w:rsidRDefault="007C0A4D" w:rsidP="00C1712A">
            <w:pPr>
              <w:ind w:firstLineChars="200" w:firstLine="360"/>
              <w:rPr>
                <w:rFonts w:ascii="Arial" w:hAnsi="Arial" w:cs="Arial"/>
                <w:sz w:val="18"/>
                <w:szCs w:val="18"/>
                <w:lang w:eastAsia="en-AU"/>
              </w:rPr>
            </w:pPr>
            <w:r w:rsidRPr="00C1712A">
              <w:rPr>
                <w:rFonts w:ascii="Arial" w:hAnsi="Arial" w:cs="Arial"/>
                <w:sz w:val="18"/>
                <w:szCs w:val="18"/>
                <w:lang w:eastAsia="en-AU"/>
              </w:rPr>
              <w:t>2 to &lt;3 years</w:t>
            </w:r>
          </w:p>
        </w:tc>
        <w:tc>
          <w:tcPr>
            <w:tcW w:w="105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1,743</w:t>
            </w:r>
          </w:p>
        </w:tc>
        <w:tc>
          <w:tcPr>
            <w:tcW w:w="68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11.5</w:t>
            </w:r>
          </w:p>
        </w:tc>
        <w:tc>
          <w:tcPr>
            <w:tcW w:w="114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28,915</w:t>
            </w:r>
          </w:p>
        </w:tc>
        <w:tc>
          <w:tcPr>
            <w:tcW w:w="63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9.5</w:t>
            </w:r>
          </w:p>
        </w:tc>
        <w:tc>
          <w:tcPr>
            <w:tcW w:w="1043"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30,658</w:t>
            </w:r>
          </w:p>
        </w:tc>
        <w:tc>
          <w:tcPr>
            <w:tcW w:w="737"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9.6</w:t>
            </w:r>
          </w:p>
        </w:tc>
      </w:tr>
      <w:tr w:rsidR="007C0A4D" w:rsidRPr="00C1712A" w:rsidTr="007C0A4D">
        <w:trPr>
          <w:trHeight w:val="285"/>
        </w:trPr>
        <w:tc>
          <w:tcPr>
            <w:tcW w:w="3200" w:type="dxa"/>
            <w:tcBorders>
              <w:top w:val="nil"/>
              <w:left w:val="nil"/>
              <w:bottom w:val="nil"/>
              <w:right w:val="nil"/>
            </w:tcBorders>
            <w:shd w:val="clear" w:color="auto" w:fill="auto"/>
            <w:noWrap/>
            <w:vAlign w:val="bottom"/>
            <w:hideMark/>
          </w:tcPr>
          <w:p w:rsidR="007C0A4D" w:rsidRPr="00C1712A" w:rsidRDefault="007C0A4D" w:rsidP="00C1712A">
            <w:pPr>
              <w:ind w:firstLineChars="200" w:firstLine="360"/>
              <w:rPr>
                <w:rFonts w:ascii="Arial" w:hAnsi="Arial" w:cs="Arial"/>
                <w:sz w:val="18"/>
                <w:szCs w:val="18"/>
                <w:lang w:eastAsia="en-AU"/>
              </w:rPr>
            </w:pPr>
            <w:r w:rsidRPr="00C1712A">
              <w:rPr>
                <w:rFonts w:ascii="Arial" w:hAnsi="Arial" w:cs="Arial"/>
                <w:sz w:val="18"/>
                <w:szCs w:val="18"/>
                <w:lang w:eastAsia="en-AU"/>
              </w:rPr>
              <w:t>3 to &lt;4 years</w:t>
            </w:r>
          </w:p>
        </w:tc>
        <w:tc>
          <w:tcPr>
            <w:tcW w:w="105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1,611</w:t>
            </w:r>
          </w:p>
        </w:tc>
        <w:tc>
          <w:tcPr>
            <w:tcW w:w="68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10.6</w:t>
            </w:r>
          </w:p>
        </w:tc>
        <w:tc>
          <w:tcPr>
            <w:tcW w:w="114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27,030</w:t>
            </w:r>
          </w:p>
        </w:tc>
        <w:tc>
          <w:tcPr>
            <w:tcW w:w="63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8.9</w:t>
            </w:r>
          </w:p>
        </w:tc>
        <w:tc>
          <w:tcPr>
            <w:tcW w:w="1043"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28,641</w:t>
            </w:r>
          </w:p>
        </w:tc>
        <w:tc>
          <w:tcPr>
            <w:tcW w:w="737"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9.0</w:t>
            </w:r>
          </w:p>
        </w:tc>
      </w:tr>
      <w:tr w:rsidR="007C0A4D" w:rsidRPr="00C1712A" w:rsidTr="007C0A4D">
        <w:trPr>
          <w:trHeight w:val="285"/>
        </w:trPr>
        <w:tc>
          <w:tcPr>
            <w:tcW w:w="3200" w:type="dxa"/>
            <w:tcBorders>
              <w:top w:val="nil"/>
              <w:left w:val="nil"/>
              <w:bottom w:val="nil"/>
              <w:right w:val="nil"/>
            </w:tcBorders>
            <w:shd w:val="clear" w:color="auto" w:fill="auto"/>
            <w:noWrap/>
            <w:vAlign w:val="bottom"/>
            <w:hideMark/>
          </w:tcPr>
          <w:p w:rsidR="007C0A4D" w:rsidRPr="00C1712A" w:rsidRDefault="007C0A4D" w:rsidP="00C1712A">
            <w:pPr>
              <w:ind w:firstLineChars="200" w:firstLine="360"/>
              <w:rPr>
                <w:rFonts w:ascii="Arial" w:hAnsi="Arial" w:cs="Arial"/>
                <w:sz w:val="18"/>
                <w:szCs w:val="18"/>
                <w:lang w:eastAsia="en-AU"/>
              </w:rPr>
            </w:pPr>
            <w:r w:rsidRPr="00C1712A">
              <w:rPr>
                <w:rFonts w:ascii="Arial" w:hAnsi="Arial" w:cs="Arial"/>
                <w:sz w:val="18"/>
                <w:szCs w:val="18"/>
                <w:lang w:eastAsia="en-AU"/>
              </w:rPr>
              <w:t>4 to &lt;5 years</w:t>
            </w:r>
          </w:p>
        </w:tc>
        <w:tc>
          <w:tcPr>
            <w:tcW w:w="105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1,014</w:t>
            </w:r>
          </w:p>
        </w:tc>
        <w:tc>
          <w:tcPr>
            <w:tcW w:w="68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6.7</w:t>
            </w:r>
          </w:p>
        </w:tc>
        <w:tc>
          <w:tcPr>
            <w:tcW w:w="114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20,913</w:t>
            </w:r>
          </w:p>
        </w:tc>
        <w:tc>
          <w:tcPr>
            <w:tcW w:w="63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6.9</w:t>
            </w:r>
          </w:p>
        </w:tc>
        <w:tc>
          <w:tcPr>
            <w:tcW w:w="1043"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21,927</w:t>
            </w:r>
          </w:p>
        </w:tc>
        <w:tc>
          <w:tcPr>
            <w:tcW w:w="737"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6.9</w:t>
            </w:r>
          </w:p>
        </w:tc>
      </w:tr>
      <w:tr w:rsidR="007C0A4D" w:rsidRPr="00C1712A" w:rsidTr="007C0A4D">
        <w:trPr>
          <w:trHeight w:val="285"/>
        </w:trPr>
        <w:tc>
          <w:tcPr>
            <w:tcW w:w="3200" w:type="dxa"/>
            <w:tcBorders>
              <w:top w:val="nil"/>
              <w:left w:val="nil"/>
              <w:bottom w:val="nil"/>
              <w:right w:val="nil"/>
            </w:tcBorders>
            <w:shd w:val="clear" w:color="auto" w:fill="auto"/>
            <w:noWrap/>
            <w:vAlign w:val="bottom"/>
            <w:hideMark/>
          </w:tcPr>
          <w:p w:rsidR="007C0A4D" w:rsidRPr="00C1712A" w:rsidRDefault="007C0A4D" w:rsidP="00C1712A">
            <w:pPr>
              <w:ind w:firstLineChars="200" w:firstLine="360"/>
              <w:rPr>
                <w:rFonts w:ascii="Arial" w:hAnsi="Arial" w:cs="Arial"/>
                <w:sz w:val="18"/>
                <w:szCs w:val="18"/>
                <w:lang w:eastAsia="en-AU"/>
              </w:rPr>
            </w:pPr>
            <w:r w:rsidRPr="00C1712A">
              <w:rPr>
                <w:rFonts w:ascii="Arial" w:hAnsi="Arial" w:cs="Arial"/>
                <w:sz w:val="18"/>
                <w:szCs w:val="18"/>
                <w:lang w:eastAsia="en-AU"/>
              </w:rPr>
              <w:t>≥5 years</w:t>
            </w:r>
          </w:p>
        </w:tc>
        <w:tc>
          <w:tcPr>
            <w:tcW w:w="105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6,414</w:t>
            </w:r>
          </w:p>
        </w:tc>
        <w:tc>
          <w:tcPr>
            <w:tcW w:w="68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42.2</w:t>
            </w:r>
          </w:p>
        </w:tc>
        <w:tc>
          <w:tcPr>
            <w:tcW w:w="114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165,128</w:t>
            </w:r>
          </w:p>
        </w:tc>
        <w:tc>
          <w:tcPr>
            <w:tcW w:w="639"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54.3</w:t>
            </w:r>
          </w:p>
        </w:tc>
        <w:tc>
          <w:tcPr>
            <w:tcW w:w="1043"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171,542</w:t>
            </w:r>
          </w:p>
        </w:tc>
        <w:tc>
          <w:tcPr>
            <w:tcW w:w="737"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53.7</w:t>
            </w:r>
          </w:p>
        </w:tc>
      </w:tr>
      <w:tr w:rsidR="007C0A4D" w:rsidRPr="00C1712A" w:rsidTr="007C0A4D">
        <w:trPr>
          <w:trHeight w:val="285"/>
        </w:trPr>
        <w:tc>
          <w:tcPr>
            <w:tcW w:w="3200" w:type="dxa"/>
            <w:tcBorders>
              <w:top w:val="nil"/>
              <w:left w:val="nil"/>
              <w:bottom w:val="nil"/>
              <w:right w:val="nil"/>
            </w:tcBorders>
            <w:shd w:val="clear" w:color="auto" w:fill="auto"/>
            <w:noWrap/>
            <w:vAlign w:val="bottom"/>
            <w:hideMark/>
          </w:tcPr>
          <w:p w:rsidR="007C0A4D" w:rsidRPr="00C1712A" w:rsidRDefault="007C0A4D" w:rsidP="00AB2D16">
            <w:pPr>
              <w:spacing w:before="240"/>
              <w:ind w:firstLineChars="200" w:firstLine="360"/>
              <w:rPr>
                <w:rFonts w:ascii="Arial" w:hAnsi="Arial" w:cs="Arial"/>
                <w:sz w:val="18"/>
                <w:szCs w:val="18"/>
                <w:lang w:eastAsia="en-AU"/>
              </w:rPr>
            </w:pPr>
            <w:r w:rsidRPr="00C1712A">
              <w:rPr>
                <w:rFonts w:ascii="Arial" w:hAnsi="Arial" w:cs="Arial"/>
                <w:sz w:val="18"/>
                <w:szCs w:val="18"/>
                <w:lang w:eastAsia="en-AU"/>
              </w:rPr>
              <w:t>Mean (weeks)</w:t>
            </w:r>
          </w:p>
        </w:tc>
        <w:tc>
          <w:tcPr>
            <w:tcW w:w="105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284.8</w:t>
            </w:r>
          </w:p>
        </w:tc>
        <w:tc>
          <w:tcPr>
            <w:tcW w:w="689" w:type="dxa"/>
            <w:tcBorders>
              <w:top w:val="nil"/>
              <w:left w:val="nil"/>
              <w:bottom w:val="nil"/>
              <w:right w:val="nil"/>
            </w:tcBorders>
            <w:shd w:val="clear" w:color="auto" w:fill="auto"/>
            <w:noWrap/>
            <w:vAlign w:val="bottom"/>
            <w:hideMark/>
          </w:tcPr>
          <w:p w:rsidR="007C0A4D" w:rsidRPr="00C1712A" w:rsidRDefault="00AB2D16" w:rsidP="00AB2D16">
            <w:pPr>
              <w:jc w:val="right"/>
              <w:rPr>
                <w:rFonts w:ascii="Arial" w:hAnsi="Arial" w:cs="Arial"/>
                <w:sz w:val="18"/>
                <w:szCs w:val="18"/>
                <w:lang w:eastAsia="en-AU"/>
              </w:rPr>
            </w:pPr>
            <w:r>
              <w:rPr>
                <w:rFonts w:ascii="Arial" w:hAnsi="Arial" w:cs="Arial"/>
                <w:sz w:val="18"/>
                <w:szCs w:val="18"/>
                <w:lang w:eastAsia="en-AU"/>
              </w:rPr>
              <w:t>-</w:t>
            </w:r>
          </w:p>
        </w:tc>
        <w:tc>
          <w:tcPr>
            <w:tcW w:w="1141"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365.6</w:t>
            </w:r>
          </w:p>
        </w:tc>
        <w:tc>
          <w:tcPr>
            <w:tcW w:w="639" w:type="dxa"/>
            <w:tcBorders>
              <w:top w:val="nil"/>
              <w:left w:val="nil"/>
              <w:bottom w:val="nil"/>
              <w:right w:val="nil"/>
            </w:tcBorders>
            <w:shd w:val="clear" w:color="auto" w:fill="auto"/>
            <w:noWrap/>
            <w:vAlign w:val="bottom"/>
            <w:hideMark/>
          </w:tcPr>
          <w:p w:rsidR="007C0A4D" w:rsidRPr="00C1712A" w:rsidRDefault="00AB2D16" w:rsidP="00AB2D16">
            <w:pPr>
              <w:jc w:val="right"/>
              <w:rPr>
                <w:rFonts w:ascii="Arial" w:hAnsi="Arial" w:cs="Arial"/>
                <w:sz w:val="18"/>
                <w:szCs w:val="18"/>
                <w:lang w:eastAsia="en-AU"/>
              </w:rPr>
            </w:pPr>
            <w:r>
              <w:rPr>
                <w:rFonts w:ascii="Arial" w:hAnsi="Arial" w:cs="Arial"/>
                <w:sz w:val="18"/>
                <w:szCs w:val="18"/>
                <w:lang w:eastAsia="en-AU"/>
              </w:rPr>
              <w:t>-</w:t>
            </w:r>
          </w:p>
        </w:tc>
        <w:tc>
          <w:tcPr>
            <w:tcW w:w="1043" w:type="dxa"/>
            <w:tcBorders>
              <w:top w:val="nil"/>
              <w:left w:val="nil"/>
              <w:bottom w:val="nil"/>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361.7</w:t>
            </w:r>
          </w:p>
        </w:tc>
        <w:tc>
          <w:tcPr>
            <w:tcW w:w="737" w:type="dxa"/>
            <w:tcBorders>
              <w:top w:val="nil"/>
              <w:left w:val="nil"/>
              <w:bottom w:val="nil"/>
              <w:right w:val="nil"/>
            </w:tcBorders>
            <w:shd w:val="clear" w:color="auto" w:fill="auto"/>
            <w:noWrap/>
            <w:vAlign w:val="bottom"/>
            <w:hideMark/>
          </w:tcPr>
          <w:p w:rsidR="007C0A4D" w:rsidRPr="00C1712A" w:rsidRDefault="00AB2D16" w:rsidP="00AB2D16">
            <w:pPr>
              <w:jc w:val="right"/>
              <w:rPr>
                <w:rFonts w:ascii="Arial" w:hAnsi="Arial" w:cs="Arial"/>
                <w:sz w:val="18"/>
                <w:szCs w:val="18"/>
                <w:lang w:eastAsia="en-AU"/>
              </w:rPr>
            </w:pPr>
            <w:r>
              <w:rPr>
                <w:rFonts w:ascii="Arial" w:hAnsi="Arial" w:cs="Arial"/>
                <w:sz w:val="18"/>
                <w:szCs w:val="18"/>
                <w:lang w:eastAsia="en-AU"/>
              </w:rPr>
              <w:t>-</w:t>
            </w:r>
          </w:p>
        </w:tc>
      </w:tr>
      <w:tr w:rsidR="007C0A4D" w:rsidRPr="00C1712A" w:rsidTr="007C0A4D">
        <w:trPr>
          <w:trHeight w:val="285"/>
        </w:trPr>
        <w:tc>
          <w:tcPr>
            <w:tcW w:w="3200" w:type="dxa"/>
            <w:tcBorders>
              <w:top w:val="nil"/>
              <w:left w:val="nil"/>
              <w:bottom w:val="single" w:sz="8" w:space="0" w:color="auto"/>
              <w:right w:val="nil"/>
            </w:tcBorders>
            <w:shd w:val="clear" w:color="auto" w:fill="auto"/>
            <w:noWrap/>
            <w:vAlign w:val="bottom"/>
            <w:hideMark/>
          </w:tcPr>
          <w:p w:rsidR="007C0A4D" w:rsidRPr="00C1712A" w:rsidRDefault="007C0A4D" w:rsidP="00C1712A">
            <w:pPr>
              <w:ind w:firstLineChars="200" w:firstLine="360"/>
              <w:rPr>
                <w:rFonts w:ascii="Arial" w:hAnsi="Arial" w:cs="Arial"/>
                <w:sz w:val="18"/>
                <w:szCs w:val="18"/>
                <w:lang w:eastAsia="en-AU"/>
              </w:rPr>
            </w:pPr>
            <w:r w:rsidRPr="00C1712A">
              <w:rPr>
                <w:rFonts w:ascii="Arial" w:hAnsi="Arial" w:cs="Arial"/>
                <w:sz w:val="18"/>
                <w:szCs w:val="18"/>
                <w:lang w:eastAsia="en-AU"/>
              </w:rPr>
              <w:t>Median (weeks)</w:t>
            </w:r>
          </w:p>
        </w:tc>
        <w:tc>
          <w:tcPr>
            <w:tcW w:w="1051" w:type="dxa"/>
            <w:tcBorders>
              <w:top w:val="nil"/>
              <w:left w:val="nil"/>
              <w:bottom w:val="single" w:sz="8" w:space="0" w:color="auto"/>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201.0</w:t>
            </w:r>
          </w:p>
        </w:tc>
        <w:tc>
          <w:tcPr>
            <w:tcW w:w="689" w:type="dxa"/>
            <w:tcBorders>
              <w:top w:val="nil"/>
              <w:left w:val="nil"/>
              <w:bottom w:val="single" w:sz="8" w:space="0" w:color="auto"/>
              <w:right w:val="nil"/>
            </w:tcBorders>
            <w:shd w:val="clear" w:color="auto" w:fill="auto"/>
            <w:noWrap/>
            <w:vAlign w:val="bottom"/>
            <w:hideMark/>
          </w:tcPr>
          <w:p w:rsidR="007C0A4D" w:rsidRPr="00C1712A" w:rsidRDefault="007C0A4D" w:rsidP="00AB2D16">
            <w:pPr>
              <w:jc w:val="right"/>
              <w:rPr>
                <w:rFonts w:ascii="Arial" w:hAnsi="Arial" w:cs="Arial"/>
                <w:sz w:val="18"/>
                <w:szCs w:val="18"/>
                <w:lang w:eastAsia="en-AU"/>
              </w:rPr>
            </w:pPr>
            <w:r w:rsidRPr="00C1712A">
              <w:rPr>
                <w:rFonts w:ascii="Arial" w:hAnsi="Arial" w:cs="Arial"/>
                <w:sz w:val="18"/>
                <w:szCs w:val="18"/>
                <w:lang w:eastAsia="en-AU"/>
              </w:rPr>
              <w:t> </w:t>
            </w:r>
            <w:r w:rsidR="00AB2D16">
              <w:rPr>
                <w:rFonts w:ascii="Arial" w:hAnsi="Arial" w:cs="Arial"/>
                <w:sz w:val="18"/>
                <w:szCs w:val="18"/>
                <w:lang w:eastAsia="en-AU"/>
              </w:rPr>
              <w:t>-</w:t>
            </w:r>
          </w:p>
        </w:tc>
        <w:tc>
          <w:tcPr>
            <w:tcW w:w="1141" w:type="dxa"/>
            <w:tcBorders>
              <w:top w:val="nil"/>
              <w:left w:val="nil"/>
              <w:bottom w:val="single" w:sz="8" w:space="0" w:color="auto"/>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299.0</w:t>
            </w:r>
          </w:p>
        </w:tc>
        <w:tc>
          <w:tcPr>
            <w:tcW w:w="639" w:type="dxa"/>
            <w:tcBorders>
              <w:top w:val="nil"/>
              <w:left w:val="nil"/>
              <w:bottom w:val="single" w:sz="8" w:space="0" w:color="auto"/>
              <w:right w:val="nil"/>
            </w:tcBorders>
            <w:shd w:val="clear" w:color="auto" w:fill="auto"/>
            <w:noWrap/>
            <w:vAlign w:val="bottom"/>
            <w:hideMark/>
          </w:tcPr>
          <w:p w:rsidR="007C0A4D" w:rsidRPr="00C1712A" w:rsidRDefault="007C0A4D" w:rsidP="00AB2D16">
            <w:pPr>
              <w:jc w:val="right"/>
              <w:rPr>
                <w:rFonts w:ascii="Arial" w:hAnsi="Arial" w:cs="Arial"/>
                <w:sz w:val="18"/>
                <w:szCs w:val="18"/>
                <w:lang w:eastAsia="en-AU"/>
              </w:rPr>
            </w:pPr>
            <w:r w:rsidRPr="00C1712A">
              <w:rPr>
                <w:rFonts w:ascii="Arial" w:hAnsi="Arial" w:cs="Arial"/>
                <w:sz w:val="18"/>
                <w:szCs w:val="18"/>
                <w:lang w:eastAsia="en-AU"/>
              </w:rPr>
              <w:t> </w:t>
            </w:r>
            <w:r w:rsidR="00AB2D16">
              <w:rPr>
                <w:rFonts w:ascii="Arial" w:hAnsi="Arial" w:cs="Arial"/>
                <w:sz w:val="18"/>
                <w:szCs w:val="18"/>
                <w:lang w:eastAsia="en-AU"/>
              </w:rPr>
              <w:t>-</w:t>
            </w:r>
          </w:p>
        </w:tc>
        <w:tc>
          <w:tcPr>
            <w:tcW w:w="1043" w:type="dxa"/>
            <w:tcBorders>
              <w:top w:val="nil"/>
              <w:left w:val="nil"/>
              <w:bottom w:val="single" w:sz="8" w:space="0" w:color="auto"/>
              <w:right w:val="nil"/>
            </w:tcBorders>
            <w:shd w:val="clear" w:color="auto" w:fill="auto"/>
            <w:noWrap/>
            <w:vAlign w:val="bottom"/>
            <w:hideMark/>
          </w:tcPr>
          <w:p w:rsidR="007C0A4D" w:rsidRPr="00C1712A" w:rsidRDefault="007C0A4D" w:rsidP="00C1712A">
            <w:pPr>
              <w:jc w:val="right"/>
              <w:rPr>
                <w:rFonts w:ascii="Arial" w:hAnsi="Arial" w:cs="Arial"/>
                <w:sz w:val="18"/>
                <w:szCs w:val="18"/>
                <w:lang w:eastAsia="en-AU"/>
              </w:rPr>
            </w:pPr>
            <w:r w:rsidRPr="00C1712A">
              <w:rPr>
                <w:rFonts w:ascii="Arial" w:hAnsi="Arial" w:cs="Arial"/>
                <w:sz w:val="18"/>
                <w:szCs w:val="18"/>
                <w:lang w:eastAsia="en-AU"/>
              </w:rPr>
              <w:t>294.0</w:t>
            </w:r>
          </w:p>
        </w:tc>
        <w:tc>
          <w:tcPr>
            <w:tcW w:w="737" w:type="dxa"/>
            <w:tcBorders>
              <w:top w:val="nil"/>
              <w:left w:val="nil"/>
              <w:bottom w:val="single" w:sz="8" w:space="0" w:color="auto"/>
              <w:right w:val="nil"/>
            </w:tcBorders>
            <w:shd w:val="clear" w:color="auto" w:fill="auto"/>
            <w:noWrap/>
            <w:vAlign w:val="bottom"/>
            <w:hideMark/>
          </w:tcPr>
          <w:p w:rsidR="007C0A4D" w:rsidRPr="00C1712A" w:rsidRDefault="00AB2D16" w:rsidP="00AB2D16">
            <w:pPr>
              <w:jc w:val="right"/>
              <w:rPr>
                <w:rFonts w:ascii="Arial" w:hAnsi="Arial" w:cs="Arial"/>
                <w:sz w:val="18"/>
                <w:szCs w:val="18"/>
                <w:lang w:eastAsia="en-AU"/>
              </w:rPr>
            </w:pPr>
            <w:r>
              <w:rPr>
                <w:rFonts w:ascii="Arial" w:hAnsi="Arial" w:cs="Arial"/>
                <w:sz w:val="18"/>
                <w:szCs w:val="18"/>
                <w:lang w:eastAsia="en-AU"/>
              </w:rPr>
              <w:t>-</w:t>
            </w:r>
          </w:p>
        </w:tc>
      </w:tr>
    </w:tbl>
    <w:p w:rsidR="00D17538" w:rsidRPr="00ED32BC" w:rsidRDefault="00D17538" w:rsidP="00B46D3E">
      <w:pPr>
        <w:pStyle w:val="Tablenotes"/>
        <w:rPr>
          <w:lang w:val="en-GB"/>
        </w:rPr>
      </w:pPr>
      <w:r w:rsidRPr="00ED32BC">
        <w:rPr>
          <w:lang w:val="en-GB"/>
        </w:rPr>
        <w:t>(a)</w:t>
      </w:r>
      <w:r w:rsidRPr="00ED32BC">
        <w:rPr>
          <w:lang w:val="en-GB"/>
        </w:rPr>
        <w:tab/>
        <w:t>Duration is measured from the income support start date.</w:t>
      </w:r>
    </w:p>
    <w:p w:rsidR="00D17538" w:rsidRPr="00ED32BC" w:rsidRDefault="00D17538" w:rsidP="00B46D3E">
      <w:pPr>
        <w:pStyle w:val="Tablenotes"/>
        <w:rPr>
          <w:lang w:val="en-GB"/>
        </w:rPr>
      </w:pPr>
      <w:r w:rsidRPr="00ED32BC">
        <w:rPr>
          <w:lang w:val="en-GB"/>
        </w:rPr>
        <w:t>Note</w:t>
      </w:r>
      <w:r w:rsidR="006668A7">
        <w:t>s</w:t>
      </w:r>
      <w:r w:rsidRPr="00ED32BC">
        <w:rPr>
          <w:lang w:val="en-GB"/>
        </w:rPr>
        <w:t>:</w:t>
      </w:r>
      <w:r w:rsidRPr="00ED32BC">
        <w:rPr>
          <w:lang w:val="en-GB"/>
        </w:rPr>
        <w:tab/>
      </w:r>
      <w:r w:rsidR="00383659">
        <w:t>Table f</w:t>
      </w:r>
      <w:proofErr w:type="spellStart"/>
      <w:r w:rsidRPr="00ED32BC">
        <w:rPr>
          <w:lang w:val="en-GB"/>
        </w:rPr>
        <w:t>igures</w:t>
      </w:r>
      <w:proofErr w:type="spellEnd"/>
      <w:r w:rsidRPr="00ED32BC">
        <w:rPr>
          <w:lang w:val="en-GB"/>
        </w:rPr>
        <w:t xml:space="preserve"> </w:t>
      </w:r>
      <w:r w:rsidRPr="00430530">
        <w:rPr>
          <w:lang w:val="en-GB"/>
        </w:rPr>
        <w:t xml:space="preserve">exclude </w:t>
      </w:r>
      <w:r w:rsidR="00206BC6">
        <w:t>4,255</w:t>
      </w:r>
      <w:r w:rsidR="00206BC6" w:rsidRPr="00430530">
        <w:rPr>
          <w:lang w:val="en-GB"/>
        </w:rPr>
        <w:t xml:space="preserve"> </w:t>
      </w:r>
      <w:r w:rsidRPr="00430530">
        <w:rPr>
          <w:lang w:val="en-GB"/>
        </w:rPr>
        <w:t>suspended</w:t>
      </w:r>
      <w:r w:rsidRPr="00ED32BC">
        <w:rPr>
          <w:lang w:val="en-GB"/>
        </w:rPr>
        <w:t xml:space="preserve"> clients.</w:t>
      </w:r>
    </w:p>
    <w:p w:rsidR="006668A7" w:rsidRPr="009D329A" w:rsidRDefault="006668A7" w:rsidP="006668A7">
      <w:pPr>
        <w:pStyle w:val="Tablenotes"/>
      </w:pPr>
      <w:r>
        <w:tab/>
        <w:t>'</w:t>
      </w:r>
      <w:proofErr w:type="spellStart"/>
      <w:r>
        <w:t>n.</w:t>
      </w:r>
      <w:r w:rsidRPr="009D329A">
        <w:t>p</w:t>
      </w:r>
      <w:proofErr w:type="spellEnd"/>
      <w:r w:rsidRPr="009D329A">
        <w:t>.’=not published. See ‘Confidentiality’ on page 1.</w:t>
      </w:r>
    </w:p>
    <w:p w:rsidR="00D17538" w:rsidRPr="00ED32BC" w:rsidRDefault="00D17538" w:rsidP="00AB2D16">
      <w:pPr>
        <w:pStyle w:val="Tablenotes"/>
        <w:spacing w:after="240"/>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 (</w:t>
      </w:r>
      <w:r w:rsidR="00D2178E">
        <w:t>DEEWR</w:t>
      </w:r>
      <w:r w:rsidRPr="00ED32BC">
        <w:rPr>
          <w:lang w:val="en-GB"/>
        </w:rPr>
        <w:t xml:space="preserve"> Blue Book dataset).</w:t>
      </w:r>
    </w:p>
    <w:p w:rsidR="0071784E" w:rsidRDefault="0071784E">
      <w:pPr>
        <w:rPr>
          <w:rFonts w:ascii="Arial" w:hAnsi="Arial"/>
          <w:b/>
          <w:lang w:val="en-GB"/>
        </w:rPr>
      </w:pPr>
      <w:bookmarkStart w:id="218" w:name="_Toc346699230"/>
      <w:bookmarkStart w:id="219" w:name="OLE_LINK33"/>
      <w:bookmarkEnd w:id="217"/>
      <w:r>
        <w:br w:type="page"/>
      </w:r>
    </w:p>
    <w:p w:rsidR="004155E9" w:rsidRDefault="00C80667" w:rsidP="003D5411">
      <w:pPr>
        <w:pStyle w:val="Caption"/>
      </w:pPr>
      <w:r w:rsidRPr="00B019FD">
        <w:lastRenderedPageBreak/>
        <w:t xml:space="preserve">Table </w:t>
      </w:r>
      <w:r w:rsidR="009A449C" w:rsidRPr="00B019FD">
        <w:t>4</w:t>
      </w:r>
      <w:r w:rsidR="005D61C5">
        <w:t>2</w:t>
      </w:r>
      <w:r w:rsidR="00DD53CE" w:rsidRPr="00B019FD">
        <w:t>:</w:t>
      </w:r>
      <w:r w:rsidR="00DD53CE" w:rsidRPr="00B019FD">
        <w:tab/>
      </w:r>
      <w:r w:rsidRPr="00B019FD">
        <w:t xml:space="preserve">Parenting Payment (Single) </w:t>
      </w:r>
      <w:r w:rsidR="008945F4">
        <w:t>recipients</w:t>
      </w:r>
      <w:r w:rsidRPr="00B019FD">
        <w:t xml:space="preserve"> by state/territory and </w:t>
      </w:r>
      <w:r w:rsidR="00953523" w:rsidRPr="00B019FD">
        <w:t>sex</w:t>
      </w:r>
      <w:r w:rsidRPr="00B019FD">
        <w:t xml:space="preserve">, </w:t>
      </w:r>
      <w:r w:rsidR="00AE6E16">
        <w:t>June 2012</w:t>
      </w:r>
      <w:bookmarkEnd w:id="218"/>
    </w:p>
    <w:tbl>
      <w:tblPr>
        <w:tblW w:w="7634" w:type="dxa"/>
        <w:tblInd w:w="93" w:type="dxa"/>
        <w:tblLook w:val="04A0" w:firstRow="1" w:lastRow="0" w:firstColumn="1" w:lastColumn="0" w:noHBand="0" w:noVBand="1"/>
        <w:tblCaption w:val="Table 42"/>
        <w:tblDescription w:val="This table shows Parenting Payment (Single) recipients by state/territory and sex, June 2012."/>
      </w:tblPr>
      <w:tblGrid>
        <w:gridCol w:w="2709"/>
        <w:gridCol w:w="767"/>
        <w:gridCol w:w="798"/>
        <w:gridCol w:w="929"/>
        <w:gridCol w:w="751"/>
        <w:gridCol w:w="985"/>
        <w:gridCol w:w="695"/>
      </w:tblGrid>
      <w:tr w:rsidR="00AB2D16" w:rsidRPr="006032A8" w:rsidTr="00AB2D16">
        <w:trPr>
          <w:trHeight w:val="255"/>
          <w:tblHeader/>
        </w:trPr>
        <w:tc>
          <w:tcPr>
            <w:tcW w:w="2709" w:type="dxa"/>
            <w:vMerge w:val="restart"/>
            <w:tcBorders>
              <w:top w:val="single" w:sz="8" w:space="0" w:color="auto"/>
              <w:left w:val="nil"/>
              <w:bottom w:val="single" w:sz="8" w:space="0" w:color="000000"/>
              <w:right w:val="nil"/>
            </w:tcBorders>
            <w:shd w:val="clear" w:color="auto" w:fill="auto"/>
            <w:noWrap/>
            <w:vAlign w:val="center"/>
            <w:hideMark/>
          </w:tcPr>
          <w:p w:rsidR="00AB2D16" w:rsidRPr="006032A8" w:rsidRDefault="00AB2D16" w:rsidP="006032A8">
            <w:pPr>
              <w:rPr>
                <w:rFonts w:ascii="Arial" w:hAnsi="Arial" w:cs="Arial"/>
                <w:b/>
                <w:bCs/>
                <w:color w:val="000000"/>
                <w:sz w:val="18"/>
                <w:szCs w:val="18"/>
                <w:lang w:eastAsia="en-AU"/>
              </w:rPr>
            </w:pPr>
            <w:r w:rsidRPr="006032A8">
              <w:rPr>
                <w:rFonts w:ascii="Arial" w:hAnsi="Arial" w:cs="Arial"/>
                <w:b/>
                <w:bCs/>
                <w:color w:val="000000"/>
                <w:sz w:val="18"/>
                <w:szCs w:val="18"/>
                <w:lang w:eastAsia="en-AU"/>
              </w:rPr>
              <w:t>State/territory</w:t>
            </w:r>
          </w:p>
        </w:tc>
        <w:tc>
          <w:tcPr>
            <w:tcW w:w="1565" w:type="dxa"/>
            <w:gridSpan w:val="2"/>
            <w:tcBorders>
              <w:top w:val="single" w:sz="8" w:space="0" w:color="auto"/>
              <w:left w:val="nil"/>
              <w:bottom w:val="single" w:sz="4" w:space="0" w:color="auto"/>
              <w:right w:val="nil"/>
            </w:tcBorders>
            <w:shd w:val="clear" w:color="auto" w:fill="auto"/>
            <w:noWrap/>
            <w:vAlign w:val="bottom"/>
            <w:hideMark/>
          </w:tcPr>
          <w:p w:rsidR="00AB2D16" w:rsidRPr="006032A8" w:rsidRDefault="00AB2D16" w:rsidP="006032A8">
            <w:pPr>
              <w:jc w:val="center"/>
              <w:rPr>
                <w:rFonts w:ascii="Arial" w:hAnsi="Arial" w:cs="Arial"/>
                <w:b/>
                <w:bCs/>
                <w:sz w:val="18"/>
                <w:szCs w:val="18"/>
                <w:lang w:eastAsia="en-AU"/>
              </w:rPr>
            </w:pPr>
            <w:r w:rsidRPr="006032A8">
              <w:rPr>
                <w:rFonts w:ascii="Arial" w:hAnsi="Arial" w:cs="Arial"/>
                <w:b/>
                <w:bCs/>
                <w:sz w:val="18"/>
                <w:szCs w:val="18"/>
                <w:lang w:eastAsia="en-AU"/>
              </w:rPr>
              <w:t>Male</w:t>
            </w:r>
          </w:p>
        </w:tc>
        <w:tc>
          <w:tcPr>
            <w:tcW w:w="1680" w:type="dxa"/>
            <w:gridSpan w:val="2"/>
            <w:tcBorders>
              <w:top w:val="single" w:sz="8" w:space="0" w:color="auto"/>
              <w:left w:val="nil"/>
              <w:bottom w:val="single" w:sz="4" w:space="0" w:color="auto"/>
              <w:right w:val="nil"/>
            </w:tcBorders>
            <w:shd w:val="clear" w:color="auto" w:fill="auto"/>
            <w:noWrap/>
            <w:vAlign w:val="bottom"/>
            <w:hideMark/>
          </w:tcPr>
          <w:p w:rsidR="00AB2D16" w:rsidRPr="006032A8" w:rsidRDefault="00AB2D16" w:rsidP="006032A8">
            <w:pPr>
              <w:jc w:val="center"/>
              <w:rPr>
                <w:rFonts w:ascii="Arial" w:hAnsi="Arial" w:cs="Arial"/>
                <w:b/>
                <w:bCs/>
                <w:sz w:val="18"/>
                <w:szCs w:val="18"/>
                <w:lang w:eastAsia="en-AU"/>
              </w:rPr>
            </w:pPr>
            <w:r w:rsidRPr="006032A8">
              <w:rPr>
                <w:rFonts w:ascii="Arial" w:hAnsi="Arial" w:cs="Arial"/>
                <w:b/>
                <w:bCs/>
                <w:sz w:val="18"/>
                <w:szCs w:val="18"/>
                <w:lang w:eastAsia="en-AU"/>
              </w:rPr>
              <w:t>Female</w:t>
            </w:r>
          </w:p>
        </w:tc>
        <w:tc>
          <w:tcPr>
            <w:tcW w:w="1680" w:type="dxa"/>
            <w:gridSpan w:val="2"/>
            <w:tcBorders>
              <w:top w:val="single" w:sz="8" w:space="0" w:color="auto"/>
              <w:left w:val="nil"/>
              <w:bottom w:val="single" w:sz="4" w:space="0" w:color="auto"/>
              <w:right w:val="nil"/>
            </w:tcBorders>
            <w:shd w:val="clear" w:color="auto" w:fill="auto"/>
            <w:noWrap/>
            <w:vAlign w:val="bottom"/>
            <w:hideMark/>
          </w:tcPr>
          <w:p w:rsidR="00AB2D16" w:rsidRPr="006032A8" w:rsidRDefault="00AB2D16" w:rsidP="006032A8">
            <w:pPr>
              <w:jc w:val="center"/>
              <w:rPr>
                <w:rFonts w:ascii="Arial" w:hAnsi="Arial" w:cs="Arial"/>
                <w:b/>
                <w:bCs/>
                <w:sz w:val="18"/>
                <w:szCs w:val="18"/>
                <w:lang w:eastAsia="en-AU"/>
              </w:rPr>
            </w:pPr>
            <w:r w:rsidRPr="006032A8">
              <w:rPr>
                <w:rFonts w:ascii="Arial" w:hAnsi="Arial" w:cs="Arial"/>
                <w:b/>
                <w:bCs/>
                <w:sz w:val="18"/>
                <w:szCs w:val="18"/>
                <w:lang w:eastAsia="en-AU"/>
              </w:rPr>
              <w:t>Total</w:t>
            </w:r>
          </w:p>
        </w:tc>
      </w:tr>
      <w:tr w:rsidR="00AB2D16" w:rsidRPr="006032A8" w:rsidTr="00AB2D16">
        <w:trPr>
          <w:trHeight w:val="270"/>
          <w:tblHeader/>
        </w:trPr>
        <w:tc>
          <w:tcPr>
            <w:tcW w:w="2709" w:type="dxa"/>
            <w:vMerge/>
            <w:tcBorders>
              <w:top w:val="single" w:sz="8" w:space="0" w:color="auto"/>
              <w:left w:val="nil"/>
              <w:bottom w:val="single" w:sz="8" w:space="0" w:color="000000"/>
              <w:right w:val="nil"/>
            </w:tcBorders>
            <w:vAlign w:val="center"/>
            <w:hideMark/>
          </w:tcPr>
          <w:p w:rsidR="00AB2D16" w:rsidRPr="006032A8" w:rsidRDefault="00AB2D16" w:rsidP="006032A8">
            <w:pPr>
              <w:rPr>
                <w:rFonts w:ascii="Arial" w:hAnsi="Arial" w:cs="Arial"/>
                <w:b/>
                <w:bCs/>
                <w:color w:val="000000"/>
                <w:sz w:val="18"/>
                <w:szCs w:val="18"/>
                <w:lang w:eastAsia="en-AU"/>
              </w:rPr>
            </w:pPr>
          </w:p>
        </w:tc>
        <w:tc>
          <w:tcPr>
            <w:tcW w:w="767" w:type="dxa"/>
            <w:tcBorders>
              <w:top w:val="nil"/>
              <w:left w:val="nil"/>
              <w:bottom w:val="single" w:sz="8" w:space="0" w:color="auto"/>
              <w:right w:val="nil"/>
            </w:tcBorders>
            <w:shd w:val="clear" w:color="auto" w:fill="auto"/>
            <w:noWrap/>
            <w:vAlign w:val="bottom"/>
            <w:hideMark/>
          </w:tcPr>
          <w:p w:rsidR="00AB2D16" w:rsidRPr="006032A8" w:rsidRDefault="00AB2D16" w:rsidP="006032A8">
            <w:pPr>
              <w:jc w:val="center"/>
              <w:rPr>
                <w:rFonts w:ascii="Arial" w:hAnsi="Arial" w:cs="Arial"/>
                <w:b/>
                <w:bCs/>
                <w:sz w:val="18"/>
                <w:szCs w:val="18"/>
                <w:lang w:eastAsia="en-AU"/>
              </w:rPr>
            </w:pPr>
            <w:r w:rsidRPr="006032A8">
              <w:rPr>
                <w:rFonts w:ascii="Arial" w:hAnsi="Arial" w:cs="Arial"/>
                <w:b/>
                <w:bCs/>
                <w:sz w:val="18"/>
                <w:szCs w:val="18"/>
                <w:lang w:eastAsia="en-AU"/>
              </w:rPr>
              <w:t>No.</w:t>
            </w:r>
          </w:p>
        </w:tc>
        <w:tc>
          <w:tcPr>
            <w:tcW w:w="798" w:type="dxa"/>
            <w:tcBorders>
              <w:top w:val="nil"/>
              <w:left w:val="nil"/>
              <w:bottom w:val="single" w:sz="8" w:space="0" w:color="auto"/>
              <w:right w:val="nil"/>
            </w:tcBorders>
            <w:shd w:val="clear" w:color="auto" w:fill="auto"/>
            <w:vAlign w:val="bottom"/>
            <w:hideMark/>
          </w:tcPr>
          <w:p w:rsidR="00AB2D16" w:rsidRPr="006032A8" w:rsidRDefault="00AB2D16" w:rsidP="006032A8">
            <w:pPr>
              <w:jc w:val="center"/>
              <w:rPr>
                <w:rFonts w:ascii="Arial" w:hAnsi="Arial" w:cs="Arial"/>
                <w:b/>
                <w:bCs/>
                <w:sz w:val="18"/>
                <w:szCs w:val="18"/>
                <w:lang w:eastAsia="en-AU"/>
              </w:rPr>
            </w:pPr>
            <w:r w:rsidRPr="006032A8">
              <w:rPr>
                <w:rFonts w:ascii="Arial" w:hAnsi="Arial" w:cs="Arial"/>
                <w:b/>
                <w:bCs/>
                <w:sz w:val="18"/>
                <w:szCs w:val="18"/>
                <w:lang w:eastAsia="en-AU"/>
              </w:rPr>
              <w:t>%</w:t>
            </w:r>
          </w:p>
        </w:tc>
        <w:tc>
          <w:tcPr>
            <w:tcW w:w="929" w:type="dxa"/>
            <w:tcBorders>
              <w:top w:val="nil"/>
              <w:left w:val="nil"/>
              <w:bottom w:val="single" w:sz="8" w:space="0" w:color="auto"/>
              <w:right w:val="nil"/>
            </w:tcBorders>
            <w:shd w:val="clear" w:color="auto" w:fill="auto"/>
            <w:noWrap/>
            <w:vAlign w:val="bottom"/>
            <w:hideMark/>
          </w:tcPr>
          <w:p w:rsidR="00AB2D16" w:rsidRPr="006032A8" w:rsidRDefault="00AB2D16" w:rsidP="006032A8">
            <w:pPr>
              <w:jc w:val="center"/>
              <w:rPr>
                <w:rFonts w:ascii="Arial" w:hAnsi="Arial" w:cs="Arial"/>
                <w:b/>
                <w:bCs/>
                <w:sz w:val="18"/>
                <w:szCs w:val="18"/>
                <w:lang w:eastAsia="en-AU"/>
              </w:rPr>
            </w:pPr>
            <w:r w:rsidRPr="006032A8">
              <w:rPr>
                <w:rFonts w:ascii="Arial" w:hAnsi="Arial" w:cs="Arial"/>
                <w:b/>
                <w:bCs/>
                <w:sz w:val="18"/>
                <w:szCs w:val="18"/>
                <w:lang w:eastAsia="en-AU"/>
              </w:rPr>
              <w:t>No.</w:t>
            </w:r>
          </w:p>
        </w:tc>
        <w:tc>
          <w:tcPr>
            <w:tcW w:w="751" w:type="dxa"/>
            <w:tcBorders>
              <w:top w:val="nil"/>
              <w:left w:val="nil"/>
              <w:bottom w:val="single" w:sz="8" w:space="0" w:color="auto"/>
              <w:right w:val="nil"/>
            </w:tcBorders>
            <w:shd w:val="clear" w:color="auto" w:fill="auto"/>
            <w:vAlign w:val="bottom"/>
            <w:hideMark/>
          </w:tcPr>
          <w:p w:rsidR="00AB2D16" w:rsidRPr="006032A8" w:rsidRDefault="00AB2D16" w:rsidP="006032A8">
            <w:pPr>
              <w:jc w:val="center"/>
              <w:rPr>
                <w:rFonts w:ascii="Arial" w:hAnsi="Arial" w:cs="Arial"/>
                <w:b/>
                <w:bCs/>
                <w:sz w:val="18"/>
                <w:szCs w:val="18"/>
                <w:lang w:eastAsia="en-AU"/>
              </w:rPr>
            </w:pPr>
            <w:r w:rsidRPr="006032A8">
              <w:rPr>
                <w:rFonts w:ascii="Arial" w:hAnsi="Arial" w:cs="Arial"/>
                <w:b/>
                <w:bCs/>
                <w:sz w:val="18"/>
                <w:szCs w:val="18"/>
                <w:lang w:eastAsia="en-AU"/>
              </w:rPr>
              <w:t>%</w:t>
            </w:r>
          </w:p>
        </w:tc>
        <w:tc>
          <w:tcPr>
            <w:tcW w:w="985" w:type="dxa"/>
            <w:tcBorders>
              <w:top w:val="nil"/>
              <w:left w:val="nil"/>
              <w:bottom w:val="single" w:sz="8" w:space="0" w:color="auto"/>
              <w:right w:val="nil"/>
            </w:tcBorders>
            <w:shd w:val="clear" w:color="auto" w:fill="auto"/>
            <w:noWrap/>
            <w:vAlign w:val="bottom"/>
            <w:hideMark/>
          </w:tcPr>
          <w:p w:rsidR="00AB2D16" w:rsidRPr="006032A8" w:rsidRDefault="00AB2D16" w:rsidP="006032A8">
            <w:pPr>
              <w:jc w:val="center"/>
              <w:rPr>
                <w:rFonts w:ascii="Arial" w:hAnsi="Arial" w:cs="Arial"/>
                <w:b/>
                <w:bCs/>
                <w:sz w:val="18"/>
                <w:szCs w:val="18"/>
                <w:lang w:eastAsia="en-AU"/>
              </w:rPr>
            </w:pPr>
            <w:r w:rsidRPr="006032A8">
              <w:rPr>
                <w:rFonts w:ascii="Arial" w:hAnsi="Arial" w:cs="Arial"/>
                <w:b/>
                <w:bCs/>
                <w:sz w:val="18"/>
                <w:szCs w:val="18"/>
                <w:lang w:eastAsia="en-AU"/>
              </w:rPr>
              <w:t>No.</w:t>
            </w:r>
          </w:p>
        </w:tc>
        <w:tc>
          <w:tcPr>
            <w:tcW w:w="695" w:type="dxa"/>
            <w:tcBorders>
              <w:top w:val="nil"/>
              <w:left w:val="nil"/>
              <w:bottom w:val="single" w:sz="8" w:space="0" w:color="auto"/>
              <w:right w:val="nil"/>
            </w:tcBorders>
            <w:shd w:val="clear" w:color="auto" w:fill="auto"/>
            <w:noWrap/>
            <w:vAlign w:val="bottom"/>
            <w:hideMark/>
          </w:tcPr>
          <w:p w:rsidR="00AB2D16" w:rsidRPr="006032A8" w:rsidRDefault="00AB2D16" w:rsidP="006032A8">
            <w:pPr>
              <w:jc w:val="center"/>
              <w:rPr>
                <w:rFonts w:ascii="Arial" w:hAnsi="Arial" w:cs="Arial"/>
                <w:b/>
                <w:bCs/>
                <w:sz w:val="18"/>
                <w:szCs w:val="18"/>
                <w:lang w:eastAsia="en-AU"/>
              </w:rPr>
            </w:pPr>
            <w:r w:rsidRPr="006032A8">
              <w:rPr>
                <w:rFonts w:ascii="Arial" w:hAnsi="Arial" w:cs="Arial"/>
                <w:b/>
                <w:bCs/>
                <w:sz w:val="18"/>
                <w:szCs w:val="18"/>
                <w:lang w:eastAsia="en-AU"/>
              </w:rPr>
              <w:t>%</w:t>
            </w:r>
          </w:p>
        </w:tc>
      </w:tr>
      <w:tr w:rsidR="00AB2D16" w:rsidRPr="006032A8" w:rsidTr="00AB2D16">
        <w:trPr>
          <w:trHeight w:val="255"/>
        </w:trPr>
        <w:tc>
          <w:tcPr>
            <w:tcW w:w="2709" w:type="dxa"/>
            <w:tcBorders>
              <w:top w:val="nil"/>
              <w:left w:val="nil"/>
              <w:bottom w:val="nil"/>
              <w:right w:val="nil"/>
            </w:tcBorders>
            <w:shd w:val="clear" w:color="auto" w:fill="auto"/>
            <w:noWrap/>
            <w:vAlign w:val="bottom"/>
            <w:hideMark/>
          </w:tcPr>
          <w:p w:rsidR="00AB2D16" w:rsidRPr="006032A8" w:rsidRDefault="00AB2D16" w:rsidP="006032A8">
            <w:pPr>
              <w:rPr>
                <w:rFonts w:ascii="Arial" w:hAnsi="Arial" w:cs="Arial"/>
                <w:sz w:val="18"/>
                <w:szCs w:val="18"/>
                <w:lang w:eastAsia="en-AU"/>
              </w:rPr>
            </w:pPr>
            <w:r w:rsidRPr="006032A8">
              <w:rPr>
                <w:rFonts w:ascii="Arial" w:hAnsi="Arial" w:cs="Arial"/>
                <w:sz w:val="18"/>
                <w:szCs w:val="18"/>
                <w:lang w:eastAsia="en-AU"/>
              </w:rPr>
              <w:t>New South Wales</w:t>
            </w:r>
          </w:p>
        </w:tc>
        <w:tc>
          <w:tcPr>
            <w:tcW w:w="767"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4,999</w:t>
            </w:r>
          </w:p>
        </w:tc>
        <w:tc>
          <w:tcPr>
            <w:tcW w:w="798"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4.9</w:t>
            </w:r>
          </w:p>
        </w:tc>
        <w:tc>
          <w:tcPr>
            <w:tcW w:w="929"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97,557</w:t>
            </w:r>
          </w:p>
        </w:tc>
        <w:tc>
          <w:tcPr>
            <w:tcW w:w="751"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95.1</w:t>
            </w:r>
          </w:p>
        </w:tc>
        <w:tc>
          <w:tcPr>
            <w:tcW w:w="985"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102,556</w:t>
            </w:r>
          </w:p>
        </w:tc>
        <w:tc>
          <w:tcPr>
            <w:tcW w:w="695"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32.1</w:t>
            </w:r>
          </w:p>
        </w:tc>
      </w:tr>
      <w:tr w:rsidR="00AB2D16" w:rsidRPr="006032A8" w:rsidTr="00AB2D16">
        <w:trPr>
          <w:trHeight w:val="255"/>
        </w:trPr>
        <w:tc>
          <w:tcPr>
            <w:tcW w:w="2709" w:type="dxa"/>
            <w:tcBorders>
              <w:top w:val="nil"/>
              <w:left w:val="nil"/>
              <w:bottom w:val="nil"/>
              <w:right w:val="nil"/>
            </w:tcBorders>
            <w:shd w:val="clear" w:color="auto" w:fill="auto"/>
            <w:noWrap/>
            <w:vAlign w:val="bottom"/>
            <w:hideMark/>
          </w:tcPr>
          <w:p w:rsidR="00AB2D16" w:rsidRPr="006032A8" w:rsidRDefault="00AB2D16" w:rsidP="006032A8">
            <w:pPr>
              <w:rPr>
                <w:rFonts w:ascii="Arial" w:hAnsi="Arial" w:cs="Arial"/>
                <w:sz w:val="18"/>
                <w:szCs w:val="18"/>
                <w:lang w:eastAsia="en-AU"/>
              </w:rPr>
            </w:pPr>
            <w:r w:rsidRPr="006032A8">
              <w:rPr>
                <w:rFonts w:ascii="Arial" w:hAnsi="Arial" w:cs="Arial"/>
                <w:sz w:val="18"/>
                <w:szCs w:val="18"/>
                <w:lang w:eastAsia="en-AU"/>
              </w:rPr>
              <w:t>Victoria</w:t>
            </w:r>
          </w:p>
        </w:tc>
        <w:tc>
          <w:tcPr>
            <w:tcW w:w="767"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2,841</w:t>
            </w:r>
          </w:p>
        </w:tc>
        <w:tc>
          <w:tcPr>
            <w:tcW w:w="798"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4.0</w:t>
            </w:r>
          </w:p>
        </w:tc>
        <w:tc>
          <w:tcPr>
            <w:tcW w:w="929"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67,892</w:t>
            </w:r>
          </w:p>
        </w:tc>
        <w:tc>
          <w:tcPr>
            <w:tcW w:w="751"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96.0</w:t>
            </w:r>
          </w:p>
        </w:tc>
        <w:tc>
          <w:tcPr>
            <w:tcW w:w="985"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70,733</w:t>
            </w:r>
          </w:p>
        </w:tc>
        <w:tc>
          <w:tcPr>
            <w:tcW w:w="695"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22.1</w:t>
            </w:r>
          </w:p>
        </w:tc>
      </w:tr>
      <w:tr w:rsidR="00AB2D16" w:rsidRPr="006032A8" w:rsidTr="00AB2D16">
        <w:trPr>
          <w:trHeight w:val="255"/>
        </w:trPr>
        <w:tc>
          <w:tcPr>
            <w:tcW w:w="2709" w:type="dxa"/>
            <w:tcBorders>
              <w:top w:val="nil"/>
              <w:left w:val="nil"/>
              <w:bottom w:val="nil"/>
              <w:right w:val="nil"/>
            </w:tcBorders>
            <w:shd w:val="clear" w:color="auto" w:fill="auto"/>
            <w:noWrap/>
            <w:vAlign w:val="bottom"/>
            <w:hideMark/>
          </w:tcPr>
          <w:p w:rsidR="00AB2D16" w:rsidRPr="006032A8" w:rsidRDefault="00AB2D16" w:rsidP="006032A8">
            <w:pPr>
              <w:rPr>
                <w:rFonts w:ascii="Arial" w:hAnsi="Arial" w:cs="Arial"/>
                <w:sz w:val="18"/>
                <w:szCs w:val="18"/>
                <w:lang w:eastAsia="en-AU"/>
              </w:rPr>
            </w:pPr>
            <w:r w:rsidRPr="006032A8">
              <w:rPr>
                <w:rFonts w:ascii="Arial" w:hAnsi="Arial" w:cs="Arial"/>
                <w:sz w:val="18"/>
                <w:szCs w:val="18"/>
                <w:lang w:eastAsia="en-AU"/>
              </w:rPr>
              <w:t>Queensland</w:t>
            </w:r>
          </w:p>
        </w:tc>
        <w:tc>
          <w:tcPr>
            <w:tcW w:w="767"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3,908</w:t>
            </w:r>
          </w:p>
        </w:tc>
        <w:tc>
          <w:tcPr>
            <w:tcW w:w="798"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5.3</w:t>
            </w:r>
          </w:p>
        </w:tc>
        <w:tc>
          <w:tcPr>
            <w:tcW w:w="929"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69,156</w:t>
            </w:r>
          </w:p>
        </w:tc>
        <w:tc>
          <w:tcPr>
            <w:tcW w:w="751"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94.7</w:t>
            </w:r>
          </w:p>
        </w:tc>
        <w:tc>
          <w:tcPr>
            <w:tcW w:w="985"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73,064</w:t>
            </w:r>
          </w:p>
        </w:tc>
        <w:tc>
          <w:tcPr>
            <w:tcW w:w="695"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22.9</w:t>
            </w:r>
          </w:p>
        </w:tc>
      </w:tr>
      <w:tr w:rsidR="00AB2D16" w:rsidRPr="006032A8" w:rsidTr="00AB2D16">
        <w:trPr>
          <w:trHeight w:val="255"/>
        </w:trPr>
        <w:tc>
          <w:tcPr>
            <w:tcW w:w="2709" w:type="dxa"/>
            <w:tcBorders>
              <w:top w:val="nil"/>
              <w:left w:val="nil"/>
              <w:bottom w:val="nil"/>
              <w:right w:val="nil"/>
            </w:tcBorders>
            <w:shd w:val="clear" w:color="auto" w:fill="auto"/>
            <w:noWrap/>
            <w:vAlign w:val="bottom"/>
            <w:hideMark/>
          </w:tcPr>
          <w:p w:rsidR="00AB2D16" w:rsidRPr="006032A8" w:rsidRDefault="00AB2D16" w:rsidP="006032A8">
            <w:pPr>
              <w:rPr>
                <w:rFonts w:ascii="Arial" w:hAnsi="Arial" w:cs="Arial"/>
                <w:sz w:val="18"/>
                <w:szCs w:val="18"/>
                <w:lang w:eastAsia="en-AU"/>
              </w:rPr>
            </w:pPr>
            <w:r w:rsidRPr="006032A8">
              <w:rPr>
                <w:rFonts w:ascii="Arial" w:hAnsi="Arial" w:cs="Arial"/>
                <w:sz w:val="18"/>
                <w:szCs w:val="18"/>
                <w:lang w:eastAsia="en-AU"/>
              </w:rPr>
              <w:t>Western Australia</w:t>
            </w:r>
          </w:p>
        </w:tc>
        <w:tc>
          <w:tcPr>
            <w:tcW w:w="767"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1,247</w:t>
            </w:r>
          </w:p>
        </w:tc>
        <w:tc>
          <w:tcPr>
            <w:tcW w:w="798"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4.0</w:t>
            </w:r>
          </w:p>
        </w:tc>
        <w:tc>
          <w:tcPr>
            <w:tcW w:w="929"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30,292</w:t>
            </w:r>
          </w:p>
        </w:tc>
        <w:tc>
          <w:tcPr>
            <w:tcW w:w="751"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96.0</w:t>
            </w:r>
          </w:p>
        </w:tc>
        <w:tc>
          <w:tcPr>
            <w:tcW w:w="985"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31,539</w:t>
            </w:r>
          </w:p>
        </w:tc>
        <w:tc>
          <w:tcPr>
            <w:tcW w:w="695"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9.9</w:t>
            </w:r>
          </w:p>
        </w:tc>
      </w:tr>
      <w:tr w:rsidR="00AB2D16" w:rsidRPr="006032A8" w:rsidTr="00AB2D16">
        <w:trPr>
          <w:trHeight w:val="255"/>
        </w:trPr>
        <w:tc>
          <w:tcPr>
            <w:tcW w:w="2709" w:type="dxa"/>
            <w:tcBorders>
              <w:top w:val="nil"/>
              <w:left w:val="nil"/>
              <w:bottom w:val="nil"/>
              <w:right w:val="nil"/>
            </w:tcBorders>
            <w:shd w:val="clear" w:color="auto" w:fill="auto"/>
            <w:noWrap/>
            <w:vAlign w:val="bottom"/>
            <w:hideMark/>
          </w:tcPr>
          <w:p w:rsidR="00AB2D16" w:rsidRPr="006032A8" w:rsidRDefault="00AB2D16" w:rsidP="006032A8">
            <w:pPr>
              <w:rPr>
                <w:rFonts w:ascii="Arial" w:hAnsi="Arial" w:cs="Arial"/>
                <w:sz w:val="18"/>
                <w:szCs w:val="18"/>
                <w:lang w:eastAsia="en-AU"/>
              </w:rPr>
            </w:pPr>
            <w:r w:rsidRPr="006032A8">
              <w:rPr>
                <w:rFonts w:ascii="Arial" w:hAnsi="Arial" w:cs="Arial"/>
                <w:sz w:val="18"/>
                <w:szCs w:val="18"/>
                <w:lang w:eastAsia="en-AU"/>
              </w:rPr>
              <w:t>South Australia</w:t>
            </w:r>
          </w:p>
        </w:tc>
        <w:tc>
          <w:tcPr>
            <w:tcW w:w="767"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1,400</w:t>
            </w:r>
          </w:p>
        </w:tc>
        <w:tc>
          <w:tcPr>
            <w:tcW w:w="798"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5.6</w:t>
            </w:r>
          </w:p>
        </w:tc>
        <w:tc>
          <w:tcPr>
            <w:tcW w:w="929"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23,643</w:t>
            </w:r>
          </w:p>
        </w:tc>
        <w:tc>
          <w:tcPr>
            <w:tcW w:w="751"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94.4</w:t>
            </w:r>
          </w:p>
        </w:tc>
        <w:tc>
          <w:tcPr>
            <w:tcW w:w="985"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25,043</w:t>
            </w:r>
          </w:p>
        </w:tc>
        <w:tc>
          <w:tcPr>
            <w:tcW w:w="695"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7.8</w:t>
            </w:r>
          </w:p>
        </w:tc>
      </w:tr>
      <w:tr w:rsidR="00AB2D16" w:rsidRPr="006032A8" w:rsidTr="00AB2D16">
        <w:trPr>
          <w:trHeight w:val="255"/>
        </w:trPr>
        <w:tc>
          <w:tcPr>
            <w:tcW w:w="2709" w:type="dxa"/>
            <w:tcBorders>
              <w:top w:val="nil"/>
              <w:left w:val="nil"/>
              <w:bottom w:val="nil"/>
              <w:right w:val="nil"/>
            </w:tcBorders>
            <w:shd w:val="clear" w:color="auto" w:fill="auto"/>
            <w:noWrap/>
            <w:vAlign w:val="bottom"/>
            <w:hideMark/>
          </w:tcPr>
          <w:p w:rsidR="00AB2D16" w:rsidRPr="006032A8" w:rsidRDefault="00AB2D16" w:rsidP="006032A8">
            <w:pPr>
              <w:rPr>
                <w:rFonts w:ascii="Arial" w:hAnsi="Arial" w:cs="Arial"/>
                <w:sz w:val="18"/>
                <w:szCs w:val="18"/>
                <w:lang w:eastAsia="en-AU"/>
              </w:rPr>
            </w:pPr>
            <w:r w:rsidRPr="006032A8">
              <w:rPr>
                <w:rFonts w:ascii="Arial" w:hAnsi="Arial" w:cs="Arial"/>
                <w:sz w:val="18"/>
                <w:szCs w:val="18"/>
                <w:lang w:eastAsia="en-AU"/>
              </w:rPr>
              <w:t>Tasmania</w:t>
            </w:r>
          </w:p>
        </w:tc>
        <w:tc>
          <w:tcPr>
            <w:tcW w:w="767"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519</w:t>
            </w:r>
          </w:p>
        </w:tc>
        <w:tc>
          <w:tcPr>
            <w:tcW w:w="798"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5.6</w:t>
            </w:r>
          </w:p>
        </w:tc>
        <w:tc>
          <w:tcPr>
            <w:tcW w:w="929"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8,800</w:t>
            </w:r>
          </w:p>
        </w:tc>
        <w:tc>
          <w:tcPr>
            <w:tcW w:w="751"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94.4</w:t>
            </w:r>
          </w:p>
        </w:tc>
        <w:tc>
          <w:tcPr>
            <w:tcW w:w="985"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9,319</w:t>
            </w:r>
          </w:p>
        </w:tc>
        <w:tc>
          <w:tcPr>
            <w:tcW w:w="695"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2.9</w:t>
            </w:r>
          </w:p>
        </w:tc>
      </w:tr>
      <w:tr w:rsidR="00AB2D16" w:rsidRPr="006032A8" w:rsidTr="00AB2D16">
        <w:trPr>
          <w:trHeight w:val="255"/>
        </w:trPr>
        <w:tc>
          <w:tcPr>
            <w:tcW w:w="2709" w:type="dxa"/>
            <w:tcBorders>
              <w:top w:val="nil"/>
              <w:left w:val="nil"/>
              <w:bottom w:val="nil"/>
              <w:right w:val="nil"/>
            </w:tcBorders>
            <w:shd w:val="clear" w:color="auto" w:fill="auto"/>
            <w:noWrap/>
            <w:vAlign w:val="bottom"/>
            <w:hideMark/>
          </w:tcPr>
          <w:p w:rsidR="00AB2D16" w:rsidRPr="006032A8" w:rsidRDefault="00AB2D16" w:rsidP="006032A8">
            <w:pPr>
              <w:rPr>
                <w:rFonts w:ascii="Arial" w:hAnsi="Arial" w:cs="Arial"/>
                <w:sz w:val="18"/>
                <w:szCs w:val="18"/>
                <w:lang w:eastAsia="en-AU"/>
              </w:rPr>
            </w:pPr>
            <w:r w:rsidRPr="006032A8">
              <w:rPr>
                <w:rFonts w:ascii="Arial" w:hAnsi="Arial" w:cs="Arial"/>
                <w:sz w:val="18"/>
                <w:szCs w:val="18"/>
                <w:lang w:eastAsia="en-AU"/>
              </w:rPr>
              <w:t>Australian Capital Territory</w:t>
            </w:r>
          </w:p>
        </w:tc>
        <w:tc>
          <w:tcPr>
            <w:tcW w:w="767"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798"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929"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751"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985"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3,230</w:t>
            </w:r>
          </w:p>
        </w:tc>
        <w:tc>
          <w:tcPr>
            <w:tcW w:w="695"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1.0</w:t>
            </w:r>
          </w:p>
        </w:tc>
      </w:tr>
      <w:tr w:rsidR="00AB2D16" w:rsidRPr="006032A8" w:rsidTr="00AB2D16">
        <w:trPr>
          <w:trHeight w:val="255"/>
        </w:trPr>
        <w:tc>
          <w:tcPr>
            <w:tcW w:w="2709" w:type="dxa"/>
            <w:tcBorders>
              <w:top w:val="nil"/>
              <w:left w:val="nil"/>
              <w:bottom w:val="nil"/>
              <w:right w:val="nil"/>
            </w:tcBorders>
            <w:shd w:val="clear" w:color="auto" w:fill="auto"/>
            <w:noWrap/>
            <w:vAlign w:val="bottom"/>
            <w:hideMark/>
          </w:tcPr>
          <w:p w:rsidR="00AB2D16" w:rsidRPr="006032A8" w:rsidRDefault="00AB2D16" w:rsidP="006032A8">
            <w:pPr>
              <w:rPr>
                <w:rFonts w:ascii="Arial" w:hAnsi="Arial" w:cs="Arial"/>
                <w:sz w:val="18"/>
                <w:szCs w:val="18"/>
                <w:lang w:eastAsia="en-AU"/>
              </w:rPr>
            </w:pPr>
            <w:r w:rsidRPr="006032A8">
              <w:rPr>
                <w:rFonts w:ascii="Arial" w:hAnsi="Arial" w:cs="Arial"/>
                <w:sz w:val="18"/>
                <w:szCs w:val="18"/>
                <w:lang w:eastAsia="en-AU"/>
              </w:rPr>
              <w:t>Northern Territory</w:t>
            </w:r>
          </w:p>
        </w:tc>
        <w:tc>
          <w:tcPr>
            <w:tcW w:w="767"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160</w:t>
            </w:r>
          </w:p>
        </w:tc>
        <w:tc>
          <w:tcPr>
            <w:tcW w:w="798"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4.0</w:t>
            </w:r>
          </w:p>
        </w:tc>
        <w:tc>
          <w:tcPr>
            <w:tcW w:w="929"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3,874</w:t>
            </w:r>
          </w:p>
        </w:tc>
        <w:tc>
          <w:tcPr>
            <w:tcW w:w="751"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96.0</w:t>
            </w:r>
          </w:p>
        </w:tc>
        <w:tc>
          <w:tcPr>
            <w:tcW w:w="985"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4,034</w:t>
            </w:r>
          </w:p>
        </w:tc>
        <w:tc>
          <w:tcPr>
            <w:tcW w:w="695"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1.3</w:t>
            </w:r>
          </w:p>
        </w:tc>
      </w:tr>
      <w:tr w:rsidR="00AB2D16" w:rsidRPr="006032A8" w:rsidTr="00AB2D16">
        <w:trPr>
          <w:trHeight w:val="270"/>
        </w:trPr>
        <w:tc>
          <w:tcPr>
            <w:tcW w:w="2709" w:type="dxa"/>
            <w:tcBorders>
              <w:top w:val="nil"/>
              <w:left w:val="nil"/>
              <w:bottom w:val="nil"/>
              <w:right w:val="nil"/>
            </w:tcBorders>
            <w:shd w:val="clear" w:color="auto" w:fill="auto"/>
            <w:noWrap/>
            <w:vAlign w:val="bottom"/>
            <w:hideMark/>
          </w:tcPr>
          <w:p w:rsidR="00AB2D16" w:rsidRPr="006032A8" w:rsidRDefault="00AB2D16" w:rsidP="006032A8">
            <w:pPr>
              <w:rPr>
                <w:rFonts w:ascii="Arial" w:hAnsi="Arial" w:cs="Arial"/>
                <w:sz w:val="18"/>
                <w:szCs w:val="18"/>
                <w:lang w:eastAsia="en-AU"/>
              </w:rPr>
            </w:pPr>
            <w:r w:rsidRPr="006032A8">
              <w:rPr>
                <w:rFonts w:ascii="Arial" w:hAnsi="Arial" w:cs="Arial"/>
                <w:sz w:val="18"/>
                <w:szCs w:val="18"/>
                <w:lang w:eastAsia="en-AU"/>
              </w:rPr>
              <w:t>Other</w:t>
            </w:r>
            <w:r w:rsidRPr="006032A8">
              <w:rPr>
                <w:rFonts w:ascii="Arial" w:hAnsi="Arial" w:cs="Arial"/>
                <w:sz w:val="18"/>
                <w:szCs w:val="18"/>
                <w:vertAlign w:val="superscript"/>
                <w:lang w:eastAsia="en-AU"/>
              </w:rPr>
              <w:t>(a)</w:t>
            </w:r>
          </w:p>
        </w:tc>
        <w:tc>
          <w:tcPr>
            <w:tcW w:w="767"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798"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929"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751"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985"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64</w:t>
            </w:r>
          </w:p>
        </w:tc>
        <w:tc>
          <w:tcPr>
            <w:tcW w:w="695"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0.0</w:t>
            </w:r>
          </w:p>
        </w:tc>
      </w:tr>
      <w:tr w:rsidR="00AB2D16" w:rsidRPr="006032A8" w:rsidTr="00AB2D16">
        <w:trPr>
          <w:trHeight w:val="270"/>
        </w:trPr>
        <w:tc>
          <w:tcPr>
            <w:tcW w:w="2709" w:type="dxa"/>
            <w:tcBorders>
              <w:top w:val="nil"/>
              <w:left w:val="nil"/>
              <w:bottom w:val="single" w:sz="8" w:space="0" w:color="auto"/>
              <w:right w:val="nil"/>
            </w:tcBorders>
            <w:shd w:val="clear" w:color="auto" w:fill="auto"/>
            <w:noWrap/>
            <w:vAlign w:val="bottom"/>
            <w:hideMark/>
          </w:tcPr>
          <w:p w:rsidR="00AB2D16" w:rsidRPr="006032A8" w:rsidRDefault="00AB2D16" w:rsidP="006032A8">
            <w:pPr>
              <w:rPr>
                <w:rFonts w:ascii="Arial" w:hAnsi="Arial" w:cs="Arial"/>
                <w:b/>
                <w:bCs/>
                <w:sz w:val="18"/>
                <w:szCs w:val="18"/>
                <w:lang w:eastAsia="en-AU"/>
              </w:rPr>
            </w:pPr>
            <w:r w:rsidRPr="006032A8">
              <w:rPr>
                <w:rFonts w:ascii="Arial" w:hAnsi="Arial" w:cs="Arial"/>
                <w:b/>
                <w:bCs/>
                <w:sz w:val="18"/>
                <w:szCs w:val="18"/>
                <w:lang w:eastAsia="en-AU"/>
              </w:rPr>
              <w:t>Total</w:t>
            </w:r>
          </w:p>
        </w:tc>
        <w:tc>
          <w:tcPr>
            <w:tcW w:w="767" w:type="dxa"/>
            <w:tcBorders>
              <w:top w:val="nil"/>
              <w:left w:val="nil"/>
              <w:bottom w:val="single" w:sz="8" w:space="0" w:color="auto"/>
              <w:right w:val="nil"/>
            </w:tcBorders>
            <w:shd w:val="clear" w:color="auto" w:fill="auto"/>
            <w:noWrap/>
            <w:vAlign w:val="bottom"/>
            <w:hideMark/>
          </w:tcPr>
          <w:p w:rsidR="00AB2D16" w:rsidRPr="006032A8" w:rsidRDefault="00AB2D16" w:rsidP="006032A8">
            <w:pPr>
              <w:jc w:val="right"/>
              <w:rPr>
                <w:rFonts w:ascii="Arial" w:hAnsi="Arial" w:cs="Arial"/>
                <w:b/>
                <w:bCs/>
                <w:sz w:val="18"/>
                <w:szCs w:val="18"/>
                <w:lang w:eastAsia="en-AU"/>
              </w:rPr>
            </w:pPr>
            <w:r w:rsidRPr="006032A8">
              <w:rPr>
                <w:rFonts w:ascii="Arial" w:hAnsi="Arial" w:cs="Arial"/>
                <w:b/>
                <w:bCs/>
                <w:sz w:val="18"/>
                <w:szCs w:val="18"/>
                <w:lang w:eastAsia="en-AU"/>
              </w:rPr>
              <w:t>15,214</w:t>
            </w:r>
          </w:p>
        </w:tc>
        <w:tc>
          <w:tcPr>
            <w:tcW w:w="798" w:type="dxa"/>
            <w:tcBorders>
              <w:top w:val="nil"/>
              <w:left w:val="nil"/>
              <w:bottom w:val="single" w:sz="8" w:space="0" w:color="auto"/>
              <w:right w:val="nil"/>
            </w:tcBorders>
            <w:shd w:val="clear" w:color="auto" w:fill="auto"/>
            <w:noWrap/>
            <w:vAlign w:val="bottom"/>
            <w:hideMark/>
          </w:tcPr>
          <w:p w:rsidR="00AB2D16" w:rsidRPr="006032A8" w:rsidRDefault="00AB2D16" w:rsidP="006032A8">
            <w:pPr>
              <w:jc w:val="right"/>
              <w:rPr>
                <w:rFonts w:ascii="Arial" w:hAnsi="Arial" w:cs="Arial"/>
                <w:b/>
                <w:bCs/>
                <w:sz w:val="18"/>
                <w:szCs w:val="18"/>
                <w:lang w:eastAsia="en-AU"/>
              </w:rPr>
            </w:pPr>
            <w:r w:rsidRPr="006032A8">
              <w:rPr>
                <w:rFonts w:ascii="Arial" w:hAnsi="Arial" w:cs="Arial"/>
                <w:b/>
                <w:bCs/>
                <w:sz w:val="18"/>
                <w:szCs w:val="18"/>
                <w:lang w:eastAsia="en-AU"/>
              </w:rPr>
              <w:t>4.8</w:t>
            </w:r>
          </w:p>
        </w:tc>
        <w:tc>
          <w:tcPr>
            <w:tcW w:w="929" w:type="dxa"/>
            <w:tcBorders>
              <w:top w:val="nil"/>
              <w:left w:val="nil"/>
              <w:bottom w:val="single" w:sz="8" w:space="0" w:color="auto"/>
              <w:right w:val="nil"/>
            </w:tcBorders>
            <w:shd w:val="clear" w:color="auto" w:fill="auto"/>
            <w:noWrap/>
            <w:vAlign w:val="bottom"/>
            <w:hideMark/>
          </w:tcPr>
          <w:p w:rsidR="00AB2D16" w:rsidRPr="006032A8" w:rsidRDefault="00AB2D16" w:rsidP="006032A8">
            <w:pPr>
              <w:jc w:val="right"/>
              <w:rPr>
                <w:rFonts w:ascii="Arial" w:hAnsi="Arial" w:cs="Arial"/>
                <w:b/>
                <w:bCs/>
                <w:sz w:val="18"/>
                <w:szCs w:val="18"/>
                <w:lang w:eastAsia="en-AU"/>
              </w:rPr>
            </w:pPr>
            <w:r w:rsidRPr="006032A8">
              <w:rPr>
                <w:rFonts w:ascii="Arial" w:hAnsi="Arial" w:cs="Arial"/>
                <w:b/>
                <w:bCs/>
                <w:sz w:val="18"/>
                <w:szCs w:val="18"/>
                <w:lang w:eastAsia="en-AU"/>
              </w:rPr>
              <w:t>304,368</w:t>
            </w:r>
          </w:p>
        </w:tc>
        <w:tc>
          <w:tcPr>
            <w:tcW w:w="751" w:type="dxa"/>
            <w:tcBorders>
              <w:top w:val="nil"/>
              <w:left w:val="nil"/>
              <w:bottom w:val="single" w:sz="8" w:space="0" w:color="auto"/>
              <w:right w:val="nil"/>
            </w:tcBorders>
            <w:shd w:val="clear" w:color="auto" w:fill="auto"/>
            <w:noWrap/>
            <w:vAlign w:val="bottom"/>
            <w:hideMark/>
          </w:tcPr>
          <w:p w:rsidR="00AB2D16" w:rsidRPr="006032A8" w:rsidRDefault="00AB2D16" w:rsidP="006032A8">
            <w:pPr>
              <w:jc w:val="right"/>
              <w:rPr>
                <w:rFonts w:ascii="Arial" w:hAnsi="Arial" w:cs="Arial"/>
                <w:b/>
                <w:bCs/>
                <w:sz w:val="18"/>
                <w:szCs w:val="18"/>
                <w:lang w:eastAsia="en-AU"/>
              </w:rPr>
            </w:pPr>
            <w:r w:rsidRPr="006032A8">
              <w:rPr>
                <w:rFonts w:ascii="Arial" w:hAnsi="Arial" w:cs="Arial"/>
                <w:b/>
                <w:bCs/>
                <w:sz w:val="18"/>
                <w:szCs w:val="18"/>
                <w:lang w:eastAsia="en-AU"/>
              </w:rPr>
              <w:t>95.2</w:t>
            </w:r>
          </w:p>
        </w:tc>
        <w:tc>
          <w:tcPr>
            <w:tcW w:w="985" w:type="dxa"/>
            <w:tcBorders>
              <w:top w:val="nil"/>
              <w:left w:val="nil"/>
              <w:bottom w:val="single" w:sz="8" w:space="0" w:color="auto"/>
              <w:right w:val="nil"/>
            </w:tcBorders>
            <w:shd w:val="clear" w:color="auto" w:fill="auto"/>
            <w:noWrap/>
            <w:vAlign w:val="bottom"/>
            <w:hideMark/>
          </w:tcPr>
          <w:p w:rsidR="00AB2D16" w:rsidRPr="006032A8" w:rsidRDefault="00AB2D16" w:rsidP="006032A8">
            <w:pPr>
              <w:jc w:val="right"/>
              <w:rPr>
                <w:rFonts w:ascii="Arial" w:hAnsi="Arial" w:cs="Arial"/>
                <w:b/>
                <w:bCs/>
                <w:sz w:val="18"/>
                <w:szCs w:val="18"/>
                <w:lang w:eastAsia="en-AU"/>
              </w:rPr>
            </w:pPr>
            <w:r w:rsidRPr="006032A8">
              <w:rPr>
                <w:rFonts w:ascii="Arial" w:hAnsi="Arial" w:cs="Arial"/>
                <w:b/>
                <w:bCs/>
                <w:sz w:val="18"/>
                <w:szCs w:val="18"/>
                <w:lang w:eastAsia="en-AU"/>
              </w:rPr>
              <w:t>319,582</w:t>
            </w:r>
          </w:p>
        </w:tc>
        <w:tc>
          <w:tcPr>
            <w:tcW w:w="695" w:type="dxa"/>
            <w:tcBorders>
              <w:top w:val="nil"/>
              <w:left w:val="nil"/>
              <w:bottom w:val="single" w:sz="8" w:space="0" w:color="auto"/>
              <w:right w:val="nil"/>
            </w:tcBorders>
            <w:shd w:val="clear" w:color="auto" w:fill="auto"/>
            <w:noWrap/>
            <w:vAlign w:val="bottom"/>
            <w:hideMark/>
          </w:tcPr>
          <w:p w:rsidR="00AB2D16" w:rsidRPr="006032A8" w:rsidRDefault="00AB2D16" w:rsidP="006032A8">
            <w:pPr>
              <w:jc w:val="right"/>
              <w:rPr>
                <w:rFonts w:ascii="Arial" w:hAnsi="Arial" w:cs="Arial"/>
                <w:b/>
                <w:bCs/>
                <w:sz w:val="18"/>
                <w:szCs w:val="18"/>
                <w:lang w:eastAsia="en-AU"/>
              </w:rPr>
            </w:pPr>
            <w:r w:rsidRPr="006032A8">
              <w:rPr>
                <w:rFonts w:ascii="Arial" w:hAnsi="Arial" w:cs="Arial"/>
                <w:b/>
                <w:bCs/>
                <w:sz w:val="18"/>
                <w:szCs w:val="18"/>
                <w:lang w:eastAsia="en-AU"/>
              </w:rPr>
              <w:t>100.0</w:t>
            </w:r>
          </w:p>
        </w:tc>
      </w:tr>
    </w:tbl>
    <w:p w:rsidR="007477D9" w:rsidRDefault="007477D9" w:rsidP="00B46D3E">
      <w:pPr>
        <w:pStyle w:val="Tablenotes"/>
        <w:rPr>
          <w:lang w:val="en-GB"/>
        </w:rPr>
      </w:pPr>
      <w:r>
        <w:rPr>
          <w:lang w:val="en-GB"/>
        </w:rPr>
        <w:t>(</w:t>
      </w:r>
      <w:proofErr w:type="gramStart"/>
      <w:r>
        <w:rPr>
          <w:lang w:val="en-GB"/>
        </w:rPr>
        <w:t>a</w:t>
      </w:r>
      <w:proofErr w:type="gramEnd"/>
      <w:r>
        <w:rPr>
          <w:lang w:val="en-GB"/>
        </w:rPr>
        <w:t>)</w:t>
      </w:r>
      <w:r>
        <w:rPr>
          <w:lang w:val="en-GB"/>
        </w:rPr>
        <w:tab/>
        <w:t>Includes unspecified state/territory.</w:t>
      </w:r>
    </w:p>
    <w:p w:rsidR="00430530" w:rsidRDefault="00430530" w:rsidP="00B46D3E">
      <w:pPr>
        <w:pStyle w:val="Tablenotes"/>
        <w:rPr>
          <w:lang w:val="en-GB"/>
        </w:rPr>
      </w:pPr>
      <w:r>
        <w:rPr>
          <w:lang w:val="en-GB"/>
        </w:rPr>
        <w:t>Note</w:t>
      </w:r>
      <w:r w:rsidR="006668A7">
        <w:t>s</w:t>
      </w:r>
      <w:r>
        <w:rPr>
          <w:lang w:val="en-GB"/>
        </w:rPr>
        <w:t>:</w:t>
      </w:r>
      <w:r>
        <w:rPr>
          <w:lang w:val="en-GB"/>
        </w:rPr>
        <w:tab/>
      </w:r>
      <w:r w:rsidR="00383659">
        <w:t>Table f</w:t>
      </w:r>
      <w:proofErr w:type="spellStart"/>
      <w:r>
        <w:rPr>
          <w:lang w:val="en-GB"/>
        </w:rPr>
        <w:t>igures</w:t>
      </w:r>
      <w:proofErr w:type="spellEnd"/>
      <w:r>
        <w:rPr>
          <w:lang w:val="en-GB"/>
        </w:rPr>
        <w:t xml:space="preserve"> exclude </w:t>
      </w:r>
      <w:r w:rsidR="00206BC6">
        <w:t>4,255</w:t>
      </w:r>
      <w:r w:rsidR="00206BC6">
        <w:rPr>
          <w:lang w:val="en-GB"/>
        </w:rPr>
        <w:t xml:space="preserve"> </w:t>
      </w:r>
      <w:r>
        <w:rPr>
          <w:lang w:val="en-GB"/>
        </w:rPr>
        <w:t>suspended clients.</w:t>
      </w:r>
    </w:p>
    <w:p w:rsidR="006668A7" w:rsidRPr="009D329A" w:rsidRDefault="006668A7" w:rsidP="006668A7">
      <w:pPr>
        <w:pStyle w:val="Tablenotes"/>
      </w:pPr>
      <w:r>
        <w:tab/>
        <w:t>'</w:t>
      </w:r>
      <w:proofErr w:type="spellStart"/>
      <w:r>
        <w:t>n.</w:t>
      </w:r>
      <w:r w:rsidRPr="009D329A">
        <w:t>p</w:t>
      </w:r>
      <w:proofErr w:type="spellEnd"/>
      <w:r w:rsidRPr="009D329A">
        <w:t>.’=not published. See ‘Confidentiality’ on page 1.</w:t>
      </w:r>
    </w:p>
    <w:p w:rsidR="00D17538" w:rsidRPr="00ED32BC" w:rsidRDefault="00D17538" w:rsidP="00AB2D16">
      <w:pPr>
        <w:pStyle w:val="Tablenotes"/>
        <w:spacing w:after="240"/>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 (</w:t>
      </w:r>
      <w:r w:rsidR="00D2178E">
        <w:t xml:space="preserve">DEEWR </w:t>
      </w:r>
      <w:r w:rsidRPr="00ED32BC">
        <w:rPr>
          <w:lang w:val="en-GB"/>
        </w:rPr>
        <w:t>Blue Book dataset).</w:t>
      </w:r>
    </w:p>
    <w:bookmarkEnd w:id="219"/>
    <w:p w:rsidR="00A3482D" w:rsidRPr="008A323B" w:rsidRDefault="00F62753" w:rsidP="00B46D3E">
      <w:pPr>
        <w:pStyle w:val="Head3"/>
      </w:pPr>
      <w:r w:rsidRPr="008A323B">
        <w:t>Parenting Payment (</w:t>
      </w:r>
      <w:r w:rsidR="00D06530">
        <w:t>P</w:t>
      </w:r>
      <w:r w:rsidRPr="008A323B">
        <w:t>artnered)</w:t>
      </w:r>
    </w:p>
    <w:p w:rsidR="009D292D" w:rsidRDefault="009D292D" w:rsidP="00B46D3E">
      <w:pPr>
        <w:pStyle w:val="BodyText1"/>
      </w:pPr>
      <w:r>
        <w:t xml:space="preserve">Parenting Payment (Partnered) is payable to only one member of a couple. </w:t>
      </w:r>
    </w:p>
    <w:p w:rsidR="005420C8" w:rsidRDefault="00CB2C0A" w:rsidP="00B46D3E">
      <w:pPr>
        <w:pStyle w:val="BodyText1"/>
      </w:pPr>
      <w:r w:rsidRPr="008A323B">
        <w:t xml:space="preserve">From </w:t>
      </w:r>
      <w:r w:rsidR="00D06530">
        <w:t>1 July 2006</w:t>
      </w:r>
      <w:r w:rsidR="006F7FB9">
        <w:t>,</w:t>
      </w:r>
      <w:r w:rsidR="00D06530">
        <w:t xml:space="preserve"> </w:t>
      </w:r>
      <w:r w:rsidR="005420C8">
        <w:t xml:space="preserve">to qualify for </w:t>
      </w:r>
      <w:r w:rsidR="00D06530">
        <w:t>Parenting Payment (P</w:t>
      </w:r>
      <w:r w:rsidRPr="008A323B">
        <w:t>artnered)</w:t>
      </w:r>
      <w:r w:rsidR="005420C8">
        <w:t>, partnered parents must have</w:t>
      </w:r>
      <w:r w:rsidRPr="008A323B">
        <w:t xml:space="preserve"> princip</w:t>
      </w:r>
      <w:r w:rsidR="00C11640">
        <w:t>a</w:t>
      </w:r>
      <w:r w:rsidRPr="008A323B">
        <w:t>l care of a child</w:t>
      </w:r>
      <w:r w:rsidR="00693C55">
        <w:t xml:space="preserve"> or child</w:t>
      </w:r>
      <w:r w:rsidRPr="008A323B">
        <w:t xml:space="preserve">ren under the age of </w:t>
      </w:r>
      <w:r w:rsidR="00B86E2E">
        <w:t>6 years</w:t>
      </w:r>
      <w:r w:rsidRPr="008A323B">
        <w:t>.</w:t>
      </w:r>
    </w:p>
    <w:p w:rsidR="00F62753" w:rsidRPr="008A323B" w:rsidRDefault="003D3E00" w:rsidP="00B46D3E">
      <w:pPr>
        <w:pStyle w:val="BodyText1"/>
      </w:pPr>
      <w:r w:rsidRPr="008A323B">
        <w:t>Parents</w:t>
      </w:r>
      <w:r w:rsidR="00CB2C0A" w:rsidRPr="008A323B">
        <w:t xml:space="preserve"> </w:t>
      </w:r>
      <w:r w:rsidR="005420C8">
        <w:t>in receipt of</w:t>
      </w:r>
      <w:r w:rsidR="00CB2C0A" w:rsidRPr="008A323B">
        <w:t xml:space="preserve"> Parenting </w:t>
      </w:r>
      <w:r w:rsidRPr="008A323B">
        <w:t>P</w:t>
      </w:r>
      <w:r w:rsidR="00CB2C0A" w:rsidRPr="008A323B">
        <w:t>ayment (</w:t>
      </w:r>
      <w:r w:rsidR="00D06530">
        <w:t>P</w:t>
      </w:r>
      <w:r w:rsidR="00CB2C0A" w:rsidRPr="008A323B">
        <w:t xml:space="preserve">artnered) </w:t>
      </w:r>
      <w:r w:rsidR="005420C8">
        <w:t>prior</w:t>
      </w:r>
      <w:r w:rsidR="00EB61B5">
        <w:t xml:space="preserve"> to</w:t>
      </w:r>
      <w:r w:rsidR="00CB2C0A" w:rsidRPr="008A323B">
        <w:t xml:space="preserve"> </w:t>
      </w:r>
      <w:r w:rsidR="00D06530">
        <w:t xml:space="preserve">1 </w:t>
      </w:r>
      <w:r w:rsidR="00CB2C0A" w:rsidRPr="008A323B">
        <w:t xml:space="preserve">July </w:t>
      </w:r>
      <w:r w:rsidR="00D06530">
        <w:t>2</w:t>
      </w:r>
      <w:r w:rsidR="00CB2C0A" w:rsidRPr="008A323B">
        <w:t xml:space="preserve">006 </w:t>
      </w:r>
      <w:r w:rsidR="005420C8">
        <w:t>may</w:t>
      </w:r>
      <w:r w:rsidR="005420C8" w:rsidRPr="008A323B">
        <w:t xml:space="preserve"> </w:t>
      </w:r>
      <w:r w:rsidR="00CB2C0A" w:rsidRPr="008A323B">
        <w:t>continue to receive this payment until their youngest child turns 16</w:t>
      </w:r>
      <w:r w:rsidR="00B86E2E">
        <w:t xml:space="preserve"> years old</w:t>
      </w:r>
      <w:r w:rsidR="00CB2C0A" w:rsidRPr="008A323B">
        <w:t>, as long as they remain eligible</w:t>
      </w:r>
      <w:r w:rsidR="005420C8">
        <w:t xml:space="preserve">. This reflects the eligibility criteria that were in place before 1 July 2006. These parents </w:t>
      </w:r>
      <w:r w:rsidR="005F23C4">
        <w:t xml:space="preserve">will have participation requirements from when their youngest child turns </w:t>
      </w:r>
      <w:r w:rsidR="00B86E2E">
        <w:t>7 years old</w:t>
      </w:r>
      <w:r w:rsidR="00CB2C0A" w:rsidRPr="008A323B">
        <w:t>.</w:t>
      </w:r>
    </w:p>
    <w:p w:rsidR="00225C79" w:rsidRDefault="00CD55BA" w:rsidP="003D5411">
      <w:pPr>
        <w:pStyle w:val="Caption"/>
      </w:pPr>
      <w:bookmarkStart w:id="220" w:name="_Toc346699231"/>
      <w:bookmarkStart w:id="221" w:name="OLE_LINK34"/>
      <w:r w:rsidRPr="00B019FD">
        <w:t xml:space="preserve">Table </w:t>
      </w:r>
      <w:r w:rsidR="009A449C" w:rsidRPr="00B019FD">
        <w:t>4</w:t>
      </w:r>
      <w:r w:rsidR="005D61C5">
        <w:t>3</w:t>
      </w:r>
      <w:r w:rsidR="00DD53CE" w:rsidRPr="00B019FD">
        <w:t>:</w:t>
      </w:r>
      <w:r w:rsidR="00DD53CE" w:rsidRPr="00B019FD">
        <w:tab/>
      </w:r>
      <w:r w:rsidRPr="00B019FD">
        <w:t xml:space="preserve">Parenting Payment (Partnered) </w:t>
      </w:r>
      <w:r w:rsidR="008945F4">
        <w:t>recipients</w:t>
      </w:r>
      <w:r w:rsidRPr="00B019FD">
        <w:t xml:space="preserve"> by </w:t>
      </w:r>
      <w:r w:rsidR="00953523" w:rsidRPr="00B019FD">
        <w:t>sex</w:t>
      </w:r>
      <w:r w:rsidRPr="00B019FD">
        <w:t xml:space="preserve">, </w:t>
      </w:r>
      <w:r w:rsidR="00CE4098">
        <w:t>June 200</w:t>
      </w:r>
      <w:r w:rsidR="00E7191B">
        <w:t>1</w:t>
      </w:r>
      <w:r w:rsidR="00CE4098">
        <w:t xml:space="preserve"> to June 2012</w:t>
      </w:r>
      <w:bookmarkEnd w:id="220"/>
    </w:p>
    <w:tbl>
      <w:tblPr>
        <w:tblW w:w="5320" w:type="dxa"/>
        <w:tblInd w:w="93" w:type="dxa"/>
        <w:tblLook w:val="04A0" w:firstRow="1" w:lastRow="0" w:firstColumn="1" w:lastColumn="0" w:noHBand="0" w:noVBand="1"/>
        <w:tblCaption w:val="Table 43"/>
        <w:tblDescription w:val="This table shows Parenting Payment (Partnered) recipients by sex, June 2001 to June 2012."/>
      </w:tblPr>
      <w:tblGrid>
        <w:gridCol w:w="960"/>
        <w:gridCol w:w="865"/>
        <w:gridCol w:w="835"/>
        <w:gridCol w:w="933"/>
        <w:gridCol w:w="767"/>
        <w:gridCol w:w="960"/>
      </w:tblGrid>
      <w:tr w:rsidR="00AB2D16" w:rsidRPr="006032A8" w:rsidTr="00AB2D16">
        <w:trPr>
          <w:trHeight w:val="315"/>
          <w:tblHeader/>
        </w:trPr>
        <w:tc>
          <w:tcPr>
            <w:tcW w:w="960" w:type="dxa"/>
            <w:vMerge w:val="restart"/>
            <w:tcBorders>
              <w:top w:val="single" w:sz="8" w:space="0" w:color="auto"/>
              <w:left w:val="nil"/>
              <w:bottom w:val="single" w:sz="8" w:space="0" w:color="000000"/>
              <w:right w:val="nil"/>
            </w:tcBorders>
            <w:shd w:val="clear" w:color="auto" w:fill="auto"/>
            <w:noWrap/>
            <w:vAlign w:val="center"/>
            <w:hideMark/>
          </w:tcPr>
          <w:p w:rsidR="00AB2D16" w:rsidRPr="006032A8" w:rsidRDefault="00AB2D16" w:rsidP="006032A8">
            <w:pPr>
              <w:rPr>
                <w:rFonts w:ascii="Arial" w:hAnsi="Arial" w:cs="Arial"/>
                <w:b/>
                <w:bCs/>
                <w:sz w:val="18"/>
                <w:szCs w:val="18"/>
                <w:lang w:eastAsia="en-AU"/>
              </w:rPr>
            </w:pPr>
            <w:r w:rsidRPr="006032A8">
              <w:rPr>
                <w:rFonts w:ascii="Arial" w:hAnsi="Arial" w:cs="Arial"/>
                <w:b/>
                <w:bCs/>
                <w:sz w:val="18"/>
                <w:szCs w:val="18"/>
                <w:lang w:eastAsia="en-AU"/>
              </w:rPr>
              <w:t>As at June</w:t>
            </w:r>
          </w:p>
        </w:tc>
        <w:tc>
          <w:tcPr>
            <w:tcW w:w="1700" w:type="dxa"/>
            <w:gridSpan w:val="2"/>
            <w:tcBorders>
              <w:top w:val="single" w:sz="8" w:space="0" w:color="auto"/>
              <w:left w:val="nil"/>
              <w:bottom w:val="single" w:sz="4" w:space="0" w:color="auto"/>
              <w:right w:val="nil"/>
            </w:tcBorders>
            <w:shd w:val="clear" w:color="auto" w:fill="auto"/>
            <w:noWrap/>
            <w:vAlign w:val="bottom"/>
            <w:hideMark/>
          </w:tcPr>
          <w:p w:rsidR="00AB2D16" w:rsidRPr="006032A8" w:rsidRDefault="00AB2D16" w:rsidP="006032A8">
            <w:pPr>
              <w:jc w:val="center"/>
              <w:rPr>
                <w:rFonts w:ascii="Arial" w:hAnsi="Arial" w:cs="Arial"/>
                <w:b/>
                <w:bCs/>
                <w:sz w:val="18"/>
                <w:szCs w:val="18"/>
                <w:lang w:eastAsia="en-AU"/>
              </w:rPr>
            </w:pPr>
            <w:r w:rsidRPr="006032A8">
              <w:rPr>
                <w:rFonts w:ascii="Arial" w:hAnsi="Arial" w:cs="Arial"/>
                <w:b/>
                <w:bCs/>
                <w:sz w:val="18"/>
                <w:szCs w:val="18"/>
                <w:lang w:eastAsia="en-AU"/>
              </w:rPr>
              <w:t>Male</w:t>
            </w:r>
          </w:p>
        </w:tc>
        <w:tc>
          <w:tcPr>
            <w:tcW w:w="1700" w:type="dxa"/>
            <w:gridSpan w:val="2"/>
            <w:tcBorders>
              <w:top w:val="single" w:sz="8" w:space="0" w:color="auto"/>
              <w:left w:val="nil"/>
              <w:bottom w:val="single" w:sz="4" w:space="0" w:color="auto"/>
              <w:right w:val="nil"/>
            </w:tcBorders>
            <w:shd w:val="clear" w:color="auto" w:fill="auto"/>
            <w:noWrap/>
            <w:vAlign w:val="bottom"/>
            <w:hideMark/>
          </w:tcPr>
          <w:p w:rsidR="00AB2D16" w:rsidRPr="006032A8" w:rsidRDefault="00AB2D16" w:rsidP="006032A8">
            <w:pPr>
              <w:jc w:val="center"/>
              <w:rPr>
                <w:rFonts w:ascii="Arial" w:hAnsi="Arial" w:cs="Arial"/>
                <w:b/>
                <w:bCs/>
                <w:sz w:val="18"/>
                <w:szCs w:val="18"/>
                <w:lang w:eastAsia="en-AU"/>
              </w:rPr>
            </w:pPr>
            <w:r w:rsidRPr="006032A8">
              <w:rPr>
                <w:rFonts w:ascii="Arial" w:hAnsi="Arial" w:cs="Arial"/>
                <w:b/>
                <w:bCs/>
                <w:sz w:val="18"/>
                <w:szCs w:val="18"/>
                <w:lang w:eastAsia="en-AU"/>
              </w:rPr>
              <w:t>Female</w:t>
            </w:r>
          </w:p>
        </w:tc>
        <w:tc>
          <w:tcPr>
            <w:tcW w:w="960" w:type="dxa"/>
            <w:tcBorders>
              <w:top w:val="single" w:sz="8" w:space="0" w:color="auto"/>
              <w:left w:val="nil"/>
              <w:bottom w:val="single" w:sz="4" w:space="0" w:color="auto"/>
              <w:right w:val="nil"/>
            </w:tcBorders>
            <w:shd w:val="clear" w:color="auto" w:fill="auto"/>
            <w:noWrap/>
            <w:vAlign w:val="bottom"/>
            <w:hideMark/>
          </w:tcPr>
          <w:p w:rsidR="00AB2D16" w:rsidRPr="006032A8" w:rsidRDefault="00AB2D16" w:rsidP="006032A8">
            <w:pPr>
              <w:jc w:val="center"/>
              <w:rPr>
                <w:rFonts w:ascii="Arial" w:hAnsi="Arial" w:cs="Arial"/>
                <w:b/>
                <w:bCs/>
                <w:sz w:val="18"/>
                <w:szCs w:val="18"/>
                <w:lang w:eastAsia="en-AU"/>
              </w:rPr>
            </w:pPr>
            <w:r w:rsidRPr="006032A8">
              <w:rPr>
                <w:rFonts w:ascii="Arial" w:hAnsi="Arial" w:cs="Arial"/>
                <w:b/>
                <w:bCs/>
                <w:sz w:val="18"/>
                <w:szCs w:val="18"/>
                <w:lang w:eastAsia="en-AU"/>
              </w:rPr>
              <w:t>Total</w:t>
            </w:r>
          </w:p>
        </w:tc>
      </w:tr>
      <w:tr w:rsidR="00AB2D16" w:rsidRPr="006032A8" w:rsidTr="00AB2D16">
        <w:trPr>
          <w:trHeight w:val="315"/>
          <w:tblHeader/>
        </w:trPr>
        <w:tc>
          <w:tcPr>
            <w:tcW w:w="960" w:type="dxa"/>
            <w:vMerge/>
            <w:tcBorders>
              <w:top w:val="single" w:sz="8" w:space="0" w:color="auto"/>
              <w:left w:val="nil"/>
              <w:bottom w:val="single" w:sz="8" w:space="0" w:color="000000"/>
              <w:right w:val="nil"/>
            </w:tcBorders>
            <w:vAlign w:val="center"/>
            <w:hideMark/>
          </w:tcPr>
          <w:p w:rsidR="00AB2D16" w:rsidRPr="006032A8" w:rsidRDefault="00AB2D16" w:rsidP="006032A8">
            <w:pPr>
              <w:rPr>
                <w:rFonts w:ascii="Arial" w:hAnsi="Arial" w:cs="Arial"/>
                <w:b/>
                <w:bCs/>
                <w:sz w:val="18"/>
                <w:szCs w:val="18"/>
                <w:lang w:eastAsia="en-AU"/>
              </w:rPr>
            </w:pPr>
          </w:p>
        </w:tc>
        <w:tc>
          <w:tcPr>
            <w:tcW w:w="865" w:type="dxa"/>
            <w:tcBorders>
              <w:top w:val="nil"/>
              <w:left w:val="nil"/>
              <w:bottom w:val="single" w:sz="8" w:space="0" w:color="auto"/>
              <w:right w:val="nil"/>
            </w:tcBorders>
            <w:shd w:val="clear" w:color="auto" w:fill="auto"/>
            <w:noWrap/>
            <w:vAlign w:val="bottom"/>
            <w:hideMark/>
          </w:tcPr>
          <w:p w:rsidR="00AB2D16" w:rsidRPr="006032A8" w:rsidRDefault="00AB2D16" w:rsidP="006032A8">
            <w:pPr>
              <w:jc w:val="center"/>
              <w:rPr>
                <w:rFonts w:ascii="Arial" w:hAnsi="Arial" w:cs="Arial"/>
                <w:b/>
                <w:bCs/>
                <w:sz w:val="18"/>
                <w:szCs w:val="18"/>
                <w:lang w:eastAsia="en-AU"/>
              </w:rPr>
            </w:pPr>
            <w:r w:rsidRPr="006032A8">
              <w:rPr>
                <w:rFonts w:ascii="Arial" w:hAnsi="Arial" w:cs="Arial"/>
                <w:b/>
                <w:bCs/>
                <w:sz w:val="18"/>
                <w:szCs w:val="18"/>
                <w:lang w:eastAsia="en-AU"/>
              </w:rPr>
              <w:t>No.</w:t>
            </w:r>
          </w:p>
        </w:tc>
        <w:tc>
          <w:tcPr>
            <w:tcW w:w="835" w:type="dxa"/>
            <w:tcBorders>
              <w:top w:val="nil"/>
              <w:left w:val="nil"/>
              <w:bottom w:val="single" w:sz="8" w:space="0" w:color="auto"/>
              <w:right w:val="nil"/>
            </w:tcBorders>
            <w:shd w:val="clear" w:color="auto" w:fill="auto"/>
            <w:vAlign w:val="bottom"/>
            <w:hideMark/>
          </w:tcPr>
          <w:p w:rsidR="00AB2D16" w:rsidRPr="006032A8" w:rsidRDefault="00AB2D16" w:rsidP="006032A8">
            <w:pPr>
              <w:jc w:val="center"/>
              <w:rPr>
                <w:rFonts w:ascii="Arial" w:hAnsi="Arial" w:cs="Arial"/>
                <w:b/>
                <w:bCs/>
                <w:sz w:val="18"/>
                <w:szCs w:val="18"/>
                <w:lang w:eastAsia="en-AU"/>
              </w:rPr>
            </w:pPr>
            <w:r w:rsidRPr="006032A8">
              <w:rPr>
                <w:rFonts w:ascii="Arial" w:hAnsi="Arial" w:cs="Arial"/>
                <w:b/>
                <w:bCs/>
                <w:sz w:val="18"/>
                <w:szCs w:val="18"/>
                <w:lang w:eastAsia="en-AU"/>
              </w:rPr>
              <w:t>%</w:t>
            </w:r>
          </w:p>
        </w:tc>
        <w:tc>
          <w:tcPr>
            <w:tcW w:w="933" w:type="dxa"/>
            <w:tcBorders>
              <w:top w:val="nil"/>
              <w:left w:val="nil"/>
              <w:bottom w:val="single" w:sz="8" w:space="0" w:color="auto"/>
              <w:right w:val="nil"/>
            </w:tcBorders>
            <w:shd w:val="clear" w:color="auto" w:fill="auto"/>
            <w:noWrap/>
            <w:vAlign w:val="bottom"/>
            <w:hideMark/>
          </w:tcPr>
          <w:p w:rsidR="00AB2D16" w:rsidRPr="006032A8" w:rsidRDefault="00AB2D16" w:rsidP="006032A8">
            <w:pPr>
              <w:jc w:val="center"/>
              <w:rPr>
                <w:rFonts w:ascii="Arial" w:hAnsi="Arial" w:cs="Arial"/>
                <w:b/>
                <w:bCs/>
                <w:sz w:val="18"/>
                <w:szCs w:val="18"/>
                <w:lang w:eastAsia="en-AU"/>
              </w:rPr>
            </w:pPr>
            <w:r w:rsidRPr="006032A8">
              <w:rPr>
                <w:rFonts w:ascii="Arial" w:hAnsi="Arial" w:cs="Arial"/>
                <w:b/>
                <w:bCs/>
                <w:sz w:val="18"/>
                <w:szCs w:val="18"/>
                <w:lang w:eastAsia="en-AU"/>
              </w:rPr>
              <w:t>No.</w:t>
            </w:r>
          </w:p>
        </w:tc>
        <w:tc>
          <w:tcPr>
            <w:tcW w:w="767" w:type="dxa"/>
            <w:tcBorders>
              <w:top w:val="nil"/>
              <w:left w:val="nil"/>
              <w:bottom w:val="single" w:sz="8" w:space="0" w:color="auto"/>
              <w:right w:val="nil"/>
            </w:tcBorders>
            <w:shd w:val="clear" w:color="auto" w:fill="auto"/>
            <w:vAlign w:val="bottom"/>
            <w:hideMark/>
          </w:tcPr>
          <w:p w:rsidR="00AB2D16" w:rsidRPr="006032A8" w:rsidRDefault="00AB2D16" w:rsidP="006032A8">
            <w:pPr>
              <w:jc w:val="center"/>
              <w:rPr>
                <w:rFonts w:ascii="Arial" w:hAnsi="Arial" w:cs="Arial"/>
                <w:b/>
                <w:bCs/>
                <w:sz w:val="18"/>
                <w:szCs w:val="18"/>
                <w:lang w:eastAsia="en-AU"/>
              </w:rPr>
            </w:pPr>
            <w:r w:rsidRPr="006032A8">
              <w:rPr>
                <w:rFonts w:ascii="Arial" w:hAnsi="Arial" w:cs="Arial"/>
                <w:b/>
                <w:bCs/>
                <w:sz w:val="18"/>
                <w:szCs w:val="18"/>
                <w:lang w:eastAsia="en-AU"/>
              </w:rPr>
              <w:t>%</w:t>
            </w:r>
          </w:p>
        </w:tc>
        <w:tc>
          <w:tcPr>
            <w:tcW w:w="960" w:type="dxa"/>
            <w:tcBorders>
              <w:top w:val="nil"/>
              <w:left w:val="nil"/>
              <w:bottom w:val="single" w:sz="8" w:space="0" w:color="auto"/>
              <w:right w:val="nil"/>
            </w:tcBorders>
            <w:shd w:val="clear" w:color="auto" w:fill="auto"/>
            <w:noWrap/>
            <w:vAlign w:val="bottom"/>
            <w:hideMark/>
          </w:tcPr>
          <w:p w:rsidR="00AB2D16" w:rsidRPr="006032A8" w:rsidRDefault="00AB2D16" w:rsidP="006032A8">
            <w:pPr>
              <w:jc w:val="center"/>
              <w:rPr>
                <w:rFonts w:ascii="Arial" w:hAnsi="Arial" w:cs="Arial"/>
                <w:b/>
                <w:bCs/>
                <w:sz w:val="18"/>
                <w:szCs w:val="18"/>
                <w:lang w:eastAsia="en-AU"/>
              </w:rPr>
            </w:pPr>
            <w:r w:rsidRPr="006032A8">
              <w:rPr>
                <w:rFonts w:ascii="Arial" w:hAnsi="Arial" w:cs="Arial"/>
                <w:b/>
                <w:bCs/>
                <w:sz w:val="18"/>
                <w:szCs w:val="18"/>
                <w:lang w:eastAsia="en-AU"/>
              </w:rPr>
              <w:t>No.</w:t>
            </w:r>
          </w:p>
        </w:tc>
      </w:tr>
      <w:tr w:rsidR="00AB2D16" w:rsidRPr="006032A8" w:rsidTr="00AB2D16">
        <w:trPr>
          <w:trHeight w:val="315"/>
        </w:trPr>
        <w:tc>
          <w:tcPr>
            <w:tcW w:w="960" w:type="dxa"/>
            <w:tcBorders>
              <w:top w:val="nil"/>
              <w:left w:val="nil"/>
              <w:bottom w:val="nil"/>
              <w:right w:val="nil"/>
            </w:tcBorders>
            <w:shd w:val="clear" w:color="auto" w:fill="auto"/>
            <w:noWrap/>
            <w:vAlign w:val="bottom"/>
            <w:hideMark/>
          </w:tcPr>
          <w:p w:rsidR="00AB2D16" w:rsidRPr="006032A8" w:rsidRDefault="00AB2D16" w:rsidP="006032A8">
            <w:pPr>
              <w:rPr>
                <w:rFonts w:ascii="Arial" w:hAnsi="Arial" w:cs="Arial"/>
                <w:sz w:val="18"/>
                <w:szCs w:val="18"/>
                <w:lang w:eastAsia="en-AU"/>
              </w:rPr>
            </w:pPr>
            <w:r w:rsidRPr="006032A8">
              <w:rPr>
                <w:rFonts w:ascii="Arial" w:hAnsi="Arial" w:cs="Arial"/>
                <w:sz w:val="18"/>
                <w:szCs w:val="18"/>
                <w:lang w:eastAsia="en-AU"/>
              </w:rPr>
              <w:t>2001</w:t>
            </w:r>
          </w:p>
        </w:tc>
        <w:tc>
          <w:tcPr>
            <w:tcW w:w="865"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20,263</w:t>
            </w:r>
          </w:p>
        </w:tc>
        <w:tc>
          <w:tcPr>
            <w:tcW w:w="835"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9.9</w:t>
            </w:r>
          </w:p>
        </w:tc>
        <w:tc>
          <w:tcPr>
            <w:tcW w:w="933"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184,313</w:t>
            </w:r>
          </w:p>
        </w:tc>
        <w:tc>
          <w:tcPr>
            <w:tcW w:w="767"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90.1</w:t>
            </w:r>
          </w:p>
        </w:tc>
        <w:tc>
          <w:tcPr>
            <w:tcW w:w="960"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204,576</w:t>
            </w:r>
          </w:p>
        </w:tc>
      </w:tr>
      <w:tr w:rsidR="00AB2D16" w:rsidRPr="006032A8" w:rsidTr="00AB2D16">
        <w:trPr>
          <w:trHeight w:val="315"/>
        </w:trPr>
        <w:tc>
          <w:tcPr>
            <w:tcW w:w="960" w:type="dxa"/>
            <w:tcBorders>
              <w:top w:val="nil"/>
              <w:left w:val="nil"/>
              <w:bottom w:val="nil"/>
              <w:right w:val="nil"/>
            </w:tcBorders>
            <w:shd w:val="clear" w:color="auto" w:fill="auto"/>
            <w:noWrap/>
            <w:vAlign w:val="bottom"/>
            <w:hideMark/>
          </w:tcPr>
          <w:p w:rsidR="00AB2D16" w:rsidRPr="006032A8" w:rsidRDefault="00AB2D16" w:rsidP="006032A8">
            <w:pPr>
              <w:rPr>
                <w:rFonts w:ascii="Arial" w:hAnsi="Arial" w:cs="Arial"/>
                <w:sz w:val="18"/>
                <w:szCs w:val="18"/>
                <w:lang w:eastAsia="en-AU"/>
              </w:rPr>
            </w:pPr>
            <w:r w:rsidRPr="006032A8">
              <w:rPr>
                <w:rFonts w:ascii="Arial" w:hAnsi="Arial" w:cs="Arial"/>
                <w:sz w:val="18"/>
                <w:szCs w:val="18"/>
                <w:lang w:eastAsia="en-AU"/>
              </w:rPr>
              <w:t>2002</w:t>
            </w:r>
          </w:p>
        </w:tc>
        <w:tc>
          <w:tcPr>
            <w:tcW w:w="865"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19,576</w:t>
            </w:r>
          </w:p>
        </w:tc>
        <w:tc>
          <w:tcPr>
            <w:tcW w:w="835"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10.2</w:t>
            </w:r>
          </w:p>
        </w:tc>
        <w:tc>
          <w:tcPr>
            <w:tcW w:w="933"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172,000</w:t>
            </w:r>
          </w:p>
        </w:tc>
        <w:tc>
          <w:tcPr>
            <w:tcW w:w="767"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89.8</w:t>
            </w:r>
          </w:p>
        </w:tc>
        <w:tc>
          <w:tcPr>
            <w:tcW w:w="960"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191,576</w:t>
            </w:r>
          </w:p>
        </w:tc>
      </w:tr>
      <w:tr w:rsidR="00AB2D16" w:rsidRPr="006032A8" w:rsidTr="00AB2D16">
        <w:trPr>
          <w:trHeight w:val="315"/>
        </w:trPr>
        <w:tc>
          <w:tcPr>
            <w:tcW w:w="960" w:type="dxa"/>
            <w:tcBorders>
              <w:top w:val="nil"/>
              <w:left w:val="nil"/>
              <w:bottom w:val="nil"/>
              <w:right w:val="nil"/>
            </w:tcBorders>
            <w:shd w:val="clear" w:color="auto" w:fill="auto"/>
            <w:vAlign w:val="bottom"/>
            <w:hideMark/>
          </w:tcPr>
          <w:p w:rsidR="00AB2D16" w:rsidRPr="006032A8" w:rsidRDefault="00AB2D16" w:rsidP="006032A8">
            <w:pPr>
              <w:rPr>
                <w:rFonts w:ascii="Arial" w:hAnsi="Arial" w:cs="Arial"/>
                <w:color w:val="000000"/>
                <w:sz w:val="18"/>
                <w:szCs w:val="18"/>
                <w:lang w:eastAsia="en-AU"/>
              </w:rPr>
            </w:pPr>
            <w:r w:rsidRPr="006032A8">
              <w:rPr>
                <w:rFonts w:ascii="Arial" w:hAnsi="Arial" w:cs="Arial"/>
                <w:color w:val="000000"/>
                <w:sz w:val="18"/>
                <w:szCs w:val="18"/>
                <w:lang w:eastAsia="en-AU"/>
              </w:rPr>
              <w:t>2003</w:t>
            </w:r>
          </w:p>
        </w:tc>
        <w:tc>
          <w:tcPr>
            <w:tcW w:w="865"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19,196</w:t>
            </w:r>
          </w:p>
        </w:tc>
        <w:tc>
          <w:tcPr>
            <w:tcW w:w="835"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10.6</w:t>
            </w:r>
          </w:p>
        </w:tc>
        <w:tc>
          <w:tcPr>
            <w:tcW w:w="933"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162,209</w:t>
            </w:r>
          </w:p>
        </w:tc>
        <w:tc>
          <w:tcPr>
            <w:tcW w:w="767"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89.4</w:t>
            </w:r>
          </w:p>
        </w:tc>
        <w:tc>
          <w:tcPr>
            <w:tcW w:w="960"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181,405</w:t>
            </w:r>
          </w:p>
        </w:tc>
      </w:tr>
      <w:tr w:rsidR="00AB2D16" w:rsidRPr="006032A8" w:rsidTr="00AB2D16">
        <w:trPr>
          <w:trHeight w:val="315"/>
        </w:trPr>
        <w:tc>
          <w:tcPr>
            <w:tcW w:w="960" w:type="dxa"/>
            <w:tcBorders>
              <w:top w:val="nil"/>
              <w:left w:val="nil"/>
              <w:bottom w:val="nil"/>
              <w:right w:val="nil"/>
            </w:tcBorders>
            <w:shd w:val="clear" w:color="auto" w:fill="auto"/>
            <w:vAlign w:val="bottom"/>
            <w:hideMark/>
          </w:tcPr>
          <w:p w:rsidR="00AB2D16" w:rsidRPr="006032A8" w:rsidRDefault="00AB2D16" w:rsidP="006032A8">
            <w:pPr>
              <w:rPr>
                <w:rFonts w:ascii="Arial" w:hAnsi="Arial" w:cs="Arial"/>
                <w:color w:val="000000"/>
                <w:sz w:val="18"/>
                <w:szCs w:val="18"/>
                <w:lang w:eastAsia="en-AU"/>
              </w:rPr>
            </w:pPr>
            <w:r w:rsidRPr="006032A8">
              <w:rPr>
                <w:rFonts w:ascii="Arial" w:hAnsi="Arial" w:cs="Arial"/>
                <w:color w:val="000000"/>
                <w:sz w:val="18"/>
                <w:szCs w:val="18"/>
                <w:lang w:eastAsia="en-AU"/>
              </w:rPr>
              <w:t>2004</w:t>
            </w:r>
          </w:p>
        </w:tc>
        <w:tc>
          <w:tcPr>
            <w:tcW w:w="865"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18,917</w:t>
            </w:r>
          </w:p>
        </w:tc>
        <w:tc>
          <w:tcPr>
            <w:tcW w:w="835"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10.7</w:t>
            </w:r>
          </w:p>
        </w:tc>
        <w:tc>
          <w:tcPr>
            <w:tcW w:w="933"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158,240</w:t>
            </w:r>
          </w:p>
        </w:tc>
        <w:tc>
          <w:tcPr>
            <w:tcW w:w="767"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89.3</w:t>
            </w:r>
          </w:p>
        </w:tc>
        <w:tc>
          <w:tcPr>
            <w:tcW w:w="960"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177,157</w:t>
            </w:r>
          </w:p>
        </w:tc>
      </w:tr>
      <w:tr w:rsidR="00AB2D16" w:rsidRPr="006032A8" w:rsidTr="00AB2D16">
        <w:trPr>
          <w:trHeight w:val="315"/>
        </w:trPr>
        <w:tc>
          <w:tcPr>
            <w:tcW w:w="960" w:type="dxa"/>
            <w:tcBorders>
              <w:top w:val="nil"/>
              <w:left w:val="nil"/>
              <w:bottom w:val="nil"/>
              <w:right w:val="nil"/>
            </w:tcBorders>
            <w:shd w:val="clear" w:color="auto" w:fill="auto"/>
            <w:vAlign w:val="bottom"/>
            <w:hideMark/>
          </w:tcPr>
          <w:p w:rsidR="00AB2D16" w:rsidRPr="006032A8" w:rsidRDefault="00AB2D16" w:rsidP="00AB2D16">
            <w:pPr>
              <w:rPr>
                <w:rFonts w:ascii="Arial" w:hAnsi="Arial" w:cs="Arial"/>
                <w:color w:val="000000"/>
                <w:sz w:val="18"/>
                <w:szCs w:val="18"/>
                <w:lang w:eastAsia="en-AU"/>
              </w:rPr>
            </w:pPr>
            <w:r w:rsidRPr="006032A8">
              <w:rPr>
                <w:rFonts w:ascii="Arial" w:hAnsi="Arial" w:cs="Arial"/>
                <w:color w:val="000000"/>
                <w:sz w:val="18"/>
                <w:szCs w:val="18"/>
                <w:lang w:eastAsia="en-AU"/>
              </w:rPr>
              <w:t>2005</w:t>
            </w:r>
          </w:p>
        </w:tc>
        <w:tc>
          <w:tcPr>
            <w:tcW w:w="865"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17,255</w:t>
            </w:r>
          </w:p>
        </w:tc>
        <w:tc>
          <w:tcPr>
            <w:tcW w:w="835"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10.3</w:t>
            </w:r>
          </w:p>
        </w:tc>
        <w:tc>
          <w:tcPr>
            <w:tcW w:w="933"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150,017</w:t>
            </w:r>
          </w:p>
        </w:tc>
        <w:tc>
          <w:tcPr>
            <w:tcW w:w="767"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89.7</w:t>
            </w:r>
          </w:p>
        </w:tc>
        <w:tc>
          <w:tcPr>
            <w:tcW w:w="960"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167,272</w:t>
            </w:r>
          </w:p>
        </w:tc>
      </w:tr>
      <w:tr w:rsidR="00AB2D16" w:rsidRPr="006032A8" w:rsidTr="00AB2D16">
        <w:trPr>
          <w:trHeight w:val="315"/>
        </w:trPr>
        <w:tc>
          <w:tcPr>
            <w:tcW w:w="960" w:type="dxa"/>
            <w:tcBorders>
              <w:top w:val="nil"/>
              <w:left w:val="nil"/>
              <w:bottom w:val="nil"/>
              <w:right w:val="nil"/>
            </w:tcBorders>
            <w:shd w:val="clear" w:color="auto" w:fill="auto"/>
            <w:noWrap/>
            <w:vAlign w:val="bottom"/>
            <w:hideMark/>
          </w:tcPr>
          <w:p w:rsidR="00AB2D16" w:rsidRPr="006032A8" w:rsidRDefault="00AB2D16" w:rsidP="00AB2D16">
            <w:pPr>
              <w:spacing w:before="240"/>
              <w:rPr>
                <w:rFonts w:ascii="Arial" w:hAnsi="Arial" w:cs="Arial"/>
                <w:sz w:val="18"/>
                <w:szCs w:val="18"/>
                <w:lang w:eastAsia="en-AU"/>
              </w:rPr>
            </w:pPr>
            <w:r w:rsidRPr="006032A8">
              <w:rPr>
                <w:rFonts w:ascii="Arial" w:hAnsi="Arial" w:cs="Arial"/>
                <w:sz w:val="18"/>
                <w:szCs w:val="18"/>
                <w:lang w:eastAsia="en-AU"/>
              </w:rPr>
              <w:t>2006</w:t>
            </w:r>
          </w:p>
        </w:tc>
        <w:tc>
          <w:tcPr>
            <w:tcW w:w="865"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15,353</w:t>
            </w:r>
          </w:p>
        </w:tc>
        <w:tc>
          <w:tcPr>
            <w:tcW w:w="835"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9.7</w:t>
            </w:r>
          </w:p>
        </w:tc>
        <w:tc>
          <w:tcPr>
            <w:tcW w:w="933"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143,461</w:t>
            </w:r>
          </w:p>
        </w:tc>
        <w:tc>
          <w:tcPr>
            <w:tcW w:w="767"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90.3</w:t>
            </w:r>
          </w:p>
        </w:tc>
        <w:tc>
          <w:tcPr>
            <w:tcW w:w="960"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158,814</w:t>
            </w:r>
          </w:p>
        </w:tc>
      </w:tr>
      <w:tr w:rsidR="00AB2D16" w:rsidRPr="006032A8" w:rsidTr="00AB2D16">
        <w:trPr>
          <w:trHeight w:val="315"/>
        </w:trPr>
        <w:tc>
          <w:tcPr>
            <w:tcW w:w="960" w:type="dxa"/>
            <w:tcBorders>
              <w:top w:val="nil"/>
              <w:left w:val="nil"/>
              <w:bottom w:val="nil"/>
              <w:right w:val="nil"/>
            </w:tcBorders>
            <w:shd w:val="clear" w:color="auto" w:fill="auto"/>
            <w:noWrap/>
            <w:vAlign w:val="bottom"/>
            <w:hideMark/>
          </w:tcPr>
          <w:p w:rsidR="00AB2D16" w:rsidRPr="006032A8" w:rsidRDefault="00AB2D16" w:rsidP="006032A8">
            <w:pPr>
              <w:rPr>
                <w:rFonts w:ascii="Arial" w:hAnsi="Arial" w:cs="Arial"/>
                <w:sz w:val="18"/>
                <w:szCs w:val="18"/>
                <w:lang w:eastAsia="en-AU"/>
              </w:rPr>
            </w:pPr>
            <w:r w:rsidRPr="006032A8">
              <w:rPr>
                <w:rFonts w:ascii="Arial" w:hAnsi="Arial" w:cs="Arial"/>
                <w:sz w:val="18"/>
                <w:szCs w:val="18"/>
                <w:lang w:eastAsia="en-AU"/>
              </w:rPr>
              <w:t>2007</w:t>
            </w:r>
          </w:p>
        </w:tc>
        <w:tc>
          <w:tcPr>
            <w:tcW w:w="865"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12,742</w:t>
            </w:r>
          </w:p>
        </w:tc>
        <w:tc>
          <w:tcPr>
            <w:tcW w:w="835"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8.8</w:t>
            </w:r>
          </w:p>
        </w:tc>
        <w:tc>
          <w:tcPr>
            <w:tcW w:w="933"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131,685</w:t>
            </w:r>
          </w:p>
        </w:tc>
        <w:tc>
          <w:tcPr>
            <w:tcW w:w="767"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91.2</w:t>
            </w:r>
          </w:p>
        </w:tc>
        <w:tc>
          <w:tcPr>
            <w:tcW w:w="960"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144,427</w:t>
            </w:r>
          </w:p>
        </w:tc>
      </w:tr>
      <w:tr w:rsidR="00AB2D16" w:rsidRPr="006032A8" w:rsidTr="00AB2D16">
        <w:trPr>
          <w:trHeight w:val="315"/>
        </w:trPr>
        <w:tc>
          <w:tcPr>
            <w:tcW w:w="960" w:type="dxa"/>
            <w:tcBorders>
              <w:top w:val="nil"/>
              <w:left w:val="nil"/>
              <w:bottom w:val="nil"/>
              <w:right w:val="nil"/>
            </w:tcBorders>
            <w:shd w:val="clear" w:color="auto" w:fill="auto"/>
            <w:noWrap/>
            <w:vAlign w:val="bottom"/>
            <w:hideMark/>
          </w:tcPr>
          <w:p w:rsidR="00AB2D16" w:rsidRPr="006032A8" w:rsidRDefault="00AB2D16" w:rsidP="006032A8">
            <w:pPr>
              <w:rPr>
                <w:rFonts w:ascii="Arial" w:hAnsi="Arial" w:cs="Arial"/>
                <w:sz w:val="18"/>
                <w:szCs w:val="18"/>
                <w:lang w:eastAsia="en-AU"/>
              </w:rPr>
            </w:pPr>
            <w:r w:rsidRPr="006032A8">
              <w:rPr>
                <w:rFonts w:ascii="Arial" w:hAnsi="Arial" w:cs="Arial"/>
                <w:sz w:val="18"/>
                <w:szCs w:val="18"/>
                <w:lang w:eastAsia="en-AU"/>
              </w:rPr>
              <w:t>2008</w:t>
            </w:r>
          </w:p>
        </w:tc>
        <w:tc>
          <w:tcPr>
            <w:tcW w:w="865"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10,246</w:t>
            </w:r>
          </w:p>
        </w:tc>
        <w:tc>
          <w:tcPr>
            <w:tcW w:w="835"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8.1</w:t>
            </w:r>
          </w:p>
        </w:tc>
        <w:tc>
          <w:tcPr>
            <w:tcW w:w="933"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115,676</w:t>
            </w:r>
          </w:p>
        </w:tc>
        <w:tc>
          <w:tcPr>
            <w:tcW w:w="767"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91.9</w:t>
            </w:r>
          </w:p>
        </w:tc>
        <w:tc>
          <w:tcPr>
            <w:tcW w:w="960"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125,922</w:t>
            </w:r>
          </w:p>
        </w:tc>
      </w:tr>
      <w:tr w:rsidR="00AB2D16" w:rsidRPr="006032A8" w:rsidTr="00AB2D16">
        <w:trPr>
          <w:trHeight w:val="315"/>
        </w:trPr>
        <w:tc>
          <w:tcPr>
            <w:tcW w:w="960" w:type="dxa"/>
            <w:tcBorders>
              <w:top w:val="nil"/>
              <w:left w:val="nil"/>
              <w:bottom w:val="nil"/>
              <w:right w:val="nil"/>
            </w:tcBorders>
            <w:shd w:val="clear" w:color="auto" w:fill="auto"/>
            <w:noWrap/>
            <w:vAlign w:val="bottom"/>
            <w:hideMark/>
          </w:tcPr>
          <w:p w:rsidR="00AB2D16" w:rsidRPr="006032A8" w:rsidRDefault="00AB2D16" w:rsidP="006032A8">
            <w:pPr>
              <w:rPr>
                <w:rFonts w:ascii="Arial" w:hAnsi="Arial" w:cs="Arial"/>
                <w:sz w:val="18"/>
                <w:szCs w:val="18"/>
                <w:lang w:eastAsia="en-AU"/>
              </w:rPr>
            </w:pPr>
            <w:r w:rsidRPr="006032A8">
              <w:rPr>
                <w:rFonts w:ascii="Arial" w:hAnsi="Arial" w:cs="Arial"/>
                <w:sz w:val="18"/>
                <w:szCs w:val="18"/>
                <w:lang w:eastAsia="en-AU"/>
              </w:rPr>
              <w:t>2009</w:t>
            </w:r>
          </w:p>
        </w:tc>
        <w:tc>
          <w:tcPr>
            <w:tcW w:w="865"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10,735</w:t>
            </w:r>
          </w:p>
        </w:tc>
        <w:tc>
          <w:tcPr>
            <w:tcW w:w="835"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8.3</w:t>
            </w:r>
          </w:p>
        </w:tc>
        <w:tc>
          <w:tcPr>
            <w:tcW w:w="933"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118,630</w:t>
            </w:r>
          </w:p>
        </w:tc>
        <w:tc>
          <w:tcPr>
            <w:tcW w:w="767"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91.7</w:t>
            </w:r>
          </w:p>
        </w:tc>
        <w:tc>
          <w:tcPr>
            <w:tcW w:w="960"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129,365</w:t>
            </w:r>
          </w:p>
        </w:tc>
      </w:tr>
      <w:tr w:rsidR="00AB2D16" w:rsidRPr="006032A8" w:rsidTr="00AB2D16">
        <w:trPr>
          <w:trHeight w:val="315"/>
        </w:trPr>
        <w:tc>
          <w:tcPr>
            <w:tcW w:w="960" w:type="dxa"/>
            <w:tcBorders>
              <w:top w:val="nil"/>
              <w:left w:val="nil"/>
              <w:bottom w:val="nil"/>
              <w:right w:val="nil"/>
            </w:tcBorders>
            <w:shd w:val="clear" w:color="auto" w:fill="auto"/>
            <w:noWrap/>
            <w:vAlign w:val="bottom"/>
            <w:hideMark/>
          </w:tcPr>
          <w:p w:rsidR="00AB2D16" w:rsidRPr="006032A8" w:rsidRDefault="00AB2D16" w:rsidP="00AB2D16">
            <w:pPr>
              <w:rPr>
                <w:rFonts w:ascii="Arial" w:hAnsi="Arial" w:cs="Arial"/>
                <w:sz w:val="18"/>
                <w:szCs w:val="18"/>
                <w:lang w:eastAsia="en-AU"/>
              </w:rPr>
            </w:pPr>
            <w:r w:rsidRPr="006032A8">
              <w:rPr>
                <w:rFonts w:ascii="Arial" w:hAnsi="Arial" w:cs="Arial"/>
                <w:sz w:val="18"/>
                <w:szCs w:val="18"/>
                <w:lang w:eastAsia="en-AU"/>
              </w:rPr>
              <w:t>2010</w:t>
            </w:r>
          </w:p>
        </w:tc>
        <w:tc>
          <w:tcPr>
            <w:tcW w:w="865"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10,329</w:t>
            </w:r>
          </w:p>
        </w:tc>
        <w:tc>
          <w:tcPr>
            <w:tcW w:w="835"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8.3</w:t>
            </w:r>
          </w:p>
        </w:tc>
        <w:tc>
          <w:tcPr>
            <w:tcW w:w="933"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114,581</w:t>
            </w:r>
          </w:p>
        </w:tc>
        <w:tc>
          <w:tcPr>
            <w:tcW w:w="767"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91.7</w:t>
            </w:r>
          </w:p>
        </w:tc>
        <w:tc>
          <w:tcPr>
            <w:tcW w:w="960"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124,910</w:t>
            </w:r>
          </w:p>
        </w:tc>
      </w:tr>
      <w:tr w:rsidR="00AB2D16" w:rsidRPr="006032A8" w:rsidTr="00AB2D16">
        <w:trPr>
          <w:trHeight w:val="315"/>
        </w:trPr>
        <w:tc>
          <w:tcPr>
            <w:tcW w:w="960" w:type="dxa"/>
            <w:tcBorders>
              <w:top w:val="nil"/>
              <w:left w:val="nil"/>
              <w:bottom w:val="nil"/>
              <w:right w:val="nil"/>
            </w:tcBorders>
            <w:shd w:val="clear" w:color="auto" w:fill="auto"/>
            <w:noWrap/>
            <w:vAlign w:val="bottom"/>
            <w:hideMark/>
          </w:tcPr>
          <w:p w:rsidR="00AB2D16" w:rsidRPr="006032A8" w:rsidRDefault="00AB2D16" w:rsidP="00AB2D16">
            <w:pPr>
              <w:spacing w:before="240"/>
              <w:rPr>
                <w:rFonts w:ascii="Arial" w:hAnsi="Arial" w:cs="Arial"/>
                <w:sz w:val="18"/>
                <w:szCs w:val="18"/>
                <w:lang w:eastAsia="en-AU"/>
              </w:rPr>
            </w:pPr>
            <w:r w:rsidRPr="006032A8">
              <w:rPr>
                <w:rFonts w:ascii="Arial" w:hAnsi="Arial" w:cs="Arial"/>
                <w:sz w:val="18"/>
                <w:szCs w:val="18"/>
                <w:lang w:eastAsia="en-AU"/>
              </w:rPr>
              <w:t>2011</w:t>
            </w:r>
          </w:p>
        </w:tc>
        <w:tc>
          <w:tcPr>
            <w:tcW w:w="865"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10,025</w:t>
            </w:r>
          </w:p>
        </w:tc>
        <w:tc>
          <w:tcPr>
            <w:tcW w:w="835"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8.5</w:t>
            </w:r>
          </w:p>
        </w:tc>
        <w:tc>
          <w:tcPr>
            <w:tcW w:w="933"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107,729</w:t>
            </w:r>
          </w:p>
        </w:tc>
        <w:tc>
          <w:tcPr>
            <w:tcW w:w="767"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91.5</w:t>
            </w:r>
          </w:p>
        </w:tc>
        <w:tc>
          <w:tcPr>
            <w:tcW w:w="960" w:type="dxa"/>
            <w:tcBorders>
              <w:top w:val="nil"/>
              <w:left w:val="nil"/>
              <w:bottom w:val="nil"/>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117,754</w:t>
            </w:r>
          </w:p>
        </w:tc>
      </w:tr>
      <w:tr w:rsidR="00AB2D16" w:rsidRPr="006032A8" w:rsidTr="00AB2D16">
        <w:trPr>
          <w:trHeight w:val="270"/>
        </w:trPr>
        <w:tc>
          <w:tcPr>
            <w:tcW w:w="960" w:type="dxa"/>
            <w:tcBorders>
              <w:top w:val="nil"/>
              <w:left w:val="nil"/>
              <w:bottom w:val="single" w:sz="8" w:space="0" w:color="auto"/>
              <w:right w:val="nil"/>
            </w:tcBorders>
            <w:shd w:val="clear" w:color="auto" w:fill="auto"/>
            <w:noWrap/>
            <w:vAlign w:val="bottom"/>
            <w:hideMark/>
          </w:tcPr>
          <w:p w:rsidR="00AB2D16" w:rsidRPr="006032A8" w:rsidRDefault="00AB2D16" w:rsidP="006032A8">
            <w:pPr>
              <w:rPr>
                <w:rFonts w:ascii="Arial" w:hAnsi="Arial" w:cs="Arial"/>
                <w:sz w:val="18"/>
                <w:szCs w:val="18"/>
                <w:lang w:eastAsia="en-AU"/>
              </w:rPr>
            </w:pPr>
            <w:r w:rsidRPr="006032A8">
              <w:rPr>
                <w:rFonts w:ascii="Arial" w:hAnsi="Arial" w:cs="Arial"/>
                <w:sz w:val="18"/>
                <w:szCs w:val="18"/>
                <w:lang w:eastAsia="en-AU"/>
              </w:rPr>
              <w:t>2012</w:t>
            </w:r>
          </w:p>
        </w:tc>
        <w:tc>
          <w:tcPr>
            <w:tcW w:w="865" w:type="dxa"/>
            <w:tcBorders>
              <w:top w:val="nil"/>
              <w:left w:val="nil"/>
              <w:bottom w:val="single" w:sz="8" w:space="0" w:color="auto"/>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9,992</w:t>
            </w:r>
          </w:p>
        </w:tc>
        <w:tc>
          <w:tcPr>
            <w:tcW w:w="835" w:type="dxa"/>
            <w:tcBorders>
              <w:top w:val="nil"/>
              <w:left w:val="nil"/>
              <w:bottom w:val="single" w:sz="8" w:space="0" w:color="auto"/>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8.7</w:t>
            </w:r>
          </w:p>
        </w:tc>
        <w:tc>
          <w:tcPr>
            <w:tcW w:w="933" w:type="dxa"/>
            <w:tcBorders>
              <w:top w:val="nil"/>
              <w:left w:val="nil"/>
              <w:bottom w:val="single" w:sz="8" w:space="0" w:color="auto"/>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104,350</w:t>
            </w:r>
          </w:p>
        </w:tc>
        <w:tc>
          <w:tcPr>
            <w:tcW w:w="767" w:type="dxa"/>
            <w:tcBorders>
              <w:top w:val="nil"/>
              <w:left w:val="nil"/>
              <w:bottom w:val="single" w:sz="8" w:space="0" w:color="auto"/>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91.3</w:t>
            </w:r>
          </w:p>
        </w:tc>
        <w:tc>
          <w:tcPr>
            <w:tcW w:w="960" w:type="dxa"/>
            <w:tcBorders>
              <w:top w:val="nil"/>
              <w:left w:val="nil"/>
              <w:bottom w:val="single" w:sz="8" w:space="0" w:color="auto"/>
              <w:right w:val="nil"/>
            </w:tcBorders>
            <w:shd w:val="clear" w:color="auto" w:fill="auto"/>
            <w:noWrap/>
            <w:vAlign w:val="bottom"/>
            <w:hideMark/>
          </w:tcPr>
          <w:p w:rsidR="00AB2D16" w:rsidRPr="006032A8" w:rsidRDefault="00AB2D16" w:rsidP="006032A8">
            <w:pPr>
              <w:jc w:val="right"/>
              <w:rPr>
                <w:rFonts w:ascii="Arial" w:hAnsi="Arial" w:cs="Arial"/>
                <w:sz w:val="18"/>
                <w:szCs w:val="18"/>
                <w:lang w:eastAsia="en-AU"/>
              </w:rPr>
            </w:pPr>
            <w:r w:rsidRPr="006032A8">
              <w:rPr>
                <w:rFonts w:ascii="Arial" w:hAnsi="Arial" w:cs="Arial"/>
                <w:sz w:val="18"/>
                <w:szCs w:val="18"/>
                <w:lang w:eastAsia="en-AU"/>
              </w:rPr>
              <w:t>114,342</w:t>
            </w:r>
          </w:p>
        </w:tc>
      </w:tr>
    </w:tbl>
    <w:p w:rsidR="00D17538" w:rsidRPr="00ED32BC" w:rsidRDefault="00D17538" w:rsidP="00B46D3E">
      <w:pPr>
        <w:pStyle w:val="Tablenotes"/>
        <w:rPr>
          <w:lang w:val="en-GB"/>
        </w:rPr>
      </w:pPr>
      <w:r w:rsidRPr="00ED32BC">
        <w:rPr>
          <w:lang w:val="en-GB"/>
        </w:rPr>
        <w:t>Note:</w:t>
      </w:r>
      <w:r w:rsidRPr="00ED32BC">
        <w:rPr>
          <w:lang w:val="en-GB"/>
        </w:rPr>
        <w:tab/>
      </w:r>
      <w:r w:rsidR="00793FF6" w:rsidRPr="00793FF6">
        <w:rPr>
          <w:lang w:val="en-GB"/>
        </w:rPr>
        <w:t>Parenting Payment (Partnered) replaced Parenting Allowance in March 1998. From July 2000, the basic rate of Parenting Payment (Partnered) b</w:t>
      </w:r>
      <w:r w:rsidR="00793FF6">
        <w:rPr>
          <w:lang w:val="en-GB"/>
        </w:rPr>
        <w:t>ecame part of Family Tax</w:t>
      </w:r>
      <w:r w:rsidRPr="00ED32BC">
        <w:rPr>
          <w:lang w:val="en-GB"/>
        </w:rPr>
        <w:t xml:space="preserve"> Benefit. </w:t>
      </w:r>
    </w:p>
    <w:p w:rsidR="00D17538" w:rsidRPr="00ED32BC" w:rsidRDefault="00D17538" w:rsidP="00B46D3E">
      <w:pPr>
        <w:pStyle w:val="Tablenotes"/>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 (</w:t>
      </w:r>
      <w:r w:rsidR="00D2178E">
        <w:t>DEEWR</w:t>
      </w:r>
      <w:r w:rsidRPr="00ED32BC">
        <w:rPr>
          <w:lang w:val="en-GB"/>
        </w:rPr>
        <w:t xml:space="preserve"> Blue Book dataset).</w:t>
      </w:r>
    </w:p>
    <w:p w:rsidR="00912004" w:rsidRDefault="0069654F" w:rsidP="00C56212">
      <w:pPr>
        <w:pStyle w:val="CaptionFigure"/>
      </w:pPr>
      <w:bookmarkStart w:id="222" w:name="_Toc294704784"/>
      <w:bookmarkStart w:id="223" w:name="_Toc301785513"/>
      <w:bookmarkEnd w:id="221"/>
      <w:r>
        <w:lastRenderedPageBreak/>
        <w:t xml:space="preserve">Figure </w:t>
      </w:r>
      <w:r w:rsidR="00E72050">
        <w:t>9</w:t>
      </w:r>
      <w:r w:rsidR="00277653">
        <w:t>:</w:t>
      </w:r>
      <w:r w:rsidR="00277653">
        <w:tab/>
      </w:r>
      <w:r w:rsidR="00DC1F6F">
        <w:t>Parenting Payment (Partnered)</w:t>
      </w:r>
      <w:r w:rsidRPr="0069654F">
        <w:t xml:space="preserve"> </w:t>
      </w:r>
      <w:r w:rsidR="008945F4">
        <w:t>recipients</w:t>
      </w:r>
      <w:r w:rsidRPr="0069654F">
        <w:t xml:space="preserve"> by sex, </w:t>
      </w:r>
      <w:r w:rsidR="00CE4098">
        <w:t>June 200</w:t>
      </w:r>
      <w:r w:rsidR="00E7191B">
        <w:t>1</w:t>
      </w:r>
      <w:r w:rsidR="00CE4098">
        <w:t xml:space="preserve"> to June 2012</w:t>
      </w:r>
      <w:bookmarkEnd w:id="222"/>
      <w:bookmarkEnd w:id="223"/>
    </w:p>
    <w:p w:rsidR="00B46D3E" w:rsidRPr="00B46D3E" w:rsidRDefault="0012367A" w:rsidP="00B46D3E">
      <w:pPr>
        <w:pStyle w:val="BodyText1"/>
        <w:rPr>
          <w:lang w:val="en-GB"/>
        </w:rPr>
      </w:pPr>
      <w:r>
        <w:rPr>
          <w:noProof/>
          <w:lang w:eastAsia="en-AU"/>
        </w:rPr>
        <w:drawing>
          <wp:inline distT="0" distB="0" distL="0" distR="0" wp14:anchorId="28010CCE" wp14:editId="4B550FA8">
            <wp:extent cx="3566160" cy="3200400"/>
            <wp:effectExtent l="0" t="0" r="0" b="0"/>
            <wp:docPr id="23" name="Picture 23" descr="This figure is a representation of the data in Table 43, above, Parenting Payment (Partnered) recipients by sex, June 2001 to June 2012.&#10;Figure 9 is a bar graph showing the numbers of Parenting Payment (Single) recipients between 1992 and 2012, split into males and females.&#10;Along its horizontal axis are years, from 2001 through to 2012.&#10;Along its vertical axis are numbers 0 to 250,000, indicating numbers of recipients.&#10;A bar for each year indicates the number of female recipients and the number of male recipients. &#10;In 2001, male recipients = 20,263; female recipients = 184,313; total recipients = 204,576.&#10;In 2002, male recipients = 19,576; female recipients = 172,000; total recipients = 191,576.&#10;In 2003, male recipients = 19,196; female recipients = 162,209; total recipients = 181,405.&#10;In 2004, male recipients = 18,917; female recipients = 158,240; total recipients = 177,157.&#10;In 2005, male recipients = 17,255; female recipients = 150,017; total recipients = 167,272.&#10;In 2006, male recipients = 15,353; female recipients = 143,461; total recipients = 158,814.&#10;In 2007, male recipients = 12,742; female recipients = 131,685; total recipients = 144,427.&#10;In 2008, male recipients = 10,246; female recipients = 115,676; total recipients = 125,922.&#10;In 2009, male recipients = 10,735; female recipients = 118,630; total recipients = 129,365.&#10;In 2010, male recipients = 10,329; female recipients = 114,581; total recipients = 124,910.&#10;In 2011, male recipients = 10,025; female recipients = 107,729; total recipients = 117,754.&#10;In 2012, male recipients = 9,992; female recipients = 104,350; total recipients = 114,342." title="Fig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66160" cy="3200400"/>
                    </a:xfrm>
                    <a:prstGeom prst="rect">
                      <a:avLst/>
                    </a:prstGeom>
                    <a:noFill/>
                  </pic:spPr>
                </pic:pic>
              </a:graphicData>
            </a:graphic>
          </wp:inline>
        </w:drawing>
      </w:r>
    </w:p>
    <w:p w:rsidR="00D17538" w:rsidRPr="00ED32BC" w:rsidRDefault="00D17538" w:rsidP="00B46D3E">
      <w:pPr>
        <w:pStyle w:val="Tablenotes"/>
        <w:rPr>
          <w:lang w:val="en-GB"/>
        </w:rPr>
      </w:pPr>
      <w:r w:rsidRPr="00ED32BC">
        <w:rPr>
          <w:lang w:val="en-GB"/>
        </w:rPr>
        <w:t>Note:</w:t>
      </w:r>
      <w:r w:rsidRPr="00ED32BC">
        <w:rPr>
          <w:lang w:val="en-GB"/>
        </w:rPr>
        <w:tab/>
      </w:r>
      <w:r w:rsidR="008C2B6D" w:rsidRPr="00793FF6">
        <w:rPr>
          <w:lang w:val="en-GB"/>
        </w:rPr>
        <w:t xml:space="preserve">Parenting Payment (Partnered) replaced Parenting Allowance in March 1998. </w:t>
      </w:r>
      <w:r w:rsidRPr="00ED32BC">
        <w:rPr>
          <w:lang w:val="en-GB"/>
        </w:rPr>
        <w:t>From July 2000, the basic rate of Parenting Payment (Partnered) became part of Family Tax Benefit.</w:t>
      </w:r>
    </w:p>
    <w:p w:rsidR="00D17538" w:rsidRPr="00D17538" w:rsidRDefault="00D17538" w:rsidP="00AB2D16">
      <w:pPr>
        <w:pStyle w:val="Tablenotes"/>
        <w:spacing w:after="240"/>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 (</w:t>
      </w:r>
      <w:r w:rsidR="00D2178E">
        <w:t>DEEWR</w:t>
      </w:r>
      <w:r w:rsidRPr="00ED32BC">
        <w:rPr>
          <w:lang w:val="en-GB"/>
        </w:rPr>
        <w:t xml:space="preserve"> Blue Book dataset).</w:t>
      </w:r>
    </w:p>
    <w:p w:rsidR="00225C79" w:rsidRDefault="00CD55BA" w:rsidP="003D5411">
      <w:pPr>
        <w:pStyle w:val="Caption"/>
      </w:pPr>
      <w:bookmarkStart w:id="224" w:name="_Toc346699232"/>
      <w:bookmarkStart w:id="225" w:name="OLE_LINK35"/>
      <w:bookmarkStart w:id="226" w:name="OLE_LINK36"/>
      <w:bookmarkStart w:id="227" w:name="OLE_LINK37"/>
      <w:r w:rsidRPr="00B019FD">
        <w:t>Table</w:t>
      </w:r>
      <w:r w:rsidR="009A449C" w:rsidRPr="00B019FD">
        <w:t xml:space="preserve"> 4</w:t>
      </w:r>
      <w:r w:rsidR="005D61C5">
        <w:t>4</w:t>
      </w:r>
      <w:r w:rsidR="00DD53CE" w:rsidRPr="00B019FD">
        <w:t>:</w:t>
      </w:r>
      <w:r w:rsidR="00DD53CE" w:rsidRPr="00B019FD">
        <w:tab/>
      </w:r>
      <w:r w:rsidRPr="00B019FD">
        <w:t xml:space="preserve">Parenting Payment (Partnered) </w:t>
      </w:r>
      <w:r w:rsidR="008945F4">
        <w:t>recipients</w:t>
      </w:r>
      <w:r w:rsidRPr="00B019FD">
        <w:t xml:space="preserve"> by payment category</w:t>
      </w:r>
      <w:r w:rsidR="00585B8B">
        <w:t xml:space="preserve"> of partner</w:t>
      </w:r>
      <w:r w:rsidRPr="00B019FD">
        <w:t xml:space="preserve">, </w:t>
      </w:r>
      <w:r w:rsidR="00CE4098">
        <w:t>June 200</w:t>
      </w:r>
      <w:r w:rsidR="00E7191B">
        <w:t>1</w:t>
      </w:r>
      <w:r w:rsidR="00CE4098">
        <w:t xml:space="preserve"> to June 2012</w:t>
      </w:r>
      <w:bookmarkEnd w:id="224"/>
    </w:p>
    <w:tbl>
      <w:tblPr>
        <w:tblW w:w="7053" w:type="dxa"/>
        <w:tblInd w:w="93" w:type="dxa"/>
        <w:tblLook w:val="04A0" w:firstRow="1" w:lastRow="0" w:firstColumn="1" w:lastColumn="0" w:noHBand="0" w:noVBand="1"/>
        <w:tblCaption w:val="Table 44"/>
        <w:tblDescription w:val="This table shows Parenting Payment (Partnered) recipients by payment category of partner, June 2001 to June 2012."/>
      </w:tblPr>
      <w:tblGrid>
        <w:gridCol w:w="1000"/>
        <w:gridCol w:w="1200"/>
        <w:gridCol w:w="1200"/>
        <w:gridCol w:w="1253"/>
        <w:gridCol w:w="1200"/>
        <w:gridCol w:w="1200"/>
      </w:tblGrid>
      <w:tr w:rsidR="00AB2D16" w:rsidRPr="006032A8" w:rsidTr="00AB2D16">
        <w:trPr>
          <w:trHeight w:val="285"/>
          <w:tblHeader/>
        </w:trPr>
        <w:tc>
          <w:tcPr>
            <w:tcW w:w="1000" w:type="dxa"/>
            <w:vMerge w:val="restart"/>
            <w:tcBorders>
              <w:top w:val="single" w:sz="8" w:space="0" w:color="auto"/>
              <w:left w:val="nil"/>
              <w:bottom w:val="single" w:sz="8" w:space="0" w:color="000000"/>
              <w:right w:val="nil"/>
            </w:tcBorders>
            <w:shd w:val="clear" w:color="auto" w:fill="auto"/>
            <w:vAlign w:val="center"/>
            <w:hideMark/>
          </w:tcPr>
          <w:p w:rsidR="00AB2D16" w:rsidRPr="006032A8" w:rsidRDefault="00AB2D16" w:rsidP="006032A8">
            <w:pPr>
              <w:rPr>
                <w:rFonts w:ascii="Arial" w:hAnsi="Arial" w:cs="Arial"/>
                <w:b/>
                <w:bCs/>
                <w:sz w:val="18"/>
                <w:szCs w:val="18"/>
                <w:lang w:eastAsia="en-AU"/>
              </w:rPr>
            </w:pPr>
            <w:r w:rsidRPr="006032A8">
              <w:rPr>
                <w:rFonts w:ascii="Arial" w:hAnsi="Arial" w:cs="Arial"/>
                <w:b/>
                <w:bCs/>
                <w:sz w:val="18"/>
                <w:szCs w:val="18"/>
                <w:lang w:eastAsia="en-AU"/>
              </w:rPr>
              <w:t>As at June</w:t>
            </w:r>
          </w:p>
        </w:tc>
        <w:tc>
          <w:tcPr>
            <w:tcW w:w="4853" w:type="dxa"/>
            <w:gridSpan w:val="4"/>
            <w:tcBorders>
              <w:top w:val="single" w:sz="8" w:space="0" w:color="auto"/>
              <w:left w:val="nil"/>
              <w:bottom w:val="single" w:sz="4" w:space="0" w:color="auto"/>
              <w:right w:val="nil"/>
            </w:tcBorders>
            <w:shd w:val="clear" w:color="auto" w:fill="auto"/>
            <w:vAlign w:val="center"/>
            <w:hideMark/>
          </w:tcPr>
          <w:p w:rsidR="00AB2D16" w:rsidRPr="006032A8" w:rsidRDefault="00AB2D16" w:rsidP="006032A8">
            <w:pPr>
              <w:jc w:val="center"/>
              <w:rPr>
                <w:rFonts w:ascii="Arial" w:hAnsi="Arial" w:cs="Arial"/>
                <w:b/>
                <w:bCs/>
                <w:color w:val="000000"/>
                <w:sz w:val="18"/>
                <w:szCs w:val="18"/>
                <w:lang w:eastAsia="en-AU"/>
              </w:rPr>
            </w:pPr>
            <w:r w:rsidRPr="006032A8">
              <w:rPr>
                <w:rFonts w:ascii="Arial" w:hAnsi="Arial" w:cs="Arial"/>
                <w:b/>
                <w:bCs/>
                <w:color w:val="000000"/>
                <w:sz w:val="18"/>
                <w:szCs w:val="18"/>
                <w:lang w:eastAsia="en-AU"/>
              </w:rPr>
              <w:t>Partner’s payment</w:t>
            </w:r>
          </w:p>
        </w:tc>
        <w:tc>
          <w:tcPr>
            <w:tcW w:w="1200" w:type="dxa"/>
            <w:vMerge w:val="restart"/>
            <w:tcBorders>
              <w:top w:val="single" w:sz="8" w:space="0" w:color="auto"/>
              <w:left w:val="nil"/>
              <w:right w:val="nil"/>
            </w:tcBorders>
            <w:shd w:val="clear" w:color="auto" w:fill="auto"/>
            <w:vAlign w:val="center"/>
            <w:hideMark/>
          </w:tcPr>
          <w:p w:rsidR="00AB2D16" w:rsidRPr="006032A8" w:rsidRDefault="00AB2D16" w:rsidP="00AB2D16">
            <w:pPr>
              <w:spacing w:before="240"/>
              <w:jc w:val="center"/>
              <w:rPr>
                <w:b/>
                <w:bCs/>
                <w:sz w:val="18"/>
                <w:szCs w:val="18"/>
                <w:lang w:eastAsia="en-AU"/>
              </w:rPr>
            </w:pPr>
            <w:r w:rsidRPr="006032A8">
              <w:rPr>
                <w:rFonts w:ascii="Arial" w:hAnsi="Arial" w:cs="Arial"/>
                <w:b/>
                <w:bCs/>
                <w:color w:val="000000"/>
                <w:sz w:val="18"/>
                <w:szCs w:val="18"/>
                <w:lang w:eastAsia="en-AU"/>
              </w:rPr>
              <w:t>Total</w:t>
            </w:r>
          </w:p>
        </w:tc>
      </w:tr>
      <w:tr w:rsidR="00AB2D16" w:rsidRPr="006032A8" w:rsidTr="00AB2D16">
        <w:trPr>
          <w:trHeight w:val="570"/>
          <w:tblHeader/>
        </w:trPr>
        <w:tc>
          <w:tcPr>
            <w:tcW w:w="1000" w:type="dxa"/>
            <w:vMerge/>
            <w:tcBorders>
              <w:top w:val="single" w:sz="8" w:space="0" w:color="auto"/>
              <w:left w:val="nil"/>
              <w:bottom w:val="single" w:sz="8" w:space="0" w:color="000000"/>
              <w:right w:val="nil"/>
            </w:tcBorders>
            <w:vAlign w:val="center"/>
            <w:hideMark/>
          </w:tcPr>
          <w:p w:rsidR="00AB2D16" w:rsidRPr="006032A8" w:rsidRDefault="00AB2D16" w:rsidP="006032A8">
            <w:pPr>
              <w:rPr>
                <w:rFonts w:ascii="Arial" w:hAnsi="Arial" w:cs="Arial"/>
                <w:b/>
                <w:bCs/>
                <w:sz w:val="18"/>
                <w:szCs w:val="18"/>
                <w:lang w:eastAsia="en-AU"/>
              </w:rPr>
            </w:pPr>
          </w:p>
        </w:tc>
        <w:tc>
          <w:tcPr>
            <w:tcW w:w="1200" w:type="dxa"/>
            <w:tcBorders>
              <w:top w:val="nil"/>
              <w:left w:val="nil"/>
              <w:bottom w:val="single" w:sz="8" w:space="0" w:color="auto"/>
              <w:right w:val="nil"/>
            </w:tcBorders>
            <w:shd w:val="clear" w:color="auto" w:fill="auto"/>
            <w:vAlign w:val="center"/>
            <w:hideMark/>
          </w:tcPr>
          <w:p w:rsidR="00AB2D16" w:rsidRPr="006032A8" w:rsidRDefault="00AB2D16" w:rsidP="006032A8">
            <w:pPr>
              <w:jc w:val="center"/>
              <w:rPr>
                <w:rFonts w:ascii="Arial" w:hAnsi="Arial" w:cs="Arial"/>
                <w:b/>
                <w:bCs/>
                <w:color w:val="000000"/>
                <w:sz w:val="18"/>
                <w:szCs w:val="18"/>
                <w:lang w:eastAsia="en-AU"/>
              </w:rPr>
            </w:pPr>
            <w:r w:rsidRPr="006032A8">
              <w:rPr>
                <w:rFonts w:ascii="Arial" w:hAnsi="Arial" w:cs="Arial"/>
                <w:b/>
                <w:bCs/>
                <w:color w:val="000000"/>
                <w:sz w:val="18"/>
                <w:szCs w:val="18"/>
                <w:lang w:eastAsia="en-AU"/>
              </w:rPr>
              <w:t>Youth Allowance</w:t>
            </w:r>
          </w:p>
        </w:tc>
        <w:tc>
          <w:tcPr>
            <w:tcW w:w="1200" w:type="dxa"/>
            <w:tcBorders>
              <w:top w:val="nil"/>
              <w:left w:val="nil"/>
              <w:bottom w:val="single" w:sz="8" w:space="0" w:color="auto"/>
              <w:right w:val="nil"/>
            </w:tcBorders>
            <w:shd w:val="clear" w:color="auto" w:fill="auto"/>
            <w:vAlign w:val="center"/>
            <w:hideMark/>
          </w:tcPr>
          <w:p w:rsidR="00AB2D16" w:rsidRPr="006032A8" w:rsidRDefault="00AB2D16" w:rsidP="006032A8">
            <w:pPr>
              <w:jc w:val="center"/>
              <w:rPr>
                <w:rFonts w:ascii="Arial" w:hAnsi="Arial" w:cs="Arial"/>
                <w:b/>
                <w:bCs/>
                <w:color w:val="000000"/>
                <w:sz w:val="18"/>
                <w:szCs w:val="18"/>
                <w:lang w:eastAsia="en-AU"/>
              </w:rPr>
            </w:pPr>
            <w:r w:rsidRPr="006032A8">
              <w:rPr>
                <w:rFonts w:ascii="Arial" w:hAnsi="Arial" w:cs="Arial"/>
                <w:b/>
                <w:bCs/>
                <w:color w:val="000000"/>
                <w:sz w:val="18"/>
                <w:szCs w:val="18"/>
                <w:lang w:eastAsia="en-AU"/>
              </w:rPr>
              <w:t>Low income</w:t>
            </w:r>
          </w:p>
        </w:tc>
        <w:tc>
          <w:tcPr>
            <w:tcW w:w="1253" w:type="dxa"/>
            <w:tcBorders>
              <w:top w:val="nil"/>
              <w:left w:val="nil"/>
              <w:bottom w:val="single" w:sz="8" w:space="0" w:color="auto"/>
              <w:right w:val="nil"/>
            </w:tcBorders>
            <w:shd w:val="clear" w:color="auto" w:fill="auto"/>
            <w:vAlign w:val="center"/>
            <w:hideMark/>
          </w:tcPr>
          <w:p w:rsidR="00AB2D16" w:rsidRPr="006032A8" w:rsidRDefault="00AB2D16" w:rsidP="006032A8">
            <w:pPr>
              <w:jc w:val="center"/>
              <w:rPr>
                <w:rFonts w:ascii="Arial" w:hAnsi="Arial" w:cs="Arial"/>
                <w:b/>
                <w:bCs/>
                <w:color w:val="000000"/>
                <w:sz w:val="18"/>
                <w:szCs w:val="18"/>
                <w:lang w:eastAsia="en-AU"/>
              </w:rPr>
            </w:pPr>
            <w:proofErr w:type="spellStart"/>
            <w:r w:rsidRPr="006032A8">
              <w:rPr>
                <w:rFonts w:ascii="Arial" w:hAnsi="Arial" w:cs="Arial"/>
                <w:b/>
                <w:bCs/>
                <w:color w:val="000000"/>
                <w:sz w:val="18"/>
                <w:szCs w:val="18"/>
                <w:lang w:eastAsia="en-AU"/>
              </w:rPr>
              <w:t>Newstart</w:t>
            </w:r>
            <w:proofErr w:type="spellEnd"/>
            <w:r w:rsidRPr="006032A8">
              <w:rPr>
                <w:rFonts w:ascii="Arial" w:hAnsi="Arial" w:cs="Arial"/>
                <w:b/>
                <w:bCs/>
                <w:color w:val="000000"/>
                <w:sz w:val="18"/>
                <w:szCs w:val="18"/>
                <w:lang w:eastAsia="en-AU"/>
              </w:rPr>
              <w:t xml:space="preserve"> Allowance</w:t>
            </w:r>
            <w:r w:rsidRPr="006032A8">
              <w:rPr>
                <w:rFonts w:ascii="Arial" w:hAnsi="Arial" w:cs="Arial"/>
                <w:color w:val="000000"/>
                <w:sz w:val="18"/>
                <w:szCs w:val="18"/>
                <w:vertAlign w:val="superscript"/>
                <w:lang w:eastAsia="en-AU"/>
              </w:rPr>
              <w:t>(a)</w:t>
            </w:r>
          </w:p>
        </w:tc>
        <w:tc>
          <w:tcPr>
            <w:tcW w:w="1200" w:type="dxa"/>
            <w:tcBorders>
              <w:top w:val="nil"/>
              <w:left w:val="nil"/>
              <w:bottom w:val="single" w:sz="8" w:space="0" w:color="auto"/>
              <w:right w:val="nil"/>
            </w:tcBorders>
            <w:shd w:val="clear" w:color="auto" w:fill="auto"/>
            <w:vAlign w:val="center"/>
            <w:hideMark/>
          </w:tcPr>
          <w:p w:rsidR="00AB2D16" w:rsidRPr="006032A8" w:rsidRDefault="00AB2D16" w:rsidP="006032A8">
            <w:pPr>
              <w:jc w:val="center"/>
              <w:rPr>
                <w:rFonts w:ascii="Arial" w:hAnsi="Arial" w:cs="Arial"/>
                <w:b/>
                <w:bCs/>
                <w:color w:val="000000"/>
                <w:sz w:val="18"/>
                <w:szCs w:val="18"/>
                <w:lang w:eastAsia="en-AU"/>
              </w:rPr>
            </w:pPr>
            <w:r w:rsidRPr="006032A8">
              <w:rPr>
                <w:rFonts w:ascii="Arial" w:hAnsi="Arial" w:cs="Arial"/>
                <w:b/>
                <w:bCs/>
                <w:color w:val="000000"/>
                <w:sz w:val="18"/>
                <w:szCs w:val="18"/>
                <w:lang w:eastAsia="en-AU"/>
              </w:rPr>
              <w:t>Pension</w:t>
            </w:r>
          </w:p>
        </w:tc>
        <w:tc>
          <w:tcPr>
            <w:tcW w:w="1200" w:type="dxa"/>
            <w:vMerge/>
            <w:tcBorders>
              <w:left w:val="nil"/>
              <w:bottom w:val="single" w:sz="8" w:space="0" w:color="auto"/>
              <w:right w:val="nil"/>
            </w:tcBorders>
            <w:shd w:val="clear" w:color="auto" w:fill="auto"/>
            <w:vAlign w:val="center"/>
            <w:hideMark/>
          </w:tcPr>
          <w:p w:rsidR="00AB2D16" w:rsidRPr="006032A8" w:rsidRDefault="00AB2D16" w:rsidP="006032A8">
            <w:pPr>
              <w:jc w:val="center"/>
              <w:rPr>
                <w:rFonts w:ascii="Arial" w:hAnsi="Arial" w:cs="Arial"/>
                <w:b/>
                <w:bCs/>
                <w:color w:val="000000"/>
                <w:sz w:val="18"/>
                <w:szCs w:val="18"/>
                <w:lang w:eastAsia="en-AU"/>
              </w:rPr>
            </w:pPr>
          </w:p>
        </w:tc>
      </w:tr>
      <w:tr w:rsidR="006032A8" w:rsidRPr="006032A8" w:rsidTr="00AB2D16">
        <w:trPr>
          <w:trHeight w:val="285"/>
        </w:trPr>
        <w:tc>
          <w:tcPr>
            <w:tcW w:w="1000" w:type="dxa"/>
            <w:tcBorders>
              <w:top w:val="nil"/>
              <w:left w:val="nil"/>
              <w:bottom w:val="nil"/>
              <w:right w:val="nil"/>
            </w:tcBorders>
            <w:shd w:val="clear" w:color="auto" w:fill="auto"/>
            <w:vAlign w:val="bottom"/>
            <w:hideMark/>
          </w:tcPr>
          <w:p w:rsidR="006032A8" w:rsidRPr="006032A8" w:rsidRDefault="006032A8" w:rsidP="006032A8">
            <w:pPr>
              <w:rPr>
                <w:rFonts w:ascii="Arial" w:hAnsi="Arial" w:cs="Arial"/>
                <w:color w:val="000000"/>
                <w:sz w:val="18"/>
                <w:szCs w:val="18"/>
                <w:lang w:eastAsia="en-AU"/>
              </w:rPr>
            </w:pPr>
            <w:r w:rsidRPr="006032A8">
              <w:rPr>
                <w:rFonts w:ascii="Arial" w:hAnsi="Arial" w:cs="Arial"/>
                <w:color w:val="000000"/>
                <w:sz w:val="18"/>
                <w:szCs w:val="18"/>
                <w:lang w:eastAsia="en-AU"/>
              </w:rPr>
              <w:t>2001</w:t>
            </w:r>
          </w:p>
        </w:tc>
        <w:tc>
          <w:tcPr>
            <w:tcW w:w="120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193</w:t>
            </w:r>
          </w:p>
        </w:tc>
        <w:tc>
          <w:tcPr>
            <w:tcW w:w="120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86,329</w:t>
            </w:r>
          </w:p>
        </w:tc>
        <w:tc>
          <w:tcPr>
            <w:tcW w:w="1253"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95,812</w:t>
            </w:r>
          </w:p>
        </w:tc>
        <w:tc>
          <w:tcPr>
            <w:tcW w:w="120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22,242</w:t>
            </w:r>
          </w:p>
        </w:tc>
        <w:tc>
          <w:tcPr>
            <w:tcW w:w="120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204,576</w:t>
            </w:r>
          </w:p>
        </w:tc>
      </w:tr>
      <w:tr w:rsidR="006032A8" w:rsidRPr="006032A8" w:rsidTr="00AB2D16">
        <w:trPr>
          <w:trHeight w:val="285"/>
        </w:trPr>
        <w:tc>
          <w:tcPr>
            <w:tcW w:w="1000" w:type="dxa"/>
            <w:tcBorders>
              <w:top w:val="nil"/>
              <w:left w:val="nil"/>
              <w:bottom w:val="nil"/>
              <w:right w:val="nil"/>
            </w:tcBorders>
            <w:shd w:val="clear" w:color="auto" w:fill="auto"/>
            <w:vAlign w:val="bottom"/>
            <w:hideMark/>
          </w:tcPr>
          <w:p w:rsidR="006032A8" w:rsidRPr="006032A8" w:rsidRDefault="006032A8" w:rsidP="006032A8">
            <w:pPr>
              <w:rPr>
                <w:rFonts w:ascii="Arial" w:hAnsi="Arial" w:cs="Arial"/>
                <w:color w:val="000000"/>
                <w:sz w:val="18"/>
                <w:szCs w:val="18"/>
                <w:lang w:eastAsia="en-AU"/>
              </w:rPr>
            </w:pPr>
            <w:r w:rsidRPr="006032A8">
              <w:rPr>
                <w:rFonts w:ascii="Arial" w:hAnsi="Arial" w:cs="Arial"/>
                <w:color w:val="000000"/>
                <w:sz w:val="18"/>
                <w:szCs w:val="18"/>
                <w:lang w:eastAsia="en-AU"/>
              </w:rPr>
              <w:t>2002</w:t>
            </w:r>
          </w:p>
        </w:tc>
        <w:tc>
          <w:tcPr>
            <w:tcW w:w="120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204</w:t>
            </w:r>
          </w:p>
        </w:tc>
        <w:tc>
          <w:tcPr>
            <w:tcW w:w="120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81,078</w:t>
            </w:r>
          </w:p>
        </w:tc>
        <w:tc>
          <w:tcPr>
            <w:tcW w:w="1253"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85,424</w:t>
            </w:r>
          </w:p>
        </w:tc>
        <w:tc>
          <w:tcPr>
            <w:tcW w:w="120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24,870</w:t>
            </w:r>
          </w:p>
        </w:tc>
        <w:tc>
          <w:tcPr>
            <w:tcW w:w="120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191,576</w:t>
            </w:r>
          </w:p>
        </w:tc>
      </w:tr>
      <w:tr w:rsidR="006032A8" w:rsidRPr="006032A8" w:rsidTr="00AB2D16">
        <w:trPr>
          <w:trHeight w:val="285"/>
        </w:trPr>
        <w:tc>
          <w:tcPr>
            <w:tcW w:w="1000" w:type="dxa"/>
            <w:tcBorders>
              <w:top w:val="nil"/>
              <w:left w:val="nil"/>
              <w:bottom w:val="nil"/>
              <w:right w:val="nil"/>
            </w:tcBorders>
            <w:shd w:val="clear" w:color="auto" w:fill="auto"/>
            <w:vAlign w:val="bottom"/>
            <w:hideMark/>
          </w:tcPr>
          <w:p w:rsidR="006032A8" w:rsidRPr="006032A8" w:rsidRDefault="006032A8" w:rsidP="006032A8">
            <w:pPr>
              <w:rPr>
                <w:rFonts w:ascii="Arial" w:hAnsi="Arial" w:cs="Arial"/>
                <w:color w:val="000000"/>
                <w:sz w:val="18"/>
                <w:szCs w:val="18"/>
                <w:lang w:eastAsia="en-AU"/>
              </w:rPr>
            </w:pPr>
            <w:r w:rsidRPr="006032A8">
              <w:rPr>
                <w:rFonts w:ascii="Arial" w:hAnsi="Arial" w:cs="Arial"/>
                <w:color w:val="000000"/>
                <w:sz w:val="18"/>
                <w:szCs w:val="18"/>
                <w:lang w:eastAsia="en-AU"/>
              </w:rPr>
              <w:t>2003</w:t>
            </w:r>
          </w:p>
        </w:tc>
        <w:tc>
          <w:tcPr>
            <w:tcW w:w="120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195</w:t>
            </w:r>
          </w:p>
        </w:tc>
        <w:tc>
          <w:tcPr>
            <w:tcW w:w="120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81,792</w:t>
            </w:r>
          </w:p>
        </w:tc>
        <w:tc>
          <w:tcPr>
            <w:tcW w:w="1253"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74,268</w:t>
            </w:r>
          </w:p>
        </w:tc>
        <w:tc>
          <w:tcPr>
            <w:tcW w:w="120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25,150</w:t>
            </w:r>
          </w:p>
        </w:tc>
        <w:tc>
          <w:tcPr>
            <w:tcW w:w="120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181,405</w:t>
            </w:r>
          </w:p>
        </w:tc>
      </w:tr>
      <w:tr w:rsidR="006032A8" w:rsidRPr="006032A8" w:rsidTr="00AB2D16">
        <w:trPr>
          <w:trHeight w:val="285"/>
        </w:trPr>
        <w:tc>
          <w:tcPr>
            <w:tcW w:w="1000" w:type="dxa"/>
            <w:tcBorders>
              <w:top w:val="nil"/>
              <w:left w:val="nil"/>
              <w:bottom w:val="nil"/>
              <w:right w:val="nil"/>
            </w:tcBorders>
            <w:shd w:val="clear" w:color="auto" w:fill="auto"/>
            <w:vAlign w:val="bottom"/>
            <w:hideMark/>
          </w:tcPr>
          <w:p w:rsidR="006032A8" w:rsidRPr="006032A8" w:rsidRDefault="006032A8" w:rsidP="006032A8">
            <w:pPr>
              <w:rPr>
                <w:rFonts w:ascii="Arial" w:hAnsi="Arial" w:cs="Arial"/>
                <w:color w:val="000000"/>
                <w:sz w:val="18"/>
                <w:szCs w:val="18"/>
                <w:lang w:eastAsia="en-AU"/>
              </w:rPr>
            </w:pPr>
            <w:r w:rsidRPr="006032A8">
              <w:rPr>
                <w:rFonts w:ascii="Arial" w:hAnsi="Arial" w:cs="Arial"/>
                <w:color w:val="000000"/>
                <w:sz w:val="18"/>
                <w:szCs w:val="18"/>
                <w:lang w:eastAsia="en-AU"/>
              </w:rPr>
              <w:t>2004</w:t>
            </w:r>
          </w:p>
        </w:tc>
        <w:tc>
          <w:tcPr>
            <w:tcW w:w="120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144</w:t>
            </w:r>
          </w:p>
        </w:tc>
        <w:tc>
          <w:tcPr>
            <w:tcW w:w="120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87,945</w:t>
            </w:r>
          </w:p>
        </w:tc>
        <w:tc>
          <w:tcPr>
            <w:tcW w:w="1253"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63,571</w:t>
            </w:r>
          </w:p>
        </w:tc>
        <w:tc>
          <w:tcPr>
            <w:tcW w:w="120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25,497</w:t>
            </w:r>
          </w:p>
        </w:tc>
        <w:tc>
          <w:tcPr>
            <w:tcW w:w="120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177,157</w:t>
            </w:r>
          </w:p>
        </w:tc>
      </w:tr>
      <w:tr w:rsidR="006032A8" w:rsidRPr="006032A8" w:rsidTr="00AB2D16">
        <w:trPr>
          <w:trHeight w:val="285"/>
        </w:trPr>
        <w:tc>
          <w:tcPr>
            <w:tcW w:w="1000" w:type="dxa"/>
            <w:tcBorders>
              <w:top w:val="nil"/>
              <w:left w:val="nil"/>
              <w:bottom w:val="nil"/>
              <w:right w:val="nil"/>
            </w:tcBorders>
            <w:shd w:val="clear" w:color="auto" w:fill="auto"/>
            <w:vAlign w:val="bottom"/>
            <w:hideMark/>
          </w:tcPr>
          <w:p w:rsidR="006032A8" w:rsidRPr="006032A8" w:rsidRDefault="006032A8" w:rsidP="006032A8">
            <w:pPr>
              <w:rPr>
                <w:rFonts w:ascii="Arial" w:hAnsi="Arial" w:cs="Arial"/>
                <w:color w:val="000000"/>
                <w:sz w:val="18"/>
                <w:szCs w:val="18"/>
                <w:lang w:eastAsia="en-AU"/>
              </w:rPr>
            </w:pPr>
            <w:r w:rsidRPr="006032A8">
              <w:rPr>
                <w:rFonts w:ascii="Arial" w:hAnsi="Arial" w:cs="Arial"/>
                <w:color w:val="000000"/>
                <w:sz w:val="18"/>
                <w:szCs w:val="18"/>
                <w:lang w:eastAsia="en-AU"/>
              </w:rPr>
              <w:t>2005</w:t>
            </w:r>
          </w:p>
        </w:tc>
        <w:tc>
          <w:tcPr>
            <w:tcW w:w="120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164</w:t>
            </w:r>
          </w:p>
        </w:tc>
        <w:tc>
          <w:tcPr>
            <w:tcW w:w="120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86,184</w:t>
            </w:r>
          </w:p>
        </w:tc>
        <w:tc>
          <w:tcPr>
            <w:tcW w:w="1253"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56,087</w:t>
            </w:r>
          </w:p>
        </w:tc>
        <w:tc>
          <w:tcPr>
            <w:tcW w:w="120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24,837</w:t>
            </w:r>
          </w:p>
        </w:tc>
        <w:tc>
          <w:tcPr>
            <w:tcW w:w="120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167,272</w:t>
            </w:r>
          </w:p>
        </w:tc>
      </w:tr>
      <w:tr w:rsidR="006032A8" w:rsidRPr="006032A8" w:rsidTr="00AB2D16">
        <w:trPr>
          <w:trHeight w:val="285"/>
        </w:trPr>
        <w:tc>
          <w:tcPr>
            <w:tcW w:w="1000" w:type="dxa"/>
            <w:tcBorders>
              <w:top w:val="nil"/>
              <w:left w:val="nil"/>
              <w:bottom w:val="nil"/>
              <w:right w:val="nil"/>
            </w:tcBorders>
            <w:shd w:val="clear" w:color="auto" w:fill="auto"/>
            <w:noWrap/>
            <w:vAlign w:val="bottom"/>
            <w:hideMark/>
          </w:tcPr>
          <w:p w:rsidR="006032A8" w:rsidRPr="006032A8" w:rsidRDefault="006032A8" w:rsidP="00AB2D16">
            <w:pPr>
              <w:spacing w:before="240"/>
              <w:rPr>
                <w:rFonts w:ascii="Arial" w:hAnsi="Arial" w:cs="Arial"/>
                <w:sz w:val="18"/>
                <w:szCs w:val="18"/>
                <w:lang w:eastAsia="en-AU"/>
              </w:rPr>
            </w:pPr>
            <w:r w:rsidRPr="006032A8">
              <w:rPr>
                <w:rFonts w:ascii="Arial" w:hAnsi="Arial" w:cs="Arial"/>
                <w:sz w:val="18"/>
                <w:szCs w:val="18"/>
                <w:lang w:eastAsia="en-AU"/>
              </w:rPr>
              <w:t>2006</w:t>
            </w:r>
          </w:p>
        </w:tc>
        <w:tc>
          <w:tcPr>
            <w:tcW w:w="120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220</w:t>
            </w:r>
          </w:p>
        </w:tc>
        <w:tc>
          <w:tcPr>
            <w:tcW w:w="120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82,292</w:t>
            </w:r>
          </w:p>
        </w:tc>
        <w:tc>
          <w:tcPr>
            <w:tcW w:w="1253"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52,891</w:t>
            </w:r>
          </w:p>
        </w:tc>
        <w:tc>
          <w:tcPr>
            <w:tcW w:w="120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23,411</w:t>
            </w:r>
          </w:p>
        </w:tc>
        <w:tc>
          <w:tcPr>
            <w:tcW w:w="120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158,814</w:t>
            </w:r>
          </w:p>
        </w:tc>
      </w:tr>
      <w:tr w:rsidR="006032A8" w:rsidRPr="006032A8" w:rsidTr="00AB2D16">
        <w:trPr>
          <w:trHeight w:val="285"/>
        </w:trPr>
        <w:tc>
          <w:tcPr>
            <w:tcW w:w="1000" w:type="dxa"/>
            <w:tcBorders>
              <w:top w:val="nil"/>
              <w:left w:val="nil"/>
              <w:bottom w:val="nil"/>
              <w:right w:val="nil"/>
            </w:tcBorders>
            <w:shd w:val="clear" w:color="auto" w:fill="auto"/>
            <w:noWrap/>
            <w:vAlign w:val="bottom"/>
            <w:hideMark/>
          </w:tcPr>
          <w:p w:rsidR="006032A8" w:rsidRPr="006032A8" w:rsidRDefault="006032A8" w:rsidP="006032A8">
            <w:pPr>
              <w:rPr>
                <w:rFonts w:ascii="Arial" w:hAnsi="Arial" w:cs="Arial"/>
                <w:sz w:val="18"/>
                <w:szCs w:val="18"/>
                <w:lang w:eastAsia="en-AU"/>
              </w:rPr>
            </w:pPr>
            <w:r w:rsidRPr="006032A8">
              <w:rPr>
                <w:rFonts w:ascii="Arial" w:hAnsi="Arial" w:cs="Arial"/>
                <w:sz w:val="18"/>
                <w:szCs w:val="18"/>
                <w:lang w:eastAsia="en-AU"/>
              </w:rPr>
              <w:t>2007</w:t>
            </w:r>
          </w:p>
        </w:tc>
        <w:tc>
          <w:tcPr>
            <w:tcW w:w="120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195</w:t>
            </w:r>
          </w:p>
        </w:tc>
        <w:tc>
          <w:tcPr>
            <w:tcW w:w="120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82,251</w:t>
            </w:r>
          </w:p>
        </w:tc>
        <w:tc>
          <w:tcPr>
            <w:tcW w:w="1253"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41,181</w:t>
            </w:r>
          </w:p>
        </w:tc>
        <w:tc>
          <w:tcPr>
            <w:tcW w:w="120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20,080</w:t>
            </w:r>
          </w:p>
        </w:tc>
        <w:tc>
          <w:tcPr>
            <w:tcW w:w="120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143,707</w:t>
            </w:r>
          </w:p>
        </w:tc>
      </w:tr>
      <w:tr w:rsidR="006032A8" w:rsidRPr="006032A8" w:rsidTr="00AB2D16">
        <w:trPr>
          <w:trHeight w:val="285"/>
        </w:trPr>
        <w:tc>
          <w:tcPr>
            <w:tcW w:w="1000" w:type="dxa"/>
            <w:tcBorders>
              <w:top w:val="nil"/>
              <w:left w:val="nil"/>
              <w:bottom w:val="nil"/>
              <w:right w:val="nil"/>
            </w:tcBorders>
            <w:shd w:val="clear" w:color="auto" w:fill="auto"/>
            <w:noWrap/>
            <w:vAlign w:val="bottom"/>
            <w:hideMark/>
          </w:tcPr>
          <w:p w:rsidR="006032A8" w:rsidRPr="006032A8" w:rsidRDefault="006032A8" w:rsidP="006032A8">
            <w:pPr>
              <w:rPr>
                <w:rFonts w:ascii="Arial" w:hAnsi="Arial" w:cs="Arial"/>
                <w:sz w:val="18"/>
                <w:szCs w:val="18"/>
                <w:lang w:eastAsia="en-AU"/>
              </w:rPr>
            </w:pPr>
            <w:r w:rsidRPr="006032A8">
              <w:rPr>
                <w:rFonts w:ascii="Arial" w:hAnsi="Arial" w:cs="Arial"/>
                <w:sz w:val="18"/>
                <w:szCs w:val="18"/>
                <w:lang w:eastAsia="en-AU"/>
              </w:rPr>
              <w:t>2008</w:t>
            </w:r>
          </w:p>
        </w:tc>
        <w:tc>
          <w:tcPr>
            <w:tcW w:w="120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152</w:t>
            </w:r>
          </w:p>
        </w:tc>
        <w:tc>
          <w:tcPr>
            <w:tcW w:w="120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73,904</w:t>
            </w:r>
          </w:p>
        </w:tc>
        <w:tc>
          <w:tcPr>
            <w:tcW w:w="1253"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34,575</w:t>
            </w:r>
          </w:p>
        </w:tc>
        <w:tc>
          <w:tcPr>
            <w:tcW w:w="120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17,291</w:t>
            </w:r>
          </w:p>
        </w:tc>
        <w:tc>
          <w:tcPr>
            <w:tcW w:w="120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125,922</w:t>
            </w:r>
          </w:p>
        </w:tc>
      </w:tr>
      <w:tr w:rsidR="006032A8" w:rsidRPr="006032A8" w:rsidTr="00AB2D16">
        <w:trPr>
          <w:trHeight w:val="285"/>
        </w:trPr>
        <w:tc>
          <w:tcPr>
            <w:tcW w:w="1000" w:type="dxa"/>
            <w:tcBorders>
              <w:top w:val="nil"/>
              <w:left w:val="nil"/>
              <w:bottom w:val="nil"/>
              <w:right w:val="nil"/>
            </w:tcBorders>
            <w:shd w:val="clear" w:color="auto" w:fill="auto"/>
            <w:noWrap/>
            <w:vAlign w:val="bottom"/>
            <w:hideMark/>
          </w:tcPr>
          <w:p w:rsidR="006032A8" w:rsidRPr="006032A8" w:rsidRDefault="006032A8" w:rsidP="006032A8">
            <w:pPr>
              <w:rPr>
                <w:rFonts w:ascii="Arial" w:hAnsi="Arial" w:cs="Arial"/>
                <w:sz w:val="18"/>
                <w:szCs w:val="18"/>
                <w:lang w:eastAsia="en-AU"/>
              </w:rPr>
            </w:pPr>
            <w:r w:rsidRPr="006032A8">
              <w:rPr>
                <w:rFonts w:ascii="Arial" w:hAnsi="Arial" w:cs="Arial"/>
                <w:sz w:val="18"/>
                <w:szCs w:val="18"/>
                <w:lang w:eastAsia="en-AU"/>
              </w:rPr>
              <w:t>2009</w:t>
            </w:r>
          </w:p>
        </w:tc>
        <w:tc>
          <w:tcPr>
            <w:tcW w:w="120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200</w:t>
            </w:r>
          </w:p>
        </w:tc>
        <w:tc>
          <w:tcPr>
            <w:tcW w:w="120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71,457</w:t>
            </w:r>
          </w:p>
        </w:tc>
        <w:tc>
          <w:tcPr>
            <w:tcW w:w="1253"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41,483</w:t>
            </w:r>
          </w:p>
        </w:tc>
        <w:tc>
          <w:tcPr>
            <w:tcW w:w="120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16,225</w:t>
            </w:r>
          </w:p>
        </w:tc>
        <w:tc>
          <w:tcPr>
            <w:tcW w:w="120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129,365</w:t>
            </w:r>
          </w:p>
        </w:tc>
      </w:tr>
      <w:tr w:rsidR="006032A8" w:rsidRPr="006032A8" w:rsidTr="00AB2D16">
        <w:trPr>
          <w:trHeight w:val="285"/>
        </w:trPr>
        <w:tc>
          <w:tcPr>
            <w:tcW w:w="1000" w:type="dxa"/>
            <w:tcBorders>
              <w:top w:val="nil"/>
              <w:left w:val="nil"/>
              <w:bottom w:val="nil"/>
              <w:right w:val="nil"/>
            </w:tcBorders>
            <w:shd w:val="clear" w:color="auto" w:fill="auto"/>
            <w:noWrap/>
            <w:vAlign w:val="bottom"/>
            <w:hideMark/>
          </w:tcPr>
          <w:p w:rsidR="006032A8" w:rsidRPr="006032A8" w:rsidRDefault="006032A8" w:rsidP="006032A8">
            <w:pPr>
              <w:rPr>
                <w:rFonts w:ascii="Arial" w:hAnsi="Arial" w:cs="Arial"/>
                <w:sz w:val="18"/>
                <w:szCs w:val="18"/>
                <w:lang w:eastAsia="en-AU"/>
              </w:rPr>
            </w:pPr>
            <w:r w:rsidRPr="006032A8">
              <w:rPr>
                <w:rFonts w:ascii="Arial" w:hAnsi="Arial" w:cs="Arial"/>
                <w:sz w:val="18"/>
                <w:szCs w:val="18"/>
                <w:lang w:eastAsia="en-AU"/>
              </w:rPr>
              <w:t>2010</w:t>
            </w:r>
          </w:p>
        </w:tc>
        <w:tc>
          <w:tcPr>
            <w:tcW w:w="120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236</w:t>
            </w:r>
          </w:p>
        </w:tc>
        <w:tc>
          <w:tcPr>
            <w:tcW w:w="120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67,867</w:t>
            </w:r>
          </w:p>
        </w:tc>
        <w:tc>
          <w:tcPr>
            <w:tcW w:w="1253"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41,307</w:t>
            </w:r>
          </w:p>
        </w:tc>
        <w:tc>
          <w:tcPr>
            <w:tcW w:w="120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15,500</w:t>
            </w:r>
          </w:p>
        </w:tc>
        <w:tc>
          <w:tcPr>
            <w:tcW w:w="120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124,910</w:t>
            </w:r>
          </w:p>
        </w:tc>
      </w:tr>
      <w:tr w:rsidR="006032A8" w:rsidRPr="006032A8" w:rsidTr="00AB2D16">
        <w:trPr>
          <w:trHeight w:val="285"/>
        </w:trPr>
        <w:tc>
          <w:tcPr>
            <w:tcW w:w="1000" w:type="dxa"/>
            <w:tcBorders>
              <w:top w:val="nil"/>
              <w:left w:val="nil"/>
              <w:bottom w:val="nil"/>
              <w:right w:val="nil"/>
            </w:tcBorders>
            <w:shd w:val="clear" w:color="auto" w:fill="auto"/>
            <w:noWrap/>
            <w:vAlign w:val="bottom"/>
            <w:hideMark/>
          </w:tcPr>
          <w:p w:rsidR="006032A8" w:rsidRPr="006032A8" w:rsidRDefault="006032A8" w:rsidP="00AB2D16">
            <w:pPr>
              <w:spacing w:before="240"/>
              <w:rPr>
                <w:rFonts w:ascii="Arial" w:hAnsi="Arial" w:cs="Arial"/>
                <w:sz w:val="18"/>
                <w:szCs w:val="18"/>
                <w:lang w:eastAsia="en-AU"/>
              </w:rPr>
            </w:pPr>
            <w:r w:rsidRPr="006032A8">
              <w:rPr>
                <w:rFonts w:ascii="Arial" w:hAnsi="Arial" w:cs="Arial"/>
                <w:sz w:val="18"/>
                <w:szCs w:val="18"/>
                <w:lang w:eastAsia="en-AU"/>
              </w:rPr>
              <w:t>2011</w:t>
            </w:r>
          </w:p>
        </w:tc>
        <w:tc>
          <w:tcPr>
            <w:tcW w:w="120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213</w:t>
            </w:r>
          </w:p>
        </w:tc>
        <w:tc>
          <w:tcPr>
            <w:tcW w:w="120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65,175</w:t>
            </w:r>
          </w:p>
        </w:tc>
        <w:tc>
          <w:tcPr>
            <w:tcW w:w="1253"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37,577</w:t>
            </w:r>
          </w:p>
        </w:tc>
        <w:tc>
          <w:tcPr>
            <w:tcW w:w="120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14,789</w:t>
            </w:r>
          </w:p>
        </w:tc>
        <w:tc>
          <w:tcPr>
            <w:tcW w:w="1200" w:type="dxa"/>
            <w:tcBorders>
              <w:top w:val="nil"/>
              <w:left w:val="nil"/>
              <w:bottom w:val="nil"/>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117,754</w:t>
            </w:r>
          </w:p>
        </w:tc>
      </w:tr>
      <w:tr w:rsidR="006032A8" w:rsidRPr="006032A8" w:rsidTr="00AB2D16">
        <w:trPr>
          <w:trHeight w:val="285"/>
        </w:trPr>
        <w:tc>
          <w:tcPr>
            <w:tcW w:w="1000" w:type="dxa"/>
            <w:tcBorders>
              <w:top w:val="nil"/>
              <w:left w:val="nil"/>
              <w:bottom w:val="single" w:sz="8" w:space="0" w:color="auto"/>
              <w:right w:val="nil"/>
            </w:tcBorders>
            <w:shd w:val="clear" w:color="auto" w:fill="auto"/>
            <w:noWrap/>
            <w:vAlign w:val="bottom"/>
            <w:hideMark/>
          </w:tcPr>
          <w:p w:rsidR="006032A8" w:rsidRPr="006032A8" w:rsidRDefault="006032A8" w:rsidP="006032A8">
            <w:pPr>
              <w:rPr>
                <w:rFonts w:ascii="Arial" w:hAnsi="Arial" w:cs="Arial"/>
                <w:sz w:val="18"/>
                <w:szCs w:val="18"/>
                <w:lang w:eastAsia="en-AU"/>
              </w:rPr>
            </w:pPr>
            <w:r w:rsidRPr="006032A8">
              <w:rPr>
                <w:rFonts w:ascii="Arial" w:hAnsi="Arial" w:cs="Arial"/>
                <w:sz w:val="18"/>
                <w:szCs w:val="18"/>
                <w:lang w:eastAsia="en-AU"/>
              </w:rPr>
              <w:t>2012</w:t>
            </w:r>
          </w:p>
        </w:tc>
        <w:tc>
          <w:tcPr>
            <w:tcW w:w="1200" w:type="dxa"/>
            <w:tcBorders>
              <w:top w:val="nil"/>
              <w:left w:val="nil"/>
              <w:bottom w:val="single" w:sz="8" w:space="0" w:color="auto"/>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217</w:t>
            </w:r>
          </w:p>
        </w:tc>
        <w:tc>
          <w:tcPr>
            <w:tcW w:w="1200" w:type="dxa"/>
            <w:tcBorders>
              <w:top w:val="nil"/>
              <w:left w:val="nil"/>
              <w:bottom w:val="single" w:sz="8" w:space="0" w:color="auto"/>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63,787</w:t>
            </w:r>
          </w:p>
        </w:tc>
        <w:tc>
          <w:tcPr>
            <w:tcW w:w="1253" w:type="dxa"/>
            <w:tcBorders>
              <w:top w:val="nil"/>
              <w:left w:val="nil"/>
              <w:bottom w:val="single" w:sz="8" w:space="0" w:color="auto"/>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36,206</w:t>
            </w:r>
          </w:p>
        </w:tc>
        <w:tc>
          <w:tcPr>
            <w:tcW w:w="1200" w:type="dxa"/>
            <w:tcBorders>
              <w:top w:val="nil"/>
              <w:left w:val="nil"/>
              <w:bottom w:val="single" w:sz="8" w:space="0" w:color="auto"/>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14,132</w:t>
            </w:r>
          </w:p>
        </w:tc>
        <w:tc>
          <w:tcPr>
            <w:tcW w:w="1200" w:type="dxa"/>
            <w:tcBorders>
              <w:top w:val="nil"/>
              <w:left w:val="nil"/>
              <w:bottom w:val="single" w:sz="8" w:space="0" w:color="auto"/>
              <w:right w:val="nil"/>
            </w:tcBorders>
            <w:shd w:val="clear" w:color="auto" w:fill="auto"/>
            <w:noWrap/>
            <w:vAlign w:val="bottom"/>
            <w:hideMark/>
          </w:tcPr>
          <w:p w:rsidR="006032A8" w:rsidRPr="006032A8" w:rsidRDefault="006032A8" w:rsidP="006032A8">
            <w:pPr>
              <w:jc w:val="right"/>
              <w:rPr>
                <w:rFonts w:ascii="Arial" w:hAnsi="Arial" w:cs="Arial"/>
                <w:sz w:val="18"/>
                <w:szCs w:val="18"/>
                <w:lang w:eastAsia="en-AU"/>
              </w:rPr>
            </w:pPr>
            <w:r w:rsidRPr="006032A8">
              <w:rPr>
                <w:rFonts w:ascii="Arial" w:hAnsi="Arial" w:cs="Arial"/>
                <w:sz w:val="18"/>
                <w:szCs w:val="18"/>
                <w:lang w:eastAsia="en-AU"/>
              </w:rPr>
              <w:t>114,342</w:t>
            </w:r>
          </w:p>
        </w:tc>
      </w:tr>
    </w:tbl>
    <w:p w:rsidR="00D17538" w:rsidRPr="00ED32BC" w:rsidRDefault="00D17538" w:rsidP="00B46D3E">
      <w:pPr>
        <w:pStyle w:val="Tablenotes"/>
        <w:rPr>
          <w:lang w:val="en-GB"/>
        </w:rPr>
      </w:pPr>
      <w:r w:rsidRPr="00ED32BC">
        <w:rPr>
          <w:lang w:val="en-GB"/>
        </w:rPr>
        <w:t>(a)</w:t>
      </w:r>
      <w:r w:rsidRPr="00ED32BC">
        <w:rPr>
          <w:lang w:val="en-GB"/>
        </w:rPr>
        <w:tab/>
        <w:t xml:space="preserve">Includes persons whose partner received </w:t>
      </w:r>
      <w:proofErr w:type="spellStart"/>
      <w:r w:rsidRPr="00ED32BC">
        <w:rPr>
          <w:lang w:val="en-GB"/>
        </w:rPr>
        <w:t>Newstart</w:t>
      </w:r>
      <w:proofErr w:type="spellEnd"/>
      <w:r w:rsidRPr="00ED32BC">
        <w:rPr>
          <w:lang w:val="en-GB"/>
        </w:rPr>
        <w:t xml:space="preserve"> Allowance, Sickness Allowance, Special Benefit or other payments.</w:t>
      </w:r>
    </w:p>
    <w:p w:rsidR="00D17538" w:rsidRPr="00ED32BC" w:rsidRDefault="00D17538" w:rsidP="00B46D3E">
      <w:pPr>
        <w:pStyle w:val="Tablenotes"/>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 (</w:t>
      </w:r>
      <w:r w:rsidR="00D2178E">
        <w:t>DEEWR</w:t>
      </w:r>
      <w:r w:rsidRPr="00ED32BC">
        <w:rPr>
          <w:lang w:val="en-GB"/>
        </w:rPr>
        <w:t xml:space="preserve"> Blue Book dataset).</w:t>
      </w:r>
    </w:p>
    <w:p w:rsidR="0071784E" w:rsidRDefault="0071784E">
      <w:pPr>
        <w:rPr>
          <w:rFonts w:ascii="Arial" w:hAnsi="Arial"/>
          <w:b/>
          <w:lang w:val="en-GB"/>
        </w:rPr>
      </w:pPr>
      <w:bookmarkStart w:id="228" w:name="_Toc346699233"/>
      <w:bookmarkStart w:id="229" w:name="OLE_LINK38"/>
      <w:bookmarkEnd w:id="225"/>
      <w:bookmarkEnd w:id="226"/>
      <w:bookmarkEnd w:id="227"/>
      <w:r>
        <w:br w:type="page"/>
      </w:r>
    </w:p>
    <w:p w:rsidR="00225C79" w:rsidRDefault="00864A5D" w:rsidP="003D5411">
      <w:pPr>
        <w:pStyle w:val="Caption"/>
      </w:pPr>
      <w:r w:rsidRPr="00B019FD">
        <w:lastRenderedPageBreak/>
        <w:t xml:space="preserve">Table </w:t>
      </w:r>
      <w:r w:rsidR="009A449C" w:rsidRPr="00B019FD">
        <w:t>4</w:t>
      </w:r>
      <w:r w:rsidR="005D61C5">
        <w:t>5</w:t>
      </w:r>
      <w:r w:rsidRPr="00B019FD">
        <w:t>:</w:t>
      </w:r>
      <w:r w:rsidR="00DD53CE" w:rsidRPr="00B019FD">
        <w:tab/>
      </w:r>
      <w:r w:rsidRPr="00B019FD">
        <w:t xml:space="preserve">Parenting Payment (Partnered) </w:t>
      </w:r>
      <w:r w:rsidR="008945F4">
        <w:t>recipients</w:t>
      </w:r>
      <w:r w:rsidRPr="00B019FD">
        <w:t xml:space="preserve">, characteristics by </w:t>
      </w:r>
      <w:r w:rsidR="00953523" w:rsidRPr="00B019FD">
        <w:t>sex</w:t>
      </w:r>
      <w:r w:rsidRPr="00B019FD">
        <w:t xml:space="preserve">, </w:t>
      </w:r>
      <w:r w:rsidR="00AE6E16">
        <w:t>June 2012</w:t>
      </w:r>
      <w:bookmarkEnd w:id="228"/>
    </w:p>
    <w:tbl>
      <w:tblPr>
        <w:tblW w:w="8420" w:type="dxa"/>
        <w:tblInd w:w="93" w:type="dxa"/>
        <w:tblLook w:val="04A0" w:firstRow="1" w:lastRow="0" w:firstColumn="1" w:lastColumn="0" w:noHBand="0" w:noVBand="1"/>
        <w:tblCaption w:val="Table 45"/>
        <w:tblDescription w:val="This table shows Parenting Payment (Partnered) recipients, characteristics by sex, June 2012."/>
      </w:tblPr>
      <w:tblGrid>
        <w:gridCol w:w="3200"/>
        <w:gridCol w:w="960"/>
        <w:gridCol w:w="760"/>
        <w:gridCol w:w="1116"/>
        <w:gridCol w:w="624"/>
        <w:gridCol w:w="1031"/>
        <w:gridCol w:w="729"/>
      </w:tblGrid>
      <w:tr w:rsidR="00A7336B" w:rsidRPr="006032A8" w:rsidTr="00A7336B">
        <w:trPr>
          <w:trHeight w:val="255"/>
          <w:tblHeader/>
        </w:trPr>
        <w:tc>
          <w:tcPr>
            <w:tcW w:w="3200" w:type="dxa"/>
            <w:vMerge w:val="restart"/>
            <w:tcBorders>
              <w:top w:val="single" w:sz="8" w:space="0" w:color="auto"/>
              <w:left w:val="nil"/>
              <w:bottom w:val="single" w:sz="8" w:space="0" w:color="000000"/>
              <w:right w:val="nil"/>
            </w:tcBorders>
            <w:shd w:val="clear" w:color="auto" w:fill="auto"/>
            <w:noWrap/>
            <w:vAlign w:val="center"/>
            <w:hideMark/>
          </w:tcPr>
          <w:p w:rsidR="00A7336B" w:rsidRPr="006032A8" w:rsidRDefault="00A7336B" w:rsidP="006032A8">
            <w:pPr>
              <w:rPr>
                <w:rFonts w:ascii="Arial" w:hAnsi="Arial" w:cs="Arial"/>
                <w:b/>
                <w:bCs/>
                <w:sz w:val="18"/>
                <w:szCs w:val="18"/>
                <w:lang w:eastAsia="en-AU"/>
              </w:rPr>
            </w:pPr>
            <w:r w:rsidRPr="006032A8">
              <w:rPr>
                <w:rFonts w:ascii="Arial" w:hAnsi="Arial" w:cs="Arial"/>
                <w:b/>
                <w:bCs/>
                <w:sz w:val="18"/>
                <w:szCs w:val="18"/>
                <w:lang w:eastAsia="en-AU"/>
              </w:rPr>
              <w:t>Characteristics</w:t>
            </w:r>
          </w:p>
        </w:tc>
        <w:tc>
          <w:tcPr>
            <w:tcW w:w="1720" w:type="dxa"/>
            <w:gridSpan w:val="2"/>
            <w:tcBorders>
              <w:top w:val="single" w:sz="8" w:space="0" w:color="auto"/>
              <w:left w:val="nil"/>
              <w:bottom w:val="single" w:sz="4" w:space="0" w:color="auto"/>
              <w:right w:val="nil"/>
            </w:tcBorders>
            <w:shd w:val="clear" w:color="auto" w:fill="auto"/>
            <w:vAlign w:val="bottom"/>
            <w:hideMark/>
          </w:tcPr>
          <w:p w:rsidR="00A7336B" w:rsidRPr="006032A8" w:rsidRDefault="00A7336B" w:rsidP="006032A8">
            <w:pPr>
              <w:jc w:val="center"/>
              <w:rPr>
                <w:rFonts w:ascii="Arial" w:hAnsi="Arial" w:cs="Arial"/>
                <w:b/>
                <w:bCs/>
                <w:sz w:val="18"/>
                <w:szCs w:val="18"/>
                <w:lang w:eastAsia="en-AU"/>
              </w:rPr>
            </w:pPr>
            <w:r w:rsidRPr="006032A8">
              <w:rPr>
                <w:rFonts w:ascii="Arial" w:hAnsi="Arial" w:cs="Arial"/>
                <w:b/>
                <w:bCs/>
                <w:sz w:val="18"/>
                <w:szCs w:val="18"/>
                <w:lang w:eastAsia="en-AU"/>
              </w:rPr>
              <w:t>Male</w:t>
            </w:r>
          </w:p>
        </w:tc>
        <w:tc>
          <w:tcPr>
            <w:tcW w:w="1740" w:type="dxa"/>
            <w:gridSpan w:val="2"/>
            <w:tcBorders>
              <w:top w:val="single" w:sz="8" w:space="0" w:color="auto"/>
              <w:left w:val="nil"/>
              <w:bottom w:val="single" w:sz="4" w:space="0" w:color="auto"/>
              <w:right w:val="nil"/>
            </w:tcBorders>
            <w:shd w:val="clear" w:color="auto" w:fill="auto"/>
            <w:vAlign w:val="bottom"/>
            <w:hideMark/>
          </w:tcPr>
          <w:p w:rsidR="00A7336B" w:rsidRPr="006032A8" w:rsidRDefault="00A7336B" w:rsidP="006032A8">
            <w:pPr>
              <w:jc w:val="center"/>
              <w:rPr>
                <w:rFonts w:ascii="Arial" w:hAnsi="Arial" w:cs="Arial"/>
                <w:b/>
                <w:bCs/>
                <w:sz w:val="18"/>
                <w:szCs w:val="18"/>
                <w:lang w:eastAsia="en-AU"/>
              </w:rPr>
            </w:pPr>
            <w:r w:rsidRPr="006032A8">
              <w:rPr>
                <w:rFonts w:ascii="Arial" w:hAnsi="Arial" w:cs="Arial"/>
                <w:b/>
                <w:bCs/>
                <w:sz w:val="18"/>
                <w:szCs w:val="18"/>
                <w:lang w:eastAsia="en-AU"/>
              </w:rPr>
              <w:t>Female</w:t>
            </w:r>
          </w:p>
        </w:tc>
        <w:tc>
          <w:tcPr>
            <w:tcW w:w="1760" w:type="dxa"/>
            <w:gridSpan w:val="2"/>
            <w:tcBorders>
              <w:top w:val="single" w:sz="8" w:space="0" w:color="auto"/>
              <w:left w:val="nil"/>
              <w:bottom w:val="single" w:sz="4" w:space="0" w:color="auto"/>
              <w:right w:val="nil"/>
            </w:tcBorders>
            <w:shd w:val="clear" w:color="auto" w:fill="auto"/>
            <w:vAlign w:val="bottom"/>
            <w:hideMark/>
          </w:tcPr>
          <w:p w:rsidR="00A7336B" w:rsidRPr="006032A8" w:rsidRDefault="00A7336B" w:rsidP="006032A8">
            <w:pPr>
              <w:jc w:val="center"/>
              <w:rPr>
                <w:rFonts w:ascii="Arial" w:hAnsi="Arial" w:cs="Arial"/>
                <w:b/>
                <w:bCs/>
                <w:sz w:val="18"/>
                <w:szCs w:val="18"/>
                <w:lang w:eastAsia="en-AU"/>
              </w:rPr>
            </w:pPr>
            <w:r w:rsidRPr="006032A8">
              <w:rPr>
                <w:rFonts w:ascii="Arial" w:hAnsi="Arial" w:cs="Arial"/>
                <w:b/>
                <w:bCs/>
                <w:sz w:val="18"/>
                <w:szCs w:val="18"/>
                <w:lang w:eastAsia="en-AU"/>
              </w:rPr>
              <w:t>Total</w:t>
            </w:r>
          </w:p>
        </w:tc>
      </w:tr>
      <w:tr w:rsidR="00A7336B" w:rsidRPr="006032A8" w:rsidTr="00A7336B">
        <w:trPr>
          <w:trHeight w:val="270"/>
          <w:tblHeader/>
        </w:trPr>
        <w:tc>
          <w:tcPr>
            <w:tcW w:w="3200" w:type="dxa"/>
            <w:vMerge/>
            <w:tcBorders>
              <w:top w:val="single" w:sz="8" w:space="0" w:color="auto"/>
              <w:left w:val="nil"/>
              <w:bottom w:val="single" w:sz="8" w:space="0" w:color="000000"/>
              <w:right w:val="nil"/>
            </w:tcBorders>
            <w:vAlign w:val="center"/>
            <w:hideMark/>
          </w:tcPr>
          <w:p w:rsidR="00A7336B" w:rsidRPr="006032A8" w:rsidRDefault="00A7336B" w:rsidP="006032A8">
            <w:pPr>
              <w:rPr>
                <w:rFonts w:ascii="Arial" w:hAnsi="Arial" w:cs="Arial"/>
                <w:b/>
                <w:bCs/>
                <w:sz w:val="18"/>
                <w:szCs w:val="18"/>
                <w:lang w:eastAsia="en-AU"/>
              </w:rPr>
            </w:pPr>
          </w:p>
        </w:tc>
        <w:tc>
          <w:tcPr>
            <w:tcW w:w="960" w:type="dxa"/>
            <w:tcBorders>
              <w:top w:val="nil"/>
              <w:left w:val="nil"/>
              <w:bottom w:val="single" w:sz="8" w:space="0" w:color="auto"/>
              <w:right w:val="nil"/>
            </w:tcBorders>
            <w:shd w:val="clear" w:color="auto" w:fill="auto"/>
            <w:noWrap/>
            <w:vAlign w:val="bottom"/>
            <w:hideMark/>
          </w:tcPr>
          <w:p w:rsidR="00A7336B" w:rsidRPr="006032A8" w:rsidRDefault="00A7336B" w:rsidP="006032A8">
            <w:pPr>
              <w:jc w:val="center"/>
              <w:rPr>
                <w:rFonts w:ascii="Arial" w:hAnsi="Arial" w:cs="Arial"/>
                <w:b/>
                <w:bCs/>
                <w:sz w:val="18"/>
                <w:szCs w:val="18"/>
                <w:lang w:eastAsia="en-AU"/>
              </w:rPr>
            </w:pPr>
            <w:r w:rsidRPr="006032A8">
              <w:rPr>
                <w:rFonts w:ascii="Arial" w:hAnsi="Arial" w:cs="Arial"/>
                <w:b/>
                <w:bCs/>
                <w:sz w:val="18"/>
                <w:szCs w:val="18"/>
                <w:lang w:eastAsia="en-AU"/>
              </w:rPr>
              <w:t>No.</w:t>
            </w:r>
          </w:p>
        </w:tc>
        <w:tc>
          <w:tcPr>
            <w:tcW w:w="760" w:type="dxa"/>
            <w:tcBorders>
              <w:top w:val="nil"/>
              <w:left w:val="nil"/>
              <w:bottom w:val="single" w:sz="8" w:space="0" w:color="auto"/>
              <w:right w:val="nil"/>
            </w:tcBorders>
            <w:shd w:val="clear" w:color="auto" w:fill="auto"/>
            <w:noWrap/>
            <w:vAlign w:val="bottom"/>
            <w:hideMark/>
          </w:tcPr>
          <w:p w:rsidR="00A7336B" w:rsidRPr="006032A8" w:rsidRDefault="00A7336B" w:rsidP="006032A8">
            <w:pPr>
              <w:jc w:val="center"/>
              <w:rPr>
                <w:rFonts w:ascii="Arial" w:hAnsi="Arial" w:cs="Arial"/>
                <w:b/>
                <w:bCs/>
                <w:sz w:val="18"/>
                <w:szCs w:val="18"/>
                <w:lang w:eastAsia="en-AU"/>
              </w:rPr>
            </w:pPr>
            <w:r w:rsidRPr="006032A8">
              <w:rPr>
                <w:rFonts w:ascii="Arial" w:hAnsi="Arial" w:cs="Arial"/>
                <w:b/>
                <w:bCs/>
                <w:sz w:val="18"/>
                <w:szCs w:val="18"/>
                <w:lang w:eastAsia="en-AU"/>
              </w:rPr>
              <w:t>%</w:t>
            </w:r>
          </w:p>
        </w:tc>
        <w:tc>
          <w:tcPr>
            <w:tcW w:w="1116" w:type="dxa"/>
            <w:tcBorders>
              <w:top w:val="nil"/>
              <w:left w:val="nil"/>
              <w:bottom w:val="single" w:sz="8" w:space="0" w:color="auto"/>
              <w:right w:val="nil"/>
            </w:tcBorders>
            <w:shd w:val="clear" w:color="auto" w:fill="auto"/>
            <w:noWrap/>
            <w:vAlign w:val="bottom"/>
            <w:hideMark/>
          </w:tcPr>
          <w:p w:rsidR="00A7336B" w:rsidRPr="006032A8" w:rsidRDefault="00A7336B" w:rsidP="006032A8">
            <w:pPr>
              <w:jc w:val="center"/>
              <w:rPr>
                <w:rFonts w:ascii="Arial" w:hAnsi="Arial" w:cs="Arial"/>
                <w:b/>
                <w:bCs/>
                <w:sz w:val="18"/>
                <w:szCs w:val="18"/>
                <w:lang w:eastAsia="en-AU"/>
              </w:rPr>
            </w:pPr>
            <w:r w:rsidRPr="006032A8">
              <w:rPr>
                <w:rFonts w:ascii="Arial" w:hAnsi="Arial" w:cs="Arial"/>
                <w:b/>
                <w:bCs/>
                <w:sz w:val="18"/>
                <w:szCs w:val="18"/>
                <w:lang w:eastAsia="en-AU"/>
              </w:rPr>
              <w:t>No.</w:t>
            </w:r>
          </w:p>
        </w:tc>
        <w:tc>
          <w:tcPr>
            <w:tcW w:w="624" w:type="dxa"/>
            <w:tcBorders>
              <w:top w:val="nil"/>
              <w:left w:val="nil"/>
              <w:bottom w:val="single" w:sz="8" w:space="0" w:color="auto"/>
              <w:right w:val="nil"/>
            </w:tcBorders>
            <w:shd w:val="clear" w:color="auto" w:fill="auto"/>
            <w:noWrap/>
            <w:vAlign w:val="bottom"/>
            <w:hideMark/>
          </w:tcPr>
          <w:p w:rsidR="00A7336B" w:rsidRPr="006032A8" w:rsidRDefault="00A7336B" w:rsidP="006032A8">
            <w:pPr>
              <w:jc w:val="center"/>
              <w:rPr>
                <w:rFonts w:ascii="Arial" w:hAnsi="Arial" w:cs="Arial"/>
                <w:b/>
                <w:bCs/>
                <w:sz w:val="18"/>
                <w:szCs w:val="18"/>
                <w:lang w:eastAsia="en-AU"/>
              </w:rPr>
            </w:pPr>
            <w:r w:rsidRPr="006032A8">
              <w:rPr>
                <w:rFonts w:ascii="Arial" w:hAnsi="Arial" w:cs="Arial"/>
                <w:b/>
                <w:bCs/>
                <w:sz w:val="18"/>
                <w:szCs w:val="18"/>
                <w:lang w:eastAsia="en-AU"/>
              </w:rPr>
              <w:t>%</w:t>
            </w:r>
          </w:p>
        </w:tc>
        <w:tc>
          <w:tcPr>
            <w:tcW w:w="1031" w:type="dxa"/>
            <w:tcBorders>
              <w:top w:val="nil"/>
              <w:left w:val="nil"/>
              <w:bottom w:val="single" w:sz="8" w:space="0" w:color="auto"/>
              <w:right w:val="nil"/>
            </w:tcBorders>
            <w:shd w:val="clear" w:color="auto" w:fill="auto"/>
            <w:noWrap/>
            <w:vAlign w:val="bottom"/>
            <w:hideMark/>
          </w:tcPr>
          <w:p w:rsidR="00A7336B" w:rsidRPr="006032A8" w:rsidRDefault="00A7336B" w:rsidP="006032A8">
            <w:pPr>
              <w:jc w:val="center"/>
              <w:rPr>
                <w:rFonts w:ascii="Arial" w:hAnsi="Arial" w:cs="Arial"/>
                <w:b/>
                <w:bCs/>
                <w:sz w:val="18"/>
                <w:szCs w:val="18"/>
                <w:lang w:eastAsia="en-AU"/>
              </w:rPr>
            </w:pPr>
            <w:r w:rsidRPr="006032A8">
              <w:rPr>
                <w:rFonts w:ascii="Arial" w:hAnsi="Arial" w:cs="Arial"/>
                <w:b/>
                <w:bCs/>
                <w:sz w:val="18"/>
                <w:szCs w:val="18"/>
                <w:lang w:eastAsia="en-AU"/>
              </w:rPr>
              <w:t>No.</w:t>
            </w:r>
          </w:p>
        </w:tc>
        <w:tc>
          <w:tcPr>
            <w:tcW w:w="729" w:type="dxa"/>
            <w:tcBorders>
              <w:top w:val="nil"/>
              <w:left w:val="nil"/>
              <w:bottom w:val="single" w:sz="8" w:space="0" w:color="auto"/>
              <w:right w:val="nil"/>
            </w:tcBorders>
            <w:shd w:val="clear" w:color="auto" w:fill="auto"/>
            <w:noWrap/>
            <w:vAlign w:val="bottom"/>
            <w:hideMark/>
          </w:tcPr>
          <w:p w:rsidR="00A7336B" w:rsidRPr="006032A8" w:rsidRDefault="00A7336B" w:rsidP="006032A8">
            <w:pPr>
              <w:jc w:val="center"/>
              <w:rPr>
                <w:rFonts w:ascii="Arial" w:hAnsi="Arial" w:cs="Arial"/>
                <w:b/>
                <w:bCs/>
                <w:sz w:val="18"/>
                <w:szCs w:val="18"/>
                <w:lang w:eastAsia="en-AU"/>
              </w:rPr>
            </w:pPr>
            <w:r w:rsidRPr="006032A8">
              <w:rPr>
                <w:rFonts w:ascii="Arial" w:hAnsi="Arial" w:cs="Arial"/>
                <w:b/>
                <w:bCs/>
                <w:sz w:val="18"/>
                <w:szCs w:val="18"/>
                <w:lang w:eastAsia="en-AU"/>
              </w:rPr>
              <w:t>%</w:t>
            </w:r>
          </w:p>
        </w:tc>
      </w:tr>
      <w:tr w:rsidR="00A7336B" w:rsidRPr="006032A8" w:rsidTr="00A7336B">
        <w:trPr>
          <w:trHeight w:val="255"/>
        </w:trPr>
        <w:tc>
          <w:tcPr>
            <w:tcW w:w="3200" w:type="dxa"/>
            <w:tcBorders>
              <w:top w:val="nil"/>
              <w:left w:val="nil"/>
              <w:bottom w:val="nil"/>
              <w:right w:val="nil"/>
            </w:tcBorders>
            <w:shd w:val="clear" w:color="auto" w:fill="auto"/>
            <w:noWrap/>
            <w:hideMark/>
          </w:tcPr>
          <w:p w:rsidR="00A7336B" w:rsidRPr="006032A8" w:rsidRDefault="00A7336B" w:rsidP="006032A8">
            <w:pPr>
              <w:rPr>
                <w:rFonts w:ascii="Arial" w:hAnsi="Arial" w:cs="Arial"/>
                <w:b/>
                <w:bCs/>
                <w:sz w:val="18"/>
                <w:szCs w:val="18"/>
                <w:lang w:eastAsia="en-AU"/>
              </w:rPr>
            </w:pPr>
            <w:r w:rsidRPr="006032A8">
              <w:rPr>
                <w:rFonts w:ascii="Arial" w:hAnsi="Arial" w:cs="Arial"/>
                <w:b/>
                <w:bCs/>
                <w:sz w:val="18"/>
                <w:szCs w:val="18"/>
                <w:lang w:eastAsia="en-AU"/>
              </w:rPr>
              <w:t>Total</w:t>
            </w:r>
          </w:p>
        </w:tc>
        <w:tc>
          <w:tcPr>
            <w:tcW w:w="9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b/>
                <w:bCs/>
                <w:sz w:val="18"/>
                <w:szCs w:val="18"/>
                <w:lang w:eastAsia="en-AU"/>
              </w:rPr>
            </w:pPr>
            <w:r w:rsidRPr="006032A8">
              <w:rPr>
                <w:rFonts w:ascii="Arial" w:hAnsi="Arial" w:cs="Arial"/>
                <w:b/>
                <w:bCs/>
                <w:sz w:val="18"/>
                <w:szCs w:val="18"/>
                <w:lang w:eastAsia="en-AU"/>
              </w:rPr>
              <w:t>9,992</w:t>
            </w:r>
          </w:p>
        </w:tc>
        <w:tc>
          <w:tcPr>
            <w:tcW w:w="7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b/>
                <w:bCs/>
                <w:sz w:val="18"/>
                <w:szCs w:val="18"/>
                <w:lang w:eastAsia="en-AU"/>
              </w:rPr>
            </w:pPr>
            <w:r w:rsidRPr="006032A8">
              <w:rPr>
                <w:rFonts w:ascii="Arial" w:hAnsi="Arial" w:cs="Arial"/>
                <w:b/>
                <w:bCs/>
                <w:sz w:val="18"/>
                <w:szCs w:val="18"/>
                <w:lang w:eastAsia="en-AU"/>
              </w:rPr>
              <w:t>8.7</w:t>
            </w:r>
          </w:p>
        </w:tc>
        <w:tc>
          <w:tcPr>
            <w:tcW w:w="1116"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b/>
                <w:bCs/>
                <w:sz w:val="18"/>
                <w:szCs w:val="18"/>
                <w:lang w:eastAsia="en-AU"/>
              </w:rPr>
            </w:pPr>
            <w:r w:rsidRPr="006032A8">
              <w:rPr>
                <w:rFonts w:ascii="Arial" w:hAnsi="Arial" w:cs="Arial"/>
                <w:b/>
                <w:bCs/>
                <w:sz w:val="18"/>
                <w:szCs w:val="18"/>
                <w:lang w:eastAsia="en-AU"/>
              </w:rPr>
              <w:t>104,350</w:t>
            </w:r>
          </w:p>
        </w:tc>
        <w:tc>
          <w:tcPr>
            <w:tcW w:w="624"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b/>
                <w:bCs/>
                <w:sz w:val="18"/>
                <w:szCs w:val="18"/>
                <w:lang w:eastAsia="en-AU"/>
              </w:rPr>
            </w:pPr>
            <w:r w:rsidRPr="006032A8">
              <w:rPr>
                <w:rFonts w:ascii="Arial" w:hAnsi="Arial" w:cs="Arial"/>
                <w:b/>
                <w:bCs/>
                <w:sz w:val="18"/>
                <w:szCs w:val="18"/>
                <w:lang w:eastAsia="en-AU"/>
              </w:rPr>
              <w:t>91.3</w:t>
            </w:r>
          </w:p>
        </w:tc>
        <w:tc>
          <w:tcPr>
            <w:tcW w:w="1031"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b/>
                <w:bCs/>
                <w:sz w:val="18"/>
                <w:szCs w:val="18"/>
                <w:lang w:eastAsia="en-AU"/>
              </w:rPr>
            </w:pPr>
            <w:r w:rsidRPr="006032A8">
              <w:rPr>
                <w:rFonts w:ascii="Arial" w:hAnsi="Arial" w:cs="Arial"/>
                <w:b/>
                <w:bCs/>
                <w:sz w:val="18"/>
                <w:szCs w:val="18"/>
                <w:lang w:eastAsia="en-AU"/>
              </w:rPr>
              <w:t>114,342</w:t>
            </w:r>
          </w:p>
        </w:tc>
        <w:tc>
          <w:tcPr>
            <w:tcW w:w="729"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b/>
                <w:bCs/>
                <w:sz w:val="18"/>
                <w:szCs w:val="18"/>
                <w:lang w:eastAsia="en-AU"/>
              </w:rPr>
            </w:pPr>
            <w:r w:rsidRPr="006032A8">
              <w:rPr>
                <w:rFonts w:ascii="Arial" w:hAnsi="Arial" w:cs="Arial"/>
                <w:b/>
                <w:bCs/>
                <w:sz w:val="18"/>
                <w:szCs w:val="18"/>
                <w:lang w:eastAsia="en-AU"/>
              </w:rPr>
              <w:t>100.0</w:t>
            </w:r>
          </w:p>
        </w:tc>
      </w:tr>
      <w:tr w:rsidR="00A7336B" w:rsidRPr="006032A8" w:rsidTr="00BA6C5C">
        <w:trPr>
          <w:trHeight w:val="255"/>
        </w:trPr>
        <w:tc>
          <w:tcPr>
            <w:tcW w:w="8420" w:type="dxa"/>
            <w:gridSpan w:val="7"/>
            <w:tcBorders>
              <w:top w:val="nil"/>
              <w:left w:val="nil"/>
              <w:bottom w:val="nil"/>
              <w:right w:val="nil"/>
            </w:tcBorders>
            <w:shd w:val="clear" w:color="auto" w:fill="auto"/>
            <w:noWrap/>
            <w:hideMark/>
          </w:tcPr>
          <w:p w:rsidR="00A7336B" w:rsidRPr="006032A8" w:rsidRDefault="00A7336B" w:rsidP="006032A8">
            <w:pPr>
              <w:rPr>
                <w:sz w:val="18"/>
                <w:szCs w:val="18"/>
                <w:lang w:eastAsia="en-AU"/>
              </w:rPr>
            </w:pPr>
            <w:r w:rsidRPr="006032A8">
              <w:rPr>
                <w:rFonts w:ascii="Arial" w:hAnsi="Arial" w:cs="Arial"/>
                <w:sz w:val="18"/>
                <w:szCs w:val="18"/>
                <w:lang w:eastAsia="en-AU"/>
              </w:rPr>
              <w:t>Age (years)</w:t>
            </w:r>
          </w:p>
        </w:tc>
      </w:tr>
      <w:tr w:rsidR="00A7336B" w:rsidRPr="006032A8" w:rsidTr="00A7336B">
        <w:trPr>
          <w:trHeight w:val="255"/>
        </w:trPr>
        <w:tc>
          <w:tcPr>
            <w:tcW w:w="3200" w:type="dxa"/>
            <w:tcBorders>
              <w:top w:val="nil"/>
              <w:left w:val="nil"/>
              <w:bottom w:val="nil"/>
              <w:right w:val="nil"/>
            </w:tcBorders>
            <w:shd w:val="clear" w:color="auto" w:fill="auto"/>
            <w:noWrap/>
            <w:hideMark/>
          </w:tcPr>
          <w:p w:rsidR="00A7336B" w:rsidRPr="006032A8" w:rsidRDefault="00A7336B" w:rsidP="006032A8">
            <w:pPr>
              <w:ind w:firstLineChars="200" w:firstLine="360"/>
              <w:rPr>
                <w:rFonts w:ascii="Arial" w:hAnsi="Arial" w:cs="Arial"/>
                <w:sz w:val="18"/>
                <w:szCs w:val="18"/>
                <w:lang w:eastAsia="en-AU"/>
              </w:rPr>
            </w:pPr>
            <w:r w:rsidRPr="006032A8">
              <w:rPr>
                <w:rFonts w:ascii="Arial" w:hAnsi="Arial" w:cs="Arial"/>
                <w:sz w:val="18"/>
                <w:szCs w:val="18"/>
                <w:lang w:eastAsia="en-AU"/>
              </w:rPr>
              <w:t>&lt;20</w:t>
            </w:r>
          </w:p>
        </w:tc>
        <w:tc>
          <w:tcPr>
            <w:tcW w:w="9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38</w:t>
            </w:r>
          </w:p>
        </w:tc>
        <w:tc>
          <w:tcPr>
            <w:tcW w:w="7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0.4</w:t>
            </w:r>
          </w:p>
        </w:tc>
        <w:tc>
          <w:tcPr>
            <w:tcW w:w="1116"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2,724</w:t>
            </w:r>
          </w:p>
        </w:tc>
        <w:tc>
          <w:tcPr>
            <w:tcW w:w="624"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2.6</w:t>
            </w:r>
          </w:p>
        </w:tc>
        <w:tc>
          <w:tcPr>
            <w:tcW w:w="1031"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2,762</w:t>
            </w:r>
          </w:p>
        </w:tc>
        <w:tc>
          <w:tcPr>
            <w:tcW w:w="729"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2.4</w:t>
            </w:r>
          </w:p>
        </w:tc>
      </w:tr>
      <w:tr w:rsidR="00A7336B" w:rsidRPr="006032A8" w:rsidTr="00A7336B">
        <w:trPr>
          <w:trHeight w:val="255"/>
        </w:trPr>
        <w:tc>
          <w:tcPr>
            <w:tcW w:w="3200" w:type="dxa"/>
            <w:tcBorders>
              <w:top w:val="nil"/>
              <w:left w:val="nil"/>
              <w:bottom w:val="nil"/>
              <w:right w:val="nil"/>
            </w:tcBorders>
            <w:shd w:val="clear" w:color="auto" w:fill="auto"/>
            <w:noWrap/>
            <w:hideMark/>
          </w:tcPr>
          <w:p w:rsidR="00A7336B" w:rsidRPr="006032A8" w:rsidRDefault="00A7336B" w:rsidP="006032A8">
            <w:pPr>
              <w:ind w:firstLineChars="200" w:firstLine="360"/>
              <w:rPr>
                <w:rFonts w:ascii="Arial" w:hAnsi="Arial" w:cs="Arial"/>
                <w:sz w:val="18"/>
                <w:szCs w:val="18"/>
                <w:lang w:eastAsia="en-AU"/>
              </w:rPr>
            </w:pPr>
            <w:r w:rsidRPr="006032A8">
              <w:rPr>
                <w:rFonts w:ascii="Arial" w:hAnsi="Arial" w:cs="Arial"/>
                <w:sz w:val="18"/>
                <w:szCs w:val="18"/>
                <w:lang w:eastAsia="en-AU"/>
              </w:rPr>
              <w:t>20–29</w:t>
            </w:r>
          </w:p>
        </w:tc>
        <w:tc>
          <w:tcPr>
            <w:tcW w:w="9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1,855</w:t>
            </w:r>
          </w:p>
        </w:tc>
        <w:tc>
          <w:tcPr>
            <w:tcW w:w="7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18.6</w:t>
            </w:r>
          </w:p>
        </w:tc>
        <w:tc>
          <w:tcPr>
            <w:tcW w:w="1116"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37,564</w:t>
            </w:r>
          </w:p>
        </w:tc>
        <w:tc>
          <w:tcPr>
            <w:tcW w:w="624"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36.0</w:t>
            </w:r>
          </w:p>
        </w:tc>
        <w:tc>
          <w:tcPr>
            <w:tcW w:w="1031"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39,419</w:t>
            </w:r>
          </w:p>
        </w:tc>
        <w:tc>
          <w:tcPr>
            <w:tcW w:w="729"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34.5</w:t>
            </w:r>
          </w:p>
        </w:tc>
      </w:tr>
      <w:tr w:rsidR="00A7336B" w:rsidRPr="006032A8" w:rsidTr="00A7336B">
        <w:trPr>
          <w:trHeight w:val="255"/>
        </w:trPr>
        <w:tc>
          <w:tcPr>
            <w:tcW w:w="3200" w:type="dxa"/>
            <w:tcBorders>
              <w:top w:val="nil"/>
              <w:left w:val="nil"/>
              <w:bottom w:val="nil"/>
              <w:right w:val="nil"/>
            </w:tcBorders>
            <w:shd w:val="clear" w:color="auto" w:fill="auto"/>
            <w:noWrap/>
            <w:hideMark/>
          </w:tcPr>
          <w:p w:rsidR="00A7336B" w:rsidRPr="006032A8" w:rsidRDefault="00A7336B" w:rsidP="006032A8">
            <w:pPr>
              <w:ind w:firstLineChars="200" w:firstLine="360"/>
              <w:rPr>
                <w:rFonts w:ascii="Arial" w:hAnsi="Arial" w:cs="Arial"/>
                <w:sz w:val="18"/>
                <w:szCs w:val="18"/>
                <w:lang w:eastAsia="en-AU"/>
              </w:rPr>
            </w:pPr>
            <w:r w:rsidRPr="006032A8">
              <w:rPr>
                <w:rFonts w:ascii="Arial" w:hAnsi="Arial" w:cs="Arial"/>
                <w:sz w:val="18"/>
                <w:szCs w:val="18"/>
                <w:lang w:eastAsia="en-AU"/>
              </w:rPr>
              <w:t>30–39</w:t>
            </w:r>
          </w:p>
        </w:tc>
        <w:tc>
          <w:tcPr>
            <w:tcW w:w="9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4,427</w:t>
            </w:r>
          </w:p>
        </w:tc>
        <w:tc>
          <w:tcPr>
            <w:tcW w:w="7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44.3</w:t>
            </w:r>
          </w:p>
        </w:tc>
        <w:tc>
          <w:tcPr>
            <w:tcW w:w="1116"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44,758</w:t>
            </w:r>
          </w:p>
        </w:tc>
        <w:tc>
          <w:tcPr>
            <w:tcW w:w="624"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42.9</w:t>
            </w:r>
          </w:p>
        </w:tc>
        <w:tc>
          <w:tcPr>
            <w:tcW w:w="1031"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49,185</w:t>
            </w:r>
          </w:p>
        </w:tc>
        <w:tc>
          <w:tcPr>
            <w:tcW w:w="729"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43.0</w:t>
            </w:r>
          </w:p>
        </w:tc>
      </w:tr>
      <w:tr w:rsidR="00A7336B" w:rsidRPr="006032A8" w:rsidTr="00A7336B">
        <w:trPr>
          <w:trHeight w:val="255"/>
        </w:trPr>
        <w:tc>
          <w:tcPr>
            <w:tcW w:w="3200" w:type="dxa"/>
            <w:tcBorders>
              <w:top w:val="nil"/>
              <w:left w:val="nil"/>
              <w:bottom w:val="nil"/>
              <w:right w:val="nil"/>
            </w:tcBorders>
            <w:shd w:val="clear" w:color="auto" w:fill="auto"/>
            <w:noWrap/>
            <w:hideMark/>
          </w:tcPr>
          <w:p w:rsidR="00A7336B" w:rsidRPr="006032A8" w:rsidRDefault="00A7336B" w:rsidP="006032A8">
            <w:pPr>
              <w:ind w:firstLineChars="200" w:firstLine="360"/>
              <w:rPr>
                <w:rFonts w:ascii="Arial" w:hAnsi="Arial" w:cs="Arial"/>
                <w:sz w:val="18"/>
                <w:szCs w:val="18"/>
                <w:lang w:eastAsia="en-AU"/>
              </w:rPr>
            </w:pPr>
            <w:r w:rsidRPr="006032A8">
              <w:rPr>
                <w:rFonts w:ascii="Arial" w:hAnsi="Arial" w:cs="Arial"/>
                <w:sz w:val="18"/>
                <w:szCs w:val="18"/>
                <w:lang w:eastAsia="en-AU"/>
              </w:rPr>
              <w:t>40–49</w:t>
            </w:r>
          </w:p>
        </w:tc>
        <w:tc>
          <w:tcPr>
            <w:tcW w:w="9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2,741</w:t>
            </w:r>
          </w:p>
        </w:tc>
        <w:tc>
          <w:tcPr>
            <w:tcW w:w="7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27.4</w:t>
            </w:r>
          </w:p>
        </w:tc>
        <w:tc>
          <w:tcPr>
            <w:tcW w:w="1116"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17,206</w:t>
            </w:r>
          </w:p>
        </w:tc>
        <w:tc>
          <w:tcPr>
            <w:tcW w:w="624"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16.5</w:t>
            </w:r>
          </w:p>
        </w:tc>
        <w:tc>
          <w:tcPr>
            <w:tcW w:w="1031"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19,947</w:t>
            </w:r>
          </w:p>
        </w:tc>
        <w:tc>
          <w:tcPr>
            <w:tcW w:w="729"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17.4</w:t>
            </w:r>
          </w:p>
        </w:tc>
      </w:tr>
      <w:tr w:rsidR="00A7336B" w:rsidRPr="006032A8" w:rsidTr="00A7336B">
        <w:trPr>
          <w:trHeight w:val="255"/>
        </w:trPr>
        <w:tc>
          <w:tcPr>
            <w:tcW w:w="3200" w:type="dxa"/>
            <w:tcBorders>
              <w:top w:val="nil"/>
              <w:left w:val="nil"/>
              <w:bottom w:val="nil"/>
              <w:right w:val="nil"/>
            </w:tcBorders>
            <w:shd w:val="clear" w:color="auto" w:fill="auto"/>
            <w:noWrap/>
            <w:hideMark/>
          </w:tcPr>
          <w:p w:rsidR="00A7336B" w:rsidRPr="006032A8" w:rsidRDefault="00A7336B" w:rsidP="006032A8">
            <w:pPr>
              <w:ind w:firstLineChars="200" w:firstLine="360"/>
              <w:rPr>
                <w:rFonts w:ascii="Arial" w:hAnsi="Arial" w:cs="Arial"/>
                <w:sz w:val="18"/>
                <w:szCs w:val="18"/>
                <w:lang w:eastAsia="en-AU"/>
              </w:rPr>
            </w:pPr>
            <w:r w:rsidRPr="006032A8">
              <w:rPr>
                <w:rFonts w:ascii="Arial" w:hAnsi="Arial" w:cs="Arial"/>
                <w:sz w:val="18"/>
                <w:szCs w:val="18"/>
                <w:lang w:eastAsia="en-AU"/>
              </w:rPr>
              <w:t>50–59</w:t>
            </w:r>
          </w:p>
        </w:tc>
        <w:tc>
          <w:tcPr>
            <w:tcW w:w="9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812</w:t>
            </w:r>
          </w:p>
        </w:tc>
        <w:tc>
          <w:tcPr>
            <w:tcW w:w="7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8.1</w:t>
            </w:r>
          </w:p>
        </w:tc>
        <w:tc>
          <w:tcPr>
            <w:tcW w:w="1116"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1,971</w:t>
            </w:r>
          </w:p>
        </w:tc>
        <w:tc>
          <w:tcPr>
            <w:tcW w:w="624"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1.9</w:t>
            </w:r>
          </w:p>
        </w:tc>
        <w:tc>
          <w:tcPr>
            <w:tcW w:w="1031"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2,783</w:t>
            </w:r>
          </w:p>
        </w:tc>
        <w:tc>
          <w:tcPr>
            <w:tcW w:w="729"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2.4</w:t>
            </w:r>
          </w:p>
        </w:tc>
      </w:tr>
      <w:tr w:rsidR="00A7336B" w:rsidRPr="006032A8" w:rsidTr="00A7336B">
        <w:trPr>
          <w:trHeight w:val="255"/>
        </w:trPr>
        <w:tc>
          <w:tcPr>
            <w:tcW w:w="3200" w:type="dxa"/>
            <w:tcBorders>
              <w:top w:val="nil"/>
              <w:left w:val="nil"/>
              <w:bottom w:val="nil"/>
              <w:right w:val="nil"/>
            </w:tcBorders>
            <w:shd w:val="clear" w:color="auto" w:fill="auto"/>
            <w:noWrap/>
            <w:hideMark/>
          </w:tcPr>
          <w:p w:rsidR="00A7336B" w:rsidRPr="006032A8" w:rsidRDefault="00A7336B" w:rsidP="006032A8">
            <w:pPr>
              <w:ind w:firstLineChars="200" w:firstLine="360"/>
              <w:rPr>
                <w:rFonts w:ascii="Arial" w:hAnsi="Arial" w:cs="Arial"/>
                <w:sz w:val="18"/>
                <w:szCs w:val="18"/>
                <w:lang w:eastAsia="en-AU"/>
              </w:rPr>
            </w:pPr>
            <w:r w:rsidRPr="006032A8">
              <w:rPr>
                <w:rFonts w:ascii="Arial" w:hAnsi="Arial" w:cs="Arial"/>
                <w:sz w:val="18"/>
                <w:szCs w:val="18"/>
                <w:lang w:eastAsia="en-AU"/>
              </w:rPr>
              <w:t>≥60</w:t>
            </w:r>
          </w:p>
        </w:tc>
        <w:tc>
          <w:tcPr>
            <w:tcW w:w="9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119</w:t>
            </w:r>
          </w:p>
        </w:tc>
        <w:tc>
          <w:tcPr>
            <w:tcW w:w="7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1.2</w:t>
            </w:r>
          </w:p>
        </w:tc>
        <w:tc>
          <w:tcPr>
            <w:tcW w:w="1116"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127</w:t>
            </w:r>
          </w:p>
        </w:tc>
        <w:tc>
          <w:tcPr>
            <w:tcW w:w="624"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0.1</w:t>
            </w:r>
          </w:p>
        </w:tc>
        <w:tc>
          <w:tcPr>
            <w:tcW w:w="1031"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246</w:t>
            </w:r>
          </w:p>
        </w:tc>
        <w:tc>
          <w:tcPr>
            <w:tcW w:w="729"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0.2</w:t>
            </w:r>
          </w:p>
        </w:tc>
      </w:tr>
      <w:tr w:rsidR="00A7336B" w:rsidRPr="006032A8" w:rsidTr="00A7336B">
        <w:trPr>
          <w:trHeight w:val="255"/>
        </w:trPr>
        <w:tc>
          <w:tcPr>
            <w:tcW w:w="8420" w:type="dxa"/>
            <w:gridSpan w:val="7"/>
            <w:tcBorders>
              <w:top w:val="nil"/>
              <w:left w:val="nil"/>
              <w:bottom w:val="nil"/>
              <w:right w:val="nil"/>
            </w:tcBorders>
            <w:shd w:val="clear" w:color="auto" w:fill="auto"/>
            <w:noWrap/>
            <w:vAlign w:val="bottom"/>
            <w:hideMark/>
          </w:tcPr>
          <w:p w:rsidR="00A7336B" w:rsidRPr="006032A8" w:rsidRDefault="00A7336B" w:rsidP="00A7336B">
            <w:pPr>
              <w:rPr>
                <w:sz w:val="18"/>
                <w:szCs w:val="18"/>
                <w:lang w:eastAsia="en-AU"/>
              </w:rPr>
            </w:pPr>
            <w:r w:rsidRPr="006032A8">
              <w:rPr>
                <w:rFonts w:ascii="Arial" w:hAnsi="Arial" w:cs="Arial"/>
                <w:sz w:val="18"/>
                <w:szCs w:val="18"/>
                <w:lang w:eastAsia="en-AU"/>
              </w:rPr>
              <w:t>Country of birth (top five countries)</w:t>
            </w:r>
          </w:p>
        </w:tc>
      </w:tr>
      <w:tr w:rsidR="00A7336B" w:rsidRPr="006032A8" w:rsidTr="00A7336B">
        <w:trPr>
          <w:trHeight w:val="255"/>
        </w:trPr>
        <w:tc>
          <w:tcPr>
            <w:tcW w:w="3200" w:type="dxa"/>
            <w:tcBorders>
              <w:top w:val="nil"/>
              <w:left w:val="nil"/>
              <w:bottom w:val="nil"/>
              <w:right w:val="nil"/>
            </w:tcBorders>
            <w:shd w:val="clear" w:color="auto" w:fill="auto"/>
            <w:noWrap/>
            <w:hideMark/>
          </w:tcPr>
          <w:p w:rsidR="00A7336B" w:rsidRPr="006032A8" w:rsidRDefault="00A7336B" w:rsidP="006032A8">
            <w:pPr>
              <w:ind w:firstLineChars="200" w:firstLine="360"/>
              <w:rPr>
                <w:rFonts w:ascii="Arial" w:hAnsi="Arial" w:cs="Arial"/>
                <w:sz w:val="18"/>
                <w:szCs w:val="18"/>
                <w:lang w:eastAsia="en-AU"/>
              </w:rPr>
            </w:pPr>
            <w:r w:rsidRPr="006032A8">
              <w:rPr>
                <w:rFonts w:ascii="Arial" w:hAnsi="Arial" w:cs="Arial"/>
                <w:sz w:val="18"/>
                <w:szCs w:val="18"/>
                <w:lang w:eastAsia="en-AU"/>
              </w:rPr>
              <w:t>Australia</w:t>
            </w:r>
          </w:p>
        </w:tc>
        <w:tc>
          <w:tcPr>
            <w:tcW w:w="9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6,132</w:t>
            </w:r>
          </w:p>
        </w:tc>
        <w:tc>
          <w:tcPr>
            <w:tcW w:w="7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61.4</w:t>
            </w:r>
          </w:p>
        </w:tc>
        <w:tc>
          <w:tcPr>
            <w:tcW w:w="1116"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62,432</w:t>
            </w:r>
          </w:p>
        </w:tc>
        <w:tc>
          <w:tcPr>
            <w:tcW w:w="624"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59.8</w:t>
            </w:r>
          </w:p>
        </w:tc>
        <w:tc>
          <w:tcPr>
            <w:tcW w:w="1031"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68,564</w:t>
            </w:r>
          </w:p>
        </w:tc>
        <w:tc>
          <w:tcPr>
            <w:tcW w:w="729"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60.0</w:t>
            </w:r>
          </w:p>
        </w:tc>
      </w:tr>
      <w:tr w:rsidR="00A7336B" w:rsidRPr="006032A8" w:rsidTr="00A7336B">
        <w:trPr>
          <w:trHeight w:val="255"/>
        </w:trPr>
        <w:tc>
          <w:tcPr>
            <w:tcW w:w="3200" w:type="dxa"/>
            <w:tcBorders>
              <w:top w:val="nil"/>
              <w:left w:val="nil"/>
              <w:bottom w:val="nil"/>
              <w:right w:val="nil"/>
            </w:tcBorders>
            <w:shd w:val="clear" w:color="auto" w:fill="auto"/>
            <w:noWrap/>
            <w:hideMark/>
          </w:tcPr>
          <w:p w:rsidR="00A7336B" w:rsidRPr="006032A8" w:rsidRDefault="00A7336B" w:rsidP="006032A8">
            <w:pPr>
              <w:ind w:firstLineChars="200" w:firstLine="360"/>
              <w:rPr>
                <w:rFonts w:ascii="Arial" w:hAnsi="Arial" w:cs="Arial"/>
                <w:sz w:val="18"/>
                <w:szCs w:val="18"/>
                <w:lang w:eastAsia="en-AU"/>
              </w:rPr>
            </w:pPr>
            <w:r w:rsidRPr="006032A8">
              <w:rPr>
                <w:rFonts w:ascii="Arial" w:hAnsi="Arial" w:cs="Arial"/>
                <w:sz w:val="18"/>
                <w:szCs w:val="18"/>
                <w:lang w:eastAsia="en-AU"/>
              </w:rPr>
              <w:t>China</w:t>
            </w:r>
          </w:p>
        </w:tc>
        <w:tc>
          <w:tcPr>
            <w:tcW w:w="9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375</w:t>
            </w:r>
          </w:p>
        </w:tc>
        <w:tc>
          <w:tcPr>
            <w:tcW w:w="7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3.8</w:t>
            </w:r>
          </w:p>
        </w:tc>
        <w:tc>
          <w:tcPr>
            <w:tcW w:w="1116"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4,324</w:t>
            </w:r>
          </w:p>
        </w:tc>
        <w:tc>
          <w:tcPr>
            <w:tcW w:w="624"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4.1</w:t>
            </w:r>
          </w:p>
        </w:tc>
        <w:tc>
          <w:tcPr>
            <w:tcW w:w="1031"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4,699</w:t>
            </w:r>
          </w:p>
        </w:tc>
        <w:tc>
          <w:tcPr>
            <w:tcW w:w="729"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4.1</w:t>
            </w:r>
          </w:p>
        </w:tc>
      </w:tr>
      <w:tr w:rsidR="00A7336B" w:rsidRPr="006032A8" w:rsidTr="00A7336B">
        <w:trPr>
          <w:trHeight w:val="255"/>
        </w:trPr>
        <w:tc>
          <w:tcPr>
            <w:tcW w:w="3200" w:type="dxa"/>
            <w:tcBorders>
              <w:top w:val="nil"/>
              <w:left w:val="nil"/>
              <w:bottom w:val="nil"/>
              <w:right w:val="nil"/>
            </w:tcBorders>
            <w:shd w:val="clear" w:color="auto" w:fill="auto"/>
            <w:noWrap/>
            <w:hideMark/>
          </w:tcPr>
          <w:p w:rsidR="00A7336B" w:rsidRPr="006032A8" w:rsidRDefault="00A7336B" w:rsidP="006032A8">
            <w:pPr>
              <w:ind w:firstLineChars="200" w:firstLine="360"/>
              <w:rPr>
                <w:rFonts w:ascii="Arial" w:hAnsi="Arial" w:cs="Arial"/>
                <w:sz w:val="18"/>
                <w:szCs w:val="18"/>
                <w:lang w:eastAsia="en-AU"/>
              </w:rPr>
            </w:pPr>
            <w:r w:rsidRPr="006032A8">
              <w:rPr>
                <w:rFonts w:ascii="Arial" w:hAnsi="Arial" w:cs="Arial"/>
                <w:sz w:val="18"/>
                <w:szCs w:val="18"/>
                <w:lang w:eastAsia="en-AU"/>
              </w:rPr>
              <w:t>Vietnam</w:t>
            </w:r>
          </w:p>
        </w:tc>
        <w:tc>
          <w:tcPr>
            <w:tcW w:w="9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468</w:t>
            </w:r>
          </w:p>
        </w:tc>
        <w:tc>
          <w:tcPr>
            <w:tcW w:w="7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4.7</w:t>
            </w:r>
          </w:p>
        </w:tc>
        <w:tc>
          <w:tcPr>
            <w:tcW w:w="1116"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4,020</w:t>
            </w:r>
          </w:p>
        </w:tc>
        <w:tc>
          <w:tcPr>
            <w:tcW w:w="624"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3.9</w:t>
            </w:r>
          </w:p>
        </w:tc>
        <w:tc>
          <w:tcPr>
            <w:tcW w:w="1031"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4,488</w:t>
            </w:r>
          </w:p>
        </w:tc>
        <w:tc>
          <w:tcPr>
            <w:tcW w:w="729"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3.9</w:t>
            </w:r>
          </w:p>
        </w:tc>
      </w:tr>
      <w:tr w:rsidR="00A7336B" w:rsidRPr="006032A8" w:rsidTr="00A7336B">
        <w:trPr>
          <w:trHeight w:val="255"/>
        </w:trPr>
        <w:tc>
          <w:tcPr>
            <w:tcW w:w="3200" w:type="dxa"/>
            <w:tcBorders>
              <w:top w:val="nil"/>
              <w:left w:val="nil"/>
              <w:bottom w:val="nil"/>
              <w:right w:val="nil"/>
            </w:tcBorders>
            <w:shd w:val="clear" w:color="auto" w:fill="auto"/>
            <w:noWrap/>
            <w:hideMark/>
          </w:tcPr>
          <w:p w:rsidR="00A7336B" w:rsidRPr="006032A8" w:rsidRDefault="00A7336B" w:rsidP="006032A8">
            <w:pPr>
              <w:ind w:firstLineChars="200" w:firstLine="360"/>
              <w:rPr>
                <w:rFonts w:ascii="Arial" w:hAnsi="Arial" w:cs="Arial"/>
                <w:sz w:val="18"/>
                <w:szCs w:val="18"/>
                <w:lang w:eastAsia="en-AU"/>
              </w:rPr>
            </w:pPr>
            <w:r w:rsidRPr="006032A8">
              <w:rPr>
                <w:rFonts w:ascii="Arial" w:hAnsi="Arial" w:cs="Arial"/>
                <w:sz w:val="18"/>
                <w:szCs w:val="18"/>
                <w:lang w:eastAsia="en-AU"/>
              </w:rPr>
              <w:t>Iraq</w:t>
            </w:r>
          </w:p>
        </w:tc>
        <w:tc>
          <w:tcPr>
            <w:tcW w:w="9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222</w:t>
            </w:r>
          </w:p>
        </w:tc>
        <w:tc>
          <w:tcPr>
            <w:tcW w:w="7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2.2</w:t>
            </w:r>
          </w:p>
        </w:tc>
        <w:tc>
          <w:tcPr>
            <w:tcW w:w="1116"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3,293</w:t>
            </w:r>
          </w:p>
        </w:tc>
        <w:tc>
          <w:tcPr>
            <w:tcW w:w="624"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3.2</w:t>
            </w:r>
          </w:p>
        </w:tc>
        <w:tc>
          <w:tcPr>
            <w:tcW w:w="1031"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3,515</w:t>
            </w:r>
          </w:p>
        </w:tc>
        <w:tc>
          <w:tcPr>
            <w:tcW w:w="729"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3.1</w:t>
            </w:r>
          </w:p>
        </w:tc>
      </w:tr>
      <w:tr w:rsidR="00A7336B" w:rsidRPr="006032A8" w:rsidTr="00A7336B">
        <w:trPr>
          <w:trHeight w:val="255"/>
        </w:trPr>
        <w:tc>
          <w:tcPr>
            <w:tcW w:w="3200" w:type="dxa"/>
            <w:tcBorders>
              <w:top w:val="nil"/>
              <w:left w:val="nil"/>
              <w:bottom w:val="nil"/>
              <w:right w:val="nil"/>
            </w:tcBorders>
            <w:shd w:val="clear" w:color="auto" w:fill="auto"/>
            <w:noWrap/>
            <w:hideMark/>
          </w:tcPr>
          <w:p w:rsidR="00A7336B" w:rsidRPr="006032A8" w:rsidRDefault="00A7336B" w:rsidP="006032A8">
            <w:pPr>
              <w:ind w:firstLineChars="200" w:firstLine="360"/>
              <w:rPr>
                <w:rFonts w:ascii="Arial" w:hAnsi="Arial" w:cs="Arial"/>
                <w:sz w:val="18"/>
                <w:szCs w:val="18"/>
                <w:lang w:eastAsia="en-AU"/>
              </w:rPr>
            </w:pPr>
            <w:r w:rsidRPr="006032A8">
              <w:rPr>
                <w:rFonts w:ascii="Arial" w:hAnsi="Arial" w:cs="Arial"/>
                <w:sz w:val="18"/>
                <w:szCs w:val="18"/>
                <w:lang w:eastAsia="en-AU"/>
              </w:rPr>
              <w:t>Lebanon</w:t>
            </w:r>
          </w:p>
        </w:tc>
        <w:tc>
          <w:tcPr>
            <w:tcW w:w="9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258</w:t>
            </w:r>
          </w:p>
        </w:tc>
        <w:tc>
          <w:tcPr>
            <w:tcW w:w="7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2.6</w:t>
            </w:r>
          </w:p>
        </w:tc>
        <w:tc>
          <w:tcPr>
            <w:tcW w:w="1116"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3,090</w:t>
            </w:r>
          </w:p>
        </w:tc>
        <w:tc>
          <w:tcPr>
            <w:tcW w:w="624"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3.0</w:t>
            </w:r>
          </w:p>
        </w:tc>
        <w:tc>
          <w:tcPr>
            <w:tcW w:w="1031"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3,348</w:t>
            </w:r>
          </w:p>
        </w:tc>
        <w:tc>
          <w:tcPr>
            <w:tcW w:w="729"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2.9</w:t>
            </w:r>
          </w:p>
        </w:tc>
      </w:tr>
      <w:tr w:rsidR="00A7336B" w:rsidRPr="006032A8" w:rsidTr="00A7336B">
        <w:trPr>
          <w:trHeight w:val="255"/>
        </w:trPr>
        <w:tc>
          <w:tcPr>
            <w:tcW w:w="3200" w:type="dxa"/>
            <w:tcBorders>
              <w:top w:val="nil"/>
              <w:left w:val="nil"/>
              <w:bottom w:val="nil"/>
              <w:right w:val="nil"/>
            </w:tcBorders>
            <w:shd w:val="clear" w:color="auto" w:fill="auto"/>
            <w:noWrap/>
            <w:hideMark/>
          </w:tcPr>
          <w:p w:rsidR="00A7336B" w:rsidRPr="006032A8" w:rsidRDefault="00A7336B" w:rsidP="006032A8">
            <w:pPr>
              <w:ind w:firstLineChars="200" w:firstLine="360"/>
              <w:rPr>
                <w:rFonts w:ascii="Arial" w:hAnsi="Arial" w:cs="Arial"/>
                <w:sz w:val="18"/>
                <w:szCs w:val="18"/>
                <w:lang w:eastAsia="en-AU"/>
              </w:rPr>
            </w:pPr>
            <w:r w:rsidRPr="006032A8">
              <w:rPr>
                <w:rFonts w:ascii="Arial" w:hAnsi="Arial" w:cs="Arial"/>
                <w:sz w:val="18"/>
                <w:szCs w:val="18"/>
                <w:lang w:eastAsia="en-AU"/>
              </w:rPr>
              <w:t>Other</w:t>
            </w:r>
          </w:p>
        </w:tc>
        <w:tc>
          <w:tcPr>
            <w:tcW w:w="9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2,537</w:t>
            </w:r>
          </w:p>
        </w:tc>
        <w:tc>
          <w:tcPr>
            <w:tcW w:w="7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25.4</w:t>
            </w:r>
          </w:p>
        </w:tc>
        <w:tc>
          <w:tcPr>
            <w:tcW w:w="1116"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27,191</w:t>
            </w:r>
          </w:p>
        </w:tc>
        <w:tc>
          <w:tcPr>
            <w:tcW w:w="624"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26.1</w:t>
            </w:r>
          </w:p>
        </w:tc>
        <w:tc>
          <w:tcPr>
            <w:tcW w:w="1031"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29,728</w:t>
            </w:r>
          </w:p>
        </w:tc>
        <w:tc>
          <w:tcPr>
            <w:tcW w:w="729"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26.0</w:t>
            </w:r>
          </w:p>
        </w:tc>
      </w:tr>
      <w:tr w:rsidR="00A7336B" w:rsidRPr="006032A8" w:rsidTr="00BA6C5C">
        <w:trPr>
          <w:trHeight w:val="255"/>
        </w:trPr>
        <w:tc>
          <w:tcPr>
            <w:tcW w:w="8420" w:type="dxa"/>
            <w:gridSpan w:val="7"/>
            <w:tcBorders>
              <w:top w:val="nil"/>
              <w:left w:val="nil"/>
              <w:bottom w:val="nil"/>
              <w:right w:val="nil"/>
            </w:tcBorders>
            <w:shd w:val="clear" w:color="auto" w:fill="auto"/>
            <w:noWrap/>
            <w:vAlign w:val="bottom"/>
            <w:hideMark/>
          </w:tcPr>
          <w:p w:rsidR="00A7336B" w:rsidRPr="006032A8" w:rsidRDefault="00A7336B" w:rsidP="00A7336B">
            <w:pPr>
              <w:rPr>
                <w:rFonts w:ascii="Arial" w:hAnsi="Arial" w:cs="Arial"/>
                <w:sz w:val="18"/>
                <w:szCs w:val="18"/>
                <w:lang w:eastAsia="en-AU"/>
              </w:rPr>
            </w:pPr>
            <w:r w:rsidRPr="006032A8">
              <w:rPr>
                <w:rFonts w:ascii="Arial" w:hAnsi="Arial" w:cs="Arial"/>
                <w:sz w:val="18"/>
                <w:szCs w:val="18"/>
                <w:lang w:eastAsia="en-AU"/>
              </w:rPr>
              <w:t>Home ownership</w:t>
            </w:r>
          </w:p>
        </w:tc>
      </w:tr>
      <w:tr w:rsidR="00A7336B" w:rsidRPr="006032A8" w:rsidTr="00A7336B">
        <w:trPr>
          <w:trHeight w:val="255"/>
        </w:trPr>
        <w:tc>
          <w:tcPr>
            <w:tcW w:w="3200" w:type="dxa"/>
            <w:tcBorders>
              <w:top w:val="nil"/>
              <w:left w:val="nil"/>
              <w:bottom w:val="nil"/>
              <w:right w:val="nil"/>
            </w:tcBorders>
            <w:shd w:val="clear" w:color="auto" w:fill="auto"/>
            <w:noWrap/>
            <w:hideMark/>
          </w:tcPr>
          <w:p w:rsidR="00A7336B" w:rsidRPr="006032A8" w:rsidRDefault="00A7336B" w:rsidP="006032A8">
            <w:pPr>
              <w:ind w:firstLineChars="200" w:firstLine="360"/>
              <w:rPr>
                <w:rFonts w:ascii="Arial" w:hAnsi="Arial" w:cs="Arial"/>
                <w:sz w:val="18"/>
                <w:szCs w:val="18"/>
                <w:lang w:eastAsia="en-AU"/>
              </w:rPr>
            </w:pPr>
            <w:r w:rsidRPr="006032A8">
              <w:rPr>
                <w:rFonts w:ascii="Arial" w:hAnsi="Arial" w:cs="Arial"/>
                <w:sz w:val="18"/>
                <w:szCs w:val="18"/>
                <w:lang w:eastAsia="en-AU"/>
              </w:rPr>
              <w:t>Home owner</w:t>
            </w:r>
          </w:p>
        </w:tc>
        <w:tc>
          <w:tcPr>
            <w:tcW w:w="9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2,906</w:t>
            </w:r>
          </w:p>
        </w:tc>
        <w:tc>
          <w:tcPr>
            <w:tcW w:w="7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29.1</w:t>
            </w:r>
          </w:p>
        </w:tc>
        <w:tc>
          <w:tcPr>
            <w:tcW w:w="1116"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31,470</w:t>
            </w:r>
          </w:p>
        </w:tc>
        <w:tc>
          <w:tcPr>
            <w:tcW w:w="624"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30.2</w:t>
            </w:r>
          </w:p>
        </w:tc>
        <w:tc>
          <w:tcPr>
            <w:tcW w:w="1031"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34,376</w:t>
            </w:r>
          </w:p>
        </w:tc>
        <w:tc>
          <w:tcPr>
            <w:tcW w:w="729"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30.1</w:t>
            </w:r>
          </w:p>
        </w:tc>
      </w:tr>
      <w:tr w:rsidR="00A7336B" w:rsidRPr="006032A8" w:rsidTr="00A7336B">
        <w:trPr>
          <w:trHeight w:val="255"/>
        </w:trPr>
        <w:tc>
          <w:tcPr>
            <w:tcW w:w="3200" w:type="dxa"/>
            <w:tcBorders>
              <w:top w:val="nil"/>
              <w:left w:val="nil"/>
              <w:bottom w:val="nil"/>
              <w:right w:val="nil"/>
            </w:tcBorders>
            <w:shd w:val="clear" w:color="auto" w:fill="auto"/>
            <w:noWrap/>
            <w:hideMark/>
          </w:tcPr>
          <w:p w:rsidR="00A7336B" w:rsidRPr="006032A8" w:rsidRDefault="00A7336B" w:rsidP="006032A8">
            <w:pPr>
              <w:ind w:firstLineChars="200" w:firstLine="360"/>
              <w:rPr>
                <w:rFonts w:ascii="Arial" w:hAnsi="Arial" w:cs="Arial"/>
                <w:sz w:val="18"/>
                <w:szCs w:val="18"/>
                <w:lang w:eastAsia="en-AU"/>
              </w:rPr>
            </w:pPr>
            <w:r w:rsidRPr="006032A8">
              <w:rPr>
                <w:rFonts w:ascii="Arial" w:hAnsi="Arial" w:cs="Arial"/>
                <w:sz w:val="18"/>
                <w:szCs w:val="18"/>
                <w:lang w:eastAsia="en-AU"/>
              </w:rPr>
              <w:t xml:space="preserve">Non-home owner </w:t>
            </w:r>
          </w:p>
        </w:tc>
        <w:tc>
          <w:tcPr>
            <w:tcW w:w="9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7,086</w:t>
            </w:r>
          </w:p>
        </w:tc>
        <w:tc>
          <w:tcPr>
            <w:tcW w:w="7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70.9</w:t>
            </w:r>
          </w:p>
        </w:tc>
        <w:tc>
          <w:tcPr>
            <w:tcW w:w="1116"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72,880</w:t>
            </w:r>
          </w:p>
        </w:tc>
        <w:tc>
          <w:tcPr>
            <w:tcW w:w="624"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69.8</w:t>
            </w:r>
          </w:p>
        </w:tc>
        <w:tc>
          <w:tcPr>
            <w:tcW w:w="1031"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79,966</w:t>
            </w:r>
          </w:p>
        </w:tc>
        <w:tc>
          <w:tcPr>
            <w:tcW w:w="729"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69.9</w:t>
            </w:r>
          </w:p>
        </w:tc>
      </w:tr>
      <w:tr w:rsidR="00A7336B" w:rsidRPr="006032A8" w:rsidTr="00A7336B">
        <w:trPr>
          <w:trHeight w:val="255"/>
        </w:trPr>
        <w:tc>
          <w:tcPr>
            <w:tcW w:w="8420" w:type="dxa"/>
            <w:gridSpan w:val="7"/>
            <w:tcBorders>
              <w:top w:val="nil"/>
              <w:left w:val="nil"/>
              <w:bottom w:val="nil"/>
              <w:right w:val="nil"/>
            </w:tcBorders>
            <w:shd w:val="clear" w:color="auto" w:fill="auto"/>
            <w:noWrap/>
            <w:vAlign w:val="bottom"/>
            <w:hideMark/>
          </w:tcPr>
          <w:p w:rsidR="00A7336B" w:rsidRPr="006032A8" w:rsidRDefault="00A7336B" w:rsidP="00A7336B">
            <w:pPr>
              <w:rPr>
                <w:rFonts w:ascii="Arial" w:hAnsi="Arial" w:cs="Arial"/>
                <w:sz w:val="18"/>
                <w:szCs w:val="18"/>
                <w:lang w:eastAsia="en-AU"/>
              </w:rPr>
            </w:pPr>
            <w:r w:rsidRPr="006032A8">
              <w:rPr>
                <w:rFonts w:ascii="Arial" w:hAnsi="Arial" w:cs="Arial"/>
                <w:sz w:val="18"/>
                <w:szCs w:val="18"/>
                <w:lang w:eastAsia="en-AU"/>
              </w:rPr>
              <w:t>Rate</w:t>
            </w:r>
          </w:p>
        </w:tc>
      </w:tr>
      <w:tr w:rsidR="00A7336B" w:rsidRPr="006032A8" w:rsidTr="00A7336B">
        <w:trPr>
          <w:trHeight w:val="255"/>
        </w:trPr>
        <w:tc>
          <w:tcPr>
            <w:tcW w:w="3200" w:type="dxa"/>
            <w:tcBorders>
              <w:top w:val="nil"/>
              <w:left w:val="nil"/>
              <w:bottom w:val="nil"/>
              <w:right w:val="nil"/>
            </w:tcBorders>
            <w:shd w:val="clear" w:color="auto" w:fill="auto"/>
            <w:noWrap/>
            <w:hideMark/>
          </w:tcPr>
          <w:p w:rsidR="00A7336B" w:rsidRPr="006032A8" w:rsidRDefault="00A7336B" w:rsidP="006032A8">
            <w:pPr>
              <w:ind w:firstLineChars="200" w:firstLine="360"/>
              <w:rPr>
                <w:rFonts w:ascii="Arial" w:hAnsi="Arial" w:cs="Arial"/>
                <w:sz w:val="18"/>
                <w:szCs w:val="18"/>
                <w:lang w:eastAsia="en-AU"/>
              </w:rPr>
            </w:pPr>
            <w:r w:rsidRPr="006032A8">
              <w:rPr>
                <w:rFonts w:ascii="Arial" w:hAnsi="Arial" w:cs="Arial"/>
                <w:sz w:val="18"/>
                <w:szCs w:val="18"/>
                <w:lang w:eastAsia="en-AU"/>
              </w:rPr>
              <w:t>Full</w:t>
            </w:r>
          </w:p>
        </w:tc>
        <w:tc>
          <w:tcPr>
            <w:tcW w:w="9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5,928</w:t>
            </w:r>
          </w:p>
        </w:tc>
        <w:tc>
          <w:tcPr>
            <w:tcW w:w="7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59.3</w:t>
            </w:r>
          </w:p>
        </w:tc>
        <w:tc>
          <w:tcPr>
            <w:tcW w:w="1116"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64,602</w:t>
            </w:r>
          </w:p>
        </w:tc>
        <w:tc>
          <w:tcPr>
            <w:tcW w:w="624"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61.9</w:t>
            </w:r>
          </w:p>
        </w:tc>
        <w:tc>
          <w:tcPr>
            <w:tcW w:w="1031"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70,530</w:t>
            </w:r>
          </w:p>
        </w:tc>
        <w:tc>
          <w:tcPr>
            <w:tcW w:w="729"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61.7</w:t>
            </w:r>
          </w:p>
        </w:tc>
      </w:tr>
      <w:tr w:rsidR="00A7336B" w:rsidRPr="006032A8" w:rsidTr="00A7336B">
        <w:trPr>
          <w:trHeight w:val="255"/>
        </w:trPr>
        <w:tc>
          <w:tcPr>
            <w:tcW w:w="3200" w:type="dxa"/>
            <w:tcBorders>
              <w:top w:val="nil"/>
              <w:left w:val="nil"/>
              <w:bottom w:val="nil"/>
              <w:right w:val="nil"/>
            </w:tcBorders>
            <w:shd w:val="clear" w:color="auto" w:fill="auto"/>
            <w:noWrap/>
            <w:hideMark/>
          </w:tcPr>
          <w:p w:rsidR="00A7336B" w:rsidRPr="006032A8" w:rsidRDefault="00A7336B" w:rsidP="006032A8">
            <w:pPr>
              <w:ind w:firstLineChars="200" w:firstLine="360"/>
              <w:rPr>
                <w:rFonts w:ascii="Arial" w:hAnsi="Arial" w:cs="Arial"/>
                <w:sz w:val="18"/>
                <w:szCs w:val="18"/>
                <w:lang w:eastAsia="en-AU"/>
              </w:rPr>
            </w:pPr>
            <w:r w:rsidRPr="006032A8">
              <w:rPr>
                <w:rFonts w:ascii="Arial" w:hAnsi="Arial" w:cs="Arial"/>
                <w:sz w:val="18"/>
                <w:szCs w:val="18"/>
                <w:lang w:eastAsia="en-AU"/>
              </w:rPr>
              <w:t>Part</w:t>
            </w:r>
          </w:p>
        </w:tc>
        <w:tc>
          <w:tcPr>
            <w:tcW w:w="9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3,222</w:t>
            </w:r>
          </w:p>
        </w:tc>
        <w:tc>
          <w:tcPr>
            <w:tcW w:w="7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32.2</w:t>
            </w:r>
          </w:p>
        </w:tc>
        <w:tc>
          <w:tcPr>
            <w:tcW w:w="1116"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31,876</w:t>
            </w:r>
          </w:p>
        </w:tc>
        <w:tc>
          <w:tcPr>
            <w:tcW w:w="624"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30.5</w:t>
            </w:r>
          </w:p>
        </w:tc>
        <w:tc>
          <w:tcPr>
            <w:tcW w:w="1031"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35,098</w:t>
            </w:r>
          </w:p>
        </w:tc>
        <w:tc>
          <w:tcPr>
            <w:tcW w:w="729"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30.7</w:t>
            </w:r>
          </w:p>
        </w:tc>
      </w:tr>
      <w:tr w:rsidR="00A7336B" w:rsidRPr="006032A8" w:rsidTr="00A7336B">
        <w:trPr>
          <w:trHeight w:val="255"/>
        </w:trPr>
        <w:tc>
          <w:tcPr>
            <w:tcW w:w="3200" w:type="dxa"/>
            <w:tcBorders>
              <w:top w:val="nil"/>
              <w:left w:val="nil"/>
              <w:bottom w:val="nil"/>
              <w:right w:val="nil"/>
            </w:tcBorders>
            <w:shd w:val="clear" w:color="auto" w:fill="auto"/>
            <w:noWrap/>
            <w:hideMark/>
          </w:tcPr>
          <w:p w:rsidR="00A7336B" w:rsidRPr="006032A8" w:rsidRDefault="00A7336B" w:rsidP="006032A8">
            <w:pPr>
              <w:ind w:firstLineChars="200" w:firstLine="360"/>
              <w:rPr>
                <w:rFonts w:ascii="Arial" w:hAnsi="Arial" w:cs="Arial"/>
                <w:sz w:val="18"/>
                <w:szCs w:val="18"/>
                <w:lang w:eastAsia="en-AU"/>
              </w:rPr>
            </w:pPr>
            <w:r w:rsidRPr="006032A8">
              <w:rPr>
                <w:rFonts w:ascii="Arial" w:hAnsi="Arial" w:cs="Arial"/>
                <w:sz w:val="18"/>
                <w:szCs w:val="18"/>
                <w:lang w:eastAsia="en-AU"/>
              </w:rPr>
              <w:t>Zero</w:t>
            </w:r>
          </w:p>
        </w:tc>
        <w:tc>
          <w:tcPr>
            <w:tcW w:w="9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789</w:t>
            </w:r>
          </w:p>
        </w:tc>
        <w:tc>
          <w:tcPr>
            <w:tcW w:w="7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7.9</w:t>
            </w:r>
          </w:p>
        </w:tc>
        <w:tc>
          <w:tcPr>
            <w:tcW w:w="1116"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7,297</w:t>
            </w:r>
          </w:p>
        </w:tc>
        <w:tc>
          <w:tcPr>
            <w:tcW w:w="624"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7.0</w:t>
            </w:r>
          </w:p>
        </w:tc>
        <w:tc>
          <w:tcPr>
            <w:tcW w:w="1031"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8,086</w:t>
            </w:r>
          </w:p>
        </w:tc>
        <w:tc>
          <w:tcPr>
            <w:tcW w:w="729"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7.1</w:t>
            </w:r>
          </w:p>
        </w:tc>
      </w:tr>
      <w:tr w:rsidR="00A7336B" w:rsidRPr="006032A8" w:rsidTr="00A7336B">
        <w:trPr>
          <w:trHeight w:val="255"/>
        </w:trPr>
        <w:tc>
          <w:tcPr>
            <w:tcW w:w="3200" w:type="dxa"/>
            <w:tcBorders>
              <w:top w:val="nil"/>
              <w:left w:val="nil"/>
              <w:bottom w:val="nil"/>
              <w:right w:val="nil"/>
            </w:tcBorders>
            <w:shd w:val="clear" w:color="auto" w:fill="auto"/>
            <w:noWrap/>
            <w:hideMark/>
          </w:tcPr>
          <w:p w:rsidR="00A7336B" w:rsidRPr="006032A8" w:rsidRDefault="00A7336B" w:rsidP="006032A8">
            <w:pPr>
              <w:ind w:firstLineChars="200" w:firstLine="360"/>
              <w:rPr>
                <w:rFonts w:ascii="Arial" w:hAnsi="Arial" w:cs="Arial"/>
                <w:sz w:val="18"/>
                <w:szCs w:val="18"/>
                <w:lang w:eastAsia="en-AU"/>
              </w:rPr>
            </w:pPr>
            <w:r w:rsidRPr="006032A8">
              <w:rPr>
                <w:rFonts w:ascii="Arial" w:hAnsi="Arial" w:cs="Arial"/>
                <w:sz w:val="18"/>
                <w:szCs w:val="18"/>
                <w:lang w:eastAsia="en-AU"/>
              </w:rPr>
              <w:t>Undetermined</w:t>
            </w:r>
          </w:p>
        </w:tc>
        <w:tc>
          <w:tcPr>
            <w:tcW w:w="9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7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1116"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624"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1031"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603</w:t>
            </w:r>
          </w:p>
        </w:tc>
        <w:tc>
          <w:tcPr>
            <w:tcW w:w="729"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0.5</w:t>
            </w:r>
          </w:p>
        </w:tc>
      </w:tr>
      <w:tr w:rsidR="00A7336B" w:rsidRPr="006032A8" w:rsidTr="00A7336B">
        <w:trPr>
          <w:trHeight w:val="255"/>
        </w:trPr>
        <w:tc>
          <w:tcPr>
            <w:tcW w:w="3200" w:type="dxa"/>
            <w:tcBorders>
              <w:top w:val="nil"/>
              <w:left w:val="nil"/>
              <w:bottom w:val="nil"/>
              <w:right w:val="nil"/>
            </w:tcBorders>
            <w:shd w:val="clear" w:color="auto" w:fill="auto"/>
            <w:noWrap/>
            <w:hideMark/>
          </w:tcPr>
          <w:p w:rsidR="00A7336B" w:rsidRPr="006032A8" w:rsidRDefault="00A7336B" w:rsidP="006032A8">
            <w:pPr>
              <w:ind w:firstLineChars="200" w:firstLine="360"/>
              <w:rPr>
                <w:rFonts w:ascii="Arial" w:hAnsi="Arial" w:cs="Arial"/>
                <w:sz w:val="18"/>
                <w:szCs w:val="18"/>
                <w:lang w:eastAsia="en-AU"/>
              </w:rPr>
            </w:pPr>
            <w:r w:rsidRPr="006032A8">
              <w:rPr>
                <w:rFonts w:ascii="Arial" w:hAnsi="Arial" w:cs="Arial"/>
                <w:sz w:val="18"/>
                <w:szCs w:val="18"/>
                <w:lang w:eastAsia="en-AU"/>
              </w:rPr>
              <w:t>Manual</w:t>
            </w:r>
          </w:p>
        </w:tc>
        <w:tc>
          <w:tcPr>
            <w:tcW w:w="9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7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1116"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624"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1031"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25</w:t>
            </w:r>
          </w:p>
        </w:tc>
        <w:tc>
          <w:tcPr>
            <w:tcW w:w="729"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0.0</w:t>
            </w:r>
          </w:p>
        </w:tc>
      </w:tr>
      <w:tr w:rsidR="00A7336B" w:rsidRPr="006032A8" w:rsidTr="00A7336B">
        <w:trPr>
          <w:trHeight w:val="270"/>
        </w:trPr>
        <w:tc>
          <w:tcPr>
            <w:tcW w:w="8420" w:type="dxa"/>
            <w:gridSpan w:val="7"/>
            <w:tcBorders>
              <w:top w:val="nil"/>
              <w:left w:val="nil"/>
              <w:bottom w:val="nil"/>
              <w:right w:val="nil"/>
            </w:tcBorders>
            <w:shd w:val="clear" w:color="auto" w:fill="auto"/>
            <w:noWrap/>
            <w:vAlign w:val="bottom"/>
            <w:hideMark/>
          </w:tcPr>
          <w:p w:rsidR="00A7336B" w:rsidRPr="006032A8" w:rsidRDefault="00A7336B" w:rsidP="00A7336B">
            <w:pPr>
              <w:rPr>
                <w:sz w:val="18"/>
                <w:szCs w:val="18"/>
                <w:lang w:eastAsia="en-AU"/>
              </w:rPr>
            </w:pPr>
            <w:r w:rsidRPr="006032A8">
              <w:rPr>
                <w:rFonts w:ascii="Arial" w:hAnsi="Arial" w:cs="Arial"/>
                <w:sz w:val="18"/>
                <w:szCs w:val="18"/>
                <w:lang w:eastAsia="en-AU"/>
              </w:rPr>
              <w:t>Duration</w:t>
            </w:r>
            <w:r w:rsidRPr="006032A8">
              <w:rPr>
                <w:rFonts w:ascii="Arial" w:hAnsi="Arial" w:cs="Arial"/>
                <w:sz w:val="18"/>
                <w:szCs w:val="18"/>
                <w:vertAlign w:val="superscript"/>
                <w:lang w:eastAsia="en-AU"/>
              </w:rPr>
              <w:t>(a)</w:t>
            </w:r>
          </w:p>
        </w:tc>
      </w:tr>
      <w:tr w:rsidR="00A7336B" w:rsidRPr="006032A8" w:rsidTr="00A7336B">
        <w:trPr>
          <w:trHeight w:val="255"/>
        </w:trPr>
        <w:tc>
          <w:tcPr>
            <w:tcW w:w="3200" w:type="dxa"/>
            <w:tcBorders>
              <w:top w:val="nil"/>
              <w:left w:val="nil"/>
              <w:bottom w:val="nil"/>
              <w:right w:val="nil"/>
            </w:tcBorders>
            <w:shd w:val="clear" w:color="auto" w:fill="auto"/>
            <w:noWrap/>
            <w:hideMark/>
          </w:tcPr>
          <w:p w:rsidR="00A7336B" w:rsidRPr="006032A8" w:rsidRDefault="00A7336B" w:rsidP="006032A8">
            <w:pPr>
              <w:ind w:firstLineChars="200" w:firstLine="360"/>
              <w:rPr>
                <w:rFonts w:ascii="Arial" w:hAnsi="Arial" w:cs="Arial"/>
                <w:sz w:val="18"/>
                <w:szCs w:val="18"/>
                <w:lang w:eastAsia="en-AU"/>
              </w:rPr>
            </w:pPr>
            <w:r w:rsidRPr="006032A8">
              <w:rPr>
                <w:rFonts w:ascii="Arial" w:hAnsi="Arial" w:cs="Arial"/>
                <w:sz w:val="18"/>
                <w:szCs w:val="18"/>
                <w:lang w:eastAsia="en-AU"/>
              </w:rPr>
              <w:t>&lt;6 months</w:t>
            </w:r>
          </w:p>
        </w:tc>
        <w:tc>
          <w:tcPr>
            <w:tcW w:w="9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1,891</w:t>
            </w:r>
          </w:p>
        </w:tc>
        <w:tc>
          <w:tcPr>
            <w:tcW w:w="7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18.9</w:t>
            </w:r>
          </w:p>
        </w:tc>
        <w:tc>
          <w:tcPr>
            <w:tcW w:w="1116"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11,147</w:t>
            </w:r>
          </w:p>
        </w:tc>
        <w:tc>
          <w:tcPr>
            <w:tcW w:w="624"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10.7</w:t>
            </w:r>
          </w:p>
        </w:tc>
        <w:tc>
          <w:tcPr>
            <w:tcW w:w="1031"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13,038</w:t>
            </w:r>
          </w:p>
        </w:tc>
        <w:tc>
          <w:tcPr>
            <w:tcW w:w="729"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11.4</w:t>
            </w:r>
          </w:p>
        </w:tc>
      </w:tr>
      <w:tr w:rsidR="00A7336B" w:rsidRPr="006032A8" w:rsidTr="00A7336B">
        <w:trPr>
          <w:trHeight w:val="255"/>
        </w:trPr>
        <w:tc>
          <w:tcPr>
            <w:tcW w:w="3200" w:type="dxa"/>
            <w:tcBorders>
              <w:top w:val="nil"/>
              <w:left w:val="nil"/>
              <w:bottom w:val="nil"/>
              <w:right w:val="nil"/>
            </w:tcBorders>
            <w:shd w:val="clear" w:color="auto" w:fill="auto"/>
            <w:noWrap/>
            <w:hideMark/>
          </w:tcPr>
          <w:p w:rsidR="00A7336B" w:rsidRPr="006032A8" w:rsidRDefault="00A7336B" w:rsidP="006032A8">
            <w:pPr>
              <w:ind w:firstLineChars="200" w:firstLine="360"/>
              <w:rPr>
                <w:rFonts w:ascii="Arial" w:hAnsi="Arial" w:cs="Arial"/>
                <w:sz w:val="18"/>
                <w:szCs w:val="18"/>
                <w:lang w:eastAsia="en-AU"/>
              </w:rPr>
            </w:pPr>
            <w:r w:rsidRPr="006032A8">
              <w:rPr>
                <w:rFonts w:ascii="Arial" w:hAnsi="Arial" w:cs="Arial"/>
                <w:sz w:val="18"/>
                <w:szCs w:val="18"/>
                <w:lang w:eastAsia="en-AU"/>
              </w:rPr>
              <w:t>6 months to &lt;1 year</w:t>
            </w:r>
          </w:p>
        </w:tc>
        <w:tc>
          <w:tcPr>
            <w:tcW w:w="9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1,394</w:t>
            </w:r>
          </w:p>
        </w:tc>
        <w:tc>
          <w:tcPr>
            <w:tcW w:w="7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14.0</w:t>
            </w:r>
          </w:p>
        </w:tc>
        <w:tc>
          <w:tcPr>
            <w:tcW w:w="1116"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9,357</w:t>
            </w:r>
          </w:p>
        </w:tc>
        <w:tc>
          <w:tcPr>
            <w:tcW w:w="624"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9.0</w:t>
            </w:r>
          </w:p>
        </w:tc>
        <w:tc>
          <w:tcPr>
            <w:tcW w:w="1031"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10,751</w:t>
            </w:r>
          </w:p>
        </w:tc>
        <w:tc>
          <w:tcPr>
            <w:tcW w:w="729"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9.4</w:t>
            </w:r>
          </w:p>
        </w:tc>
      </w:tr>
      <w:tr w:rsidR="00A7336B" w:rsidRPr="006032A8" w:rsidTr="00A7336B">
        <w:trPr>
          <w:trHeight w:val="255"/>
        </w:trPr>
        <w:tc>
          <w:tcPr>
            <w:tcW w:w="3200" w:type="dxa"/>
            <w:tcBorders>
              <w:top w:val="nil"/>
              <w:left w:val="nil"/>
              <w:bottom w:val="nil"/>
              <w:right w:val="nil"/>
            </w:tcBorders>
            <w:shd w:val="clear" w:color="auto" w:fill="auto"/>
            <w:noWrap/>
            <w:hideMark/>
          </w:tcPr>
          <w:p w:rsidR="00A7336B" w:rsidRPr="006032A8" w:rsidRDefault="00A7336B" w:rsidP="006032A8">
            <w:pPr>
              <w:ind w:firstLineChars="200" w:firstLine="360"/>
              <w:rPr>
                <w:rFonts w:ascii="Arial" w:hAnsi="Arial" w:cs="Arial"/>
                <w:sz w:val="18"/>
                <w:szCs w:val="18"/>
                <w:lang w:eastAsia="en-AU"/>
              </w:rPr>
            </w:pPr>
            <w:r w:rsidRPr="006032A8">
              <w:rPr>
                <w:rFonts w:ascii="Arial" w:hAnsi="Arial" w:cs="Arial"/>
                <w:sz w:val="18"/>
                <w:szCs w:val="18"/>
                <w:lang w:eastAsia="en-AU"/>
              </w:rPr>
              <w:t>1 to &lt;2 years</w:t>
            </w:r>
          </w:p>
        </w:tc>
        <w:tc>
          <w:tcPr>
            <w:tcW w:w="9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1,883</w:t>
            </w:r>
          </w:p>
        </w:tc>
        <w:tc>
          <w:tcPr>
            <w:tcW w:w="7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18.8</w:t>
            </w:r>
          </w:p>
        </w:tc>
        <w:tc>
          <w:tcPr>
            <w:tcW w:w="1116"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14,505</w:t>
            </w:r>
          </w:p>
        </w:tc>
        <w:tc>
          <w:tcPr>
            <w:tcW w:w="624"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13.9</w:t>
            </w:r>
          </w:p>
        </w:tc>
        <w:tc>
          <w:tcPr>
            <w:tcW w:w="1031"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16,388</w:t>
            </w:r>
          </w:p>
        </w:tc>
        <w:tc>
          <w:tcPr>
            <w:tcW w:w="729"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14.3</w:t>
            </w:r>
          </w:p>
        </w:tc>
      </w:tr>
      <w:tr w:rsidR="00A7336B" w:rsidRPr="006032A8" w:rsidTr="00A7336B">
        <w:trPr>
          <w:trHeight w:val="255"/>
        </w:trPr>
        <w:tc>
          <w:tcPr>
            <w:tcW w:w="3200" w:type="dxa"/>
            <w:tcBorders>
              <w:top w:val="nil"/>
              <w:left w:val="nil"/>
              <w:bottom w:val="nil"/>
              <w:right w:val="nil"/>
            </w:tcBorders>
            <w:shd w:val="clear" w:color="auto" w:fill="auto"/>
            <w:noWrap/>
            <w:hideMark/>
          </w:tcPr>
          <w:p w:rsidR="00A7336B" w:rsidRPr="006032A8" w:rsidRDefault="00A7336B" w:rsidP="006032A8">
            <w:pPr>
              <w:ind w:firstLineChars="200" w:firstLine="360"/>
              <w:rPr>
                <w:rFonts w:ascii="Arial" w:hAnsi="Arial" w:cs="Arial"/>
                <w:sz w:val="18"/>
                <w:szCs w:val="18"/>
                <w:lang w:eastAsia="en-AU"/>
              </w:rPr>
            </w:pPr>
            <w:r w:rsidRPr="006032A8">
              <w:rPr>
                <w:rFonts w:ascii="Arial" w:hAnsi="Arial" w:cs="Arial"/>
                <w:sz w:val="18"/>
                <w:szCs w:val="18"/>
                <w:lang w:eastAsia="en-AU"/>
              </w:rPr>
              <w:t>2 to &lt;3 years</w:t>
            </w:r>
          </w:p>
        </w:tc>
        <w:tc>
          <w:tcPr>
            <w:tcW w:w="9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1,245</w:t>
            </w:r>
          </w:p>
        </w:tc>
        <w:tc>
          <w:tcPr>
            <w:tcW w:w="7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12.5</w:t>
            </w:r>
          </w:p>
        </w:tc>
        <w:tc>
          <w:tcPr>
            <w:tcW w:w="1116"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12,080</w:t>
            </w:r>
          </w:p>
        </w:tc>
        <w:tc>
          <w:tcPr>
            <w:tcW w:w="624"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11.6</w:t>
            </w:r>
          </w:p>
        </w:tc>
        <w:tc>
          <w:tcPr>
            <w:tcW w:w="1031"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13,325</w:t>
            </w:r>
          </w:p>
        </w:tc>
        <w:tc>
          <w:tcPr>
            <w:tcW w:w="729"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11.7</w:t>
            </w:r>
          </w:p>
        </w:tc>
      </w:tr>
      <w:tr w:rsidR="00A7336B" w:rsidRPr="006032A8" w:rsidTr="00A7336B">
        <w:trPr>
          <w:trHeight w:val="255"/>
        </w:trPr>
        <w:tc>
          <w:tcPr>
            <w:tcW w:w="3200" w:type="dxa"/>
            <w:tcBorders>
              <w:top w:val="nil"/>
              <w:left w:val="nil"/>
              <w:bottom w:val="nil"/>
              <w:right w:val="nil"/>
            </w:tcBorders>
            <w:shd w:val="clear" w:color="auto" w:fill="auto"/>
            <w:noWrap/>
            <w:hideMark/>
          </w:tcPr>
          <w:p w:rsidR="00A7336B" w:rsidRPr="006032A8" w:rsidRDefault="00A7336B" w:rsidP="006032A8">
            <w:pPr>
              <w:ind w:firstLineChars="200" w:firstLine="360"/>
              <w:rPr>
                <w:rFonts w:ascii="Arial" w:hAnsi="Arial" w:cs="Arial"/>
                <w:sz w:val="18"/>
                <w:szCs w:val="18"/>
                <w:lang w:eastAsia="en-AU"/>
              </w:rPr>
            </w:pPr>
            <w:r w:rsidRPr="006032A8">
              <w:rPr>
                <w:rFonts w:ascii="Arial" w:hAnsi="Arial" w:cs="Arial"/>
                <w:sz w:val="18"/>
                <w:szCs w:val="18"/>
                <w:lang w:eastAsia="en-AU"/>
              </w:rPr>
              <w:t>3 to &lt;4 years</w:t>
            </w:r>
          </w:p>
        </w:tc>
        <w:tc>
          <w:tcPr>
            <w:tcW w:w="9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1,016</w:t>
            </w:r>
          </w:p>
        </w:tc>
        <w:tc>
          <w:tcPr>
            <w:tcW w:w="7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10.2</w:t>
            </w:r>
          </w:p>
        </w:tc>
        <w:tc>
          <w:tcPr>
            <w:tcW w:w="1116"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10,285</w:t>
            </w:r>
          </w:p>
        </w:tc>
        <w:tc>
          <w:tcPr>
            <w:tcW w:w="624"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9.9</w:t>
            </w:r>
          </w:p>
        </w:tc>
        <w:tc>
          <w:tcPr>
            <w:tcW w:w="1031"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11,301</w:t>
            </w:r>
          </w:p>
        </w:tc>
        <w:tc>
          <w:tcPr>
            <w:tcW w:w="729"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9.9</w:t>
            </w:r>
          </w:p>
        </w:tc>
      </w:tr>
      <w:tr w:rsidR="00A7336B" w:rsidRPr="006032A8" w:rsidTr="00A7336B">
        <w:trPr>
          <w:trHeight w:val="255"/>
        </w:trPr>
        <w:tc>
          <w:tcPr>
            <w:tcW w:w="3200" w:type="dxa"/>
            <w:tcBorders>
              <w:top w:val="nil"/>
              <w:left w:val="nil"/>
              <w:bottom w:val="nil"/>
              <w:right w:val="nil"/>
            </w:tcBorders>
            <w:shd w:val="clear" w:color="auto" w:fill="auto"/>
            <w:noWrap/>
            <w:hideMark/>
          </w:tcPr>
          <w:p w:rsidR="00A7336B" w:rsidRPr="006032A8" w:rsidRDefault="00A7336B" w:rsidP="006032A8">
            <w:pPr>
              <w:ind w:firstLineChars="200" w:firstLine="360"/>
              <w:rPr>
                <w:rFonts w:ascii="Arial" w:hAnsi="Arial" w:cs="Arial"/>
                <w:sz w:val="18"/>
                <w:szCs w:val="18"/>
                <w:lang w:eastAsia="en-AU"/>
              </w:rPr>
            </w:pPr>
            <w:r w:rsidRPr="006032A8">
              <w:rPr>
                <w:rFonts w:ascii="Arial" w:hAnsi="Arial" w:cs="Arial"/>
                <w:sz w:val="18"/>
                <w:szCs w:val="18"/>
                <w:lang w:eastAsia="en-AU"/>
              </w:rPr>
              <w:t>4 to &lt;5 years</w:t>
            </w:r>
          </w:p>
        </w:tc>
        <w:tc>
          <w:tcPr>
            <w:tcW w:w="9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522</w:t>
            </w:r>
          </w:p>
        </w:tc>
        <w:tc>
          <w:tcPr>
            <w:tcW w:w="7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5.2</w:t>
            </w:r>
          </w:p>
        </w:tc>
        <w:tc>
          <w:tcPr>
            <w:tcW w:w="1116"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7,085</w:t>
            </w:r>
          </w:p>
        </w:tc>
        <w:tc>
          <w:tcPr>
            <w:tcW w:w="624"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6.8</w:t>
            </w:r>
          </w:p>
        </w:tc>
        <w:tc>
          <w:tcPr>
            <w:tcW w:w="1031"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7,607</w:t>
            </w:r>
          </w:p>
        </w:tc>
        <w:tc>
          <w:tcPr>
            <w:tcW w:w="729"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6.7</w:t>
            </w:r>
          </w:p>
        </w:tc>
      </w:tr>
      <w:tr w:rsidR="00A7336B" w:rsidRPr="006032A8" w:rsidTr="00A7336B">
        <w:trPr>
          <w:trHeight w:val="255"/>
        </w:trPr>
        <w:tc>
          <w:tcPr>
            <w:tcW w:w="3200" w:type="dxa"/>
            <w:tcBorders>
              <w:top w:val="nil"/>
              <w:left w:val="nil"/>
              <w:bottom w:val="nil"/>
              <w:right w:val="nil"/>
            </w:tcBorders>
            <w:shd w:val="clear" w:color="auto" w:fill="auto"/>
            <w:noWrap/>
            <w:hideMark/>
          </w:tcPr>
          <w:p w:rsidR="00A7336B" w:rsidRPr="006032A8" w:rsidRDefault="00A7336B" w:rsidP="006032A8">
            <w:pPr>
              <w:ind w:firstLineChars="200" w:firstLine="360"/>
              <w:rPr>
                <w:rFonts w:ascii="Arial" w:hAnsi="Arial" w:cs="Arial"/>
                <w:sz w:val="18"/>
                <w:szCs w:val="18"/>
                <w:lang w:eastAsia="en-AU"/>
              </w:rPr>
            </w:pPr>
            <w:r w:rsidRPr="006032A8">
              <w:rPr>
                <w:rFonts w:ascii="Arial" w:hAnsi="Arial" w:cs="Arial"/>
                <w:sz w:val="18"/>
                <w:szCs w:val="18"/>
                <w:lang w:eastAsia="en-AU"/>
              </w:rPr>
              <w:t>≥5 years</w:t>
            </w:r>
          </w:p>
        </w:tc>
        <w:tc>
          <w:tcPr>
            <w:tcW w:w="9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2,041</w:t>
            </w:r>
          </w:p>
        </w:tc>
        <w:tc>
          <w:tcPr>
            <w:tcW w:w="7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20.4</w:t>
            </w:r>
          </w:p>
        </w:tc>
        <w:tc>
          <w:tcPr>
            <w:tcW w:w="1116"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39,891</w:t>
            </w:r>
          </w:p>
        </w:tc>
        <w:tc>
          <w:tcPr>
            <w:tcW w:w="624"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38.2</w:t>
            </w:r>
          </w:p>
        </w:tc>
        <w:tc>
          <w:tcPr>
            <w:tcW w:w="1031"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41,932</w:t>
            </w:r>
          </w:p>
        </w:tc>
        <w:tc>
          <w:tcPr>
            <w:tcW w:w="729"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36.7</w:t>
            </w:r>
          </w:p>
        </w:tc>
      </w:tr>
      <w:tr w:rsidR="00A7336B" w:rsidRPr="006032A8" w:rsidTr="00A7336B">
        <w:trPr>
          <w:trHeight w:val="255"/>
        </w:trPr>
        <w:tc>
          <w:tcPr>
            <w:tcW w:w="3200" w:type="dxa"/>
            <w:tcBorders>
              <w:top w:val="nil"/>
              <w:left w:val="nil"/>
              <w:bottom w:val="nil"/>
              <w:right w:val="nil"/>
            </w:tcBorders>
            <w:shd w:val="clear" w:color="auto" w:fill="auto"/>
            <w:noWrap/>
            <w:hideMark/>
          </w:tcPr>
          <w:p w:rsidR="00A7336B" w:rsidRPr="006032A8" w:rsidRDefault="00A7336B" w:rsidP="00A7336B">
            <w:pPr>
              <w:spacing w:before="240"/>
              <w:ind w:firstLineChars="200" w:firstLine="360"/>
              <w:rPr>
                <w:rFonts w:ascii="Arial" w:hAnsi="Arial" w:cs="Arial"/>
                <w:sz w:val="18"/>
                <w:szCs w:val="18"/>
                <w:lang w:eastAsia="en-AU"/>
              </w:rPr>
            </w:pPr>
            <w:r w:rsidRPr="006032A8">
              <w:rPr>
                <w:rFonts w:ascii="Arial" w:hAnsi="Arial" w:cs="Arial"/>
                <w:sz w:val="18"/>
                <w:szCs w:val="18"/>
                <w:lang w:eastAsia="en-AU"/>
              </w:rPr>
              <w:t>Mean (weeks)</w:t>
            </w:r>
          </w:p>
        </w:tc>
        <w:tc>
          <w:tcPr>
            <w:tcW w:w="960"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171.7</w:t>
            </w:r>
          </w:p>
        </w:tc>
        <w:tc>
          <w:tcPr>
            <w:tcW w:w="760" w:type="dxa"/>
            <w:tcBorders>
              <w:top w:val="nil"/>
              <w:left w:val="nil"/>
              <w:bottom w:val="nil"/>
              <w:right w:val="nil"/>
            </w:tcBorders>
            <w:shd w:val="clear" w:color="auto" w:fill="auto"/>
            <w:noWrap/>
            <w:vAlign w:val="bottom"/>
            <w:hideMark/>
          </w:tcPr>
          <w:p w:rsidR="00A7336B" w:rsidRPr="006032A8" w:rsidRDefault="00A7336B" w:rsidP="006032A8">
            <w:pPr>
              <w:rPr>
                <w:rFonts w:ascii="Arial" w:hAnsi="Arial" w:cs="Arial"/>
                <w:sz w:val="18"/>
                <w:szCs w:val="18"/>
                <w:lang w:eastAsia="en-AU"/>
              </w:rPr>
            </w:pPr>
            <w:r>
              <w:rPr>
                <w:rFonts w:ascii="Arial" w:hAnsi="Arial" w:cs="Arial"/>
                <w:sz w:val="18"/>
                <w:szCs w:val="18"/>
                <w:lang w:eastAsia="en-AU"/>
              </w:rPr>
              <w:t>-</w:t>
            </w:r>
          </w:p>
        </w:tc>
        <w:tc>
          <w:tcPr>
            <w:tcW w:w="1116"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268.9</w:t>
            </w:r>
          </w:p>
        </w:tc>
        <w:tc>
          <w:tcPr>
            <w:tcW w:w="624" w:type="dxa"/>
            <w:tcBorders>
              <w:top w:val="nil"/>
              <w:left w:val="nil"/>
              <w:bottom w:val="nil"/>
              <w:right w:val="nil"/>
            </w:tcBorders>
            <w:shd w:val="clear" w:color="auto" w:fill="auto"/>
            <w:noWrap/>
            <w:vAlign w:val="bottom"/>
            <w:hideMark/>
          </w:tcPr>
          <w:p w:rsidR="00A7336B" w:rsidRPr="006032A8" w:rsidRDefault="00A7336B" w:rsidP="006032A8">
            <w:pPr>
              <w:rPr>
                <w:rFonts w:ascii="Arial" w:hAnsi="Arial" w:cs="Arial"/>
                <w:sz w:val="18"/>
                <w:szCs w:val="18"/>
                <w:lang w:eastAsia="en-AU"/>
              </w:rPr>
            </w:pPr>
            <w:r>
              <w:rPr>
                <w:rFonts w:ascii="Arial" w:hAnsi="Arial" w:cs="Arial"/>
                <w:sz w:val="18"/>
                <w:szCs w:val="18"/>
                <w:lang w:eastAsia="en-AU"/>
              </w:rPr>
              <w:t>-</w:t>
            </w:r>
          </w:p>
        </w:tc>
        <w:tc>
          <w:tcPr>
            <w:tcW w:w="1031"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260.4</w:t>
            </w:r>
          </w:p>
        </w:tc>
        <w:tc>
          <w:tcPr>
            <w:tcW w:w="729" w:type="dxa"/>
            <w:tcBorders>
              <w:top w:val="nil"/>
              <w:left w:val="nil"/>
              <w:bottom w:val="nil"/>
              <w:right w:val="nil"/>
            </w:tcBorders>
            <w:shd w:val="clear" w:color="auto" w:fill="auto"/>
            <w:noWrap/>
            <w:vAlign w:val="bottom"/>
            <w:hideMark/>
          </w:tcPr>
          <w:p w:rsidR="00A7336B" w:rsidRPr="006032A8" w:rsidRDefault="00A7336B" w:rsidP="006032A8">
            <w:pPr>
              <w:rPr>
                <w:rFonts w:ascii="Arial" w:hAnsi="Arial" w:cs="Arial"/>
                <w:sz w:val="18"/>
                <w:szCs w:val="18"/>
                <w:lang w:eastAsia="en-AU"/>
              </w:rPr>
            </w:pPr>
            <w:r>
              <w:rPr>
                <w:rFonts w:ascii="Arial" w:hAnsi="Arial" w:cs="Arial"/>
                <w:sz w:val="18"/>
                <w:szCs w:val="18"/>
                <w:lang w:eastAsia="en-AU"/>
              </w:rPr>
              <w:t>-</w:t>
            </w:r>
          </w:p>
        </w:tc>
      </w:tr>
      <w:tr w:rsidR="00A7336B" w:rsidRPr="006032A8" w:rsidTr="00A7336B">
        <w:trPr>
          <w:trHeight w:val="270"/>
        </w:trPr>
        <w:tc>
          <w:tcPr>
            <w:tcW w:w="3200" w:type="dxa"/>
            <w:tcBorders>
              <w:top w:val="nil"/>
              <w:left w:val="nil"/>
              <w:bottom w:val="single" w:sz="8" w:space="0" w:color="auto"/>
              <w:right w:val="nil"/>
            </w:tcBorders>
            <w:shd w:val="clear" w:color="auto" w:fill="auto"/>
            <w:noWrap/>
            <w:hideMark/>
          </w:tcPr>
          <w:p w:rsidR="00A7336B" w:rsidRPr="006032A8" w:rsidRDefault="00A7336B" w:rsidP="006032A8">
            <w:pPr>
              <w:ind w:firstLineChars="200" w:firstLine="360"/>
              <w:rPr>
                <w:rFonts w:ascii="Arial" w:hAnsi="Arial" w:cs="Arial"/>
                <w:sz w:val="18"/>
                <w:szCs w:val="18"/>
                <w:lang w:eastAsia="en-AU"/>
              </w:rPr>
            </w:pPr>
            <w:r w:rsidRPr="006032A8">
              <w:rPr>
                <w:rFonts w:ascii="Arial" w:hAnsi="Arial" w:cs="Arial"/>
                <w:sz w:val="18"/>
                <w:szCs w:val="18"/>
                <w:lang w:eastAsia="en-AU"/>
              </w:rPr>
              <w:t>Median (weeks)</w:t>
            </w:r>
          </w:p>
        </w:tc>
        <w:tc>
          <w:tcPr>
            <w:tcW w:w="960" w:type="dxa"/>
            <w:tcBorders>
              <w:top w:val="nil"/>
              <w:left w:val="nil"/>
              <w:bottom w:val="single" w:sz="8" w:space="0" w:color="auto"/>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97.0</w:t>
            </w:r>
          </w:p>
        </w:tc>
        <w:tc>
          <w:tcPr>
            <w:tcW w:w="760" w:type="dxa"/>
            <w:tcBorders>
              <w:top w:val="nil"/>
              <w:left w:val="nil"/>
              <w:bottom w:val="single" w:sz="8" w:space="0" w:color="auto"/>
              <w:right w:val="nil"/>
            </w:tcBorders>
            <w:shd w:val="clear" w:color="auto" w:fill="auto"/>
            <w:noWrap/>
            <w:vAlign w:val="bottom"/>
            <w:hideMark/>
          </w:tcPr>
          <w:p w:rsidR="00A7336B" w:rsidRPr="006032A8" w:rsidRDefault="00A7336B" w:rsidP="006032A8">
            <w:pPr>
              <w:rPr>
                <w:rFonts w:ascii="Arial" w:hAnsi="Arial" w:cs="Arial"/>
                <w:sz w:val="18"/>
                <w:szCs w:val="18"/>
                <w:lang w:eastAsia="en-AU"/>
              </w:rPr>
            </w:pPr>
            <w:r w:rsidRPr="006032A8">
              <w:rPr>
                <w:rFonts w:ascii="Arial" w:hAnsi="Arial" w:cs="Arial"/>
                <w:sz w:val="18"/>
                <w:szCs w:val="18"/>
                <w:lang w:eastAsia="en-AU"/>
              </w:rPr>
              <w:t> </w:t>
            </w:r>
            <w:r>
              <w:rPr>
                <w:rFonts w:ascii="Arial" w:hAnsi="Arial" w:cs="Arial"/>
                <w:sz w:val="18"/>
                <w:szCs w:val="18"/>
                <w:lang w:eastAsia="en-AU"/>
              </w:rPr>
              <w:t>-</w:t>
            </w:r>
          </w:p>
        </w:tc>
        <w:tc>
          <w:tcPr>
            <w:tcW w:w="1116" w:type="dxa"/>
            <w:tcBorders>
              <w:top w:val="nil"/>
              <w:left w:val="nil"/>
              <w:bottom w:val="single" w:sz="8" w:space="0" w:color="auto"/>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179.0</w:t>
            </w:r>
          </w:p>
        </w:tc>
        <w:tc>
          <w:tcPr>
            <w:tcW w:w="624" w:type="dxa"/>
            <w:tcBorders>
              <w:top w:val="nil"/>
              <w:left w:val="nil"/>
              <w:bottom w:val="single" w:sz="8" w:space="0" w:color="auto"/>
              <w:right w:val="nil"/>
            </w:tcBorders>
            <w:shd w:val="clear" w:color="auto" w:fill="auto"/>
            <w:noWrap/>
            <w:vAlign w:val="bottom"/>
            <w:hideMark/>
          </w:tcPr>
          <w:p w:rsidR="00A7336B" w:rsidRPr="006032A8" w:rsidRDefault="00A7336B" w:rsidP="006032A8">
            <w:pPr>
              <w:rPr>
                <w:rFonts w:ascii="Arial" w:hAnsi="Arial" w:cs="Arial"/>
                <w:sz w:val="18"/>
                <w:szCs w:val="18"/>
                <w:lang w:eastAsia="en-AU"/>
              </w:rPr>
            </w:pPr>
            <w:r>
              <w:rPr>
                <w:rFonts w:ascii="Arial" w:hAnsi="Arial" w:cs="Arial"/>
                <w:sz w:val="18"/>
                <w:szCs w:val="18"/>
                <w:lang w:eastAsia="en-AU"/>
              </w:rPr>
              <w:t>-</w:t>
            </w:r>
            <w:r w:rsidRPr="006032A8">
              <w:rPr>
                <w:rFonts w:ascii="Arial" w:hAnsi="Arial" w:cs="Arial"/>
                <w:sz w:val="18"/>
                <w:szCs w:val="18"/>
                <w:lang w:eastAsia="en-AU"/>
              </w:rPr>
              <w:t> </w:t>
            </w:r>
          </w:p>
        </w:tc>
        <w:tc>
          <w:tcPr>
            <w:tcW w:w="1031" w:type="dxa"/>
            <w:tcBorders>
              <w:top w:val="nil"/>
              <w:left w:val="nil"/>
              <w:bottom w:val="single" w:sz="8" w:space="0" w:color="auto"/>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172.0</w:t>
            </w:r>
          </w:p>
        </w:tc>
        <w:tc>
          <w:tcPr>
            <w:tcW w:w="729" w:type="dxa"/>
            <w:tcBorders>
              <w:top w:val="nil"/>
              <w:left w:val="nil"/>
              <w:bottom w:val="single" w:sz="8" w:space="0" w:color="auto"/>
              <w:right w:val="nil"/>
            </w:tcBorders>
            <w:shd w:val="clear" w:color="auto" w:fill="auto"/>
            <w:noWrap/>
            <w:vAlign w:val="bottom"/>
            <w:hideMark/>
          </w:tcPr>
          <w:p w:rsidR="00A7336B" w:rsidRPr="006032A8" w:rsidRDefault="00A7336B" w:rsidP="00A7336B">
            <w:pPr>
              <w:rPr>
                <w:rFonts w:ascii="Arial" w:hAnsi="Arial" w:cs="Arial"/>
                <w:sz w:val="18"/>
                <w:szCs w:val="18"/>
                <w:lang w:eastAsia="en-AU"/>
              </w:rPr>
            </w:pPr>
            <w:r>
              <w:rPr>
                <w:rFonts w:ascii="Arial" w:hAnsi="Arial" w:cs="Arial"/>
                <w:sz w:val="18"/>
                <w:szCs w:val="18"/>
                <w:lang w:eastAsia="en-AU"/>
              </w:rPr>
              <w:t>-</w:t>
            </w:r>
          </w:p>
        </w:tc>
      </w:tr>
    </w:tbl>
    <w:p w:rsidR="00D17538" w:rsidRPr="00ED32BC" w:rsidRDefault="00D17538" w:rsidP="00B46D3E">
      <w:pPr>
        <w:pStyle w:val="Tablenotes"/>
        <w:rPr>
          <w:lang w:val="en-GB"/>
        </w:rPr>
      </w:pPr>
      <w:r w:rsidRPr="00ED32BC">
        <w:rPr>
          <w:lang w:val="en-GB"/>
        </w:rPr>
        <w:t>(a)</w:t>
      </w:r>
      <w:r w:rsidRPr="00ED32BC">
        <w:rPr>
          <w:lang w:val="en-GB"/>
        </w:rPr>
        <w:tab/>
        <w:t>Duration is measured from the income support start date.</w:t>
      </w:r>
    </w:p>
    <w:p w:rsidR="00D17538" w:rsidRPr="00ED32BC" w:rsidRDefault="00D17538" w:rsidP="00B46D3E">
      <w:pPr>
        <w:pStyle w:val="Tablenotes"/>
        <w:rPr>
          <w:lang w:val="en-GB"/>
        </w:rPr>
      </w:pPr>
      <w:r w:rsidRPr="00ED32BC">
        <w:rPr>
          <w:lang w:val="en-GB"/>
        </w:rPr>
        <w:t>Note</w:t>
      </w:r>
      <w:r w:rsidR="006668A7">
        <w:t>s</w:t>
      </w:r>
      <w:r w:rsidRPr="00ED32BC">
        <w:rPr>
          <w:lang w:val="en-GB"/>
        </w:rPr>
        <w:t>:</w:t>
      </w:r>
      <w:r w:rsidRPr="00ED32BC">
        <w:rPr>
          <w:lang w:val="en-GB"/>
        </w:rPr>
        <w:tab/>
      </w:r>
      <w:r w:rsidR="00383659">
        <w:t>Table f</w:t>
      </w:r>
      <w:proofErr w:type="spellStart"/>
      <w:r w:rsidRPr="00ED32BC">
        <w:rPr>
          <w:lang w:val="en-GB"/>
        </w:rPr>
        <w:t>igures</w:t>
      </w:r>
      <w:proofErr w:type="spellEnd"/>
      <w:r w:rsidRPr="00ED32BC">
        <w:rPr>
          <w:lang w:val="en-GB"/>
        </w:rPr>
        <w:t xml:space="preserve"> </w:t>
      </w:r>
      <w:r w:rsidRPr="00AA307C">
        <w:rPr>
          <w:lang w:val="en-GB"/>
        </w:rPr>
        <w:t xml:space="preserve">exclude </w:t>
      </w:r>
      <w:r w:rsidR="00206BC6">
        <w:t>1,483</w:t>
      </w:r>
      <w:r w:rsidR="00206BC6" w:rsidRPr="00AA307C">
        <w:rPr>
          <w:lang w:val="en-GB"/>
        </w:rPr>
        <w:t xml:space="preserve"> </w:t>
      </w:r>
      <w:r w:rsidRPr="00AA307C">
        <w:rPr>
          <w:lang w:val="en-GB"/>
        </w:rPr>
        <w:t>suspended</w:t>
      </w:r>
      <w:r w:rsidRPr="00ED32BC">
        <w:rPr>
          <w:lang w:val="en-GB"/>
        </w:rPr>
        <w:t xml:space="preserve"> customers.</w:t>
      </w:r>
    </w:p>
    <w:p w:rsidR="006668A7" w:rsidRPr="009D329A" w:rsidRDefault="006668A7" w:rsidP="006668A7">
      <w:pPr>
        <w:pStyle w:val="Tablenotes"/>
      </w:pPr>
      <w:r>
        <w:tab/>
        <w:t>'</w:t>
      </w:r>
      <w:proofErr w:type="spellStart"/>
      <w:r>
        <w:t>n.</w:t>
      </w:r>
      <w:r w:rsidRPr="009D329A">
        <w:t>p</w:t>
      </w:r>
      <w:proofErr w:type="spellEnd"/>
      <w:r w:rsidRPr="009D329A">
        <w:t>.’=not published. See ‘Confidentiality’ on page 1.</w:t>
      </w:r>
    </w:p>
    <w:p w:rsidR="00D17538" w:rsidRPr="00ED32BC" w:rsidRDefault="00D17538" w:rsidP="00A7336B">
      <w:pPr>
        <w:pStyle w:val="Tablenotes"/>
        <w:spacing w:after="240"/>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 (</w:t>
      </w:r>
      <w:r w:rsidR="00D2178E">
        <w:t>DEEWR</w:t>
      </w:r>
      <w:r w:rsidRPr="00ED32BC">
        <w:rPr>
          <w:lang w:val="en-GB"/>
        </w:rPr>
        <w:t xml:space="preserve"> Blue Book dataset).</w:t>
      </w:r>
    </w:p>
    <w:p w:rsidR="0071784E" w:rsidRDefault="0071784E">
      <w:pPr>
        <w:rPr>
          <w:rFonts w:ascii="Arial" w:hAnsi="Arial"/>
          <w:b/>
          <w:lang w:val="en-GB"/>
        </w:rPr>
      </w:pPr>
      <w:bookmarkStart w:id="230" w:name="_Toc346699234"/>
      <w:bookmarkStart w:id="231" w:name="OLE_LINK39"/>
      <w:bookmarkStart w:id="232" w:name="OLE_LINK111"/>
      <w:bookmarkStart w:id="233" w:name="_Toc86125986"/>
      <w:bookmarkStart w:id="234" w:name="_Toc89581975"/>
      <w:bookmarkStart w:id="235" w:name="_Toc89582311"/>
      <w:bookmarkStart w:id="236" w:name="_Toc89593704"/>
      <w:bookmarkStart w:id="237" w:name="_Toc89593877"/>
      <w:bookmarkStart w:id="238" w:name="_Toc90349310"/>
      <w:bookmarkStart w:id="239" w:name="_Toc111023549"/>
      <w:bookmarkEnd w:id="229"/>
      <w:r>
        <w:br w:type="page"/>
      </w:r>
    </w:p>
    <w:p w:rsidR="00357867" w:rsidRDefault="00864A5D" w:rsidP="003D5411">
      <w:pPr>
        <w:pStyle w:val="Caption"/>
      </w:pPr>
      <w:r w:rsidRPr="00B019FD">
        <w:lastRenderedPageBreak/>
        <w:t xml:space="preserve">Table </w:t>
      </w:r>
      <w:r w:rsidR="009A449C" w:rsidRPr="00B019FD">
        <w:t>4</w:t>
      </w:r>
      <w:r w:rsidR="005D61C5">
        <w:t>6</w:t>
      </w:r>
      <w:r w:rsidR="00DD53CE" w:rsidRPr="00B019FD">
        <w:t>:</w:t>
      </w:r>
      <w:r w:rsidR="00DD53CE" w:rsidRPr="00B019FD">
        <w:tab/>
      </w:r>
      <w:r w:rsidRPr="00B019FD">
        <w:t xml:space="preserve">Parenting Payment (Partnered) </w:t>
      </w:r>
      <w:r w:rsidR="008945F4">
        <w:t>recipients</w:t>
      </w:r>
      <w:r w:rsidRPr="00B019FD">
        <w:t xml:space="preserve"> by state/territory and </w:t>
      </w:r>
      <w:r w:rsidR="00953523" w:rsidRPr="00B019FD">
        <w:t>sex</w:t>
      </w:r>
      <w:r w:rsidRPr="00B019FD">
        <w:t xml:space="preserve">, </w:t>
      </w:r>
      <w:r w:rsidR="00AE6E16">
        <w:t>June 2012</w:t>
      </w:r>
      <w:bookmarkEnd w:id="230"/>
    </w:p>
    <w:tbl>
      <w:tblPr>
        <w:tblW w:w="7949" w:type="dxa"/>
        <w:tblInd w:w="93" w:type="dxa"/>
        <w:tblLook w:val="04A0" w:firstRow="1" w:lastRow="0" w:firstColumn="1" w:lastColumn="0" w:noHBand="0" w:noVBand="1"/>
        <w:tblCaption w:val="Table 46"/>
        <w:tblDescription w:val="This table shows Parenting Payment (Partnered) recipients by state/territory and sex, June 2012."/>
      </w:tblPr>
      <w:tblGrid>
        <w:gridCol w:w="2506"/>
        <w:gridCol w:w="1012"/>
        <w:gridCol w:w="802"/>
        <w:gridCol w:w="1163"/>
        <w:gridCol w:w="651"/>
        <w:gridCol w:w="1064"/>
        <w:gridCol w:w="751"/>
      </w:tblGrid>
      <w:tr w:rsidR="00A7336B" w:rsidRPr="006032A8" w:rsidTr="00A7336B">
        <w:trPr>
          <w:trHeight w:val="255"/>
          <w:tblHeader/>
        </w:trPr>
        <w:tc>
          <w:tcPr>
            <w:tcW w:w="2506" w:type="dxa"/>
            <w:vMerge w:val="restart"/>
            <w:tcBorders>
              <w:top w:val="single" w:sz="8" w:space="0" w:color="auto"/>
              <w:left w:val="nil"/>
              <w:bottom w:val="single" w:sz="8" w:space="0" w:color="000000"/>
              <w:right w:val="nil"/>
            </w:tcBorders>
            <w:shd w:val="clear" w:color="auto" w:fill="auto"/>
            <w:noWrap/>
            <w:vAlign w:val="center"/>
            <w:hideMark/>
          </w:tcPr>
          <w:p w:rsidR="00A7336B" w:rsidRPr="006032A8" w:rsidRDefault="00A7336B" w:rsidP="006032A8">
            <w:pPr>
              <w:rPr>
                <w:rFonts w:ascii="Arial" w:hAnsi="Arial" w:cs="Arial"/>
                <w:b/>
                <w:bCs/>
                <w:color w:val="000000"/>
                <w:sz w:val="18"/>
                <w:szCs w:val="18"/>
                <w:lang w:eastAsia="en-AU"/>
              </w:rPr>
            </w:pPr>
            <w:r w:rsidRPr="006032A8">
              <w:rPr>
                <w:rFonts w:ascii="Arial" w:hAnsi="Arial" w:cs="Arial"/>
                <w:b/>
                <w:bCs/>
                <w:color w:val="000000"/>
                <w:sz w:val="18"/>
                <w:szCs w:val="18"/>
                <w:lang w:eastAsia="en-AU"/>
              </w:rPr>
              <w:t>State/territory</w:t>
            </w:r>
          </w:p>
        </w:tc>
        <w:tc>
          <w:tcPr>
            <w:tcW w:w="1814" w:type="dxa"/>
            <w:gridSpan w:val="2"/>
            <w:tcBorders>
              <w:top w:val="single" w:sz="8" w:space="0" w:color="auto"/>
              <w:left w:val="nil"/>
              <w:bottom w:val="single" w:sz="4" w:space="0" w:color="auto"/>
              <w:right w:val="nil"/>
            </w:tcBorders>
            <w:shd w:val="clear" w:color="auto" w:fill="auto"/>
            <w:noWrap/>
            <w:vAlign w:val="bottom"/>
            <w:hideMark/>
          </w:tcPr>
          <w:p w:rsidR="00A7336B" w:rsidRPr="006032A8" w:rsidRDefault="00A7336B" w:rsidP="006032A8">
            <w:pPr>
              <w:jc w:val="center"/>
              <w:rPr>
                <w:rFonts w:ascii="Arial" w:hAnsi="Arial" w:cs="Arial"/>
                <w:b/>
                <w:bCs/>
                <w:sz w:val="18"/>
                <w:szCs w:val="18"/>
                <w:lang w:eastAsia="en-AU"/>
              </w:rPr>
            </w:pPr>
            <w:r w:rsidRPr="006032A8">
              <w:rPr>
                <w:rFonts w:ascii="Arial" w:hAnsi="Arial" w:cs="Arial"/>
                <w:b/>
                <w:bCs/>
                <w:sz w:val="18"/>
                <w:szCs w:val="18"/>
                <w:lang w:eastAsia="en-AU"/>
              </w:rPr>
              <w:t>Male</w:t>
            </w:r>
          </w:p>
        </w:tc>
        <w:tc>
          <w:tcPr>
            <w:tcW w:w="1814" w:type="dxa"/>
            <w:gridSpan w:val="2"/>
            <w:tcBorders>
              <w:top w:val="single" w:sz="8" w:space="0" w:color="auto"/>
              <w:left w:val="nil"/>
              <w:bottom w:val="single" w:sz="4" w:space="0" w:color="auto"/>
              <w:right w:val="nil"/>
            </w:tcBorders>
            <w:shd w:val="clear" w:color="auto" w:fill="auto"/>
            <w:noWrap/>
            <w:vAlign w:val="bottom"/>
            <w:hideMark/>
          </w:tcPr>
          <w:p w:rsidR="00A7336B" w:rsidRPr="006032A8" w:rsidRDefault="00A7336B" w:rsidP="006032A8">
            <w:pPr>
              <w:jc w:val="center"/>
              <w:rPr>
                <w:rFonts w:ascii="Arial" w:hAnsi="Arial" w:cs="Arial"/>
                <w:b/>
                <w:bCs/>
                <w:sz w:val="18"/>
                <w:szCs w:val="18"/>
                <w:lang w:eastAsia="en-AU"/>
              </w:rPr>
            </w:pPr>
            <w:r w:rsidRPr="006032A8">
              <w:rPr>
                <w:rFonts w:ascii="Arial" w:hAnsi="Arial" w:cs="Arial"/>
                <w:b/>
                <w:bCs/>
                <w:sz w:val="18"/>
                <w:szCs w:val="18"/>
                <w:lang w:eastAsia="en-AU"/>
              </w:rPr>
              <w:t>Female</w:t>
            </w:r>
          </w:p>
        </w:tc>
        <w:tc>
          <w:tcPr>
            <w:tcW w:w="1815" w:type="dxa"/>
            <w:gridSpan w:val="2"/>
            <w:tcBorders>
              <w:top w:val="single" w:sz="8" w:space="0" w:color="auto"/>
              <w:left w:val="nil"/>
              <w:bottom w:val="single" w:sz="4" w:space="0" w:color="auto"/>
              <w:right w:val="nil"/>
            </w:tcBorders>
            <w:shd w:val="clear" w:color="auto" w:fill="auto"/>
            <w:noWrap/>
            <w:vAlign w:val="bottom"/>
            <w:hideMark/>
          </w:tcPr>
          <w:p w:rsidR="00A7336B" w:rsidRPr="006032A8" w:rsidRDefault="00A7336B" w:rsidP="006032A8">
            <w:pPr>
              <w:jc w:val="center"/>
              <w:rPr>
                <w:rFonts w:ascii="Arial" w:hAnsi="Arial" w:cs="Arial"/>
                <w:b/>
                <w:bCs/>
                <w:sz w:val="18"/>
                <w:szCs w:val="18"/>
                <w:lang w:eastAsia="en-AU"/>
              </w:rPr>
            </w:pPr>
            <w:r w:rsidRPr="006032A8">
              <w:rPr>
                <w:rFonts w:ascii="Arial" w:hAnsi="Arial" w:cs="Arial"/>
                <w:b/>
                <w:bCs/>
                <w:sz w:val="18"/>
                <w:szCs w:val="18"/>
                <w:lang w:eastAsia="en-AU"/>
              </w:rPr>
              <w:t>Total</w:t>
            </w:r>
          </w:p>
        </w:tc>
      </w:tr>
      <w:tr w:rsidR="00A7336B" w:rsidRPr="006032A8" w:rsidTr="00A7336B">
        <w:trPr>
          <w:trHeight w:val="270"/>
          <w:tblHeader/>
        </w:trPr>
        <w:tc>
          <w:tcPr>
            <w:tcW w:w="2506" w:type="dxa"/>
            <w:vMerge/>
            <w:tcBorders>
              <w:top w:val="single" w:sz="8" w:space="0" w:color="auto"/>
              <w:left w:val="nil"/>
              <w:bottom w:val="single" w:sz="8" w:space="0" w:color="000000"/>
              <w:right w:val="nil"/>
            </w:tcBorders>
            <w:vAlign w:val="center"/>
            <w:hideMark/>
          </w:tcPr>
          <w:p w:rsidR="00A7336B" w:rsidRPr="006032A8" w:rsidRDefault="00A7336B" w:rsidP="006032A8">
            <w:pPr>
              <w:rPr>
                <w:rFonts w:ascii="Arial" w:hAnsi="Arial" w:cs="Arial"/>
                <w:b/>
                <w:bCs/>
                <w:color w:val="000000"/>
                <w:sz w:val="18"/>
                <w:szCs w:val="18"/>
                <w:lang w:eastAsia="en-AU"/>
              </w:rPr>
            </w:pPr>
          </w:p>
        </w:tc>
        <w:tc>
          <w:tcPr>
            <w:tcW w:w="1012" w:type="dxa"/>
            <w:tcBorders>
              <w:top w:val="nil"/>
              <w:left w:val="nil"/>
              <w:bottom w:val="single" w:sz="8" w:space="0" w:color="auto"/>
              <w:right w:val="nil"/>
            </w:tcBorders>
            <w:shd w:val="clear" w:color="auto" w:fill="auto"/>
            <w:noWrap/>
            <w:vAlign w:val="bottom"/>
            <w:hideMark/>
          </w:tcPr>
          <w:p w:rsidR="00A7336B" w:rsidRPr="006032A8" w:rsidRDefault="00A7336B" w:rsidP="006032A8">
            <w:pPr>
              <w:jc w:val="center"/>
              <w:rPr>
                <w:rFonts w:ascii="Arial" w:hAnsi="Arial" w:cs="Arial"/>
                <w:b/>
                <w:bCs/>
                <w:sz w:val="18"/>
                <w:szCs w:val="18"/>
                <w:lang w:eastAsia="en-AU"/>
              </w:rPr>
            </w:pPr>
            <w:r w:rsidRPr="006032A8">
              <w:rPr>
                <w:rFonts w:ascii="Arial" w:hAnsi="Arial" w:cs="Arial"/>
                <w:b/>
                <w:bCs/>
                <w:sz w:val="18"/>
                <w:szCs w:val="18"/>
                <w:lang w:eastAsia="en-AU"/>
              </w:rPr>
              <w:t>No.</w:t>
            </w:r>
          </w:p>
        </w:tc>
        <w:tc>
          <w:tcPr>
            <w:tcW w:w="802" w:type="dxa"/>
            <w:tcBorders>
              <w:top w:val="nil"/>
              <w:left w:val="nil"/>
              <w:bottom w:val="single" w:sz="8" w:space="0" w:color="auto"/>
              <w:right w:val="nil"/>
            </w:tcBorders>
            <w:shd w:val="clear" w:color="auto" w:fill="auto"/>
            <w:noWrap/>
            <w:vAlign w:val="bottom"/>
            <w:hideMark/>
          </w:tcPr>
          <w:p w:rsidR="00A7336B" w:rsidRPr="006032A8" w:rsidRDefault="00A7336B" w:rsidP="006032A8">
            <w:pPr>
              <w:jc w:val="center"/>
              <w:rPr>
                <w:rFonts w:ascii="Arial" w:hAnsi="Arial" w:cs="Arial"/>
                <w:b/>
                <w:bCs/>
                <w:sz w:val="18"/>
                <w:szCs w:val="18"/>
                <w:lang w:eastAsia="en-AU"/>
              </w:rPr>
            </w:pPr>
            <w:r w:rsidRPr="006032A8">
              <w:rPr>
                <w:rFonts w:ascii="Arial" w:hAnsi="Arial" w:cs="Arial"/>
                <w:b/>
                <w:bCs/>
                <w:sz w:val="18"/>
                <w:szCs w:val="18"/>
                <w:lang w:eastAsia="en-AU"/>
              </w:rPr>
              <w:t>%</w:t>
            </w:r>
          </w:p>
        </w:tc>
        <w:tc>
          <w:tcPr>
            <w:tcW w:w="1163" w:type="dxa"/>
            <w:tcBorders>
              <w:top w:val="nil"/>
              <w:left w:val="nil"/>
              <w:bottom w:val="single" w:sz="8" w:space="0" w:color="auto"/>
              <w:right w:val="nil"/>
            </w:tcBorders>
            <w:shd w:val="clear" w:color="auto" w:fill="auto"/>
            <w:noWrap/>
            <w:vAlign w:val="bottom"/>
            <w:hideMark/>
          </w:tcPr>
          <w:p w:rsidR="00A7336B" w:rsidRPr="006032A8" w:rsidRDefault="00A7336B" w:rsidP="006032A8">
            <w:pPr>
              <w:jc w:val="center"/>
              <w:rPr>
                <w:rFonts w:ascii="Arial" w:hAnsi="Arial" w:cs="Arial"/>
                <w:b/>
                <w:bCs/>
                <w:sz w:val="18"/>
                <w:szCs w:val="18"/>
                <w:lang w:eastAsia="en-AU"/>
              </w:rPr>
            </w:pPr>
            <w:r w:rsidRPr="006032A8">
              <w:rPr>
                <w:rFonts w:ascii="Arial" w:hAnsi="Arial" w:cs="Arial"/>
                <w:b/>
                <w:bCs/>
                <w:sz w:val="18"/>
                <w:szCs w:val="18"/>
                <w:lang w:eastAsia="en-AU"/>
              </w:rPr>
              <w:t>No.</w:t>
            </w:r>
          </w:p>
        </w:tc>
        <w:tc>
          <w:tcPr>
            <w:tcW w:w="651" w:type="dxa"/>
            <w:tcBorders>
              <w:top w:val="nil"/>
              <w:left w:val="nil"/>
              <w:bottom w:val="single" w:sz="8" w:space="0" w:color="auto"/>
              <w:right w:val="nil"/>
            </w:tcBorders>
            <w:shd w:val="clear" w:color="auto" w:fill="auto"/>
            <w:noWrap/>
            <w:vAlign w:val="bottom"/>
            <w:hideMark/>
          </w:tcPr>
          <w:p w:rsidR="00A7336B" w:rsidRPr="006032A8" w:rsidRDefault="00A7336B" w:rsidP="006032A8">
            <w:pPr>
              <w:jc w:val="center"/>
              <w:rPr>
                <w:rFonts w:ascii="Arial" w:hAnsi="Arial" w:cs="Arial"/>
                <w:b/>
                <w:bCs/>
                <w:sz w:val="18"/>
                <w:szCs w:val="18"/>
                <w:lang w:eastAsia="en-AU"/>
              </w:rPr>
            </w:pPr>
            <w:r w:rsidRPr="006032A8">
              <w:rPr>
                <w:rFonts w:ascii="Arial" w:hAnsi="Arial" w:cs="Arial"/>
                <w:b/>
                <w:bCs/>
                <w:sz w:val="18"/>
                <w:szCs w:val="18"/>
                <w:lang w:eastAsia="en-AU"/>
              </w:rPr>
              <w:t>%</w:t>
            </w:r>
          </w:p>
        </w:tc>
        <w:tc>
          <w:tcPr>
            <w:tcW w:w="1064" w:type="dxa"/>
            <w:tcBorders>
              <w:top w:val="nil"/>
              <w:left w:val="nil"/>
              <w:bottom w:val="single" w:sz="8" w:space="0" w:color="auto"/>
              <w:right w:val="nil"/>
            </w:tcBorders>
            <w:shd w:val="clear" w:color="auto" w:fill="auto"/>
            <w:noWrap/>
            <w:vAlign w:val="bottom"/>
            <w:hideMark/>
          </w:tcPr>
          <w:p w:rsidR="00A7336B" w:rsidRPr="006032A8" w:rsidRDefault="00A7336B" w:rsidP="006032A8">
            <w:pPr>
              <w:jc w:val="center"/>
              <w:rPr>
                <w:rFonts w:ascii="Arial" w:hAnsi="Arial" w:cs="Arial"/>
                <w:b/>
                <w:bCs/>
                <w:sz w:val="18"/>
                <w:szCs w:val="18"/>
                <w:lang w:eastAsia="en-AU"/>
              </w:rPr>
            </w:pPr>
            <w:r w:rsidRPr="006032A8">
              <w:rPr>
                <w:rFonts w:ascii="Arial" w:hAnsi="Arial" w:cs="Arial"/>
                <w:b/>
                <w:bCs/>
                <w:sz w:val="18"/>
                <w:szCs w:val="18"/>
                <w:lang w:eastAsia="en-AU"/>
              </w:rPr>
              <w:t>No.</w:t>
            </w:r>
          </w:p>
        </w:tc>
        <w:tc>
          <w:tcPr>
            <w:tcW w:w="751" w:type="dxa"/>
            <w:tcBorders>
              <w:top w:val="nil"/>
              <w:left w:val="nil"/>
              <w:bottom w:val="single" w:sz="8" w:space="0" w:color="auto"/>
              <w:right w:val="nil"/>
            </w:tcBorders>
            <w:shd w:val="clear" w:color="auto" w:fill="auto"/>
            <w:noWrap/>
            <w:vAlign w:val="bottom"/>
            <w:hideMark/>
          </w:tcPr>
          <w:p w:rsidR="00A7336B" w:rsidRPr="006032A8" w:rsidRDefault="00A7336B" w:rsidP="006032A8">
            <w:pPr>
              <w:jc w:val="center"/>
              <w:rPr>
                <w:rFonts w:ascii="Arial" w:hAnsi="Arial" w:cs="Arial"/>
                <w:b/>
                <w:bCs/>
                <w:sz w:val="18"/>
                <w:szCs w:val="18"/>
                <w:lang w:eastAsia="en-AU"/>
              </w:rPr>
            </w:pPr>
            <w:r w:rsidRPr="006032A8">
              <w:rPr>
                <w:rFonts w:ascii="Arial" w:hAnsi="Arial" w:cs="Arial"/>
                <w:b/>
                <w:bCs/>
                <w:sz w:val="18"/>
                <w:szCs w:val="18"/>
                <w:lang w:eastAsia="en-AU"/>
              </w:rPr>
              <w:t>%</w:t>
            </w:r>
          </w:p>
        </w:tc>
      </w:tr>
      <w:tr w:rsidR="00A7336B" w:rsidRPr="006032A8" w:rsidTr="00A7336B">
        <w:trPr>
          <w:trHeight w:val="255"/>
        </w:trPr>
        <w:tc>
          <w:tcPr>
            <w:tcW w:w="2506" w:type="dxa"/>
            <w:tcBorders>
              <w:top w:val="nil"/>
              <w:left w:val="nil"/>
              <w:bottom w:val="nil"/>
              <w:right w:val="nil"/>
            </w:tcBorders>
            <w:shd w:val="clear" w:color="auto" w:fill="auto"/>
            <w:noWrap/>
            <w:vAlign w:val="bottom"/>
            <w:hideMark/>
          </w:tcPr>
          <w:p w:rsidR="00A7336B" w:rsidRPr="006032A8" w:rsidRDefault="00A7336B" w:rsidP="006032A8">
            <w:pPr>
              <w:rPr>
                <w:rFonts w:ascii="Arial" w:hAnsi="Arial" w:cs="Arial"/>
                <w:sz w:val="18"/>
                <w:szCs w:val="18"/>
                <w:lang w:eastAsia="en-AU"/>
              </w:rPr>
            </w:pPr>
            <w:r w:rsidRPr="006032A8">
              <w:rPr>
                <w:rFonts w:ascii="Arial" w:hAnsi="Arial" w:cs="Arial"/>
                <w:sz w:val="18"/>
                <w:szCs w:val="18"/>
                <w:lang w:eastAsia="en-AU"/>
              </w:rPr>
              <w:t>New South Wales</w:t>
            </w:r>
          </w:p>
        </w:tc>
        <w:tc>
          <w:tcPr>
            <w:tcW w:w="1012"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3,364</w:t>
            </w:r>
          </w:p>
        </w:tc>
        <w:tc>
          <w:tcPr>
            <w:tcW w:w="802"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8.4</w:t>
            </w:r>
          </w:p>
        </w:tc>
        <w:tc>
          <w:tcPr>
            <w:tcW w:w="1163"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36,542</w:t>
            </w:r>
          </w:p>
        </w:tc>
        <w:tc>
          <w:tcPr>
            <w:tcW w:w="651"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91.6</w:t>
            </w:r>
          </w:p>
        </w:tc>
        <w:tc>
          <w:tcPr>
            <w:tcW w:w="1064"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39,906</w:t>
            </w:r>
          </w:p>
        </w:tc>
        <w:tc>
          <w:tcPr>
            <w:tcW w:w="751"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color w:val="000000"/>
                <w:sz w:val="18"/>
                <w:szCs w:val="18"/>
                <w:lang w:eastAsia="en-AU"/>
              </w:rPr>
            </w:pPr>
            <w:r w:rsidRPr="006032A8">
              <w:rPr>
                <w:rFonts w:ascii="Arial" w:hAnsi="Arial" w:cs="Arial"/>
                <w:color w:val="000000"/>
                <w:sz w:val="18"/>
                <w:szCs w:val="18"/>
                <w:lang w:eastAsia="en-AU"/>
              </w:rPr>
              <w:t>34.9</w:t>
            </w:r>
          </w:p>
        </w:tc>
      </w:tr>
      <w:tr w:rsidR="00A7336B" w:rsidRPr="006032A8" w:rsidTr="00A7336B">
        <w:trPr>
          <w:trHeight w:val="255"/>
        </w:trPr>
        <w:tc>
          <w:tcPr>
            <w:tcW w:w="2506" w:type="dxa"/>
            <w:tcBorders>
              <w:top w:val="nil"/>
              <w:left w:val="nil"/>
              <w:bottom w:val="nil"/>
              <w:right w:val="nil"/>
            </w:tcBorders>
            <w:shd w:val="clear" w:color="auto" w:fill="auto"/>
            <w:vAlign w:val="bottom"/>
            <w:hideMark/>
          </w:tcPr>
          <w:p w:rsidR="00A7336B" w:rsidRPr="006032A8" w:rsidRDefault="00A7336B" w:rsidP="006032A8">
            <w:pPr>
              <w:rPr>
                <w:rFonts w:ascii="Arial" w:hAnsi="Arial" w:cs="Arial"/>
                <w:color w:val="000000"/>
                <w:sz w:val="18"/>
                <w:szCs w:val="18"/>
                <w:lang w:eastAsia="en-AU"/>
              </w:rPr>
            </w:pPr>
            <w:r w:rsidRPr="006032A8">
              <w:rPr>
                <w:rFonts w:ascii="Arial" w:hAnsi="Arial" w:cs="Arial"/>
                <w:color w:val="000000"/>
                <w:sz w:val="18"/>
                <w:szCs w:val="18"/>
                <w:lang w:eastAsia="en-AU"/>
              </w:rPr>
              <w:t>Victoria</w:t>
            </w:r>
          </w:p>
        </w:tc>
        <w:tc>
          <w:tcPr>
            <w:tcW w:w="1012"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2,391</w:t>
            </w:r>
          </w:p>
        </w:tc>
        <w:tc>
          <w:tcPr>
            <w:tcW w:w="802"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8.5</w:t>
            </w:r>
          </w:p>
        </w:tc>
        <w:tc>
          <w:tcPr>
            <w:tcW w:w="1163"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25,624</w:t>
            </w:r>
          </w:p>
        </w:tc>
        <w:tc>
          <w:tcPr>
            <w:tcW w:w="651"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91.5</w:t>
            </w:r>
          </w:p>
        </w:tc>
        <w:tc>
          <w:tcPr>
            <w:tcW w:w="1064"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28,015</w:t>
            </w:r>
          </w:p>
        </w:tc>
        <w:tc>
          <w:tcPr>
            <w:tcW w:w="751"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color w:val="000000"/>
                <w:sz w:val="18"/>
                <w:szCs w:val="18"/>
                <w:lang w:eastAsia="en-AU"/>
              </w:rPr>
            </w:pPr>
            <w:r w:rsidRPr="006032A8">
              <w:rPr>
                <w:rFonts w:ascii="Arial" w:hAnsi="Arial" w:cs="Arial"/>
                <w:color w:val="000000"/>
                <w:sz w:val="18"/>
                <w:szCs w:val="18"/>
                <w:lang w:eastAsia="en-AU"/>
              </w:rPr>
              <w:t>24.5</w:t>
            </w:r>
          </w:p>
        </w:tc>
      </w:tr>
      <w:tr w:rsidR="00A7336B" w:rsidRPr="006032A8" w:rsidTr="00A7336B">
        <w:trPr>
          <w:trHeight w:val="255"/>
        </w:trPr>
        <w:tc>
          <w:tcPr>
            <w:tcW w:w="2506" w:type="dxa"/>
            <w:tcBorders>
              <w:top w:val="nil"/>
              <w:left w:val="nil"/>
              <w:bottom w:val="nil"/>
              <w:right w:val="nil"/>
            </w:tcBorders>
            <w:shd w:val="clear" w:color="auto" w:fill="auto"/>
            <w:vAlign w:val="bottom"/>
            <w:hideMark/>
          </w:tcPr>
          <w:p w:rsidR="00A7336B" w:rsidRPr="006032A8" w:rsidRDefault="00A7336B" w:rsidP="006032A8">
            <w:pPr>
              <w:rPr>
                <w:rFonts w:ascii="Arial" w:hAnsi="Arial" w:cs="Arial"/>
                <w:color w:val="000000"/>
                <w:sz w:val="18"/>
                <w:szCs w:val="18"/>
                <w:lang w:eastAsia="en-AU"/>
              </w:rPr>
            </w:pPr>
            <w:r w:rsidRPr="006032A8">
              <w:rPr>
                <w:rFonts w:ascii="Arial" w:hAnsi="Arial" w:cs="Arial"/>
                <w:color w:val="000000"/>
                <w:sz w:val="18"/>
                <w:szCs w:val="18"/>
                <w:lang w:eastAsia="en-AU"/>
              </w:rPr>
              <w:t>Queensland</w:t>
            </w:r>
          </w:p>
        </w:tc>
        <w:tc>
          <w:tcPr>
            <w:tcW w:w="1012"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2,301</w:t>
            </w:r>
          </w:p>
        </w:tc>
        <w:tc>
          <w:tcPr>
            <w:tcW w:w="802"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10.2</w:t>
            </w:r>
          </w:p>
        </w:tc>
        <w:tc>
          <w:tcPr>
            <w:tcW w:w="1163"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20,174</w:t>
            </w:r>
          </w:p>
        </w:tc>
        <w:tc>
          <w:tcPr>
            <w:tcW w:w="651"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89.8</w:t>
            </w:r>
          </w:p>
        </w:tc>
        <w:tc>
          <w:tcPr>
            <w:tcW w:w="1064"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22,475</w:t>
            </w:r>
          </w:p>
        </w:tc>
        <w:tc>
          <w:tcPr>
            <w:tcW w:w="751"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color w:val="000000"/>
                <w:sz w:val="18"/>
                <w:szCs w:val="18"/>
                <w:lang w:eastAsia="en-AU"/>
              </w:rPr>
            </w:pPr>
            <w:r w:rsidRPr="006032A8">
              <w:rPr>
                <w:rFonts w:ascii="Arial" w:hAnsi="Arial" w:cs="Arial"/>
                <w:color w:val="000000"/>
                <w:sz w:val="18"/>
                <w:szCs w:val="18"/>
                <w:lang w:eastAsia="en-AU"/>
              </w:rPr>
              <w:t>19.7</w:t>
            </w:r>
          </w:p>
        </w:tc>
      </w:tr>
      <w:tr w:rsidR="00A7336B" w:rsidRPr="006032A8" w:rsidTr="00A7336B">
        <w:trPr>
          <w:trHeight w:val="255"/>
        </w:trPr>
        <w:tc>
          <w:tcPr>
            <w:tcW w:w="2506" w:type="dxa"/>
            <w:tcBorders>
              <w:top w:val="nil"/>
              <w:left w:val="nil"/>
              <w:bottom w:val="nil"/>
              <w:right w:val="nil"/>
            </w:tcBorders>
            <w:shd w:val="clear" w:color="auto" w:fill="auto"/>
            <w:vAlign w:val="bottom"/>
            <w:hideMark/>
          </w:tcPr>
          <w:p w:rsidR="00A7336B" w:rsidRPr="006032A8" w:rsidRDefault="00A7336B" w:rsidP="006032A8">
            <w:pPr>
              <w:rPr>
                <w:rFonts w:ascii="Arial" w:hAnsi="Arial" w:cs="Arial"/>
                <w:color w:val="000000"/>
                <w:sz w:val="18"/>
                <w:szCs w:val="18"/>
                <w:lang w:eastAsia="en-AU"/>
              </w:rPr>
            </w:pPr>
            <w:r w:rsidRPr="006032A8">
              <w:rPr>
                <w:rFonts w:ascii="Arial" w:hAnsi="Arial" w:cs="Arial"/>
                <w:color w:val="000000"/>
                <w:sz w:val="18"/>
                <w:szCs w:val="18"/>
                <w:lang w:eastAsia="en-AU"/>
              </w:rPr>
              <w:t>Western Australia</w:t>
            </w:r>
          </w:p>
        </w:tc>
        <w:tc>
          <w:tcPr>
            <w:tcW w:w="1012"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577</w:t>
            </w:r>
          </w:p>
        </w:tc>
        <w:tc>
          <w:tcPr>
            <w:tcW w:w="802"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6.9</w:t>
            </w:r>
          </w:p>
        </w:tc>
        <w:tc>
          <w:tcPr>
            <w:tcW w:w="1163"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7,748</w:t>
            </w:r>
          </w:p>
        </w:tc>
        <w:tc>
          <w:tcPr>
            <w:tcW w:w="651"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93.1</w:t>
            </w:r>
          </w:p>
        </w:tc>
        <w:tc>
          <w:tcPr>
            <w:tcW w:w="1064"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8,325</w:t>
            </w:r>
          </w:p>
        </w:tc>
        <w:tc>
          <w:tcPr>
            <w:tcW w:w="751"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color w:val="000000"/>
                <w:sz w:val="18"/>
                <w:szCs w:val="18"/>
                <w:lang w:eastAsia="en-AU"/>
              </w:rPr>
            </w:pPr>
            <w:r w:rsidRPr="006032A8">
              <w:rPr>
                <w:rFonts w:ascii="Arial" w:hAnsi="Arial" w:cs="Arial"/>
                <w:color w:val="000000"/>
                <w:sz w:val="18"/>
                <w:szCs w:val="18"/>
                <w:lang w:eastAsia="en-AU"/>
              </w:rPr>
              <w:t>7.3</w:t>
            </w:r>
          </w:p>
        </w:tc>
      </w:tr>
      <w:tr w:rsidR="00A7336B" w:rsidRPr="006032A8" w:rsidTr="00A7336B">
        <w:trPr>
          <w:trHeight w:val="255"/>
        </w:trPr>
        <w:tc>
          <w:tcPr>
            <w:tcW w:w="2506" w:type="dxa"/>
            <w:tcBorders>
              <w:top w:val="nil"/>
              <w:left w:val="nil"/>
              <w:bottom w:val="nil"/>
              <w:right w:val="nil"/>
            </w:tcBorders>
            <w:shd w:val="clear" w:color="auto" w:fill="auto"/>
            <w:vAlign w:val="bottom"/>
            <w:hideMark/>
          </w:tcPr>
          <w:p w:rsidR="00A7336B" w:rsidRPr="006032A8" w:rsidRDefault="00A7336B" w:rsidP="006032A8">
            <w:pPr>
              <w:rPr>
                <w:rFonts w:ascii="Arial" w:hAnsi="Arial" w:cs="Arial"/>
                <w:color w:val="000000"/>
                <w:sz w:val="18"/>
                <w:szCs w:val="18"/>
                <w:lang w:eastAsia="en-AU"/>
              </w:rPr>
            </w:pPr>
            <w:r w:rsidRPr="006032A8">
              <w:rPr>
                <w:rFonts w:ascii="Arial" w:hAnsi="Arial" w:cs="Arial"/>
                <w:color w:val="000000"/>
                <w:sz w:val="18"/>
                <w:szCs w:val="18"/>
                <w:lang w:eastAsia="en-AU"/>
              </w:rPr>
              <w:t>South Australia</w:t>
            </w:r>
          </w:p>
        </w:tc>
        <w:tc>
          <w:tcPr>
            <w:tcW w:w="1012"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808</w:t>
            </w:r>
          </w:p>
        </w:tc>
        <w:tc>
          <w:tcPr>
            <w:tcW w:w="802"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9.6</w:t>
            </w:r>
          </w:p>
        </w:tc>
        <w:tc>
          <w:tcPr>
            <w:tcW w:w="1163"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7,572</w:t>
            </w:r>
          </w:p>
        </w:tc>
        <w:tc>
          <w:tcPr>
            <w:tcW w:w="651"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90.4</w:t>
            </w:r>
          </w:p>
        </w:tc>
        <w:tc>
          <w:tcPr>
            <w:tcW w:w="1064"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8,380</w:t>
            </w:r>
          </w:p>
        </w:tc>
        <w:tc>
          <w:tcPr>
            <w:tcW w:w="751"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color w:val="000000"/>
                <w:sz w:val="18"/>
                <w:szCs w:val="18"/>
                <w:lang w:eastAsia="en-AU"/>
              </w:rPr>
            </w:pPr>
            <w:r w:rsidRPr="006032A8">
              <w:rPr>
                <w:rFonts w:ascii="Arial" w:hAnsi="Arial" w:cs="Arial"/>
                <w:color w:val="000000"/>
                <w:sz w:val="18"/>
                <w:szCs w:val="18"/>
                <w:lang w:eastAsia="en-AU"/>
              </w:rPr>
              <w:t>7.3</w:t>
            </w:r>
          </w:p>
        </w:tc>
      </w:tr>
      <w:tr w:rsidR="00A7336B" w:rsidRPr="006032A8" w:rsidTr="00A7336B">
        <w:trPr>
          <w:trHeight w:val="255"/>
        </w:trPr>
        <w:tc>
          <w:tcPr>
            <w:tcW w:w="2506" w:type="dxa"/>
            <w:tcBorders>
              <w:top w:val="nil"/>
              <w:left w:val="nil"/>
              <w:bottom w:val="nil"/>
              <w:right w:val="nil"/>
            </w:tcBorders>
            <w:shd w:val="clear" w:color="auto" w:fill="auto"/>
            <w:vAlign w:val="bottom"/>
            <w:hideMark/>
          </w:tcPr>
          <w:p w:rsidR="00A7336B" w:rsidRPr="006032A8" w:rsidRDefault="00A7336B" w:rsidP="006032A8">
            <w:pPr>
              <w:rPr>
                <w:rFonts w:ascii="Arial" w:hAnsi="Arial" w:cs="Arial"/>
                <w:color w:val="000000"/>
                <w:sz w:val="18"/>
                <w:szCs w:val="18"/>
                <w:lang w:eastAsia="en-AU"/>
              </w:rPr>
            </w:pPr>
            <w:r w:rsidRPr="006032A8">
              <w:rPr>
                <w:rFonts w:ascii="Arial" w:hAnsi="Arial" w:cs="Arial"/>
                <w:color w:val="000000"/>
                <w:sz w:val="18"/>
                <w:szCs w:val="18"/>
                <w:lang w:eastAsia="en-AU"/>
              </w:rPr>
              <w:t>Tasmania</w:t>
            </w:r>
          </w:p>
        </w:tc>
        <w:tc>
          <w:tcPr>
            <w:tcW w:w="1012"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403</w:t>
            </w:r>
          </w:p>
        </w:tc>
        <w:tc>
          <w:tcPr>
            <w:tcW w:w="802"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11.5</w:t>
            </w:r>
          </w:p>
        </w:tc>
        <w:tc>
          <w:tcPr>
            <w:tcW w:w="1163"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3,111</w:t>
            </w:r>
          </w:p>
        </w:tc>
        <w:tc>
          <w:tcPr>
            <w:tcW w:w="651"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88.5</w:t>
            </w:r>
          </w:p>
        </w:tc>
        <w:tc>
          <w:tcPr>
            <w:tcW w:w="1064"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3,514</w:t>
            </w:r>
          </w:p>
        </w:tc>
        <w:tc>
          <w:tcPr>
            <w:tcW w:w="751"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color w:val="000000"/>
                <w:sz w:val="18"/>
                <w:szCs w:val="18"/>
                <w:lang w:eastAsia="en-AU"/>
              </w:rPr>
            </w:pPr>
            <w:r w:rsidRPr="006032A8">
              <w:rPr>
                <w:rFonts w:ascii="Arial" w:hAnsi="Arial" w:cs="Arial"/>
                <w:color w:val="000000"/>
                <w:sz w:val="18"/>
                <w:szCs w:val="18"/>
                <w:lang w:eastAsia="en-AU"/>
              </w:rPr>
              <w:t>3.1</w:t>
            </w:r>
          </w:p>
        </w:tc>
      </w:tr>
      <w:tr w:rsidR="00A7336B" w:rsidRPr="006032A8" w:rsidTr="00A7336B">
        <w:trPr>
          <w:trHeight w:val="255"/>
        </w:trPr>
        <w:tc>
          <w:tcPr>
            <w:tcW w:w="2506" w:type="dxa"/>
            <w:tcBorders>
              <w:top w:val="nil"/>
              <w:left w:val="nil"/>
              <w:bottom w:val="nil"/>
              <w:right w:val="nil"/>
            </w:tcBorders>
            <w:shd w:val="clear" w:color="auto" w:fill="auto"/>
            <w:vAlign w:val="bottom"/>
            <w:hideMark/>
          </w:tcPr>
          <w:p w:rsidR="00A7336B" w:rsidRPr="006032A8" w:rsidRDefault="00A7336B" w:rsidP="006032A8">
            <w:pPr>
              <w:rPr>
                <w:rFonts w:ascii="Arial" w:hAnsi="Arial" w:cs="Arial"/>
                <w:sz w:val="18"/>
                <w:szCs w:val="18"/>
                <w:lang w:eastAsia="en-AU"/>
              </w:rPr>
            </w:pPr>
            <w:r w:rsidRPr="006032A8">
              <w:rPr>
                <w:rFonts w:ascii="Arial" w:hAnsi="Arial" w:cs="Arial"/>
                <w:sz w:val="18"/>
                <w:szCs w:val="18"/>
                <w:lang w:eastAsia="en-AU"/>
              </w:rPr>
              <w:t>Australian Capital Territory</w:t>
            </w:r>
          </w:p>
        </w:tc>
        <w:tc>
          <w:tcPr>
            <w:tcW w:w="1012"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72</w:t>
            </w:r>
          </w:p>
        </w:tc>
        <w:tc>
          <w:tcPr>
            <w:tcW w:w="802"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10.5</w:t>
            </w:r>
          </w:p>
        </w:tc>
        <w:tc>
          <w:tcPr>
            <w:tcW w:w="1163"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613</w:t>
            </w:r>
          </w:p>
        </w:tc>
        <w:tc>
          <w:tcPr>
            <w:tcW w:w="651"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89.5</w:t>
            </w:r>
          </w:p>
        </w:tc>
        <w:tc>
          <w:tcPr>
            <w:tcW w:w="1064"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685</w:t>
            </w:r>
          </w:p>
        </w:tc>
        <w:tc>
          <w:tcPr>
            <w:tcW w:w="751"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color w:val="000000"/>
                <w:sz w:val="18"/>
                <w:szCs w:val="18"/>
                <w:lang w:eastAsia="en-AU"/>
              </w:rPr>
            </w:pPr>
            <w:r w:rsidRPr="006032A8">
              <w:rPr>
                <w:rFonts w:ascii="Arial" w:hAnsi="Arial" w:cs="Arial"/>
                <w:color w:val="000000"/>
                <w:sz w:val="18"/>
                <w:szCs w:val="18"/>
                <w:lang w:eastAsia="en-AU"/>
              </w:rPr>
              <w:t>0.6</w:t>
            </w:r>
          </w:p>
        </w:tc>
      </w:tr>
      <w:tr w:rsidR="00A7336B" w:rsidRPr="006032A8" w:rsidTr="00A7336B">
        <w:trPr>
          <w:trHeight w:val="255"/>
        </w:trPr>
        <w:tc>
          <w:tcPr>
            <w:tcW w:w="2506" w:type="dxa"/>
            <w:tcBorders>
              <w:top w:val="nil"/>
              <w:left w:val="nil"/>
              <w:bottom w:val="nil"/>
              <w:right w:val="nil"/>
            </w:tcBorders>
            <w:shd w:val="clear" w:color="auto" w:fill="auto"/>
            <w:vAlign w:val="bottom"/>
            <w:hideMark/>
          </w:tcPr>
          <w:p w:rsidR="00A7336B" w:rsidRPr="006032A8" w:rsidRDefault="00A7336B" w:rsidP="006032A8">
            <w:pPr>
              <w:rPr>
                <w:rFonts w:ascii="Arial" w:hAnsi="Arial" w:cs="Arial"/>
                <w:color w:val="000000"/>
                <w:sz w:val="18"/>
                <w:szCs w:val="18"/>
                <w:lang w:eastAsia="en-AU"/>
              </w:rPr>
            </w:pPr>
            <w:r w:rsidRPr="006032A8">
              <w:rPr>
                <w:rFonts w:ascii="Arial" w:hAnsi="Arial" w:cs="Arial"/>
                <w:color w:val="000000"/>
                <w:sz w:val="18"/>
                <w:szCs w:val="18"/>
                <w:lang w:eastAsia="en-AU"/>
              </w:rPr>
              <w:t>Northern Territory</w:t>
            </w:r>
          </w:p>
        </w:tc>
        <w:tc>
          <w:tcPr>
            <w:tcW w:w="1012"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802"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1163"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651"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1064"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2,885</w:t>
            </w:r>
          </w:p>
        </w:tc>
        <w:tc>
          <w:tcPr>
            <w:tcW w:w="751"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color w:val="000000"/>
                <w:sz w:val="18"/>
                <w:szCs w:val="18"/>
                <w:lang w:eastAsia="en-AU"/>
              </w:rPr>
            </w:pPr>
            <w:r w:rsidRPr="006032A8">
              <w:rPr>
                <w:rFonts w:ascii="Arial" w:hAnsi="Arial" w:cs="Arial"/>
                <w:color w:val="000000"/>
                <w:sz w:val="18"/>
                <w:szCs w:val="18"/>
                <w:lang w:eastAsia="en-AU"/>
              </w:rPr>
              <w:t>2.5</w:t>
            </w:r>
          </w:p>
        </w:tc>
      </w:tr>
      <w:tr w:rsidR="00A7336B" w:rsidRPr="006032A8" w:rsidTr="00A7336B">
        <w:trPr>
          <w:trHeight w:val="270"/>
        </w:trPr>
        <w:tc>
          <w:tcPr>
            <w:tcW w:w="2506" w:type="dxa"/>
            <w:tcBorders>
              <w:top w:val="nil"/>
              <w:left w:val="nil"/>
              <w:bottom w:val="nil"/>
              <w:right w:val="nil"/>
            </w:tcBorders>
            <w:shd w:val="clear" w:color="auto" w:fill="auto"/>
            <w:vAlign w:val="bottom"/>
            <w:hideMark/>
          </w:tcPr>
          <w:p w:rsidR="00A7336B" w:rsidRPr="006032A8" w:rsidRDefault="00A7336B" w:rsidP="006032A8">
            <w:pPr>
              <w:rPr>
                <w:rFonts w:ascii="Arial" w:hAnsi="Arial" w:cs="Arial"/>
                <w:color w:val="000000"/>
                <w:sz w:val="18"/>
                <w:szCs w:val="18"/>
                <w:lang w:eastAsia="en-AU"/>
              </w:rPr>
            </w:pPr>
            <w:r w:rsidRPr="006032A8">
              <w:rPr>
                <w:rFonts w:ascii="Arial" w:hAnsi="Arial" w:cs="Arial"/>
                <w:color w:val="000000"/>
                <w:sz w:val="18"/>
                <w:szCs w:val="18"/>
                <w:lang w:eastAsia="en-AU"/>
              </w:rPr>
              <w:t>Other</w:t>
            </w:r>
            <w:r w:rsidRPr="006032A8">
              <w:rPr>
                <w:rFonts w:ascii="Arial" w:hAnsi="Arial" w:cs="Arial"/>
                <w:color w:val="000000"/>
                <w:sz w:val="18"/>
                <w:szCs w:val="18"/>
                <w:vertAlign w:val="superscript"/>
                <w:lang w:eastAsia="en-AU"/>
              </w:rPr>
              <w:t>(a)</w:t>
            </w:r>
          </w:p>
        </w:tc>
        <w:tc>
          <w:tcPr>
            <w:tcW w:w="1012"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802"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1163"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651"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proofErr w:type="spellStart"/>
            <w:r w:rsidRPr="006032A8">
              <w:rPr>
                <w:rFonts w:ascii="Arial" w:hAnsi="Arial" w:cs="Arial"/>
                <w:sz w:val="18"/>
                <w:szCs w:val="18"/>
                <w:lang w:eastAsia="en-AU"/>
              </w:rPr>
              <w:t>n.p</w:t>
            </w:r>
            <w:proofErr w:type="spellEnd"/>
            <w:r w:rsidRPr="006032A8">
              <w:rPr>
                <w:rFonts w:ascii="Arial" w:hAnsi="Arial" w:cs="Arial"/>
                <w:sz w:val="18"/>
                <w:szCs w:val="18"/>
                <w:lang w:eastAsia="en-AU"/>
              </w:rPr>
              <w:t>.</w:t>
            </w:r>
          </w:p>
        </w:tc>
        <w:tc>
          <w:tcPr>
            <w:tcW w:w="1064"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sz w:val="18"/>
                <w:szCs w:val="18"/>
                <w:lang w:eastAsia="en-AU"/>
              </w:rPr>
            </w:pPr>
            <w:r w:rsidRPr="006032A8">
              <w:rPr>
                <w:rFonts w:ascii="Arial" w:hAnsi="Arial" w:cs="Arial"/>
                <w:sz w:val="18"/>
                <w:szCs w:val="18"/>
                <w:lang w:eastAsia="en-AU"/>
              </w:rPr>
              <w:t>157</w:t>
            </w:r>
          </w:p>
        </w:tc>
        <w:tc>
          <w:tcPr>
            <w:tcW w:w="751" w:type="dxa"/>
            <w:tcBorders>
              <w:top w:val="nil"/>
              <w:left w:val="nil"/>
              <w:bottom w:val="nil"/>
              <w:right w:val="nil"/>
            </w:tcBorders>
            <w:shd w:val="clear" w:color="auto" w:fill="auto"/>
            <w:noWrap/>
            <w:vAlign w:val="bottom"/>
            <w:hideMark/>
          </w:tcPr>
          <w:p w:rsidR="00A7336B" w:rsidRPr="006032A8" w:rsidRDefault="00A7336B" w:rsidP="006032A8">
            <w:pPr>
              <w:jc w:val="right"/>
              <w:rPr>
                <w:rFonts w:ascii="Arial" w:hAnsi="Arial" w:cs="Arial"/>
                <w:color w:val="000000"/>
                <w:sz w:val="18"/>
                <w:szCs w:val="18"/>
                <w:lang w:eastAsia="en-AU"/>
              </w:rPr>
            </w:pPr>
            <w:r w:rsidRPr="006032A8">
              <w:rPr>
                <w:rFonts w:ascii="Arial" w:hAnsi="Arial" w:cs="Arial"/>
                <w:color w:val="000000"/>
                <w:sz w:val="18"/>
                <w:szCs w:val="18"/>
                <w:lang w:eastAsia="en-AU"/>
              </w:rPr>
              <w:t>0.1</w:t>
            </w:r>
          </w:p>
        </w:tc>
      </w:tr>
      <w:tr w:rsidR="00A7336B" w:rsidRPr="006032A8" w:rsidTr="00A7336B">
        <w:trPr>
          <w:trHeight w:val="270"/>
        </w:trPr>
        <w:tc>
          <w:tcPr>
            <w:tcW w:w="2506" w:type="dxa"/>
            <w:tcBorders>
              <w:top w:val="nil"/>
              <w:left w:val="nil"/>
              <w:bottom w:val="single" w:sz="8" w:space="0" w:color="auto"/>
              <w:right w:val="nil"/>
            </w:tcBorders>
            <w:shd w:val="clear" w:color="auto" w:fill="auto"/>
            <w:vAlign w:val="bottom"/>
            <w:hideMark/>
          </w:tcPr>
          <w:p w:rsidR="00A7336B" w:rsidRPr="006032A8" w:rsidRDefault="00A7336B" w:rsidP="006032A8">
            <w:pPr>
              <w:rPr>
                <w:rFonts w:ascii="Arial" w:hAnsi="Arial" w:cs="Arial"/>
                <w:b/>
                <w:bCs/>
                <w:color w:val="000000"/>
                <w:sz w:val="18"/>
                <w:szCs w:val="18"/>
                <w:lang w:eastAsia="en-AU"/>
              </w:rPr>
            </w:pPr>
            <w:r w:rsidRPr="006032A8">
              <w:rPr>
                <w:rFonts w:ascii="Arial" w:hAnsi="Arial" w:cs="Arial"/>
                <w:b/>
                <w:bCs/>
                <w:color w:val="000000"/>
                <w:sz w:val="18"/>
                <w:szCs w:val="18"/>
                <w:lang w:eastAsia="en-AU"/>
              </w:rPr>
              <w:t>Total</w:t>
            </w:r>
          </w:p>
        </w:tc>
        <w:tc>
          <w:tcPr>
            <w:tcW w:w="1012" w:type="dxa"/>
            <w:tcBorders>
              <w:top w:val="nil"/>
              <w:left w:val="nil"/>
              <w:bottom w:val="single" w:sz="8" w:space="0" w:color="auto"/>
              <w:right w:val="nil"/>
            </w:tcBorders>
            <w:shd w:val="clear" w:color="auto" w:fill="auto"/>
            <w:noWrap/>
            <w:vAlign w:val="bottom"/>
            <w:hideMark/>
          </w:tcPr>
          <w:p w:rsidR="00A7336B" w:rsidRPr="006032A8" w:rsidRDefault="00A7336B" w:rsidP="006032A8">
            <w:pPr>
              <w:jc w:val="right"/>
              <w:rPr>
                <w:rFonts w:ascii="Arial" w:hAnsi="Arial" w:cs="Arial"/>
                <w:b/>
                <w:bCs/>
                <w:sz w:val="18"/>
                <w:szCs w:val="18"/>
                <w:lang w:eastAsia="en-AU"/>
              </w:rPr>
            </w:pPr>
            <w:r w:rsidRPr="006032A8">
              <w:rPr>
                <w:rFonts w:ascii="Arial" w:hAnsi="Arial" w:cs="Arial"/>
                <w:b/>
                <w:bCs/>
                <w:sz w:val="18"/>
                <w:szCs w:val="18"/>
                <w:lang w:eastAsia="en-AU"/>
              </w:rPr>
              <w:t>9,992</w:t>
            </w:r>
          </w:p>
        </w:tc>
        <w:tc>
          <w:tcPr>
            <w:tcW w:w="802" w:type="dxa"/>
            <w:tcBorders>
              <w:top w:val="nil"/>
              <w:left w:val="nil"/>
              <w:bottom w:val="single" w:sz="8" w:space="0" w:color="auto"/>
              <w:right w:val="nil"/>
            </w:tcBorders>
            <w:shd w:val="clear" w:color="auto" w:fill="auto"/>
            <w:noWrap/>
            <w:vAlign w:val="bottom"/>
            <w:hideMark/>
          </w:tcPr>
          <w:p w:rsidR="00A7336B" w:rsidRPr="006032A8" w:rsidRDefault="00A7336B" w:rsidP="006032A8">
            <w:pPr>
              <w:jc w:val="right"/>
              <w:rPr>
                <w:rFonts w:ascii="Arial" w:hAnsi="Arial" w:cs="Arial"/>
                <w:b/>
                <w:bCs/>
                <w:sz w:val="18"/>
                <w:szCs w:val="18"/>
                <w:lang w:eastAsia="en-AU"/>
              </w:rPr>
            </w:pPr>
            <w:r w:rsidRPr="006032A8">
              <w:rPr>
                <w:rFonts w:ascii="Arial" w:hAnsi="Arial" w:cs="Arial"/>
                <w:b/>
                <w:bCs/>
                <w:sz w:val="18"/>
                <w:szCs w:val="18"/>
                <w:lang w:eastAsia="en-AU"/>
              </w:rPr>
              <w:t>8.7</w:t>
            </w:r>
          </w:p>
        </w:tc>
        <w:tc>
          <w:tcPr>
            <w:tcW w:w="1163" w:type="dxa"/>
            <w:tcBorders>
              <w:top w:val="nil"/>
              <w:left w:val="nil"/>
              <w:bottom w:val="single" w:sz="8" w:space="0" w:color="auto"/>
              <w:right w:val="nil"/>
            </w:tcBorders>
            <w:shd w:val="clear" w:color="auto" w:fill="auto"/>
            <w:noWrap/>
            <w:vAlign w:val="bottom"/>
            <w:hideMark/>
          </w:tcPr>
          <w:p w:rsidR="00A7336B" w:rsidRPr="006032A8" w:rsidRDefault="00A7336B" w:rsidP="006032A8">
            <w:pPr>
              <w:jc w:val="right"/>
              <w:rPr>
                <w:rFonts w:ascii="Arial" w:hAnsi="Arial" w:cs="Arial"/>
                <w:b/>
                <w:bCs/>
                <w:sz w:val="18"/>
                <w:szCs w:val="18"/>
                <w:lang w:eastAsia="en-AU"/>
              </w:rPr>
            </w:pPr>
            <w:r w:rsidRPr="006032A8">
              <w:rPr>
                <w:rFonts w:ascii="Arial" w:hAnsi="Arial" w:cs="Arial"/>
                <w:b/>
                <w:bCs/>
                <w:sz w:val="18"/>
                <w:szCs w:val="18"/>
                <w:lang w:eastAsia="en-AU"/>
              </w:rPr>
              <w:t>104,350</w:t>
            </w:r>
          </w:p>
        </w:tc>
        <w:tc>
          <w:tcPr>
            <w:tcW w:w="651" w:type="dxa"/>
            <w:tcBorders>
              <w:top w:val="nil"/>
              <w:left w:val="nil"/>
              <w:bottom w:val="single" w:sz="8" w:space="0" w:color="auto"/>
              <w:right w:val="nil"/>
            </w:tcBorders>
            <w:shd w:val="clear" w:color="auto" w:fill="auto"/>
            <w:noWrap/>
            <w:vAlign w:val="bottom"/>
            <w:hideMark/>
          </w:tcPr>
          <w:p w:rsidR="00A7336B" w:rsidRPr="006032A8" w:rsidRDefault="00A7336B" w:rsidP="006032A8">
            <w:pPr>
              <w:jc w:val="right"/>
              <w:rPr>
                <w:rFonts w:ascii="Arial" w:hAnsi="Arial" w:cs="Arial"/>
                <w:b/>
                <w:bCs/>
                <w:sz w:val="18"/>
                <w:szCs w:val="18"/>
                <w:lang w:eastAsia="en-AU"/>
              </w:rPr>
            </w:pPr>
            <w:r w:rsidRPr="006032A8">
              <w:rPr>
                <w:rFonts w:ascii="Arial" w:hAnsi="Arial" w:cs="Arial"/>
                <w:b/>
                <w:bCs/>
                <w:sz w:val="18"/>
                <w:szCs w:val="18"/>
                <w:lang w:eastAsia="en-AU"/>
              </w:rPr>
              <w:t>91.3</w:t>
            </w:r>
          </w:p>
        </w:tc>
        <w:tc>
          <w:tcPr>
            <w:tcW w:w="1064" w:type="dxa"/>
            <w:tcBorders>
              <w:top w:val="nil"/>
              <w:left w:val="nil"/>
              <w:bottom w:val="single" w:sz="8" w:space="0" w:color="auto"/>
              <w:right w:val="nil"/>
            </w:tcBorders>
            <w:shd w:val="clear" w:color="auto" w:fill="auto"/>
            <w:noWrap/>
            <w:vAlign w:val="bottom"/>
            <w:hideMark/>
          </w:tcPr>
          <w:p w:rsidR="00A7336B" w:rsidRPr="006032A8" w:rsidRDefault="00A7336B" w:rsidP="006032A8">
            <w:pPr>
              <w:jc w:val="right"/>
              <w:rPr>
                <w:rFonts w:ascii="Arial" w:hAnsi="Arial" w:cs="Arial"/>
                <w:b/>
                <w:bCs/>
                <w:sz w:val="18"/>
                <w:szCs w:val="18"/>
                <w:lang w:eastAsia="en-AU"/>
              </w:rPr>
            </w:pPr>
            <w:r w:rsidRPr="006032A8">
              <w:rPr>
                <w:rFonts w:ascii="Arial" w:hAnsi="Arial" w:cs="Arial"/>
                <w:b/>
                <w:bCs/>
                <w:sz w:val="18"/>
                <w:szCs w:val="18"/>
                <w:lang w:eastAsia="en-AU"/>
              </w:rPr>
              <w:t>114,342</w:t>
            </w:r>
          </w:p>
        </w:tc>
        <w:tc>
          <w:tcPr>
            <w:tcW w:w="751" w:type="dxa"/>
            <w:tcBorders>
              <w:top w:val="nil"/>
              <w:left w:val="nil"/>
              <w:bottom w:val="single" w:sz="8" w:space="0" w:color="auto"/>
              <w:right w:val="nil"/>
            </w:tcBorders>
            <w:shd w:val="clear" w:color="auto" w:fill="auto"/>
            <w:noWrap/>
            <w:vAlign w:val="bottom"/>
            <w:hideMark/>
          </w:tcPr>
          <w:p w:rsidR="00A7336B" w:rsidRPr="006032A8" w:rsidRDefault="00A7336B" w:rsidP="006032A8">
            <w:pPr>
              <w:jc w:val="right"/>
              <w:rPr>
                <w:rFonts w:ascii="Arial" w:hAnsi="Arial" w:cs="Arial"/>
                <w:b/>
                <w:bCs/>
                <w:color w:val="000000"/>
                <w:sz w:val="18"/>
                <w:szCs w:val="18"/>
                <w:lang w:eastAsia="en-AU"/>
              </w:rPr>
            </w:pPr>
            <w:r w:rsidRPr="006032A8">
              <w:rPr>
                <w:rFonts w:ascii="Arial" w:hAnsi="Arial" w:cs="Arial"/>
                <w:b/>
                <w:bCs/>
                <w:color w:val="000000"/>
                <w:sz w:val="18"/>
                <w:szCs w:val="18"/>
                <w:lang w:eastAsia="en-AU"/>
              </w:rPr>
              <w:t>100.0</w:t>
            </w:r>
          </w:p>
        </w:tc>
      </w:tr>
    </w:tbl>
    <w:p w:rsidR="007477D9" w:rsidRDefault="007477D9" w:rsidP="00B46D3E">
      <w:pPr>
        <w:pStyle w:val="Tablenotes"/>
        <w:rPr>
          <w:lang w:val="en-GB"/>
        </w:rPr>
      </w:pPr>
      <w:r>
        <w:rPr>
          <w:lang w:val="en-GB"/>
        </w:rPr>
        <w:t>(</w:t>
      </w:r>
      <w:proofErr w:type="gramStart"/>
      <w:r>
        <w:rPr>
          <w:lang w:val="en-GB"/>
        </w:rPr>
        <w:t>a</w:t>
      </w:r>
      <w:proofErr w:type="gramEnd"/>
      <w:r>
        <w:rPr>
          <w:lang w:val="en-GB"/>
        </w:rPr>
        <w:t>)</w:t>
      </w:r>
      <w:r>
        <w:rPr>
          <w:lang w:val="en-GB"/>
        </w:rPr>
        <w:tab/>
        <w:t>Includes unspecified state/territory.</w:t>
      </w:r>
    </w:p>
    <w:p w:rsidR="00AA307C" w:rsidRDefault="00AA307C" w:rsidP="00B46D3E">
      <w:pPr>
        <w:pStyle w:val="Tablenotes"/>
        <w:rPr>
          <w:lang w:val="en-GB"/>
        </w:rPr>
      </w:pPr>
      <w:r>
        <w:rPr>
          <w:lang w:val="en-GB"/>
        </w:rPr>
        <w:t>Note</w:t>
      </w:r>
      <w:r w:rsidR="006668A7">
        <w:t>s</w:t>
      </w:r>
      <w:r>
        <w:rPr>
          <w:lang w:val="en-GB"/>
        </w:rPr>
        <w:t>:</w:t>
      </w:r>
      <w:r>
        <w:rPr>
          <w:lang w:val="en-GB"/>
        </w:rPr>
        <w:tab/>
      </w:r>
      <w:r w:rsidR="00383659">
        <w:t>Table f</w:t>
      </w:r>
      <w:proofErr w:type="spellStart"/>
      <w:r>
        <w:rPr>
          <w:lang w:val="en-GB"/>
        </w:rPr>
        <w:t>igures</w:t>
      </w:r>
      <w:proofErr w:type="spellEnd"/>
      <w:r>
        <w:rPr>
          <w:lang w:val="en-GB"/>
        </w:rPr>
        <w:t xml:space="preserve"> exclude </w:t>
      </w:r>
      <w:r w:rsidR="00206BC6">
        <w:t>1,483</w:t>
      </w:r>
      <w:r w:rsidR="00206BC6">
        <w:rPr>
          <w:lang w:val="en-GB"/>
        </w:rPr>
        <w:t xml:space="preserve"> </w:t>
      </w:r>
      <w:r>
        <w:rPr>
          <w:lang w:val="en-GB"/>
        </w:rPr>
        <w:t>suspended customers.</w:t>
      </w:r>
    </w:p>
    <w:p w:rsidR="006668A7" w:rsidRPr="009D329A" w:rsidRDefault="006668A7" w:rsidP="006668A7">
      <w:pPr>
        <w:pStyle w:val="Tablenotes"/>
      </w:pPr>
      <w:r>
        <w:tab/>
        <w:t>'</w:t>
      </w:r>
      <w:proofErr w:type="spellStart"/>
      <w:r>
        <w:t>n.</w:t>
      </w:r>
      <w:r w:rsidRPr="009D329A">
        <w:t>p</w:t>
      </w:r>
      <w:proofErr w:type="spellEnd"/>
      <w:r w:rsidRPr="009D329A">
        <w:t>.’=not published. See ‘Confidentiality’ on page 1.</w:t>
      </w:r>
    </w:p>
    <w:p w:rsidR="00D17538" w:rsidRPr="00ED32BC" w:rsidRDefault="00D17538" w:rsidP="00A7336B">
      <w:pPr>
        <w:pStyle w:val="Tablenotes"/>
        <w:spacing w:after="240"/>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 (</w:t>
      </w:r>
      <w:r w:rsidR="00D2178E">
        <w:t>DEEWR</w:t>
      </w:r>
      <w:r w:rsidRPr="00ED32BC">
        <w:rPr>
          <w:lang w:val="en-GB"/>
        </w:rPr>
        <w:t xml:space="preserve"> Blue Book dataset).</w:t>
      </w:r>
      <w:bookmarkEnd w:id="231"/>
    </w:p>
    <w:p w:rsidR="00B35C2F" w:rsidRPr="00B019FD" w:rsidRDefault="00DD53CE" w:rsidP="00A7336B">
      <w:pPr>
        <w:pStyle w:val="Head2"/>
        <w:spacing w:before="240"/>
      </w:pPr>
      <w:bookmarkStart w:id="240" w:name="_Toc384646207"/>
      <w:bookmarkEnd w:id="232"/>
      <w:r w:rsidRPr="00B019FD">
        <w:t>3.</w:t>
      </w:r>
      <w:r w:rsidR="0056034F">
        <w:t>8</w:t>
      </w:r>
      <w:r w:rsidRPr="00B019FD">
        <w:tab/>
      </w:r>
      <w:r w:rsidR="00B35C2F" w:rsidRPr="00B019FD">
        <w:t>Special Benefit</w:t>
      </w:r>
      <w:bookmarkEnd w:id="240"/>
    </w:p>
    <w:p w:rsidR="008639DF" w:rsidRPr="008A323B" w:rsidRDefault="00CB2C0A" w:rsidP="00B46D3E">
      <w:pPr>
        <w:pStyle w:val="BodyText1"/>
      </w:pPr>
      <w:r w:rsidRPr="008A323B">
        <w:t xml:space="preserve">Special Benefit is an income </w:t>
      </w:r>
      <w:r w:rsidR="00E6309D" w:rsidRPr="008A323B">
        <w:t>s</w:t>
      </w:r>
      <w:r w:rsidRPr="008A323B">
        <w:t>upport payment for people in severe financial hardship due to circumstances beyond their control</w:t>
      </w:r>
      <w:r w:rsidR="00E877F2" w:rsidRPr="008A323B">
        <w:t>.</w:t>
      </w:r>
      <w:r w:rsidR="00E6309D" w:rsidRPr="008A323B">
        <w:t xml:space="preserve"> </w:t>
      </w:r>
      <w:r w:rsidR="008639DF" w:rsidRPr="008A323B">
        <w:t>Special Benefit is a discretionary payment. The circumstances under which it is granted are determined by the Secretary of the Department of</w:t>
      </w:r>
      <w:r w:rsidR="00E6309D" w:rsidRPr="008A323B">
        <w:t xml:space="preserve"> </w:t>
      </w:r>
      <w:r w:rsidR="00723F7B">
        <w:t>Social Service</w:t>
      </w:r>
      <w:r w:rsidR="008639DF" w:rsidRPr="008A323B">
        <w:t>s.</w:t>
      </w:r>
    </w:p>
    <w:p w:rsidR="008639DF" w:rsidRPr="008A323B" w:rsidRDefault="008639DF" w:rsidP="00B46D3E">
      <w:pPr>
        <w:pStyle w:val="BodyText1"/>
      </w:pPr>
      <w:r w:rsidRPr="008A323B">
        <w:t>To qualify for Special Benefit a person must</w:t>
      </w:r>
      <w:r w:rsidR="00B86E2E">
        <w:t xml:space="preserve"> be</w:t>
      </w:r>
      <w:r w:rsidRPr="008A323B">
        <w:t>:</w:t>
      </w:r>
    </w:p>
    <w:p w:rsidR="008639DF" w:rsidRPr="008A323B" w:rsidRDefault="008639DF" w:rsidP="00B46D3E">
      <w:pPr>
        <w:pStyle w:val="Bulletpoints"/>
      </w:pPr>
      <w:r w:rsidRPr="008A323B">
        <w:t>in severe financial hardship</w:t>
      </w:r>
    </w:p>
    <w:p w:rsidR="008639DF" w:rsidRPr="008A323B" w:rsidRDefault="008639DF" w:rsidP="00B46D3E">
      <w:pPr>
        <w:pStyle w:val="Bulletpoints"/>
      </w:pPr>
      <w:r w:rsidRPr="008A323B">
        <w:t>unable to earn a sufficient livelihood for themselves and their dependants by reason of age, physical or mental disability or domestic circumstances or for any other reason over which the person has no control</w:t>
      </w:r>
    </w:p>
    <w:p w:rsidR="008639DF" w:rsidRPr="008A323B" w:rsidRDefault="00D95B82" w:rsidP="00B46D3E">
      <w:pPr>
        <w:pStyle w:val="Bulletpoints"/>
      </w:pPr>
      <w:r>
        <w:t xml:space="preserve">ineligible </w:t>
      </w:r>
      <w:r w:rsidR="008639DF" w:rsidRPr="008A323B">
        <w:t xml:space="preserve">to receive any </w:t>
      </w:r>
      <w:r w:rsidR="00055AE9">
        <w:t>other income support payment</w:t>
      </w:r>
    </w:p>
    <w:p w:rsidR="008639DF" w:rsidRPr="008A323B" w:rsidRDefault="008639DF" w:rsidP="00B46D3E">
      <w:pPr>
        <w:pStyle w:val="Bulletpoints"/>
      </w:pPr>
      <w:r w:rsidRPr="008A323B">
        <w:t xml:space="preserve">residing in Australia throughout the period for which payment is sought, except under certain rare circumstances, and </w:t>
      </w:r>
    </w:p>
    <w:p w:rsidR="008639DF" w:rsidRPr="008A323B" w:rsidRDefault="008639DF" w:rsidP="00B46D3E">
      <w:pPr>
        <w:pStyle w:val="Bulletpoints"/>
      </w:pPr>
      <w:proofErr w:type="gramStart"/>
      <w:r w:rsidRPr="008A323B">
        <w:t>a</w:t>
      </w:r>
      <w:proofErr w:type="gramEnd"/>
      <w:r w:rsidRPr="008A323B">
        <w:t xml:space="preserve"> permanent Australian resident or the holder of an approved visa.</w:t>
      </w:r>
    </w:p>
    <w:p w:rsidR="00E6309D" w:rsidRPr="008A323B" w:rsidRDefault="00E6309D" w:rsidP="00B46D3E">
      <w:pPr>
        <w:pStyle w:val="BodyText1"/>
      </w:pPr>
      <w:r w:rsidRPr="008A323B">
        <w:t>Special Benefit is subject to income and assets test</w:t>
      </w:r>
      <w:r w:rsidR="00CF18EB">
        <w:t>s</w:t>
      </w:r>
      <w:r w:rsidRPr="008A323B">
        <w:t>.</w:t>
      </w:r>
    </w:p>
    <w:p w:rsidR="0071784E" w:rsidRDefault="0071784E">
      <w:pPr>
        <w:rPr>
          <w:rFonts w:ascii="Arial" w:hAnsi="Arial"/>
          <w:b/>
          <w:lang w:val="en-GB"/>
        </w:rPr>
      </w:pPr>
      <w:bookmarkStart w:id="241" w:name="_Toc346699235"/>
      <w:bookmarkStart w:id="242" w:name="OLE_LINK70"/>
      <w:r>
        <w:br w:type="page"/>
      </w:r>
    </w:p>
    <w:p w:rsidR="008639DF" w:rsidRPr="00251387" w:rsidRDefault="007D58CD" w:rsidP="003D5411">
      <w:pPr>
        <w:pStyle w:val="Caption"/>
      </w:pPr>
      <w:r w:rsidRPr="00251387">
        <w:lastRenderedPageBreak/>
        <w:t>Table</w:t>
      </w:r>
      <w:r w:rsidR="009A449C" w:rsidRPr="00251387">
        <w:t xml:space="preserve"> 4</w:t>
      </w:r>
      <w:r w:rsidR="005D61C5">
        <w:t>7</w:t>
      </w:r>
      <w:r w:rsidR="00E877F2" w:rsidRPr="00251387">
        <w:t>:</w:t>
      </w:r>
      <w:r w:rsidR="00E877F2" w:rsidRPr="00251387">
        <w:tab/>
      </w:r>
      <w:r w:rsidRPr="00251387">
        <w:t xml:space="preserve">Special Benefit </w:t>
      </w:r>
      <w:r w:rsidR="008945F4">
        <w:t>recipients</w:t>
      </w:r>
      <w:r w:rsidRPr="00251387">
        <w:t xml:space="preserve"> by </w:t>
      </w:r>
      <w:r w:rsidR="00953523" w:rsidRPr="00251387">
        <w:t>sex</w:t>
      </w:r>
      <w:r w:rsidRPr="00251387">
        <w:t xml:space="preserve">, </w:t>
      </w:r>
      <w:r w:rsidR="00CE4098">
        <w:t>June 1992 to June 2012</w:t>
      </w:r>
      <w:bookmarkEnd w:id="241"/>
    </w:p>
    <w:tbl>
      <w:tblPr>
        <w:tblW w:w="5360" w:type="dxa"/>
        <w:tblInd w:w="93" w:type="dxa"/>
        <w:tblLook w:val="04A0" w:firstRow="1" w:lastRow="0" w:firstColumn="1" w:lastColumn="0" w:noHBand="0" w:noVBand="1"/>
        <w:tblCaption w:val="Table 47"/>
        <w:tblDescription w:val="This table shows Special Benefit recipients by sex, June 1992 to June 2012."/>
      </w:tblPr>
      <w:tblGrid>
        <w:gridCol w:w="1000"/>
        <w:gridCol w:w="960"/>
        <w:gridCol w:w="740"/>
        <w:gridCol w:w="960"/>
        <w:gridCol w:w="740"/>
        <w:gridCol w:w="960"/>
      </w:tblGrid>
      <w:tr w:rsidR="00A7336B" w:rsidRPr="00BB02D4" w:rsidTr="00A7336B">
        <w:trPr>
          <w:trHeight w:val="255"/>
          <w:tblHeader/>
        </w:trPr>
        <w:tc>
          <w:tcPr>
            <w:tcW w:w="1000" w:type="dxa"/>
            <w:vMerge w:val="restart"/>
            <w:tcBorders>
              <w:top w:val="single" w:sz="8" w:space="0" w:color="auto"/>
              <w:left w:val="nil"/>
              <w:bottom w:val="single" w:sz="8" w:space="0" w:color="000000"/>
              <w:right w:val="nil"/>
            </w:tcBorders>
            <w:shd w:val="clear" w:color="auto" w:fill="auto"/>
            <w:vAlign w:val="center"/>
            <w:hideMark/>
          </w:tcPr>
          <w:p w:rsidR="00A7336B" w:rsidRPr="00BB02D4" w:rsidRDefault="00A7336B" w:rsidP="00BB02D4">
            <w:pPr>
              <w:rPr>
                <w:rFonts w:ascii="Arial" w:hAnsi="Arial" w:cs="Arial"/>
                <w:b/>
                <w:bCs/>
                <w:sz w:val="18"/>
                <w:szCs w:val="18"/>
                <w:lang w:eastAsia="en-AU"/>
              </w:rPr>
            </w:pPr>
            <w:r w:rsidRPr="00BB02D4">
              <w:rPr>
                <w:rFonts w:ascii="Arial" w:hAnsi="Arial" w:cs="Arial"/>
                <w:b/>
                <w:bCs/>
                <w:sz w:val="18"/>
                <w:szCs w:val="18"/>
                <w:lang w:eastAsia="en-AU"/>
              </w:rPr>
              <w:t>As at June</w:t>
            </w:r>
          </w:p>
        </w:tc>
        <w:tc>
          <w:tcPr>
            <w:tcW w:w="1700" w:type="dxa"/>
            <w:gridSpan w:val="2"/>
            <w:tcBorders>
              <w:top w:val="single" w:sz="8" w:space="0" w:color="auto"/>
              <w:left w:val="nil"/>
              <w:bottom w:val="single" w:sz="4" w:space="0" w:color="auto"/>
              <w:right w:val="nil"/>
            </w:tcBorders>
            <w:shd w:val="clear" w:color="auto" w:fill="auto"/>
            <w:noWrap/>
            <w:vAlign w:val="bottom"/>
            <w:hideMark/>
          </w:tcPr>
          <w:p w:rsidR="00A7336B" w:rsidRPr="00BB02D4" w:rsidRDefault="00A7336B" w:rsidP="00BB02D4">
            <w:pPr>
              <w:jc w:val="center"/>
              <w:rPr>
                <w:rFonts w:ascii="Arial" w:hAnsi="Arial" w:cs="Arial"/>
                <w:b/>
                <w:bCs/>
                <w:sz w:val="18"/>
                <w:szCs w:val="18"/>
                <w:lang w:eastAsia="en-AU"/>
              </w:rPr>
            </w:pPr>
            <w:r w:rsidRPr="00BB02D4">
              <w:rPr>
                <w:rFonts w:ascii="Arial" w:hAnsi="Arial" w:cs="Arial"/>
                <w:b/>
                <w:bCs/>
                <w:sz w:val="18"/>
                <w:szCs w:val="18"/>
                <w:lang w:eastAsia="en-AU"/>
              </w:rPr>
              <w:t>Male</w:t>
            </w:r>
          </w:p>
        </w:tc>
        <w:tc>
          <w:tcPr>
            <w:tcW w:w="1700" w:type="dxa"/>
            <w:gridSpan w:val="2"/>
            <w:tcBorders>
              <w:top w:val="single" w:sz="8" w:space="0" w:color="auto"/>
              <w:left w:val="nil"/>
              <w:bottom w:val="single" w:sz="4" w:space="0" w:color="auto"/>
              <w:right w:val="nil"/>
            </w:tcBorders>
            <w:shd w:val="clear" w:color="auto" w:fill="auto"/>
            <w:noWrap/>
            <w:vAlign w:val="bottom"/>
            <w:hideMark/>
          </w:tcPr>
          <w:p w:rsidR="00A7336B" w:rsidRPr="00BB02D4" w:rsidRDefault="00A7336B" w:rsidP="00BB02D4">
            <w:pPr>
              <w:jc w:val="center"/>
              <w:rPr>
                <w:rFonts w:ascii="Arial" w:hAnsi="Arial" w:cs="Arial"/>
                <w:b/>
                <w:bCs/>
                <w:sz w:val="18"/>
                <w:szCs w:val="18"/>
                <w:lang w:eastAsia="en-AU"/>
              </w:rPr>
            </w:pPr>
            <w:r w:rsidRPr="00BB02D4">
              <w:rPr>
                <w:rFonts w:ascii="Arial" w:hAnsi="Arial" w:cs="Arial"/>
                <w:b/>
                <w:bCs/>
                <w:sz w:val="18"/>
                <w:szCs w:val="18"/>
                <w:lang w:eastAsia="en-AU"/>
              </w:rPr>
              <w:t>Female</w:t>
            </w:r>
          </w:p>
        </w:tc>
        <w:tc>
          <w:tcPr>
            <w:tcW w:w="960" w:type="dxa"/>
            <w:tcBorders>
              <w:top w:val="single" w:sz="8" w:space="0" w:color="auto"/>
              <w:left w:val="nil"/>
              <w:bottom w:val="single" w:sz="4" w:space="0" w:color="auto"/>
              <w:right w:val="nil"/>
            </w:tcBorders>
            <w:shd w:val="clear" w:color="auto" w:fill="auto"/>
            <w:noWrap/>
            <w:vAlign w:val="bottom"/>
            <w:hideMark/>
          </w:tcPr>
          <w:p w:rsidR="00A7336B" w:rsidRPr="00BB02D4" w:rsidRDefault="00A7336B" w:rsidP="00BB02D4">
            <w:pPr>
              <w:jc w:val="center"/>
              <w:rPr>
                <w:rFonts w:ascii="Arial" w:hAnsi="Arial" w:cs="Arial"/>
                <w:b/>
                <w:bCs/>
                <w:sz w:val="18"/>
                <w:szCs w:val="18"/>
                <w:lang w:eastAsia="en-AU"/>
              </w:rPr>
            </w:pPr>
            <w:r w:rsidRPr="00BB02D4">
              <w:rPr>
                <w:rFonts w:ascii="Arial" w:hAnsi="Arial" w:cs="Arial"/>
                <w:b/>
                <w:bCs/>
                <w:sz w:val="18"/>
                <w:szCs w:val="18"/>
                <w:lang w:eastAsia="en-AU"/>
              </w:rPr>
              <w:t>Total</w:t>
            </w:r>
          </w:p>
        </w:tc>
      </w:tr>
      <w:tr w:rsidR="00A7336B" w:rsidRPr="00BB02D4" w:rsidTr="00A7336B">
        <w:trPr>
          <w:trHeight w:val="270"/>
          <w:tblHeader/>
        </w:trPr>
        <w:tc>
          <w:tcPr>
            <w:tcW w:w="1000" w:type="dxa"/>
            <w:vMerge/>
            <w:tcBorders>
              <w:top w:val="single" w:sz="8" w:space="0" w:color="auto"/>
              <w:left w:val="nil"/>
              <w:bottom w:val="single" w:sz="8" w:space="0" w:color="000000"/>
              <w:right w:val="nil"/>
            </w:tcBorders>
            <w:vAlign w:val="center"/>
            <w:hideMark/>
          </w:tcPr>
          <w:p w:rsidR="00A7336B" w:rsidRPr="00BB02D4" w:rsidRDefault="00A7336B" w:rsidP="00BB02D4">
            <w:pPr>
              <w:rPr>
                <w:rFonts w:ascii="Arial" w:hAnsi="Arial" w:cs="Arial"/>
                <w:b/>
                <w:bCs/>
                <w:sz w:val="18"/>
                <w:szCs w:val="18"/>
                <w:lang w:eastAsia="en-AU"/>
              </w:rPr>
            </w:pPr>
          </w:p>
        </w:tc>
        <w:tc>
          <w:tcPr>
            <w:tcW w:w="960" w:type="dxa"/>
            <w:tcBorders>
              <w:top w:val="nil"/>
              <w:left w:val="nil"/>
              <w:bottom w:val="single" w:sz="8" w:space="0" w:color="auto"/>
              <w:right w:val="nil"/>
            </w:tcBorders>
            <w:shd w:val="clear" w:color="auto" w:fill="auto"/>
            <w:vAlign w:val="bottom"/>
            <w:hideMark/>
          </w:tcPr>
          <w:p w:rsidR="00A7336B" w:rsidRPr="00BB02D4" w:rsidRDefault="00A7336B" w:rsidP="00BB02D4">
            <w:pPr>
              <w:jc w:val="center"/>
              <w:rPr>
                <w:rFonts w:ascii="Arial" w:hAnsi="Arial" w:cs="Arial"/>
                <w:b/>
                <w:bCs/>
                <w:sz w:val="18"/>
                <w:szCs w:val="18"/>
                <w:lang w:eastAsia="en-AU"/>
              </w:rPr>
            </w:pPr>
            <w:r w:rsidRPr="00BB02D4">
              <w:rPr>
                <w:rFonts w:ascii="Arial" w:hAnsi="Arial" w:cs="Arial"/>
                <w:b/>
                <w:bCs/>
                <w:sz w:val="18"/>
                <w:szCs w:val="18"/>
                <w:lang w:eastAsia="en-AU"/>
              </w:rPr>
              <w:t>No.</w:t>
            </w:r>
          </w:p>
        </w:tc>
        <w:tc>
          <w:tcPr>
            <w:tcW w:w="740" w:type="dxa"/>
            <w:tcBorders>
              <w:top w:val="nil"/>
              <w:left w:val="nil"/>
              <w:bottom w:val="single" w:sz="8" w:space="0" w:color="auto"/>
              <w:right w:val="nil"/>
            </w:tcBorders>
            <w:shd w:val="clear" w:color="auto" w:fill="auto"/>
            <w:vAlign w:val="bottom"/>
            <w:hideMark/>
          </w:tcPr>
          <w:p w:rsidR="00A7336B" w:rsidRPr="00BB02D4" w:rsidRDefault="00A7336B" w:rsidP="00BB02D4">
            <w:pPr>
              <w:jc w:val="center"/>
              <w:rPr>
                <w:rFonts w:ascii="Arial" w:hAnsi="Arial" w:cs="Arial"/>
                <w:b/>
                <w:bCs/>
                <w:sz w:val="18"/>
                <w:szCs w:val="18"/>
                <w:lang w:eastAsia="en-AU"/>
              </w:rPr>
            </w:pPr>
            <w:r w:rsidRPr="00BB02D4">
              <w:rPr>
                <w:rFonts w:ascii="Arial" w:hAnsi="Arial" w:cs="Arial"/>
                <w:b/>
                <w:bCs/>
                <w:sz w:val="18"/>
                <w:szCs w:val="18"/>
                <w:lang w:eastAsia="en-AU"/>
              </w:rPr>
              <w:t>%</w:t>
            </w:r>
          </w:p>
        </w:tc>
        <w:tc>
          <w:tcPr>
            <w:tcW w:w="960" w:type="dxa"/>
            <w:tcBorders>
              <w:top w:val="nil"/>
              <w:left w:val="nil"/>
              <w:bottom w:val="single" w:sz="8" w:space="0" w:color="auto"/>
              <w:right w:val="nil"/>
            </w:tcBorders>
            <w:shd w:val="clear" w:color="auto" w:fill="auto"/>
            <w:vAlign w:val="bottom"/>
            <w:hideMark/>
          </w:tcPr>
          <w:p w:rsidR="00A7336B" w:rsidRPr="00BB02D4" w:rsidRDefault="00A7336B" w:rsidP="00BB02D4">
            <w:pPr>
              <w:jc w:val="center"/>
              <w:rPr>
                <w:rFonts w:ascii="Arial" w:hAnsi="Arial" w:cs="Arial"/>
                <w:b/>
                <w:bCs/>
                <w:sz w:val="18"/>
                <w:szCs w:val="18"/>
                <w:lang w:eastAsia="en-AU"/>
              </w:rPr>
            </w:pPr>
            <w:r w:rsidRPr="00BB02D4">
              <w:rPr>
                <w:rFonts w:ascii="Arial" w:hAnsi="Arial" w:cs="Arial"/>
                <w:b/>
                <w:bCs/>
                <w:sz w:val="18"/>
                <w:szCs w:val="18"/>
                <w:lang w:eastAsia="en-AU"/>
              </w:rPr>
              <w:t>No.</w:t>
            </w:r>
          </w:p>
        </w:tc>
        <w:tc>
          <w:tcPr>
            <w:tcW w:w="740" w:type="dxa"/>
            <w:tcBorders>
              <w:top w:val="nil"/>
              <w:left w:val="nil"/>
              <w:bottom w:val="single" w:sz="8" w:space="0" w:color="auto"/>
              <w:right w:val="nil"/>
            </w:tcBorders>
            <w:shd w:val="clear" w:color="auto" w:fill="auto"/>
            <w:vAlign w:val="bottom"/>
            <w:hideMark/>
          </w:tcPr>
          <w:p w:rsidR="00A7336B" w:rsidRPr="00BB02D4" w:rsidRDefault="00A7336B" w:rsidP="00BB02D4">
            <w:pPr>
              <w:jc w:val="center"/>
              <w:rPr>
                <w:rFonts w:ascii="Arial" w:hAnsi="Arial" w:cs="Arial"/>
                <w:b/>
                <w:bCs/>
                <w:sz w:val="18"/>
                <w:szCs w:val="18"/>
                <w:lang w:eastAsia="en-AU"/>
              </w:rPr>
            </w:pPr>
            <w:r w:rsidRPr="00BB02D4">
              <w:rPr>
                <w:rFonts w:ascii="Arial" w:hAnsi="Arial" w:cs="Arial"/>
                <w:b/>
                <w:bCs/>
                <w:sz w:val="18"/>
                <w:szCs w:val="18"/>
                <w:lang w:eastAsia="en-AU"/>
              </w:rPr>
              <w:t>%</w:t>
            </w:r>
          </w:p>
        </w:tc>
        <w:tc>
          <w:tcPr>
            <w:tcW w:w="960" w:type="dxa"/>
            <w:tcBorders>
              <w:top w:val="nil"/>
              <w:left w:val="nil"/>
              <w:bottom w:val="single" w:sz="8" w:space="0" w:color="auto"/>
              <w:right w:val="nil"/>
            </w:tcBorders>
            <w:shd w:val="clear" w:color="auto" w:fill="auto"/>
            <w:vAlign w:val="bottom"/>
            <w:hideMark/>
          </w:tcPr>
          <w:p w:rsidR="00A7336B" w:rsidRPr="00BB02D4" w:rsidRDefault="00A7336B" w:rsidP="00BB02D4">
            <w:pPr>
              <w:jc w:val="center"/>
              <w:rPr>
                <w:rFonts w:ascii="Arial" w:hAnsi="Arial" w:cs="Arial"/>
                <w:b/>
                <w:bCs/>
                <w:sz w:val="18"/>
                <w:szCs w:val="18"/>
                <w:lang w:eastAsia="en-AU"/>
              </w:rPr>
            </w:pPr>
            <w:r w:rsidRPr="00BB02D4">
              <w:rPr>
                <w:rFonts w:ascii="Arial" w:hAnsi="Arial" w:cs="Arial"/>
                <w:b/>
                <w:bCs/>
                <w:sz w:val="18"/>
                <w:szCs w:val="18"/>
                <w:lang w:eastAsia="en-AU"/>
              </w:rPr>
              <w:t>No.</w:t>
            </w:r>
          </w:p>
        </w:tc>
      </w:tr>
      <w:tr w:rsidR="00A7336B" w:rsidRPr="00BB02D4" w:rsidTr="00A7336B">
        <w:trPr>
          <w:trHeight w:val="255"/>
        </w:trPr>
        <w:tc>
          <w:tcPr>
            <w:tcW w:w="1000" w:type="dxa"/>
            <w:tcBorders>
              <w:top w:val="nil"/>
              <w:left w:val="nil"/>
              <w:bottom w:val="nil"/>
              <w:right w:val="nil"/>
            </w:tcBorders>
            <w:shd w:val="clear" w:color="auto" w:fill="auto"/>
            <w:vAlign w:val="bottom"/>
            <w:hideMark/>
          </w:tcPr>
          <w:p w:rsidR="00A7336B" w:rsidRPr="00BB02D4" w:rsidRDefault="00A7336B" w:rsidP="00BB02D4">
            <w:pPr>
              <w:rPr>
                <w:rFonts w:ascii="Arial" w:hAnsi="Arial" w:cs="Arial"/>
                <w:color w:val="000000"/>
                <w:sz w:val="18"/>
                <w:szCs w:val="18"/>
                <w:lang w:eastAsia="en-AU"/>
              </w:rPr>
            </w:pPr>
            <w:r w:rsidRPr="00BB02D4">
              <w:rPr>
                <w:rFonts w:ascii="Arial" w:hAnsi="Arial" w:cs="Arial"/>
                <w:color w:val="000000"/>
                <w:sz w:val="18"/>
                <w:szCs w:val="18"/>
                <w:lang w:eastAsia="en-AU"/>
              </w:rPr>
              <w:t>1992</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color w:val="000000"/>
                <w:sz w:val="18"/>
                <w:szCs w:val="18"/>
                <w:lang w:eastAsia="en-AU"/>
              </w:rPr>
            </w:pPr>
            <w:r w:rsidRPr="00BB02D4">
              <w:rPr>
                <w:rFonts w:ascii="Arial" w:hAnsi="Arial" w:cs="Arial"/>
                <w:color w:val="000000"/>
                <w:sz w:val="18"/>
                <w:szCs w:val="18"/>
                <w:lang w:eastAsia="en-AU"/>
              </w:rPr>
              <w:t>16,168</w:t>
            </w:r>
          </w:p>
        </w:tc>
        <w:tc>
          <w:tcPr>
            <w:tcW w:w="74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color w:val="000000"/>
                <w:sz w:val="18"/>
                <w:szCs w:val="18"/>
                <w:lang w:eastAsia="en-AU"/>
              </w:rPr>
            </w:pPr>
            <w:r w:rsidRPr="00BB02D4">
              <w:rPr>
                <w:rFonts w:ascii="Arial" w:hAnsi="Arial" w:cs="Arial"/>
                <w:color w:val="000000"/>
                <w:sz w:val="18"/>
                <w:szCs w:val="18"/>
                <w:lang w:eastAsia="en-AU"/>
              </w:rPr>
              <w:t>46.5</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color w:val="000000"/>
                <w:sz w:val="18"/>
                <w:szCs w:val="18"/>
                <w:lang w:eastAsia="en-AU"/>
              </w:rPr>
            </w:pPr>
            <w:r w:rsidRPr="00BB02D4">
              <w:rPr>
                <w:rFonts w:ascii="Arial" w:hAnsi="Arial" w:cs="Arial"/>
                <w:color w:val="000000"/>
                <w:sz w:val="18"/>
                <w:szCs w:val="18"/>
                <w:lang w:eastAsia="en-AU"/>
              </w:rPr>
              <w:t>18,624</w:t>
            </w:r>
          </w:p>
        </w:tc>
        <w:tc>
          <w:tcPr>
            <w:tcW w:w="74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color w:val="000000"/>
                <w:sz w:val="18"/>
                <w:szCs w:val="18"/>
                <w:lang w:eastAsia="en-AU"/>
              </w:rPr>
            </w:pPr>
            <w:r w:rsidRPr="00BB02D4">
              <w:rPr>
                <w:rFonts w:ascii="Arial" w:hAnsi="Arial" w:cs="Arial"/>
                <w:color w:val="000000"/>
                <w:sz w:val="18"/>
                <w:szCs w:val="18"/>
                <w:lang w:eastAsia="en-AU"/>
              </w:rPr>
              <w:t>53.5</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color w:val="000000"/>
                <w:sz w:val="18"/>
                <w:szCs w:val="18"/>
                <w:lang w:eastAsia="en-AU"/>
              </w:rPr>
            </w:pPr>
            <w:r w:rsidRPr="00BB02D4">
              <w:rPr>
                <w:rFonts w:ascii="Arial" w:hAnsi="Arial" w:cs="Arial"/>
                <w:color w:val="000000"/>
                <w:sz w:val="18"/>
                <w:szCs w:val="18"/>
                <w:lang w:eastAsia="en-AU"/>
              </w:rPr>
              <w:t>34,792</w:t>
            </w:r>
          </w:p>
        </w:tc>
      </w:tr>
      <w:tr w:rsidR="00A7336B" w:rsidRPr="00BB02D4" w:rsidTr="00A7336B">
        <w:trPr>
          <w:trHeight w:val="255"/>
        </w:trPr>
        <w:tc>
          <w:tcPr>
            <w:tcW w:w="1000" w:type="dxa"/>
            <w:tcBorders>
              <w:top w:val="nil"/>
              <w:left w:val="nil"/>
              <w:bottom w:val="nil"/>
              <w:right w:val="nil"/>
            </w:tcBorders>
            <w:shd w:val="clear" w:color="auto" w:fill="auto"/>
            <w:vAlign w:val="bottom"/>
            <w:hideMark/>
          </w:tcPr>
          <w:p w:rsidR="00A7336B" w:rsidRPr="00BB02D4" w:rsidRDefault="00A7336B" w:rsidP="00BB02D4">
            <w:pPr>
              <w:rPr>
                <w:rFonts w:ascii="Arial" w:hAnsi="Arial" w:cs="Arial"/>
                <w:color w:val="000000"/>
                <w:sz w:val="18"/>
                <w:szCs w:val="18"/>
                <w:lang w:eastAsia="en-AU"/>
              </w:rPr>
            </w:pPr>
            <w:r w:rsidRPr="00BB02D4">
              <w:rPr>
                <w:rFonts w:ascii="Arial" w:hAnsi="Arial" w:cs="Arial"/>
                <w:color w:val="000000"/>
                <w:sz w:val="18"/>
                <w:szCs w:val="18"/>
                <w:lang w:eastAsia="en-AU"/>
              </w:rPr>
              <w:t>1993</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color w:val="000000"/>
                <w:sz w:val="18"/>
                <w:szCs w:val="18"/>
                <w:lang w:eastAsia="en-AU"/>
              </w:rPr>
            </w:pPr>
            <w:r w:rsidRPr="00BB02D4">
              <w:rPr>
                <w:rFonts w:ascii="Arial" w:hAnsi="Arial" w:cs="Arial"/>
                <w:color w:val="000000"/>
                <w:sz w:val="18"/>
                <w:szCs w:val="18"/>
                <w:lang w:eastAsia="en-AU"/>
              </w:rPr>
              <w:t>12,989</w:t>
            </w:r>
          </w:p>
        </w:tc>
        <w:tc>
          <w:tcPr>
            <w:tcW w:w="74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color w:val="000000"/>
                <w:sz w:val="18"/>
                <w:szCs w:val="18"/>
                <w:lang w:eastAsia="en-AU"/>
              </w:rPr>
            </w:pPr>
            <w:r w:rsidRPr="00BB02D4">
              <w:rPr>
                <w:rFonts w:ascii="Arial" w:hAnsi="Arial" w:cs="Arial"/>
                <w:color w:val="000000"/>
                <w:sz w:val="18"/>
                <w:szCs w:val="18"/>
                <w:lang w:eastAsia="en-AU"/>
              </w:rPr>
              <w:t>45.0</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color w:val="000000"/>
                <w:sz w:val="18"/>
                <w:szCs w:val="18"/>
                <w:lang w:eastAsia="en-AU"/>
              </w:rPr>
            </w:pPr>
            <w:r w:rsidRPr="00BB02D4">
              <w:rPr>
                <w:rFonts w:ascii="Arial" w:hAnsi="Arial" w:cs="Arial"/>
                <w:color w:val="000000"/>
                <w:sz w:val="18"/>
                <w:szCs w:val="18"/>
                <w:lang w:eastAsia="en-AU"/>
              </w:rPr>
              <w:t>15,865</w:t>
            </w:r>
          </w:p>
        </w:tc>
        <w:tc>
          <w:tcPr>
            <w:tcW w:w="74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color w:val="000000"/>
                <w:sz w:val="18"/>
                <w:szCs w:val="18"/>
                <w:lang w:eastAsia="en-AU"/>
              </w:rPr>
            </w:pPr>
            <w:r w:rsidRPr="00BB02D4">
              <w:rPr>
                <w:rFonts w:ascii="Arial" w:hAnsi="Arial" w:cs="Arial"/>
                <w:color w:val="000000"/>
                <w:sz w:val="18"/>
                <w:szCs w:val="18"/>
                <w:lang w:eastAsia="en-AU"/>
              </w:rPr>
              <w:t>55.0</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color w:val="000000"/>
                <w:sz w:val="18"/>
                <w:szCs w:val="18"/>
                <w:lang w:eastAsia="en-AU"/>
              </w:rPr>
            </w:pPr>
            <w:r w:rsidRPr="00BB02D4">
              <w:rPr>
                <w:rFonts w:ascii="Arial" w:hAnsi="Arial" w:cs="Arial"/>
                <w:color w:val="000000"/>
                <w:sz w:val="18"/>
                <w:szCs w:val="18"/>
                <w:lang w:eastAsia="en-AU"/>
              </w:rPr>
              <w:t>28,854</w:t>
            </w:r>
          </w:p>
        </w:tc>
      </w:tr>
      <w:tr w:rsidR="00A7336B" w:rsidRPr="00BB02D4" w:rsidTr="00A7336B">
        <w:trPr>
          <w:trHeight w:val="255"/>
        </w:trPr>
        <w:tc>
          <w:tcPr>
            <w:tcW w:w="1000" w:type="dxa"/>
            <w:tcBorders>
              <w:top w:val="nil"/>
              <w:left w:val="nil"/>
              <w:bottom w:val="nil"/>
              <w:right w:val="nil"/>
            </w:tcBorders>
            <w:shd w:val="clear" w:color="auto" w:fill="auto"/>
            <w:vAlign w:val="bottom"/>
            <w:hideMark/>
          </w:tcPr>
          <w:p w:rsidR="00A7336B" w:rsidRPr="00BB02D4" w:rsidRDefault="00A7336B" w:rsidP="00BB02D4">
            <w:pPr>
              <w:rPr>
                <w:rFonts w:ascii="Arial" w:hAnsi="Arial" w:cs="Arial"/>
                <w:color w:val="000000"/>
                <w:sz w:val="18"/>
                <w:szCs w:val="18"/>
                <w:lang w:eastAsia="en-AU"/>
              </w:rPr>
            </w:pPr>
            <w:r w:rsidRPr="00BB02D4">
              <w:rPr>
                <w:rFonts w:ascii="Arial" w:hAnsi="Arial" w:cs="Arial"/>
                <w:color w:val="000000"/>
                <w:sz w:val="18"/>
                <w:szCs w:val="18"/>
                <w:lang w:eastAsia="en-AU"/>
              </w:rPr>
              <w:t>1994</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color w:val="000000"/>
                <w:sz w:val="18"/>
                <w:szCs w:val="18"/>
                <w:lang w:eastAsia="en-AU"/>
              </w:rPr>
            </w:pPr>
            <w:r w:rsidRPr="00BB02D4">
              <w:rPr>
                <w:rFonts w:ascii="Arial" w:hAnsi="Arial" w:cs="Arial"/>
                <w:color w:val="000000"/>
                <w:sz w:val="18"/>
                <w:szCs w:val="18"/>
                <w:lang w:eastAsia="en-AU"/>
              </w:rPr>
              <w:t>11,957</w:t>
            </w:r>
          </w:p>
        </w:tc>
        <w:tc>
          <w:tcPr>
            <w:tcW w:w="74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color w:val="000000"/>
                <w:sz w:val="18"/>
                <w:szCs w:val="18"/>
                <w:lang w:eastAsia="en-AU"/>
              </w:rPr>
            </w:pPr>
            <w:r w:rsidRPr="00BB02D4">
              <w:rPr>
                <w:rFonts w:ascii="Arial" w:hAnsi="Arial" w:cs="Arial"/>
                <w:color w:val="000000"/>
                <w:sz w:val="18"/>
                <w:szCs w:val="18"/>
                <w:lang w:eastAsia="en-AU"/>
              </w:rPr>
              <w:t>46.1</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color w:val="000000"/>
                <w:sz w:val="18"/>
                <w:szCs w:val="18"/>
                <w:lang w:eastAsia="en-AU"/>
              </w:rPr>
            </w:pPr>
            <w:r w:rsidRPr="00BB02D4">
              <w:rPr>
                <w:rFonts w:ascii="Arial" w:hAnsi="Arial" w:cs="Arial"/>
                <w:color w:val="000000"/>
                <w:sz w:val="18"/>
                <w:szCs w:val="18"/>
                <w:lang w:eastAsia="en-AU"/>
              </w:rPr>
              <w:t>13,990</w:t>
            </w:r>
          </w:p>
        </w:tc>
        <w:tc>
          <w:tcPr>
            <w:tcW w:w="74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color w:val="000000"/>
                <w:sz w:val="18"/>
                <w:szCs w:val="18"/>
                <w:lang w:eastAsia="en-AU"/>
              </w:rPr>
            </w:pPr>
            <w:r w:rsidRPr="00BB02D4">
              <w:rPr>
                <w:rFonts w:ascii="Arial" w:hAnsi="Arial" w:cs="Arial"/>
                <w:color w:val="000000"/>
                <w:sz w:val="18"/>
                <w:szCs w:val="18"/>
                <w:lang w:eastAsia="en-AU"/>
              </w:rPr>
              <w:t>53.9</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color w:val="000000"/>
                <w:sz w:val="18"/>
                <w:szCs w:val="18"/>
                <w:lang w:eastAsia="en-AU"/>
              </w:rPr>
            </w:pPr>
            <w:r w:rsidRPr="00BB02D4">
              <w:rPr>
                <w:rFonts w:ascii="Arial" w:hAnsi="Arial" w:cs="Arial"/>
                <w:color w:val="000000"/>
                <w:sz w:val="18"/>
                <w:szCs w:val="18"/>
                <w:lang w:eastAsia="en-AU"/>
              </w:rPr>
              <w:t>25,947</w:t>
            </w:r>
          </w:p>
        </w:tc>
      </w:tr>
      <w:tr w:rsidR="00A7336B" w:rsidRPr="00BB02D4" w:rsidTr="00A7336B">
        <w:trPr>
          <w:trHeight w:val="255"/>
        </w:trPr>
        <w:tc>
          <w:tcPr>
            <w:tcW w:w="1000" w:type="dxa"/>
            <w:tcBorders>
              <w:top w:val="nil"/>
              <w:left w:val="nil"/>
              <w:bottom w:val="nil"/>
              <w:right w:val="nil"/>
            </w:tcBorders>
            <w:shd w:val="clear" w:color="auto" w:fill="auto"/>
            <w:vAlign w:val="bottom"/>
            <w:hideMark/>
          </w:tcPr>
          <w:p w:rsidR="00A7336B" w:rsidRPr="00BB02D4" w:rsidRDefault="00A7336B" w:rsidP="00BB02D4">
            <w:pPr>
              <w:rPr>
                <w:rFonts w:ascii="Arial" w:hAnsi="Arial" w:cs="Arial"/>
                <w:color w:val="000000"/>
                <w:sz w:val="18"/>
                <w:szCs w:val="18"/>
                <w:lang w:eastAsia="en-AU"/>
              </w:rPr>
            </w:pPr>
            <w:r w:rsidRPr="00BB02D4">
              <w:rPr>
                <w:rFonts w:ascii="Arial" w:hAnsi="Arial" w:cs="Arial"/>
                <w:color w:val="000000"/>
                <w:sz w:val="18"/>
                <w:szCs w:val="18"/>
                <w:lang w:eastAsia="en-AU"/>
              </w:rPr>
              <w:t>1995</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color w:val="000000"/>
                <w:sz w:val="18"/>
                <w:szCs w:val="18"/>
                <w:lang w:eastAsia="en-AU"/>
              </w:rPr>
            </w:pPr>
            <w:r w:rsidRPr="00BB02D4">
              <w:rPr>
                <w:rFonts w:ascii="Arial" w:hAnsi="Arial" w:cs="Arial"/>
                <w:color w:val="000000"/>
                <w:sz w:val="18"/>
                <w:szCs w:val="18"/>
                <w:lang w:eastAsia="en-AU"/>
              </w:rPr>
              <w:t>10,446</w:t>
            </w:r>
          </w:p>
        </w:tc>
        <w:tc>
          <w:tcPr>
            <w:tcW w:w="74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color w:val="000000"/>
                <w:sz w:val="18"/>
                <w:szCs w:val="18"/>
                <w:lang w:eastAsia="en-AU"/>
              </w:rPr>
            </w:pPr>
            <w:r w:rsidRPr="00BB02D4">
              <w:rPr>
                <w:rFonts w:ascii="Arial" w:hAnsi="Arial" w:cs="Arial"/>
                <w:color w:val="000000"/>
                <w:sz w:val="18"/>
                <w:szCs w:val="18"/>
                <w:lang w:eastAsia="en-AU"/>
              </w:rPr>
              <w:t>50.0</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color w:val="000000"/>
                <w:sz w:val="18"/>
                <w:szCs w:val="18"/>
                <w:lang w:eastAsia="en-AU"/>
              </w:rPr>
            </w:pPr>
            <w:r w:rsidRPr="00BB02D4">
              <w:rPr>
                <w:rFonts w:ascii="Arial" w:hAnsi="Arial" w:cs="Arial"/>
                <w:color w:val="000000"/>
                <w:sz w:val="18"/>
                <w:szCs w:val="18"/>
                <w:lang w:eastAsia="en-AU"/>
              </w:rPr>
              <w:t>10,438</w:t>
            </w:r>
          </w:p>
        </w:tc>
        <w:tc>
          <w:tcPr>
            <w:tcW w:w="74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color w:val="000000"/>
                <w:sz w:val="18"/>
                <w:szCs w:val="18"/>
                <w:lang w:eastAsia="en-AU"/>
              </w:rPr>
            </w:pPr>
            <w:r w:rsidRPr="00BB02D4">
              <w:rPr>
                <w:rFonts w:ascii="Arial" w:hAnsi="Arial" w:cs="Arial"/>
                <w:color w:val="000000"/>
                <w:sz w:val="18"/>
                <w:szCs w:val="18"/>
                <w:lang w:eastAsia="en-AU"/>
              </w:rPr>
              <w:t>50.0</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color w:val="000000"/>
                <w:sz w:val="18"/>
                <w:szCs w:val="18"/>
                <w:lang w:eastAsia="en-AU"/>
              </w:rPr>
            </w:pPr>
            <w:r w:rsidRPr="00BB02D4">
              <w:rPr>
                <w:rFonts w:ascii="Arial" w:hAnsi="Arial" w:cs="Arial"/>
                <w:color w:val="000000"/>
                <w:sz w:val="18"/>
                <w:szCs w:val="18"/>
                <w:lang w:eastAsia="en-AU"/>
              </w:rPr>
              <w:t>20,884</w:t>
            </w:r>
          </w:p>
        </w:tc>
      </w:tr>
      <w:tr w:rsidR="00A7336B" w:rsidRPr="00BB02D4" w:rsidTr="00A7336B">
        <w:trPr>
          <w:trHeight w:val="255"/>
        </w:trPr>
        <w:tc>
          <w:tcPr>
            <w:tcW w:w="1000" w:type="dxa"/>
            <w:tcBorders>
              <w:top w:val="nil"/>
              <w:left w:val="nil"/>
              <w:bottom w:val="nil"/>
              <w:right w:val="nil"/>
            </w:tcBorders>
            <w:shd w:val="clear" w:color="auto" w:fill="auto"/>
            <w:vAlign w:val="bottom"/>
            <w:hideMark/>
          </w:tcPr>
          <w:p w:rsidR="00A7336B" w:rsidRPr="00BB02D4" w:rsidRDefault="00A7336B" w:rsidP="00A7336B">
            <w:pPr>
              <w:spacing w:before="240"/>
              <w:rPr>
                <w:rFonts w:ascii="Arial" w:hAnsi="Arial" w:cs="Arial"/>
                <w:color w:val="000000"/>
                <w:sz w:val="18"/>
                <w:szCs w:val="18"/>
                <w:lang w:eastAsia="en-AU"/>
              </w:rPr>
            </w:pPr>
            <w:r w:rsidRPr="00BB02D4">
              <w:rPr>
                <w:rFonts w:ascii="Arial" w:hAnsi="Arial" w:cs="Arial"/>
                <w:color w:val="000000"/>
                <w:sz w:val="18"/>
                <w:szCs w:val="18"/>
                <w:lang w:eastAsia="en-AU"/>
              </w:rPr>
              <w:t>1996</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color w:val="000000"/>
                <w:sz w:val="18"/>
                <w:szCs w:val="18"/>
                <w:lang w:eastAsia="en-AU"/>
              </w:rPr>
            </w:pPr>
            <w:r w:rsidRPr="00BB02D4">
              <w:rPr>
                <w:rFonts w:ascii="Arial" w:hAnsi="Arial" w:cs="Arial"/>
                <w:color w:val="000000"/>
                <w:sz w:val="18"/>
                <w:szCs w:val="18"/>
                <w:lang w:eastAsia="en-AU"/>
              </w:rPr>
              <w:t>9,125</w:t>
            </w:r>
          </w:p>
        </w:tc>
        <w:tc>
          <w:tcPr>
            <w:tcW w:w="74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color w:val="000000"/>
                <w:sz w:val="18"/>
                <w:szCs w:val="18"/>
                <w:lang w:eastAsia="en-AU"/>
              </w:rPr>
            </w:pPr>
            <w:r w:rsidRPr="00BB02D4">
              <w:rPr>
                <w:rFonts w:ascii="Arial" w:hAnsi="Arial" w:cs="Arial"/>
                <w:color w:val="000000"/>
                <w:sz w:val="18"/>
                <w:szCs w:val="18"/>
                <w:lang w:eastAsia="en-AU"/>
              </w:rPr>
              <w:t>48.7</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color w:val="000000"/>
                <w:sz w:val="18"/>
                <w:szCs w:val="18"/>
                <w:lang w:eastAsia="en-AU"/>
              </w:rPr>
            </w:pPr>
            <w:r w:rsidRPr="00BB02D4">
              <w:rPr>
                <w:rFonts w:ascii="Arial" w:hAnsi="Arial" w:cs="Arial"/>
                <w:color w:val="000000"/>
                <w:sz w:val="18"/>
                <w:szCs w:val="18"/>
                <w:lang w:eastAsia="en-AU"/>
              </w:rPr>
              <w:t>9,602</w:t>
            </w:r>
          </w:p>
        </w:tc>
        <w:tc>
          <w:tcPr>
            <w:tcW w:w="74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color w:val="000000"/>
                <w:sz w:val="18"/>
                <w:szCs w:val="18"/>
                <w:lang w:eastAsia="en-AU"/>
              </w:rPr>
            </w:pPr>
            <w:r w:rsidRPr="00BB02D4">
              <w:rPr>
                <w:rFonts w:ascii="Arial" w:hAnsi="Arial" w:cs="Arial"/>
                <w:color w:val="000000"/>
                <w:sz w:val="18"/>
                <w:szCs w:val="18"/>
                <w:lang w:eastAsia="en-AU"/>
              </w:rPr>
              <w:t>51.3</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color w:val="000000"/>
                <w:sz w:val="18"/>
                <w:szCs w:val="18"/>
                <w:lang w:eastAsia="en-AU"/>
              </w:rPr>
            </w:pPr>
            <w:r w:rsidRPr="00BB02D4">
              <w:rPr>
                <w:rFonts w:ascii="Arial" w:hAnsi="Arial" w:cs="Arial"/>
                <w:color w:val="000000"/>
                <w:sz w:val="18"/>
                <w:szCs w:val="18"/>
                <w:lang w:eastAsia="en-AU"/>
              </w:rPr>
              <w:t>18,727</w:t>
            </w:r>
          </w:p>
        </w:tc>
      </w:tr>
      <w:tr w:rsidR="00A7336B" w:rsidRPr="00BB02D4" w:rsidTr="00A7336B">
        <w:trPr>
          <w:trHeight w:val="255"/>
        </w:trPr>
        <w:tc>
          <w:tcPr>
            <w:tcW w:w="1000" w:type="dxa"/>
            <w:tcBorders>
              <w:top w:val="nil"/>
              <w:left w:val="nil"/>
              <w:bottom w:val="nil"/>
              <w:right w:val="nil"/>
            </w:tcBorders>
            <w:shd w:val="clear" w:color="auto" w:fill="auto"/>
            <w:vAlign w:val="bottom"/>
            <w:hideMark/>
          </w:tcPr>
          <w:p w:rsidR="00A7336B" w:rsidRPr="00BB02D4" w:rsidRDefault="00A7336B" w:rsidP="00BB02D4">
            <w:pPr>
              <w:rPr>
                <w:rFonts w:ascii="Arial" w:hAnsi="Arial" w:cs="Arial"/>
                <w:color w:val="000000"/>
                <w:sz w:val="18"/>
                <w:szCs w:val="18"/>
                <w:lang w:eastAsia="en-AU"/>
              </w:rPr>
            </w:pPr>
            <w:r w:rsidRPr="00BB02D4">
              <w:rPr>
                <w:rFonts w:ascii="Arial" w:hAnsi="Arial" w:cs="Arial"/>
                <w:color w:val="000000"/>
                <w:sz w:val="18"/>
                <w:szCs w:val="18"/>
                <w:lang w:eastAsia="en-AU"/>
              </w:rPr>
              <w:t>1997</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color w:val="000000"/>
                <w:sz w:val="18"/>
                <w:szCs w:val="18"/>
                <w:lang w:eastAsia="en-AU"/>
              </w:rPr>
            </w:pPr>
            <w:r w:rsidRPr="00BB02D4">
              <w:rPr>
                <w:rFonts w:ascii="Arial" w:hAnsi="Arial" w:cs="Arial"/>
                <w:color w:val="000000"/>
                <w:sz w:val="18"/>
                <w:szCs w:val="18"/>
                <w:lang w:eastAsia="en-AU"/>
              </w:rPr>
              <w:t>6,811</w:t>
            </w:r>
          </w:p>
        </w:tc>
        <w:tc>
          <w:tcPr>
            <w:tcW w:w="74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color w:val="000000"/>
                <w:sz w:val="18"/>
                <w:szCs w:val="18"/>
                <w:lang w:eastAsia="en-AU"/>
              </w:rPr>
            </w:pPr>
            <w:r w:rsidRPr="00BB02D4">
              <w:rPr>
                <w:rFonts w:ascii="Arial" w:hAnsi="Arial" w:cs="Arial"/>
                <w:color w:val="000000"/>
                <w:sz w:val="18"/>
                <w:szCs w:val="18"/>
                <w:lang w:eastAsia="en-AU"/>
              </w:rPr>
              <w:t>46.7</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color w:val="000000"/>
                <w:sz w:val="18"/>
                <w:szCs w:val="18"/>
                <w:lang w:eastAsia="en-AU"/>
              </w:rPr>
            </w:pPr>
            <w:r w:rsidRPr="00BB02D4">
              <w:rPr>
                <w:rFonts w:ascii="Arial" w:hAnsi="Arial" w:cs="Arial"/>
                <w:color w:val="000000"/>
                <w:sz w:val="18"/>
                <w:szCs w:val="18"/>
                <w:lang w:eastAsia="en-AU"/>
              </w:rPr>
              <w:t>7,765</w:t>
            </w:r>
          </w:p>
        </w:tc>
        <w:tc>
          <w:tcPr>
            <w:tcW w:w="74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color w:val="000000"/>
                <w:sz w:val="18"/>
                <w:szCs w:val="18"/>
                <w:lang w:eastAsia="en-AU"/>
              </w:rPr>
            </w:pPr>
            <w:r w:rsidRPr="00BB02D4">
              <w:rPr>
                <w:rFonts w:ascii="Arial" w:hAnsi="Arial" w:cs="Arial"/>
                <w:color w:val="000000"/>
                <w:sz w:val="18"/>
                <w:szCs w:val="18"/>
                <w:lang w:eastAsia="en-AU"/>
              </w:rPr>
              <w:t>53.3</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color w:val="000000"/>
                <w:sz w:val="18"/>
                <w:szCs w:val="18"/>
                <w:lang w:eastAsia="en-AU"/>
              </w:rPr>
            </w:pPr>
            <w:r w:rsidRPr="00BB02D4">
              <w:rPr>
                <w:rFonts w:ascii="Arial" w:hAnsi="Arial" w:cs="Arial"/>
                <w:color w:val="000000"/>
                <w:sz w:val="18"/>
                <w:szCs w:val="18"/>
                <w:lang w:eastAsia="en-AU"/>
              </w:rPr>
              <w:t>14,576</w:t>
            </w:r>
          </w:p>
        </w:tc>
      </w:tr>
      <w:tr w:rsidR="00A7336B" w:rsidRPr="00BB02D4" w:rsidTr="00A7336B">
        <w:trPr>
          <w:trHeight w:val="255"/>
        </w:trPr>
        <w:tc>
          <w:tcPr>
            <w:tcW w:w="1000" w:type="dxa"/>
            <w:tcBorders>
              <w:top w:val="nil"/>
              <w:left w:val="nil"/>
              <w:bottom w:val="nil"/>
              <w:right w:val="nil"/>
            </w:tcBorders>
            <w:shd w:val="clear" w:color="auto" w:fill="auto"/>
            <w:vAlign w:val="bottom"/>
            <w:hideMark/>
          </w:tcPr>
          <w:p w:rsidR="00A7336B" w:rsidRPr="00BB02D4" w:rsidRDefault="00A7336B" w:rsidP="00BB02D4">
            <w:pPr>
              <w:rPr>
                <w:rFonts w:ascii="Arial" w:hAnsi="Arial" w:cs="Arial"/>
                <w:color w:val="000000"/>
                <w:sz w:val="18"/>
                <w:szCs w:val="18"/>
                <w:lang w:eastAsia="en-AU"/>
              </w:rPr>
            </w:pPr>
            <w:r w:rsidRPr="00BB02D4">
              <w:rPr>
                <w:rFonts w:ascii="Arial" w:hAnsi="Arial" w:cs="Arial"/>
                <w:color w:val="000000"/>
                <w:sz w:val="18"/>
                <w:szCs w:val="18"/>
                <w:lang w:eastAsia="en-AU"/>
              </w:rPr>
              <w:t>1998</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color w:val="000000"/>
                <w:sz w:val="18"/>
                <w:szCs w:val="18"/>
                <w:lang w:eastAsia="en-AU"/>
              </w:rPr>
            </w:pPr>
            <w:r w:rsidRPr="00BB02D4">
              <w:rPr>
                <w:rFonts w:ascii="Arial" w:hAnsi="Arial" w:cs="Arial"/>
                <w:color w:val="000000"/>
                <w:sz w:val="18"/>
                <w:szCs w:val="18"/>
                <w:lang w:eastAsia="en-AU"/>
              </w:rPr>
              <w:t>4,733</w:t>
            </w:r>
          </w:p>
        </w:tc>
        <w:tc>
          <w:tcPr>
            <w:tcW w:w="74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color w:val="000000"/>
                <w:sz w:val="18"/>
                <w:szCs w:val="18"/>
                <w:lang w:eastAsia="en-AU"/>
              </w:rPr>
            </w:pPr>
            <w:r w:rsidRPr="00BB02D4">
              <w:rPr>
                <w:rFonts w:ascii="Arial" w:hAnsi="Arial" w:cs="Arial"/>
                <w:color w:val="000000"/>
                <w:sz w:val="18"/>
                <w:szCs w:val="18"/>
                <w:lang w:eastAsia="en-AU"/>
              </w:rPr>
              <w:t>46.2</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color w:val="000000"/>
                <w:sz w:val="18"/>
                <w:szCs w:val="18"/>
                <w:lang w:eastAsia="en-AU"/>
              </w:rPr>
            </w:pPr>
            <w:r w:rsidRPr="00BB02D4">
              <w:rPr>
                <w:rFonts w:ascii="Arial" w:hAnsi="Arial" w:cs="Arial"/>
                <w:color w:val="000000"/>
                <w:sz w:val="18"/>
                <w:szCs w:val="18"/>
                <w:lang w:eastAsia="en-AU"/>
              </w:rPr>
              <w:t>5,503</w:t>
            </w:r>
          </w:p>
        </w:tc>
        <w:tc>
          <w:tcPr>
            <w:tcW w:w="74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color w:val="000000"/>
                <w:sz w:val="18"/>
                <w:szCs w:val="18"/>
                <w:lang w:eastAsia="en-AU"/>
              </w:rPr>
            </w:pPr>
            <w:r w:rsidRPr="00BB02D4">
              <w:rPr>
                <w:rFonts w:ascii="Arial" w:hAnsi="Arial" w:cs="Arial"/>
                <w:color w:val="000000"/>
                <w:sz w:val="18"/>
                <w:szCs w:val="18"/>
                <w:lang w:eastAsia="en-AU"/>
              </w:rPr>
              <w:t>53.8</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color w:val="000000"/>
                <w:sz w:val="18"/>
                <w:szCs w:val="18"/>
                <w:lang w:eastAsia="en-AU"/>
              </w:rPr>
            </w:pPr>
            <w:r w:rsidRPr="00BB02D4">
              <w:rPr>
                <w:rFonts w:ascii="Arial" w:hAnsi="Arial" w:cs="Arial"/>
                <w:color w:val="000000"/>
                <w:sz w:val="18"/>
                <w:szCs w:val="18"/>
                <w:lang w:eastAsia="en-AU"/>
              </w:rPr>
              <w:t>10,236</w:t>
            </w:r>
          </w:p>
        </w:tc>
      </w:tr>
      <w:tr w:rsidR="00A7336B" w:rsidRPr="00BB02D4" w:rsidTr="00A7336B">
        <w:trPr>
          <w:trHeight w:val="255"/>
        </w:trPr>
        <w:tc>
          <w:tcPr>
            <w:tcW w:w="1000" w:type="dxa"/>
            <w:tcBorders>
              <w:top w:val="nil"/>
              <w:left w:val="nil"/>
              <w:bottom w:val="nil"/>
              <w:right w:val="nil"/>
            </w:tcBorders>
            <w:shd w:val="clear" w:color="auto" w:fill="auto"/>
            <w:vAlign w:val="bottom"/>
            <w:hideMark/>
          </w:tcPr>
          <w:p w:rsidR="00A7336B" w:rsidRPr="00BB02D4" w:rsidRDefault="00A7336B" w:rsidP="00BB02D4">
            <w:pPr>
              <w:rPr>
                <w:rFonts w:ascii="Arial" w:hAnsi="Arial" w:cs="Arial"/>
                <w:color w:val="000000"/>
                <w:sz w:val="18"/>
                <w:szCs w:val="18"/>
                <w:lang w:eastAsia="en-AU"/>
              </w:rPr>
            </w:pPr>
            <w:r w:rsidRPr="00BB02D4">
              <w:rPr>
                <w:rFonts w:ascii="Arial" w:hAnsi="Arial" w:cs="Arial"/>
                <w:color w:val="000000"/>
                <w:sz w:val="18"/>
                <w:szCs w:val="18"/>
                <w:lang w:eastAsia="en-AU"/>
              </w:rPr>
              <w:t>1999</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color w:val="000000"/>
                <w:sz w:val="18"/>
                <w:szCs w:val="18"/>
                <w:lang w:eastAsia="en-AU"/>
              </w:rPr>
            </w:pPr>
            <w:r w:rsidRPr="00BB02D4">
              <w:rPr>
                <w:rFonts w:ascii="Arial" w:hAnsi="Arial" w:cs="Arial"/>
                <w:color w:val="000000"/>
                <w:sz w:val="18"/>
                <w:szCs w:val="18"/>
                <w:lang w:eastAsia="en-AU"/>
              </w:rPr>
              <w:t>5,232</w:t>
            </w:r>
          </w:p>
        </w:tc>
        <w:tc>
          <w:tcPr>
            <w:tcW w:w="74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color w:val="000000"/>
                <w:sz w:val="18"/>
                <w:szCs w:val="18"/>
                <w:lang w:eastAsia="en-AU"/>
              </w:rPr>
            </w:pPr>
            <w:r w:rsidRPr="00BB02D4">
              <w:rPr>
                <w:rFonts w:ascii="Arial" w:hAnsi="Arial" w:cs="Arial"/>
                <w:color w:val="000000"/>
                <w:sz w:val="18"/>
                <w:szCs w:val="18"/>
                <w:lang w:eastAsia="en-AU"/>
              </w:rPr>
              <w:t>44.3</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color w:val="000000"/>
                <w:sz w:val="18"/>
                <w:szCs w:val="18"/>
                <w:lang w:eastAsia="en-AU"/>
              </w:rPr>
            </w:pPr>
            <w:r w:rsidRPr="00BB02D4">
              <w:rPr>
                <w:rFonts w:ascii="Arial" w:hAnsi="Arial" w:cs="Arial"/>
                <w:color w:val="000000"/>
                <w:sz w:val="18"/>
                <w:szCs w:val="18"/>
                <w:lang w:eastAsia="en-AU"/>
              </w:rPr>
              <w:t>6,576</w:t>
            </w:r>
          </w:p>
        </w:tc>
        <w:tc>
          <w:tcPr>
            <w:tcW w:w="74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color w:val="000000"/>
                <w:sz w:val="18"/>
                <w:szCs w:val="18"/>
                <w:lang w:eastAsia="en-AU"/>
              </w:rPr>
            </w:pPr>
            <w:r w:rsidRPr="00BB02D4">
              <w:rPr>
                <w:rFonts w:ascii="Arial" w:hAnsi="Arial" w:cs="Arial"/>
                <w:color w:val="000000"/>
                <w:sz w:val="18"/>
                <w:szCs w:val="18"/>
                <w:lang w:eastAsia="en-AU"/>
              </w:rPr>
              <w:t>55.7</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color w:val="000000"/>
                <w:sz w:val="18"/>
                <w:szCs w:val="18"/>
                <w:lang w:eastAsia="en-AU"/>
              </w:rPr>
            </w:pPr>
            <w:r w:rsidRPr="00BB02D4">
              <w:rPr>
                <w:rFonts w:ascii="Arial" w:hAnsi="Arial" w:cs="Arial"/>
                <w:color w:val="000000"/>
                <w:sz w:val="18"/>
                <w:szCs w:val="18"/>
                <w:lang w:eastAsia="en-AU"/>
              </w:rPr>
              <w:t>11,808</w:t>
            </w:r>
          </w:p>
        </w:tc>
      </w:tr>
      <w:tr w:rsidR="00A7336B" w:rsidRPr="00BB02D4" w:rsidTr="00A7336B">
        <w:trPr>
          <w:trHeight w:val="255"/>
        </w:trPr>
        <w:tc>
          <w:tcPr>
            <w:tcW w:w="1000" w:type="dxa"/>
            <w:tcBorders>
              <w:top w:val="nil"/>
              <w:left w:val="nil"/>
              <w:bottom w:val="nil"/>
              <w:right w:val="nil"/>
            </w:tcBorders>
            <w:shd w:val="clear" w:color="auto" w:fill="auto"/>
            <w:vAlign w:val="bottom"/>
            <w:hideMark/>
          </w:tcPr>
          <w:p w:rsidR="00A7336B" w:rsidRPr="00BB02D4" w:rsidRDefault="00A7336B" w:rsidP="00BB02D4">
            <w:pPr>
              <w:rPr>
                <w:rFonts w:ascii="Arial" w:hAnsi="Arial" w:cs="Arial"/>
                <w:color w:val="000000"/>
                <w:sz w:val="18"/>
                <w:szCs w:val="18"/>
                <w:lang w:eastAsia="en-AU"/>
              </w:rPr>
            </w:pPr>
            <w:r w:rsidRPr="00BB02D4">
              <w:rPr>
                <w:rFonts w:ascii="Arial" w:hAnsi="Arial" w:cs="Arial"/>
                <w:color w:val="000000"/>
                <w:sz w:val="18"/>
                <w:szCs w:val="18"/>
                <w:lang w:eastAsia="en-AU"/>
              </w:rPr>
              <w:t>2000</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color w:val="000000"/>
                <w:sz w:val="18"/>
                <w:szCs w:val="18"/>
                <w:lang w:eastAsia="en-AU"/>
              </w:rPr>
            </w:pPr>
            <w:r w:rsidRPr="00BB02D4">
              <w:rPr>
                <w:rFonts w:ascii="Arial" w:hAnsi="Arial" w:cs="Arial"/>
                <w:color w:val="000000"/>
                <w:sz w:val="18"/>
                <w:szCs w:val="18"/>
                <w:lang w:eastAsia="en-AU"/>
              </w:rPr>
              <w:t>5,313</w:t>
            </w:r>
          </w:p>
        </w:tc>
        <w:tc>
          <w:tcPr>
            <w:tcW w:w="74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color w:val="000000"/>
                <w:sz w:val="18"/>
                <w:szCs w:val="18"/>
                <w:lang w:eastAsia="en-AU"/>
              </w:rPr>
            </w:pPr>
            <w:r w:rsidRPr="00BB02D4">
              <w:rPr>
                <w:rFonts w:ascii="Arial" w:hAnsi="Arial" w:cs="Arial"/>
                <w:color w:val="000000"/>
                <w:sz w:val="18"/>
                <w:szCs w:val="18"/>
                <w:lang w:eastAsia="en-AU"/>
              </w:rPr>
              <w:t>48.4</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color w:val="000000"/>
                <w:sz w:val="18"/>
                <w:szCs w:val="18"/>
                <w:lang w:eastAsia="en-AU"/>
              </w:rPr>
            </w:pPr>
            <w:r w:rsidRPr="00BB02D4">
              <w:rPr>
                <w:rFonts w:ascii="Arial" w:hAnsi="Arial" w:cs="Arial"/>
                <w:color w:val="000000"/>
                <w:sz w:val="18"/>
                <w:szCs w:val="18"/>
                <w:lang w:eastAsia="en-AU"/>
              </w:rPr>
              <w:t>5,658</w:t>
            </w:r>
          </w:p>
        </w:tc>
        <w:tc>
          <w:tcPr>
            <w:tcW w:w="74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color w:val="000000"/>
                <w:sz w:val="18"/>
                <w:szCs w:val="18"/>
                <w:lang w:eastAsia="en-AU"/>
              </w:rPr>
            </w:pPr>
            <w:r w:rsidRPr="00BB02D4">
              <w:rPr>
                <w:rFonts w:ascii="Arial" w:hAnsi="Arial" w:cs="Arial"/>
                <w:color w:val="000000"/>
                <w:sz w:val="18"/>
                <w:szCs w:val="18"/>
                <w:lang w:eastAsia="en-AU"/>
              </w:rPr>
              <w:t>51.6</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color w:val="000000"/>
                <w:sz w:val="18"/>
                <w:szCs w:val="18"/>
                <w:lang w:eastAsia="en-AU"/>
              </w:rPr>
            </w:pPr>
            <w:r w:rsidRPr="00BB02D4">
              <w:rPr>
                <w:rFonts w:ascii="Arial" w:hAnsi="Arial" w:cs="Arial"/>
                <w:color w:val="000000"/>
                <w:sz w:val="18"/>
                <w:szCs w:val="18"/>
                <w:lang w:eastAsia="en-AU"/>
              </w:rPr>
              <w:t>10,971</w:t>
            </w:r>
          </w:p>
        </w:tc>
      </w:tr>
      <w:tr w:rsidR="00A7336B" w:rsidRPr="00BB02D4" w:rsidTr="00A7336B">
        <w:trPr>
          <w:trHeight w:val="255"/>
        </w:trPr>
        <w:tc>
          <w:tcPr>
            <w:tcW w:w="1000" w:type="dxa"/>
            <w:tcBorders>
              <w:top w:val="nil"/>
              <w:left w:val="nil"/>
              <w:bottom w:val="nil"/>
              <w:right w:val="nil"/>
            </w:tcBorders>
            <w:shd w:val="clear" w:color="auto" w:fill="auto"/>
            <w:vAlign w:val="bottom"/>
            <w:hideMark/>
          </w:tcPr>
          <w:p w:rsidR="00A7336B" w:rsidRPr="00BB02D4" w:rsidRDefault="00A7336B" w:rsidP="00A7336B">
            <w:pPr>
              <w:spacing w:before="240"/>
              <w:rPr>
                <w:rFonts w:ascii="Arial" w:hAnsi="Arial" w:cs="Arial"/>
                <w:color w:val="000000"/>
                <w:sz w:val="18"/>
                <w:szCs w:val="18"/>
                <w:lang w:eastAsia="en-AU"/>
              </w:rPr>
            </w:pPr>
            <w:r w:rsidRPr="00BB02D4">
              <w:rPr>
                <w:rFonts w:ascii="Arial" w:hAnsi="Arial" w:cs="Arial"/>
                <w:color w:val="000000"/>
                <w:sz w:val="18"/>
                <w:szCs w:val="18"/>
                <w:lang w:eastAsia="en-AU"/>
              </w:rPr>
              <w:t>2001</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color w:val="000000"/>
                <w:sz w:val="18"/>
                <w:szCs w:val="18"/>
                <w:lang w:eastAsia="en-AU"/>
              </w:rPr>
            </w:pPr>
            <w:r w:rsidRPr="00BB02D4">
              <w:rPr>
                <w:rFonts w:ascii="Arial" w:hAnsi="Arial" w:cs="Arial"/>
                <w:color w:val="000000"/>
                <w:sz w:val="18"/>
                <w:szCs w:val="18"/>
                <w:lang w:eastAsia="en-AU"/>
              </w:rPr>
              <w:t>7,466</w:t>
            </w:r>
          </w:p>
        </w:tc>
        <w:tc>
          <w:tcPr>
            <w:tcW w:w="74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color w:val="000000"/>
                <w:sz w:val="18"/>
                <w:szCs w:val="18"/>
                <w:lang w:eastAsia="en-AU"/>
              </w:rPr>
            </w:pPr>
            <w:r w:rsidRPr="00BB02D4">
              <w:rPr>
                <w:rFonts w:ascii="Arial" w:hAnsi="Arial" w:cs="Arial"/>
                <w:color w:val="000000"/>
                <w:sz w:val="18"/>
                <w:szCs w:val="18"/>
                <w:lang w:eastAsia="en-AU"/>
              </w:rPr>
              <w:t>58.7</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color w:val="000000"/>
                <w:sz w:val="18"/>
                <w:szCs w:val="18"/>
                <w:lang w:eastAsia="en-AU"/>
              </w:rPr>
            </w:pPr>
            <w:r w:rsidRPr="00BB02D4">
              <w:rPr>
                <w:rFonts w:ascii="Arial" w:hAnsi="Arial" w:cs="Arial"/>
                <w:color w:val="000000"/>
                <w:sz w:val="18"/>
                <w:szCs w:val="18"/>
                <w:lang w:eastAsia="en-AU"/>
              </w:rPr>
              <w:t>5,246</w:t>
            </w:r>
          </w:p>
        </w:tc>
        <w:tc>
          <w:tcPr>
            <w:tcW w:w="74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color w:val="000000"/>
                <w:sz w:val="18"/>
                <w:szCs w:val="18"/>
                <w:lang w:eastAsia="en-AU"/>
              </w:rPr>
            </w:pPr>
            <w:r w:rsidRPr="00BB02D4">
              <w:rPr>
                <w:rFonts w:ascii="Arial" w:hAnsi="Arial" w:cs="Arial"/>
                <w:color w:val="000000"/>
                <w:sz w:val="18"/>
                <w:szCs w:val="18"/>
                <w:lang w:eastAsia="en-AU"/>
              </w:rPr>
              <w:t>41.3</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color w:val="000000"/>
                <w:sz w:val="18"/>
                <w:szCs w:val="18"/>
                <w:lang w:eastAsia="en-AU"/>
              </w:rPr>
            </w:pPr>
            <w:r w:rsidRPr="00BB02D4">
              <w:rPr>
                <w:rFonts w:ascii="Arial" w:hAnsi="Arial" w:cs="Arial"/>
                <w:color w:val="000000"/>
                <w:sz w:val="18"/>
                <w:szCs w:val="18"/>
                <w:lang w:eastAsia="en-AU"/>
              </w:rPr>
              <w:t>12,712</w:t>
            </w:r>
          </w:p>
        </w:tc>
      </w:tr>
      <w:tr w:rsidR="00A7336B" w:rsidRPr="00BB02D4" w:rsidTr="00A7336B">
        <w:trPr>
          <w:trHeight w:val="255"/>
        </w:trPr>
        <w:tc>
          <w:tcPr>
            <w:tcW w:w="1000" w:type="dxa"/>
            <w:tcBorders>
              <w:top w:val="nil"/>
              <w:left w:val="nil"/>
              <w:bottom w:val="nil"/>
              <w:right w:val="nil"/>
            </w:tcBorders>
            <w:shd w:val="clear" w:color="auto" w:fill="auto"/>
            <w:vAlign w:val="bottom"/>
            <w:hideMark/>
          </w:tcPr>
          <w:p w:rsidR="00A7336B" w:rsidRPr="00BB02D4" w:rsidRDefault="00A7336B" w:rsidP="00BB02D4">
            <w:pPr>
              <w:rPr>
                <w:rFonts w:ascii="Arial" w:hAnsi="Arial" w:cs="Arial"/>
                <w:color w:val="000000"/>
                <w:sz w:val="18"/>
                <w:szCs w:val="18"/>
                <w:lang w:eastAsia="en-AU"/>
              </w:rPr>
            </w:pPr>
            <w:r w:rsidRPr="00BB02D4">
              <w:rPr>
                <w:rFonts w:ascii="Arial" w:hAnsi="Arial" w:cs="Arial"/>
                <w:color w:val="000000"/>
                <w:sz w:val="18"/>
                <w:szCs w:val="18"/>
                <w:lang w:eastAsia="en-AU"/>
              </w:rPr>
              <w:t>2002</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8,060</w:t>
            </w:r>
          </w:p>
        </w:tc>
        <w:tc>
          <w:tcPr>
            <w:tcW w:w="74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61.6</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5,031</w:t>
            </w:r>
          </w:p>
        </w:tc>
        <w:tc>
          <w:tcPr>
            <w:tcW w:w="74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38.4</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13,091</w:t>
            </w:r>
          </w:p>
        </w:tc>
      </w:tr>
      <w:tr w:rsidR="00A7336B" w:rsidRPr="00BB02D4" w:rsidTr="00A7336B">
        <w:trPr>
          <w:trHeight w:val="255"/>
        </w:trPr>
        <w:tc>
          <w:tcPr>
            <w:tcW w:w="1000" w:type="dxa"/>
            <w:tcBorders>
              <w:top w:val="nil"/>
              <w:left w:val="nil"/>
              <w:bottom w:val="nil"/>
              <w:right w:val="nil"/>
            </w:tcBorders>
            <w:shd w:val="clear" w:color="auto" w:fill="auto"/>
            <w:vAlign w:val="bottom"/>
            <w:hideMark/>
          </w:tcPr>
          <w:p w:rsidR="00A7336B" w:rsidRPr="00BB02D4" w:rsidRDefault="00A7336B" w:rsidP="00BB02D4">
            <w:pPr>
              <w:rPr>
                <w:rFonts w:ascii="Arial" w:hAnsi="Arial" w:cs="Arial"/>
                <w:color w:val="000000"/>
                <w:sz w:val="18"/>
                <w:szCs w:val="18"/>
                <w:lang w:eastAsia="en-AU"/>
              </w:rPr>
            </w:pPr>
            <w:r w:rsidRPr="00BB02D4">
              <w:rPr>
                <w:rFonts w:ascii="Arial" w:hAnsi="Arial" w:cs="Arial"/>
                <w:color w:val="000000"/>
                <w:sz w:val="18"/>
                <w:szCs w:val="18"/>
                <w:lang w:eastAsia="en-AU"/>
              </w:rPr>
              <w:t>2003</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7,585</w:t>
            </w:r>
          </w:p>
        </w:tc>
        <w:tc>
          <w:tcPr>
            <w:tcW w:w="74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62.0</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4,643</w:t>
            </w:r>
          </w:p>
        </w:tc>
        <w:tc>
          <w:tcPr>
            <w:tcW w:w="74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38.0</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12,228</w:t>
            </w:r>
          </w:p>
        </w:tc>
      </w:tr>
      <w:tr w:rsidR="00A7336B" w:rsidRPr="00BB02D4" w:rsidTr="00A7336B">
        <w:trPr>
          <w:trHeight w:val="255"/>
        </w:trPr>
        <w:tc>
          <w:tcPr>
            <w:tcW w:w="1000" w:type="dxa"/>
            <w:tcBorders>
              <w:top w:val="nil"/>
              <w:left w:val="nil"/>
              <w:bottom w:val="nil"/>
              <w:right w:val="nil"/>
            </w:tcBorders>
            <w:shd w:val="clear" w:color="auto" w:fill="auto"/>
            <w:vAlign w:val="bottom"/>
            <w:hideMark/>
          </w:tcPr>
          <w:p w:rsidR="00A7336B" w:rsidRPr="00BB02D4" w:rsidRDefault="00A7336B" w:rsidP="00BB02D4">
            <w:pPr>
              <w:rPr>
                <w:rFonts w:ascii="Arial" w:hAnsi="Arial" w:cs="Arial"/>
                <w:color w:val="000000"/>
                <w:sz w:val="18"/>
                <w:szCs w:val="18"/>
                <w:lang w:eastAsia="en-AU"/>
              </w:rPr>
            </w:pPr>
            <w:r w:rsidRPr="00BB02D4">
              <w:rPr>
                <w:rFonts w:ascii="Arial" w:hAnsi="Arial" w:cs="Arial"/>
                <w:color w:val="000000"/>
                <w:sz w:val="18"/>
                <w:szCs w:val="18"/>
                <w:lang w:eastAsia="en-AU"/>
              </w:rPr>
              <w:t>2004</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6,918</w:t>
            </w:r>
          </w:p>
        </w:tc>
        <w:tc>
          <w:tcPr>
            <w:tcW w:w="74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61.7</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4,298</w:t>
            </w:r>
          </w:p>
        </w:tc>
        <w:tc>
          <w:tcPr>
            <w:tcW w:w="74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38.3</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11,216</w:t>
            </w:r>
          </w:p>
        </w:tc>
      </w:tr>
      <w:tr w:rsidR="00A7336B" w:rsidRPr="00BB02D4" w:rsidTr="00A7336B">
        <w:trPr>
          <w:trHeight w:val="255"/>
        </w:trPr>
        <w:tc>
          <w:tcPr>
            <w:tcW w:w="1000" w:type="dxa"/>
            <w:tcBorders>
              <w:top w:val="nil"/>
              <w:left w:val="nil"/>
              <w:bottom w:val="nil"/>
              <w:right w:val="nil"/>
            </w:tcBorders>
            <w:shd w:val="clear" w:color="auto" w:fill="auto"/>
            <w:vAlign w:val="bottom"/>
            <w:hideMark/>
          </w:tcPr>
          <w:p w:rsidR="00A7336B" w:rsidRPr="00BB02D4" w:rsidRDefault="00A7336B" w:rsidP="00BB02D4">
            <w:pPr>
              <w:rPr>
                <w:rFonts w:ascii="Arial" w:hAnsi="Arial" w:cs="Arial"/>
                <w:color w:val="000000"/>
                <w:sz w:val="18"/>
                <w:szCs w:val="18"/>
                <w:lang w:eastAsia="en-AU"/>
              </w:rPr>
            </w:pPr>
            <w:r w:rsidRPr="00BB02D4">
              <w:rPr>
                <w:rFonts w:ascii="Arial" w:hAnsi="Arial" w:cs="Arial"/>
                <w:color w:val="000000"/>
                <w:sz w:val="18"/>
                <w:szCs w:val="18"/>
                <w:lang w:eastAsia="en-AU"/>
              </w:rPr>
              <w:t>2005</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5,625</w:t>
            </w:r>
          </w:p>
        </w:tc>
        <w:tc>
          <w:tcPr>
            <w:tcW w:w="74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59.8</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3,783</w:t>
            </w:r>
          </w:p>
        </w:tc>
        <w:tc>
          <w:tcPr>
            <w:tcW w:w="74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40.2</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9,408</w:t>
            </w:r>
          </w:p>
        </w:tc>
      </w:tr>
      <w:tr w:rsidR="00A7336B" w:rsidRPr="00BB02D4" w:rsidTr="00A7336B">
        <w:trPr>
          <w:trHeight w:val="255"/>
        </w:trPr>
        <w:tc>
          <w:tcPr>
            <w:tcW w:w="1000" w:type="dxa"/>
            <w:tcBorders>
              <w:top w:val="nil"/>
              <w:left w:val="nil"/>
              <w:bottom w:val="nil"/>
              <w:right w:val="nil"/>
            </w:tcBorders>
            <w:shd w:val="clear" w:color="auto" w:fill="auto"/>
            <w:noWrap/>
            <w:vAlign w:val="bottom"/>
            <w:hideMark/>
          </w:tcPr>
          <w:p w:rsidR="00A7336B" w:rsidRPr="00BB02D4" w:rsidRDefault="00A7336B" w:rsidP="00A7336B">
            <w:pPr>
              <w:spacing w:before="240"/>
              <w:rPr>
                <w:rFonts w:ascii="Arial" w:hAnsi="Arial" w:cs="Arial"/>
                <w:sz w:val="18"/>
                <w:szCs w:val="18"/>
                <w:lang w:eastAsia="en-AU"/>
              </w:rPr>
            </w:pPr>
            <w:r w:rsidRPr="00BB02D4">
              <w:rPr>
                <w:rFonts w:ascii="Arial" w:hAnsi="Arial" w:cs="Arial"/>
                <w:sz w:val="18"/>
                <w:szCs w:val="18"/>
                <w:lang w:eastAsia="en-AU"/>
              </w:rPr>
              <w:t>2006</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3,665</w:t>
            </w:r>
          </w:p>
        </w:tc>
        <w:tc>
          <w:tcPr>
            <w:tcW w:w="74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53.6</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3,176</w:t>
            </w:r>
          </w:p>
        </w:tc>
        <w:tc>
          <w:tcPr>
            <w:tcW w:w="74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46.4</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6,841</w:t>
            </w:r>
          </w:p>
        </w:tc>
      </w:tr>
      <w:tr w:rsidR="00A7336B" w:rsidRPr="00BB02D4" w:rsidTr="00A7336B">
        <w:trPr>
          <w:trHeight w:val="255"/>
        </w:trPr>
        <w:tc>
          <w:tcPr>
            <w:tcW w:w="1000" w:type="dxa"/>
            <w:tcBorders>
              <w:top w:val="nil"/>
              <w:left w:val="nil"/>
              <w:bottom w:val="nil"/>
              <w:right w:val="nil"/>
            </w:tcBorders>
            <w:shd w:val="clear" w:color="auto" w:fill="auto"/>
            <w:noWrap/>
            <w:vAlign w:val="bottom"/>
            <w:hideMark/>
          </w:tcPr>
          <w:p w:rsidR="00A7336B" w:rsidRPr="00BB02D4" w:rsidRDefault="00A7336B" w:rsidP="00BB02D4">
            <w:pPr>
              <w:rPr>
                <w:rFonts w:ascii="Arial" w:hAnsi="Arial" w:cs="Arial"/>
                <w:sz w:val="18"/>
                <w:szCs w:val="18"/>
                <w:lang w:eastAsia="en-AU"/>
              </w:rPr>
            </w:pPr>
            <w:r w:rsidRPr="00BB02D4">
              <w:rPr>
                <w:rFonts w:ascii="Arial" w:hAnsi="Arial" w:cs="Arial"/>
                <w:sz w:val="18"/>
                <w:szCs w:val="18"/>
                <w:lang w:eastAsia="en-AU"/>
              </w:rPr>
              <w:t>2007</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3,104</w:t>
            </w:r>
          </w:p>
        </w:tc>
        <w:tc>
          <w:tcPr>
            <w:tcW w:w="74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49.7</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3,140</w:t>
            </w:r>
          </w:p>
        </w:tc>
        <w:tc>
          <w:tcPr>
            <w:tcW w:w="74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50.3</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6,244</w:t>
            </w:r>
          </w:p>
        </w:tc>
      </w:tr>
      <w:tr w:rsidR="00A7336B" w:rsidRPr="00BB02D4" w:rsidTr="00A7336B">
        <w:trPr>
          <w:trHeight w:val="255"/>
        </w:trPr>
        <w:tc>
          <w:tcPr>
            <w:tcW w:w="1000" w:type="dxa"/>
            <w:tcBorders>
              <w:top w:val="nil"/>
              <w:left w:val="nil"/>
              <w:bottom w:val="nil"/>
              <w:right w:val="nil"/>
            </w:tcBorders>
            <w:shd w:val="clear" w:color="auto" w:fill="auto"/>
            <w:noWrap/>
            <w:vAlign w:val="bottom"/>
            <w:hideMark/>
          </w:tcPr>
          <w:p w:rsidR="00A7336B" w:rsidRPr="00BB02D4" w:rsidRDefault="00A7336B" w:rsidP="00BB02D4">
            <w:pPr>
              <w:rPr>
                <w:rFonts w:ascii="Arial" w:hAnsi="Arial" w:cs="Arial"/>
                <w:sz w:val="18"/>
                <w:szCs w:val="18"/>
                <w:lang w:eastAsia="en-AU"/>
              </w:rPr>
            </w:pPr>
            <w:r w:rsidRPr="00BB02D4">
              <w:rPr>
                <w:rFonts w:ascii="Arial" w:hAnsi="Arial" w:cs="Arial"/>
                <w:sz w:val="18"/>
                <w:szCs w:val="18"/>
                <w:lang w:eastAsia="en-AU"/>
              </w:rPr>
              <w:t>2008</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2,856</w:t>
            </w:r>
          </w:p>
        </w:tc>
        <w:tc>
          <w:tcPr>
            <w:tcW w:w="74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47.6</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3,147</w:t>
            </w:r>
          </w:p>
        </w:tc>
        <w:tc>
          <w:tcPr>
            <w:tcW w:w="74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52.4</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6,003</w:t>
            </w:r>
          </w:p>
        </w:tc>
      </w:tr>
      <w:tr w:rsidR="00A7336B" w:rsidRPr="00BB02D4" w:rsidTr="00A7336B">
        <w:trPr>
          <w:trHeight w:val="255"/>
        </w:trPr>
        <w:tc>
          <w:tcPr>
            <w:tcW w:w="1000" w:type="dxa"/>
            <w:tcBorders>
              <w:top w:val="nil"/>
              <w:left w:val="nil"/>
              <w:bottom w:val="nil"/>
              <w:right w:val="nil"/>
            </w:tcBorders>
            <w:shd w:val="clear" w:color="auto" w:fill="auto"/>
            <w:noWrap/>
            <w:vAlign w:val="bottom"/>
            <w:hideMark/>
          </w:tcPr>
          <w:p w:rsidR="00A7336B" w:rsidRPr="00BB02D4" w:rsidRDefault="00A7336B" w:rsidP="00BB02D4">
            <w:pPr>
              <w:rPr>
                <w:rFonts w:ascii="Arial" w:hAnsi="Arial" w:cs="Arial"/>
                <w:sz w:val="18"/>
                <w:szCs w:val="18"/>
                <w:lang w:eastAsia="en-AU"/>
              </w:rPr>
            </w:pPr>
            <w:r w:rsidRPr="00BB02D4">
              <w:rPr>
                <w:rFonts w:ascii="Arial" w:hAnsi="Arial" w:cs="Arial"/>
                <w:sz w:val="18"/>
                <w:szCs w:val="18"/>
                <w:lang w:eastAsia="en-AU"/>
              </w:rPr>
              <w:t>2009</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2,571</w:t>
            </w:r>
          </w:p>
        </w:tc>
        <w:tc>
          <w:tcPr>
            <w:tcW w:w="74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44.3</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3,238</w:t>
            </w:r>
          </w:p>
        </w:tc>
        <w:tc>
          <w:tcPr>
            <w:tcW w:w="74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55.7</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5,809</w:t>
            </w:r>
          </w:p>
        </w:tc>
      </w:tr>
      <w:tr w:rsidR="00A7336B" w:rsidRPr="00BB02D4" w:rsidTr="00A7336B">
        <w:trPr>
          <w:trHeight w:val="255"/>
        </w:trPr>
        <w:tc>
          <w:tcPr>
            <w:tcW w:w="1000" w:type="dxa"/>
            <w:tcBorders>
              <w:top w:val="nil"/>
              <w:left w:val="nil"/>
              <w:bottom w:val="nil"/>
              <w:right w:val="nil"/>
            </w:tcBorders>
            <w:shd w:val="clear" w:color="auto" w:fill="auto"/>
            <w:noWrap/>
            <w:vAlign w:val="bottom"/>
            <w:hideMark/>
          </w:tcPr>
          <w:p w:rsidR="00A7336B" w:rsidRPr="00BB02D4" w:rsidRDefault="00A7336B" w:rsidP="00BB02D4">
            <w:pPr>
              <w:rPr>
                <w:rFonts w:ascii="Arial" w:hAnsi="Arial" w:cs="Arial"/>
                <w:sz w:val="18"/>
                <w:szCs w:val="18"/>
                <w:lang w:eastAsia="en-AU"/>
              </w:rPr>
            </w:pPr>
            <w:r w:rsidRPr="00BB02D4">
              <w:rPr>
                <w:rFonts w:ascii="Arial" w:hAnsi="Arial" w:cs="Arial"/>
                <w:sz w:val="18"/>
                <w:szCs w:val="18"/>
                <w:lang w:eastAsia="en-AU"/>
              </w:rPr>
              <w:t>2010</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2,645</w:t>
            </w:r>
          </w:p>
        </w:tc>
        <w:tc>
          <w:tcPr>
            <w:tcW w:w="74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41.9</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3,662</w:t>
            </w:r>
          </w:p>
        </w:tc>
        <w:tc>
          <w:tcPr>
            <w:tcW w:w="74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58.1</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6,307</w:t>
            </w:r>
          </w:p>
        </w:tc>
      </w:tr>
      <w:tr w:rsidR="00A7336B" w:rsidRPr="00BB02D4" w:rsidTr="00A7336B">
        <w:trPr>
          <w:trHeight w:val="255"/>
        </w:trPr>
        <w:tc>
          <w:tcPr>
            <w:tcW w:w="1000" w:type="dxa"/>
            <w:tcBorders>
              <w:top w:val="nil"/>
              <w:left w:val="nil"/>
              <w:bottom w:val="nil"/>
              <w:right w:val="nil"/>
            </w:tcBorders>
            <w:shd w:val="clear" w:color="auto" w:fill="auto"/>
            <w:noWrap/>
            <w:vAlign w:val="bottom"/>
            <w:hideMark/>
          </w:tcPr>
          <w:p w:rsidR="00A7336B" w:rsidRPr="00BB02D4" w:rsidRDefault="00A7336B" w:rsidP="00A7336B">
            <w:pPr>
              <w:spacing w:before="240"/>
              <w:rPr>
                <w:rFonts w:ascii="Arial" w:hAnsi="Arial" w:cs="Arial"/>
                <w:sz w:val="18"/>
                <w:szCs w:val="18"/>
                <w:lang w:eastAsia="en-AU"/>
              </w:rPr>
            </w:pPr>
            <w:r w:rsidRPr="00BB02D4">
              <w:rPr>
                <w:rFonts w:ascii="Arial" w:hAnsi="Arial" w:cs="Arial"/>
                <w:sz w:val="18"/>
                <w:szCs w:val="18"/>
                <w:lang w:eastAsia="en-AU"/>
              </w:rPr>
              <w:t>2011</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2,654</w:t>
            </w:r>
          </w:p>
        </w:tc>
        <w:tc>
          <w:tcPr>
            <w:tcW w:w="74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41.6</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3,731</w:t>
            </w:r>
          </w:p>
        </w:tc>
        <w:tc>
          <w:tcPr>
            <w:tcW w:w="74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58.4</w:t>
            </w:r>
          </w:p>
        </w:tc>
        <w:tc>
          <w:tcPr>
            <w:tcW w:w="960" w:type="dxa"/>
            <w:tcBorders>
              <w:top w:val="nil"/>
              <w:left w:val="nil"/>
              <w:bottom w:val="nil"/>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6,385</w:t>
            </w:r>
          </w:p>
        </w:tc>
      </w:tr>
      <w:tr w:rsidR="00A7336B" w:rsidRPr="00BB02D4" w:rsidTr="00A7336B">
        <w:trPr>
          <w:trHeight w:val="270"/>
        </w:trPr>
        <w:tc>
          <w:tcPr>
            <w:tcW w:w="1000" w:type="dxa"/>
            <w:tcBorders>
              <w:top w:val="nil"/>
              <w:left w:val="nil"/>
              <w:bottom w:val="single" w:sz="8" w:space="0" w:color="auto"/>
              <w:right w:val="nil"/>
            </w:tcBorders>
            <w:shd w:val="clear" w:color="auto" w:fill="auto"/>
            <w:noWrap/>
            <w:vAlign w:val="bottom"/>
            <w:hideMark/>
          </w:tcPr>
          <w:p w:rsidR="00A7336B" w:rsidRPr="00BB02D4" w:rsidRDefault="00A7336B" w:rsidP="00BB02D4">
            <w:pPr>
              <w:rPr>
                <w:rFonts w:ascii="Arial" w:hAnsi="Arial" w:cs="Arial"/>
                <w:sz w:val="18"/>
                <w:szCs w:val="18"/>
                <w:lang w:eastAsia="en-AU"/>
              </w:rPr>
            </w:pPr>
            <w:r w:rsidRPr="00BB02D4">
              <w:rPr>
                <w:rFonts w:ascii="Arial" w:hAnsi="Arial" w:cs="Arial"/>
                <w:sz w:val="18"/>
                <w:szCs w:val="18"/>
                <w:lang w:eastAsia="en-AU"/>
              </w:rPr>
              <w:t>2012</w:t>
            </w:r>
          </w:p>
        </w:tc>
        <w:tc>
          <w:tcPr>
            <w:tcW w:w="960" w:type="dxa"/>
            <w:tcBorders>
              <w:top w:val="nil"/>
              <w:left w:val="nil"/>
              <w:bottom w:val="single" w:sz="8" w:space="0" w:color="auto"/>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2,546</w:t>
            </w:r>
          </w:p>
        </w:tc>
        <w:tc>
          <w:tcPr>
            <w:tcW w:w="740" w:type="dxa"/>
            <w:tcBorders>
              <w:top w:val="nil"/>
              <w:left w:val="nil"/>
              <w:bottom w:val="single" w:sz="8" w:space="0" w:color="auto"/>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43.7</w:t>
            </w:r>
          </w:p>
        </w:tc>
        <w:tc>
          <w:tcPr>
            <w:tcW w:w="960" w:type="dxa"/>
            <w:tcBorders>
              <w:top w:val="nil"/>
              <w:left w:val="nil"/>
              <w:bottom w:val="single" w:sz="8" w:space="0" w:color="auto"/>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3,282</w:t>
            </w:r>
          </w:p>
        </w:tc>
        <w:tc>
          <w:tcPr>
            <w:tcW w:w="740" w:type="dxa"/>
            <w:tcBorders>
              <w:top w:val="nil"/>
              <w:left w:val="nil"/>
              <w:bottom w:val="single" w:sz="8" w:space="0" w:color="auto"/>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56.3</w:t>
            </w:r>
          </w:p>
        </w:tc>
        <w:tc>
          <w:tcPr>
            <w:tcW w:w="960" w:type="dxa"/>
            <w:tcBorders>
              <w:top w:val="nil"/>
              <w:left w:val="nil"/>
              <w:bottom w:val="single" w:sz="8" w:space="0" w:color="auto"/>
              <w:right w:val="nil"/>
            </w:tcBorders>
            <w:shd w:val="clear" w:color="auto" w:fill="auto"/>
            <w:noWrap/>
            <w:vAlign w:val="bottom"/>
            <w:hideMark/>
          </w:tcPr>
          <w:p w:rsidR="00A7336B" w:rsidRPr="00BB02D4" w:rsidRDefault="00A7336B" w:rsidP="00BB02D4">
            <w:pPr>
              <w:jc w:val="right"/>
              <w:rPr>
                <w:rFonts w:ascii="Arial" w:hAnsi="Arial" w:cs="Arial"/>
                <w:sz w:val="18"/>
                <w:szCs w:val="18"/>
                <w:lang w:eastAsia="en-AU"/>
              </w:rPr>
            </w:pPr>
            <w:r w:rsidRPr="00BB02D4">
              <w:rPr>
                <w:rFonts w:ascii="Arial" w:hAnsi="Arial" w:cs="Arial"/>
                <w:sz w:val="18"/>
                <w:szCs w:val="18"/>
                <w:lang w:eastAsia="en-AU"/>
              </w:rPr>
              <w:t>5,828</w:t>
            </w:r>
          </w:p>
        </w:tc>
      </w:tr>
    </w:tbl>
    <w:p w:rsidR="00D17538" w:rsidRPr="00ED32BC" w:rsidRDefault="00D17538" w:rsidP="00251387">
      <w:pPr>
        <w:pStyle w:val="Tablenotes"/>
        <w:rPr>
          <w:lang w:val="en-GB"/>
        </w:rPr>
      </w:pPr>
      <w:r w:rsidRPr="00ED32BC">
        <w:rPr>
          <w:lang w:val="en-GB"/>
        </w:rPr>
        <w:t>Note:</w:t>
      </w:r>
      <w:r w:rsidRPr="00ED32BC">
        <w:rPr>
          <w:lang w:val="en-GB"/>
        </w:rPr>
        <w:tab/>
        <w:t>Until 1997, the</w:t>
      </w:r>
      <w:r w:rsidR="00383659">
        <w:t xml:space="preserve"> table</w:t>
      </w:r>
      <w:r>
        <w:rPr>
          <w:lang w:val="en-GB"/>
        </w:rPr>
        <w:t xml:space="preserve"> </w:t>
      </w:r>
      <w:r w:rsidRPr="00ED32BC">
        <w:rPr>
          <w:lang w:val="en-GB"/>
        </w:rPr>
        <w:t>figures are average</w:t>
      </w:r>
      <w:r w:rsidR="00D95B82">
        <w:t>s</w:t>
      </w:r>
      <w:r w:rsidRPr="00ED32BC">
        <w:rPr>
          <w:lang w:val="en-GB"/>
        </w:rPr>
        <w:t xml:space="preserve"> </w:t>
      </w:r>
      <w:r w:rsidRPr="005B540F">
        <w:rPr>
          <w:lang w:val="en-GB"/>
        </w:rPr>
        <w:t>of the number</w:t>
      </w:r>
      <w:r w:rsidR="00D95B82">
        <w:t>s</w:t>
      </w:r>
      <w:r w:rsidRPr="005B540F">
        <w:rPr>
          <w:lang w:val="en-GB"/>
        </w:rPr>
        <w:t xml:space="preserve"> of weekly payments </w:t>
      </w:r>
      <w:r>
        <w:rPr>
          <w:lang w:val="en-GB"/>
        </w:rPr>
        <w:t>during</w:t>
      </w:r>
      <w:r w:rsidRPr="005B540F">
        <w:rPr>
          <w:lang w:val="en-GB"/>
        </w:rPr>
        <w:t xml:space="preserve"> June</w:t>
      </w:r>
      <w:r w:rsidRPr="00ED32BC">
        <w:rPr>
          <w:lang w:val="en-GB"/>
        </w:rPr>
        <w:t>. From 1998</w:t>
      </w:r>
      <w:r>
        <w:rPr>
          <w:lang w:val="en-GB"/>
        </w:rPr>
        <w:t>,</w:t>
      </w:r>
      <w:r w:rsidRPr="00ED32BC">
        <w:rPr>
          <w:lang w:val="en-GB"/>
        </w:rPr>
        <w:t xml:space="preserve"> the</w:t>
      </w:r>
      <w:r w:rsidR="00383659">
        <w:t xml:space="preserve"> table</w:t>
      </w:r>
      <w:r>
        <w:rPr>
          <w:lang w:val="en-GB"/>
        </w:rPr>
        <w:t xml:space="preserve"> </w:t>
      </w:r>
      <w:r w:rsidRPr="00ED32BC">
        <w:rPr>
          <w:lang w:val="en-GB"/>
        </w:rPr>
        <w:t xml:space="preserve">figures are </w:t>
      </w:r>
      <w:r w:rsidR="006C4BA3">
        <w:rPr>
          <w:lang w:val="en-GB"/>
        </w:rPr>
        <w:t xml:space="preserve">recipient </w:t>
      </w:r>
      <w:r w:rsidRPr="00ED32BC">
        <w:rPr>
          <w:lang w:val="en-GB"/>
        </w:rPr>
        <w:t>numbers at a point</w:t>
      </w:r>
      <w:r w:rsidR="00D95B82">
        <w:t xml:space="preserve"> </w:t>
      </w:r>
      <w:r w:rsidRPr="00ED32BC">
        <w:rPr>
          <w:lang w:val="en-GB"/>
        </w:rPr>
        <w:t>in</w:t>
      </w:r>
      <w:r w:rsidR="00D95B82">
        <w:t xml:space="preserve"> </w:t>
      </w:r>
      <w:r w:rsidRPr="00ED32BC">
        <w:rPr>
          <w:lang w:val="en-GB"/>
        </w:rPr>
        <w:t>time. The</w:t>
      </w:r>
      <w:r w:rsidR="00383659">
        <w:t xml:space="preserve"> table</w:t>
      </w:r>
      <w:r>
        <w:rPr>
          <w:lang w:val="en-GB"/>
        </w:rPr>
        <w:t xml:space="preserve"> </w:t>
      </w:r>
      <w:r w:rsidRPr="00ED32BC">
        <w:rPr>
          <w:lang w:val="en-GB"/>
        </w:rPr>
        <w:t>figures exclude customers who received a nil rate of payment.</w:t>
      </w:r>
    </w:p>
    <w:p w:rsidR="00D17538" w:rsidRPr="00ED32BC" w:rsidRDefault="00D17538" w:rsidP="00251387">
      <w:pPr>
        <w:pStyle w:val="Tablenotes"/>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w:t>
      </w:r>
    </w:p>
    <w:p w:rsidR="00EB5BC5" w:rsidRDefault="00EB5BC5" w:rsidP="00C56212">
      <w:pPr>
        <w:pStyle w:val="CaptionFigure"/>
      </w:pPr>
      <w:bookmarkStart w:id="243" w:name="_Toc294704789"/>
      <w:bookmarkStart w:id="244" w:name="_Toc301785518"/>
      <w:bookmarkEnd w:id="242"/>
      <w:r>
        <w:t xml:space="preserve">Figure </w:t>
      </w:r>
      <w:r w:rsidR="00E72050">
        <w:t>10</w:t>
      </w:r>
      <w:r w:rsidR="00277653">
        <w:t>:</w:t>
      </w:r>
      <w:r w:rsidR="00277653">
        <w:tab/>
      </w:r>
      <w:r>
        <w:t xml:space="preserve">Special Benefit </w:t>
      </w:r>
      <w:r w:rsidR="008945F4">
        <w:t>recipients</w:t>
      </w:r>
      <w:r>
        <w:t xml:space="preserve"> by sex, </w:t>
      </w:r>
      <w:r w:rsidR="00CE4098">
        <w:t>June 1992 to June 2012</w:t>
      </w:r>
      <w:bookmarkEnd w:id="243"/>
      <w:bookmarkEnd w:id="244"/>
    </w:p>
    <w:p w:rsidR="00251387" w:rsidRDefault="0012367A" w:rsidP="00251387">
      <w:pPr>
        <w:pStyle w:val="Tablenotes"/>
        <w:rPr>
          <w:lang w:val="en-GB"/>
        </w:rPr>
      </w:pPr>
      <w:r>
        <w:rPr>
          <w:noProof/>
          <w:lang w:eastAsia="en-AU"/>
        </w:rPr>
        <w:drawing>
          <wp:inline distT="0" distB="0" distL="0" distR="0" wp14:anchorId="799403B5" wp14:editId="3E5F2439">
            <wp:extent cx="4907915" cy="2676525"/>
            <wp:effectExtent l="0" t="0" r="6985" b="9525"/>
            <wp:docPr id="24" name="Picture 24" descr="This figure is a representation of the data in Table 47, above, Special Benefit recipients by sex, June 1992 to June 2012.&#10;Figure 10 is a bar graph showing the numbers of Special Benefit recipients between 1992 and 2012, split into males and females.&#10;Along its horizontal axis are years, from 1992 through to 2012.&#10;Along its vertical axis are numbers 0 to 35,000, indicating numbers of recipients.&#10;A bar for each year indicates the number of female recipients and the number of male recipients. &#10;In 1992, male recipients = 16,168; female recipients = 18,624; total recipients = 34,792.&#10;In 1993, male recipients = 12,989; female recipients = 15,865; total recipients = 28,854.&#10;In 1994, male recipients = 11,957; female recipients = 13,990; total recipients = 25,947.&#10;In 1995, male recipients = 10,446; female recipients = 10,438; total recipients = 20,884.&#10;In 1996, male recipients = 9,125; female recipients = 9,602; total recipients = 18,727.&#10;In 1997, male recipients = 6,811; female recipients = 7,765; total recipients = 14,576.&#10;In 1998, male recipients = 4,733; female recipients = 5,503; total recipients = 10,236.&#10;In 1999, male recipients = 5,232; female recipients = 6,576; total recipients = 11,808.&#10;In 2000, male recipients = 5,313; female recipients = 5,658; total recipients = 10,971.&#10;In 2001, male recipients = 7,466; female recipients = 5,246; total recipients = 12,712.&#10;In 2002, male recipients = 8,060; female recipients = 5,031; total recipients = 13,091.&#10;In 2003, male recipients = 7,585; female recipients = 4,643; total recipients = 12,228.&#10;In 2004, male recipients = 6,918; female recipients = 4,298; total recipients = 11,216.&#10;In 2005, male recipients = 5,625; female recipients = 3,783; total recipients = 9,408.&#10;In 2006, male recipients = 3,665; female recipients = 3,176; total recipients = 6,841.&#10;In 2007, male recipients = 3,104; female recipients = 3,140; total recipients = 6,244.&#10;In 2008, male recipients = 2,856; female recipients = 3,147; total recipients = 6,003.&#10;In 2009, male recipients = 2,571; female recipients = 3,238; total recipients = 5,809.&#10;In 2010, male recipients = 2,645; female recipients = 3,662; total recipients = 6,307.&#10;In 2011, male recipients = 2,654; female recipients = 3,731; total recipients = 6,385.&#10;In 2012, male recipients = 2,546; female recipients = 3,282; total recipients = 5,828." title="Fig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907915" cy="2676525"/>
                    </a:xfrm>
                    <a:prstGeom prst="rect">
                      <a:avLst/>
                    </a:prstGeom>
                    <a:noFill/>
                  </pic:spPr>
                </pic:pic>
              </a:graphicData>
            </a:graphic>
          </wp:inline>
        </w:drawing>
      </w:r>
    </w:p>
    <w:p w:rsidR="00D17538" w:rsidRPr="00ED32BC" w:rsidRDefault="00D17538" w:rsidP="00251387">
      <w:pPr>
        <w:pStyle w:val="Tablenotes"/>
        <w:rPr>
          <w:lang w:val="en-GB"/>
        </w:rPr>
      </w:pPr>
      <w:r w:rsidRPr="00ED32BC">
        <w:rPr>
          <w:lang w:val="en-GB"/>
        </w:rPr>
        <w:t>Note:</w:t>
      </w:r>
      <w:r w:rsidRPr="00ED32BC">
        <w:rPr>
          <w:lang w:val="en-GB"/>
        </w:rPr>
        <w:tab/>
      </w:r>
      <w:r>
        <w:rPr>
          <w:lang w:val="en-GB"/>
        </w:rPr>
        <w:t>Until</w:t>
      </w:r>
      <w:r w:rsidRPr="00ED32BC">
        <w:rPr>
          <w:lang w:val="en-GB"/>
        </w:rPr>
        <w:t xml:space="preserve"> 1997, the</w:t>
      </w:r>
      <w:r>
        <w:rPr>
          <w:lang w:val="en-GB"/>
        </w:rPr>
        <w:t xml:space="preserve"> </w:t>
      </w:r>
      <w:r w:rsidR="00383659">
        <w:t xml:space="preserve">table </w:t>
      </w:r>
      <w:r w:rsidRPr="00ED32BC">
        <w:rPr>
          <w:lang w:val="en-GB"/>
        </w:rPr>
        <w:t>figures are average</w:t>
      </w:r>
      <w:r w:rsidR="00D95B82">
        <w:t>s</w:t>
      </w:r>
      <w:r w:rsidRPr="00ED32BC">
        <w:rPr>
          <w:lang w:val="en-GB"/>
        </w:rPr>
        <w:t xml:space="preserve"> of the </w:t>
      </w:r>
      <w:r>
        <w:rPr>
          <w:lang w:val="en-GB"/>
        </w:rPr>
        <w:t>number</w:t>
      </w:r>
      <w:r w:rsidR="00D95B82">
        <w:t>s</w:t>
      </w:r>
      <w:r>
        <w:rPr>
          <w:lang w:val="en-GB"/>
        </w:rPr>
        <w:t xml:space="preserve"> of </w:t>
      </w:r>
      <w:r w:rsidRPr="00ED32BC">
        <w:rPr>
          <w:lang w:val="en-GB"/>
        </w:rPr>
        <w:t xml:space="preserve">weekly payments </w:t>
      </w:r>
      <w:r>
        <w:rPr>
          <w:lang w:val="en-GB"/>
        </w:rPr>
        <w:t>during</w:t>
      </w:r>
      <w:r w:rsidRPr="00ED32BC">
        <w:rPr>
          <w:lang w:val="en-GB"/>
        </w:rPr>
        <w:t xml:space="preserve"> June. From 1998, </w:t>
      </w:r>
      <w:r w:rsidR="00383659" w:rsidRPr="00ED32BC">
        <w:rPr>
          <w:lang w:val="en-GB"/>
        </w:rPr>
        <w:t>the</w:t>
      </w:r>
      <w:r w:rsidR="00383659">
        <w:t xml:space="preserve"> table </w:t>
      </w:r>
      <w:r w:rsidRPr="00ED32BC">
        <w:rPr>
          <w:lang w:val="en-GB"/>
        </w:rPr>
        <w:t xml:space="preserve">figures are </w:t>
      </w:r>
      <w:r w:rsidR="006C4BA3">
        <w:t xml:space="preserve">recipient </w:t>
      </w:r>
      <w:r w:rsidR="0093305B">
        <w:t xml:space="preserve">numbers </w:t>
      </w:r>
      <w:r w:rsidR="00D95B82">
        <w:t xml:space="preserve">at a </w:t>
      </w:r>
      <w:r w:rsidRPr="00ED32BC">
        <w:rPr>
          <w:lang w:val="en-GB"/>
        </w:rPr>
        <w:t>point</w:t>
      </w:r>
      <w:r w:rsidR="00D95B82">
        <w:t xml:space="preserve"> </w:t>
      </w:r>
      <w:r w:rsidRPr="00ED32BC">
        <w:rPr>
          <w:lang w:val="en-GB"/>
        </w:rPr>
        <w:t>in</w:t>
      </w:r>
      <w:r w:rsidR="00D95B82">
        <w:t xml:space="preserve"> </w:t>
      </w:r>
      <w:r w:rsidRPr="00ED32BC">
        <w:rPr>
          <w:lang w:val="en-GB"/>
        </w:rPr>
        <w:t>time. The</w:t>
      </w:r>
      <w:r w:rsidR="00383659">
        <w:t xml:space="preserve"> table</w:t>
      </w:r>
      <w:r>
        <w:rPr>
          <w:lang w:val="en-GB"/>
        </w:rPr>
        <w:t xml:space="preserve"> </w:t>
      </w:r>
      <w:r w:rsidRPr="00ED32BC">
        <w:rPr>
          <w:lang w:val="en-GB"/>
        </w:rPr>
        <w:t>figures exclude customers who received a nil rate of payment.</w:t>
      </w:r>
    </w:p>
    <w:p w:rsidR="00EB5BC5" w:rsidRDefault="00D17538" w:rsidP="00251387">
      <w:pPr>
        <w:pStyle w:val="Tablenotes"/>
      </w:pPr>
      <w:r w:rsidRPr="00ED32BC">
        <w:rPr>
          <w:lang w:val="en-GB"/>
        </w:rPr>
        <w:t>Source:</w:t>
      </w:r>
      <w:r w:rsidRPr="00ED32BC">
        <w:rPr>
          <w:lang w:val="en-GB"/>
        </w:rPr>
        <w:tab/>
      </w:r>
      <w:r w:rsidR="00AE6E16">
        <w:rPr>
          <w:lang w:val="en-GB"/>
        </w:rPr>
        <w:t>DHS</w:t>
      </w:r>
      <w:r w:rsidRPr="00ED32BC">
        <w:rPr>
          <w:lang w:val="en-GB"/>
        </w:rPr>
        <w:t xml:space="preserve"> administrative data.</w:t>
      </w:r>
    </w:p>
    <w:p w:rsidR="008639DF" w:rsidRPr="00B019FD" w:rsidRDefault="007D58CD" w:rsidP="003D5411">
      <w:pPr>
        <w:pStyle w:val="Caption"/>
      </w:pPr>
      <w:bookmarkStart w:id="245" w:name="_Toc346699236"/>
      <w:bookmarkStart w:id="246" w:name="OLE_LINK71"/>
      <w:bookmarkStart w:id="247" w:name="OLE_LINK112"/>
      <w:r w:rsidRPr="00B019FD">
        <w:lastRenderedPageBreak/>
        <w:t xml:space="preserve">Table </w:t>
      </w:r>
      <w:r w:rsidR="0056034F">
        <w:t>4</w:t>
      </w:r>
      <w:r w:rsidR="005D61C5">
        <w:t>8</w:t>
      </w:r>
      <w:r w:rsidR="00E877F2" w:rsidRPr="00B019FD">
        <w:t>:</w:t>
      </w:r>
      <w:r w:rsidR="00E877F2" w:rsidRPr="00B019FD">
        <w:tab/>
      </w:r>
      <w:r w:rsidRPr="00B019FD">
        <w:t xml:space="preserve">Special Benefit </w:t>
      </w:r>
      <w:r w:rsidR="008945F4">
        <w:t>recipients</w:t>
      </w:r>
      <w:r w:rsidRPr="00B019FD">
        <w:t xml:space="preserve">, Special Benefit category by </w:t>
      </w:r>
      <w:r w:rsidR="00953523" w:rsidRPr="00B019FD">
        <w:t>sex</w:t>
      </w:r>
      <w:r w:rsidRPr="00B019FD">
        <w:t xml:space="preserve">, </w:t>
      </w:r>
      <w:r w:rsidR="00AE6E16">
        <w:t>June 2012</w:t>
      </w:r>
      <w:bookmarkEnd w:id="245"/>
    </w:p>
    <w:tbl>
      <w:tblPr>
        <w:tblW w:w="9126" w:type="dxa"/>
        <w:tblInd w:w="93" w:type="dxa"/>
        <w:tblLook w:val="04A0" w:firstRow="1" w:lastRow="0" w:firstColumn="1" w:lastColumn="0" w:noHBand="0" w:noVBand="1"/>
        <w:tblCaption w:val="Table 48"/>
        <w:tblDescription w:val="This table shows Special Benefit recipients, Special Benefit category by sex, June 2012."/>
      </w:tblPr>
      <w:tblGrid>
        <w:gridCol w:w="4326"/>
        <w:gridCol w:w="718"/>
        <w:gridCol w:w="882"/>
        <w:gridCol w:w="800"/>
        <w:gridCol w:w="800"/>
        <w:gridCol w:w="800"/>
        <w:gridCol w:w="800"/>
      </w:tblGrid>
      <w:tr w:rsidR="00BA6C5C" w:rsidRPr="00BB02D4" w:rsidTr="00BA6C5C">
        <w:trPr>
          <w:trHeight w:val="360"/>
          <w:tblHeader/>
        </w:trPr>
        <w:tc>
          <w:tcPr>
            <w:tcW w:w="4326" w:type="dxa"/>
            <w:vMerge w:val="restart"/>
            <w:tcBorders>
              <w:top w:val="single" w:sz="8" w:space="0" w:color="auto"/>
              <w:left w:val="nil"/>
              <w:bottom w:val="single" w:sz="8" w:space="0" w:color="000000"/>
              <w:right w:val="nil"/>
            </w:tcBorders>
            <w:shd w:val="clear" w:color="auto" w:fill="auto"/>
            <w:vAlign w:val="center"/>
            <w:hideMark/>
          </w:tcPr>
          <w:p w:rsidR="00BA6C5C" w:rsidRPr="00BB02D4" w:rsidRDefault="00BA6C5C" w:rsidP="00BB02D4">
            <w:pPr>
              <w:rPr>
                <w:rFonts w:ascii="Arial" w:hAnsi="Arial" w:cs="Arial"/>
                <w:sz w:val="18"/>
                <w:szCs w:val="18"/>
                <w:lang w:eastAsia="en-AU"/>
              </w:rPr>
            </w:pPr>
            <w:r w:rsidRPr="00BB02D4">
              <w:rPr>
                <w:rFonts w:ascii="Arial" w:hAnsi="Arial" w:cs="Arial"/>
                <w:sz w:val="18"/>
                <w:szCs w:val="18"/>
                <w:lang w:eastAsia="en-AU"/>
              </w:rPr>
              <w:t> </w:t>
            </w:r>
            <w:r w:rsidRPr="00BB02D4">
              <w:rPr>
                <w:rFonts w:ascii="Arial" w:hAnsi="Arial" w:cs="Arial"/>
                <w:b/>
                <w:bCs/>
                <w:sz w:val="18"/>
                <w:szCs w:val="18"/>
                <w:lang w:eastAsia="en-AU"/>
              </w:rPr>
              <w:t>Category</w:t>
            </w:r>
          </w:p>
        </w:tc>
        <w:tc>
          <w:tcPr>
            <w:tcW w:w="1600" w:type="dxa"/>
            <w:gridSpan w:val="2"/>
            <w:tcBorders>
              <w:top w:val="single" w:sz="8" w:space="0" w:color="auto"/>
              <w:left w:val="nil"/>
              <w:bottom w:val="single" w:sz="4" w:space="0" w:color="auto"/>
              <w:right w:val="nil"/>
            </w:tcBorders>
            <w:shd w:val="clear" w:color="auto" w:fill="auto"/>
            <w:noWrap/>
            <w:vAlign w:val="bottom"/>
            <w:hideMark/>
          </w:tcPr>
          <w:p w:rsidR="00BA6C5C" w:rsidRPr="00BB02D4" w:rsidRDefault="00BA6C5C" w:rsidP="00BB02D4">
            <w:pPr>
              <w:jc w:val="center"/>
              <w:rPr>
                <w:rFonts w:ascii="Arial" w:hAnsi="Arial" w:cs="Arial"/>
                <w:b/>
                <w:bCs/>
                <w:sz w:val="18"/>
                <w:szCs w:val="18"/>
                <w:lang w:eastAsia="en-AU"/>
              </w:rPr>
            </w:pPr>
            <w:r w:rsidRPr="00BB02D4">
              <w:rPr>
                <w:rFonts w:ascii="Arial" w:hAnsi="Arial" w:cs="Arial"/>
                <w:b/>
                <w:bCs/>
                <w:sz w:val="18"/>
                <w:szCs w:val="18"/>
                <w:lang w:eastAsia="en-AU"/>
              </w:rPr>
              <w:t>Male</w:t>
            </w:r>
          </w:p>
        </w:tc>
        <w:tc>
          <w:tcPr>
            <w:tcW w:w="1600" w:type="dxa"/>
            <w:gridSpan w:val="2"/>
            <w:tcBorders>
              <w:top w:val="single" w:sz="8" w:space="0" w:color="auto"/>
              <w:left w:val="nil"/>
              <w:bottom w:val="single" w:sz="4" w:space="0" w:color="auto"/>
              <w:right w:val="nil"/>
            </w:tcBorders>
            <w:shd w:val="clear" w:color="auto" w:fill="auto"/>
            <w:vAlign w:val="bottom"/>
            <w:hideMark/>
          </w:tcPr>
          <w:p w:rsidR="00BA6C5C" w:rsidRPr="00BB02D4" w:rsidRDefault="00BA6C5C" w:rsidP="00BB02D4">
            <w:pPr>
              <w:jc w:val="center"/>
              <w:rPr>
                <w:rFonts w:ascii="Arial" w:hAnsi="Arial" w:cs="Arial"/>
                <w:b/>
                <w:bCs/>
                <w:sz w:val="18"/>
                <w:szCs w:val="18"/>
                <w:lang w:eastAsia="en-AU"/>
              </w:rPr>
            </w:pPr>
            <w:r w:rsidRPr="00BB02D4">
              <w:rPr>
                <w:rFonts w:ascii="Arial" w:hAnsi="Arial" w:cs="Arial"/>
                <w:b/>
                <w:bCs/>
                <w:sz w:val="18"/>
                <w:szCs w:val="18"/>
                <w:lang w:eastAsia="en-AU"/>
              </w:rPr>
              <w:t>Female</w:t>
            </w:r>
          </w:p>
        </w:tc>
        <w:tc>
          <w:tcPr>
            <w:tcW w:w="1600" w:type="dxa"/>
            <w:gridSpan w:val="2"/>
            <w:tcBorders>
              <w:top w:val="single" w:sz="8" w:space="0" w:color="auto"/>
              <w:left w:val="nil"/>
              <w:bottom w:val="single" w:sz="4" w:space="0" w:color="auto"/>
              <w:right w:val="nil"/>
            </w:tcBorders>
            <w:shd w:val="clear" w:color="auto" w:fill="auto"/>
            <w:noWrap/>
            <w:vAlign w:val="bottom"/>
            <w:hideMark/>
          </w:tcPr>
          <w:p w:rsidR="00BA6C5C" w:rsidRPr="00BB02D4" w:rsidRDefault="00BA6C5C" w:rsidP="00BB02D4">
            <w:pPr>
              <w:jc w:val="center"/>
              <w:rPr>
                <w:rFonts w:ascii="Arial" w:hAnsi="Arial" w:cs="Arial"/>
                <w:b/>
                <w:bCs/>
                <w:sz w:val="18"/>
                <w:szCs w:val="18"/>
                <w:lang w:eastAsia="en-AU"/>
              </w:rPr>
            </w:pPr>
            <w:r w:rsidRPr="00BB02D4">
              <w:rPr>
                <w:rFonts w:ascii="Arial" w:hAnsi="Arial" w:cs="Arial"/>
                <w:b/>
                <w:bCs/>
                <w:sz w:val="18"/>
                <w:szCs w:val="18"/>
                <w:lang w:eastAsia="en-AU"/>
              </w:rPr>
              <w:t>Total</w:t>
            </w:r>
          </w:p>
        </w:tc>
      </w:tr>
      <w:tr w:rsidR="00BA6C5C" w:rsidRPr="00BB02D4" w:rsidTr="00BA6C5C">
        <w:trPr>
          <w:trHeight w:val="360"/>
          <w:tblHeader/>
        </w:trPr>
        <w:tc>
          <w:tcPr>
            <w:tcW w:w="4326" w:type="dxa"/>
            <w:vMerge/>
            <w:tcBorders>
              <w:top w:val="single" w:sz="8" w:space="0" w:color="auto"/>
              <w:left w:val="nil"/>
              <w:bottom w:val="single" w:sz="8" w:space="0" w:color="000000"/>
              <w:right w:val="nil"/>
            </w:tcBorders>
            <w:vAlign w:val="center"/>
            <w:hideMark/>
          </w:tcPr>
          <w:p w:rsidR="00BA6C5C" w:rsidRPr="00BB02D4" w:rsidRDefault="00BA6C5C" w:rsidP="00BB02D4">
            <w:pPr>
              <w:rPr>
                <w:rFonts w:ascii="Arial" w:hAnsi="Arial" w:cs="Arial"/>
                <w:sz w:val="18"/>
                <w:szCs w:val="18"/>
                <w:lang w:eastAsia="en-AU"/>
              </w:rPr>
            </w:pPr>
          </w:p>
        </w:tc>
        <w:tc>
          <w:tcPr>
            <w:tcW w:w="718" w:type="dxa"/>
            <w:tcBorders>
              <w:top w:val="nil"/>
              <w:left w:val="nil"/>
              <w:bottom w:val="single" w:sz="8" w:space="0" w:color="auto"/>
              <w:right w:val="nil"/>
            </w:tcBorders>
            <w:shd w:val="clear" w:color="auto" w:fill="auto"/>
            <w:noWrap/>
            <w:vAlign w:val="bottom"/>
            <w:hideMark/>
          </w:tcPr>
          <w:p w:rsidR="00BA6C5C" w:rsidRPr="00BB02D4" w:rsidRDefault="00BA6C5C" w:rsidP="00BB02D4">
            <w:pPr>
              <w:jc w:val="center"/>
              <w:rPr>
                <w:rFonts w:ascii="Arial" w:hAnsi="Arial" w:cs="Arial"/>
                <w:b/>
                <w:bCs/>
                <w:sz w:val="18"/>
                <w:szCs w:val="18"/>
                <w:lang w:eastAsia="en-AU"/>
              </w:rPr>
            </w:pPr>
            <w:r w:rsidRPr="00BB02D4">
              <w:rPr>
                <w:rFonts w:ascii="Arial" w:hAnsi="Arial" w:cs="Arial"/>
                <w:b/>
                <w:bCs/>
                <w:sz w:val="18"/>
                <w:szCs w:val="18"/>
                <w:lang w:eastAsia="en-AU"/>
              </w:rPr>
              <w:t>No.</w:t>
            </w:r>
          </w:p>
        </w:tc>
        <w:tc>
          <w:tcPr>
            <w:tcW w:w="882" w:type="dxa"/>
            <w:tcBorders>
              <w:top w:val="nil"/>
              <w:left w:val="nil"/>
              <w:bottom w:val="single" w:sz="8" w:space="0" w:color="auto"/>
              <w:right w:val="nil"/>
            </w:tcBorders>
            <w:shd w:val="clear" w:color="auto" w:fill="auto"/>
            <w:vAlign w:val="bottom"/>
            <w:hideMark/>
          </w:tcPr>
          <w:p w:rsidR="00BA6C5C" w:rsidRPr="00BB02D4" w:rsidRDefault="00BA6C5C" w:rsidP="00BB02D4">
            <w:pPr>
              <w:jc w:val="center"/>
              <w:rPr>
                <w:rFonts w:ascii="Arial" w:hAnsi="Arial" w:cs="Arial"/>
                <w:b/>
                <w:bCs/>
                <w:sz w:val="18"/>
                <w:szCs w:val="18"/>
                <w:lang w:eastAsia="en-AU"/>
              </w:rPr>
            </w:pPr>
            <w:r w:rsidRPr="00BB02D4">
              <w:rPr>
                <w:rFonts w:ascii="Arial" w:hAnsi="Arial" w:cs="Arial"/>
                <w:b/>
                <w:bCs/>
                <w:sz w:val="18"/>
                <w:szCs w:val="18"/>
                <w:lang w:eastAsia="en-AU"/>
              </w:rPr>
              <w:t>%</w:t>
            </w:r>
          </w:p>
        </w:tc>
        <w:tc>
          <w:tcPr>
            <w:tcW w:w="800" w:type="dxa"/>
            <w:tcBorders>
              <w:top w:val="nil"/>
              <w:left w:val="nil"/>
              <w:bottom w:val="single" w:sz="8" w:space="0" w:color="auto"/>
              <w:right w:val="nil"/>
            </w:tcBorders>
            <w:shd w:val="clear" w:color="auto" w:fill="auto"/>
            <w:vAlign w:val="bottom"/>
            <w:hideMark/>
          </w:tcPr>
          <w:p w:rsidR="00BA6C5C" w:rsidRPr="00BB02D4" w:rsidRDefault="00BA6C5C" w:rsidP="00BB02D4">
            <w:pPr>
              <w:jc w:val="center"/>
              <w:rPr>
                <w:rFonts w:ascii="Arial" w:hAnsi="Arial" w:cs="Arial"/>
                <w:b/>
                <w:bCs/>
                <w:sz w:val="18"/>
                <w:szCs w:val="18"/>
                <w:lang w:eastAsia="en-AU"/>
              </w:rPr>
            </w:pPr>
            <w:r w:rsidRPr="00BB02D4">
              <w:rPr>
                <w:rFonts w:ascii="Arial" w:hAnsi="Arial" w:cs="Arial"/>
                <w:b/>
                <w:bCs/>
                <w:sz w:val="18"/>
                <w:szCs w:val="18"/>
                <w:lang w:eastAsia="en-AU"/>
              </w:rPr>
              <w:t>No.</w:t>
            </w:r>
          </w:p>
        </w:tc>
        <w:tc>
          <w:tcPr>
            <w:tcW w:w="800" w:type="dxa"/>
            <w:tcBorders>
              <w:top w:val="nil"/>
              <w:left w:val="nil"/>
              <w:bottom w:val="single" w:sz="8" w:space="0" w:color="auto"/>
              <w:right w:val="nil"/>
            </w:tcBorders>
            <w:shd w:val="clear" w:color="auto" w:fill="auto"/>
            <w:vAlign w:val="bottom"/>
            <w:hideMark/>
          </w:tcPr>
          <w:p w:rsidR="00BA6C5C" w:rsidRPr="00BB02D4" w:rsidRDefault="00BA6C5C" w:rsidP="00BB02D4">
            <w:pPr>
              <w:jc w:val="center"/>
              <w:rPr>
                <w:rFonts w:ascii="Arial" w:hAnsi="Arial" w:cs="Arial"/>
                <w:b/>
                <w:bCs/>
                <w:sz w:val="18"/>
                <w:szCs w:val="18"/>
                <w:lang w:eastAsia="en-AU"/>
              </w:rPr>
            </w:pPr>
            <w:r w:rsidRPr="00BB02D4">
              <w:rPr>
                <w:rFonts w:ascii="Arial" w:hAnsi="Arial" w:cs="Arial"/>
                <w:b/>
                <w:bCs/>
                <w:sz w:val="18"/>
                <w:szCs w:val="18"/>
                <w:lang w:eastAsia="en-AU"/>
              </w:rPr>
              <w:t>%</w:t>
            </w:r>
          </w:p>
        </w:tc>
        <w:tc>
          <w:tcPr>
            <w:tcW w:w="800" w:type="dxa"/>
            <w:tcBorders>
              <w:top w:val="nil"/>
              <w:left w:val="nil"/>
              <w:bottom w:val="single" w:sz="8" w:space="0" w:color="auto"/>
              <w:right w:val="nil"/>
            </w:tcBorders>
            <w:shd w:val="clear" w:color="auto" w:fill="auto"/>
            <w:noWrap/>
            <w:vAlign w:val="bottom"/>
            <w:hideMark/>
          </w:tcPr>
          <w:p w:rsidR="00BA6C5C" w:rsidRPr="00BB02D4" w:rsidRDefault="00BA6C5C" w:rsidP="00BB02D4">
            <w:pPr>
              <w:jc w:val="center"/>
              <w:rPr>
                <w:rFonts w:ascii="Arial" w:hAnsi="Arial" w:cs="Arial"/>
                <w:b/>
                <w:bCs/>
                <w:sz w:val="18"/>
                <w:szCs w:val="18"/>
                <w:lang w:eastAsia="en-AU"/>
              </w:rPr>
            </w:pPr>
            <w:r w:rsidRPr="00BB02D4">
              <w:rPr>
                <w:rFonts w:ascii="Arial" w:hAnsi="Arial" w:cs="Arial"/>
                <w:b/>
                <w:bCs/>
                <w:sz w:val="18"/>
                <w:szCs w:val="18"/>
                <w:lang w:eastAsia="en-AU"/>
              </w:rPr>
              <w:t>No.</w:t>
            </w:r>
          </w:p>
        </w:tc>
        <w:tc>
          <w:tcPr>
            <w:tcW w:w="800" w:type="dxa"/>
            <w:tcBorders>
              <w:top w:val="nil"/>
              <w:left w:val="nil"/>
              <w:bottom w:val="single" w:sz="8" w:space="0" w:color="auto"/>
              <w:right w:val="nil"/>
            </w:tcBorders>
            <w:shd w:val="clear" w:color="auto" w:fill="auto"/>
            <w:noWrap/>
            <w:vAlign w:val="bottom"/>
            <w:hideMark/>
          </w:tcPr>
          <w:p w:rsidR="00BA6C5C" w:rsidRPr="00BB02D4" w:rsidRDefault="00BA6C5C" w:rsidP="00BB02D4">
            <w:pPr>
              <w:jc w:val="center"/>
              <w:rPr>
                <w:rFonts w:ascii="Arial" w:hAnsi="Arial" w:cs="Arial"/>
                <w:b/>
                <w:bCs/>
                <w:sz w:val="18"/>
                <w:szCs w:val="18"/>
                <w:lang w:eastAsia="en-AU"/>
              </w:rPr>
            </w:pPr>
            <w:r w:rsidRPr="00BB02D4">
              <w:rPr>
                <w:rFonts w:ascii="Arial" w:hAnsi="Arial" w:cs="Arial"/>
                <w:b/>
                <w:bCs/>
                <w:sz w:val="18"/>
                <w:szCs w:val="18"/>
                <w:lang w:eastAsia="en-AU"/>
              </w:rPr>
              <w:t>%</w:t>
            </w:r>
          </w:p>
        </w:tc>
      </w:tr>
      <w:tr w:rsidR="00BA6C5C" w:rsidRPr="00BB02D4" w:rsidTr="00BA6C5C">
        <w:trPr>
          <w:trHeight w:val="360"/>
        </w:trPr>
        <w:tc>
          <w:tcPr>
            <w:tcW w:w="4326" w:type="dxa"/>
            <w:tcBorders>
              <w:top w:val="nil"/>
              <w:left w:val="nil"/>
              <w:bottom w:val="nil"/>
              <w:right w:val="nil"/>
            </w:tcBorders>
            <w:shd w:val="clear" w:color="auto" w:fill="auto"/>
            <w:vAlign w:val="bottom"/>
            <w:hideMark/>
          </w:tcPr>
          <w:p w:rsidR="00BA6C5C" w:rsidRPr="00BB02D4" w:rsidRDefault="00BA6C5C" w:rsidP="00BB02D4">
            <w:pPr>
              <w:rPr>
                <w:rFonts w:ascii="Arial" w:hAnsi="Arial" w:cs="Arial"/>
                <w:sz w:val="18"/>
                <w:szCs w:val="18"/>
                <w:lang w:eastAsia="en-AU"/>
              </w:rPr>
            </w:pPr>
            <w:r w:rsidRPr="00BB02D4">
              <w:rPr>
                <w:rFonts w:ascii="Arial" w:hAnsi="Arial" w:cs="Arial"/>
                <w:sz w:val="18"/>
                <w:szCs w:val="18"/>
                <w:lang w:eastAsia="en-AU"/>
              </w:rPr>
              <w:t>Assurance of support</w:t>
            </w:r>
          </w:p>
        </w:tc>
        <w:tc>
          <w:tcPr>
            <w:tcW w:w="718"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26</w:t>
            </w:r>
          </w:p>
        </w:tc>
        <w:tc>
          <w:tcPr>
            <w:tcW w:w="882"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1.0</w:t>
            </w:r>
          </w:p>
        </w:tc>
        <w:tc>
          <w:tcPr>
            <w:tcW w:w="800"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37</w:t>
            </w:r>
          </w:p>
        </w:tc>
        <w:tc>
          <w:tcPr>
            <w:tcW w:w="800"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1.1</w:t>
            </w:r>
          </w:p>
        </w:tc>
        <w:tc>
          <w:tcPr>
            <w:tcW w:w="800"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63</w:t>
            </w:r>
          </w:p>
        </w:tc>
        <w:tc>
          <w:tcPr>
            <w:tcW w:w="800"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1.1</w:t>
            </w:r>
          </w:p>
        </w:tc>
      </w:tr>
      <w:tr w:rsidR="00BA6C5C" w:rsidRPr="00BB02D4" w:rsidTr="00BA6C5C">
        <w:trPr>
          <w:trHeight w:val="600"/>
        </w:trPr>
        <w:tc>
          <w:tcPr>
            <w:tcW w:w="4326" w:type="dxa"/>
            <w:tcBorders>
              <w:top w:val="nil"/>
              <w:left w:val="nil"/>
              <w:bottom w:val="nil"/>
              <w:right w:val="nil"/>
            </w:tcBorders>
            <w:shd w:val="clear" w:color="auto" w:fill="auto"/>
            <w:vAlign w:val="bottom"/>
            <w:hideMark/>
          </w:tcPr>
          <w:p w:rsidR="00BA6C5C" w:rsidRPr="00BB02D4" w:rsidRDefault="00BA6C5C" w:rsidP="00BB02D4">
            <w:pPr>
              <w:rPr>
                <w:rFonts w:ascii="Arial" w:hAnsi="Arial" w:cs="Arial"/>
                <w:sz w:val="18"/>
                <w:szCs w:val="18"/>
                <w:lang w:eastAsia="en-AU"/>
              </w:rPr>
            </w:pPr>
            <w:r w:rsidRPr="00BB02D4">
              <w:rPr>
                <w:rFonts w:ascii="Arial" w:hAnsi="Arial" w:cs="Arial"/>
                <w:sz w:val="18"/>
                <w:szCs w:val="18"/>
                <w:lang w:eastAsia="en-AU"/>
              </w:rPr>
              <w:t>Australian citizen child in custody of non-permanent resident</w:t>
            </w:r>
          </w:p>
        </w:tc>
        <w:tc>
          <w:tcPr>
            <w:tcW w:w="718"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68</w:t>
            </w:r>
          </w:p>
        </w:tc>
        <w:tc>
          <w:tcPr>
            <w:tcW w:w="882"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2.7</w:t>
            </w:r>
          </w:p>
        </w:tc>
        <w:tc>
          <w:tcPr>
            <w:tcW w:w="800"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77</w:t>
            </w:r>
          </w:p>
        </w:tc>
        <w:tc>
          <w:tcPr>
            <w:tcW w:w="800"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2.3</w:t>
            </w:r>
          </w:p>
        </w:tc>
        <w:tc>
          <w:tcPr>
            <w:tcW w:w="800"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145</w:t>
            </w:r>
          </w:p>
        </w:tc>
        <w:tc>
          <w:tcPr>
            <w:tcW w:w="800"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2.5</w:t>
            </w:r>
          </w:p>
        </w:tc>
      </w:tr>
      <w:tr w:rsidR="00BA6C5C" w:rsidRPr="00BB02D4" w:rsidTr="00BA6C5C">
        <w:trPr>
          <w:trHeight w:val="600"/>
        </w:trPr>
        <w:tc>
          <w:tcPr>
            <w:tcW w:w="4326" w:type="dxa"/>
            <w:tcBorders>
              <w:top w:val="nil"/>
              <w:left w:val="nil"/>
              <w:bottom w:val="nil"/>
              <w:right w:val="nil"/>
            </w:tcBorders>
            <w:shd w:val="clear" w:color="auto" w:fill="auto"/>
            <w:vAlign w:val="bottom"/>
            <w:hideMark/>
          </w:tcPr>
          <w:p w:rsidR="00BA6C5C" w:rsidRPr="00BB02D4" w:rsidRDefault="00BA6C5C" w:rsidP="00BB02D4">
            <w:pPr>
              <w:rPr>
                <w:rFonts w:ascii="Arial" w:hAnsi="Arial" w:cs="Arial"/>
                <w:sz w:val="18"/>
                <w:szCs w:val="18"/>
                <w:lang w:eastAsia="en-AU"/>
              </w:rPr>
            </w:pPr>
            <w:r w:rsidRPr="00BB02D4">
              <w:rPr>
                <w:rFonts w:ascii="Arial" w:hAnsi="Arial" w:cs="Arial"/>
                <w:sz w:val="18"/>
                <w:szCs w:val="18"/>
                <w:lang w:eastAsia="en-AU"/>
              </w:rPr>
              <w:t xml:space="preserve">Newly arrived refugees in two-year waiting period for </w:t>
            </w:r>
            <w:proofErr w:type="spellStart"/>
            <w:r w:rsidRPr="00BB02D4">
              <w:rPr>
                <w:rFonts w:ascii="Arial" w:hAnsi="Arial" w:cs="Arial"/>
                <w:sz w:val="18"/>
                <w:szCs w:val="18"/>
                <w:lang w:eastAsia="en-AU"/>
              </w:rPr>
              <w:t>Newstart</w:t>
            </w:r>
            <w:proofErr w:type="spellEnd"/>
            <w:r w:rsidRPr="00BB02D4">
              <w:rPr>
                <w:rFonts w:ascii="Arial" w:hAnsi="Arial" w:cs="Arial"/>
                <w:sz w:val="18"/>
                <w:szCs w:val="18"/>
                <w:lang w:eastAsia="en-AU"/>
              </w:rPr>
              <w:t xml:space="preserve"> Allowance/Sickness Allowance</w:t>
            </w:r>
          </w:p>
        </w:tc>
        <w:tc>
          <w:tcPr>
            <w:tcW w:w="718"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54</w:t>
            </w:r>
          </w:p>
        </w:tc>
        <w:tc>
          <w:tcPr>
            <w:tcW w:w="882"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2.1</w:t>
            </w:r>
          </w:p>
        </w:tc>
        <w:tc>
          <w:tcPr>
            <w:tcW w:w="800"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79</w:t>
            </w:r>
          </w:p>
        </w:tc>
        <w:tc>
          <w:tcPr>
            <w:tcW w:w="800"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2.4</w:t>
            </w:r>
          </w:p>
        </w:tc>
        <w:tc>
          <w:tcPr>
            <w:tcW w:w="800"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133</w:t>
            </w:r>
          </w:p>
        </w:tc>
        <w:tc>
          <w:tcPr>
            <w:tcW w:w="800"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2.3</w:t>
            </w:r>
          </w:p>
        </w:tc>
      </w:tr>
      <w:tr w:rsidR="00BA6C5C" w:rsidRPr="00BB02D4" w:rsidTr="00BA6C5C">
        <w:trPr>
          <w:trHeight w:val="600"/>
        </w:trPr>
        <w:tc>
          <w:tcPr>
            <w:tcW w:w="4326" w:type="dxa"/>
            <w:tcBorders>
              <w:top w:val="nil"/>
              <w:left w:val="nil"/>
              <w:bottom w:val="nil"/>
              <w:right w:val="nil"/>
            </w:tcBorders>
            <w:shd w:val="clear" w:color="auto" w:fill="auto"/>
            <w:vAlign w:val="bottom"/>
            <w:hideMark/>
          </w:tcPr>
          <w:p w:rsidR="00BA6C5C" w:rsidRPr="00BB02D4" w:rsidRDefault="00BA6C5C" w:rsidP="00BB02D4">
            <w:pPr>
              <w:rPr>
                <w:rFonts w:ascii="Arial" w:hAnsi="Arial" w:cs="Arial"/>
                <w:sz w:val="18"/>
                <w:szCs w:val="18"/>
                <w:lang w:eastAsia="en-AU"/>
              </w:rPr>
            </w:pPr>
            <w:r w:rsidRPr="00BB02D4">
              <w:rPr>
                <w:rFonts w:ascii="Arial" w:hAnsi="Arial" w:cs="Arial"/>
                <w:sz w:val="18"/>
                <w:szCs w:val="18"/>
                <w:lang w:eastAsia="en-AU"/>
              </w:rPr>
              <w:t xml:space="preserve">Newly arrived migrant (NAM) in waiting period for other payment </w:t>
            </w:r>
          </w:p>
        </w:tc>
        <w:tc>
          <w:tcPr>
            <w:tcW w:w="718"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25</w:t>
            </w:r>
          </w:p>
        </w:tc>
        <w:tc>
          <w:tcPr>
            <w:tcW w:w="882"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1.0</w:t>
            </w:r>
          </w:p>
        </w:tc>
        <w:tc>
          <w:tcPr>
            <w:tcW w:w="800"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48</w:t>
            </w:r>
          </w:p>
        </w:tc>
        <w:tc>
          <w:tcPr>
            <w:tcW w:w="800"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1.5</w:t>
            </w:r>
          </w:p>
        </w:tc>
        <w:tc>
          <w:tcPr>
            <w:tcW w:w="800"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73</w:t>
            </w:r>
          </w:p>
        </w:tc>
        <w:tc>
          <w:tcPr>
            <w:tcW w:w="800"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1.3</w:t>
            </w:r>
          </w:p>
        </w:tc>
      </w:tr>
      <w:tr w:rsidR="00BA6C5C" w:rsidRPr="00BB02D4" w:rsidTr="00BA6C5C">
        <w:trPr>
          <w:trHeight w:val="360"/>
        </w:trPr>
        <w:tc>
          <w:tcPr>
            <w:tcW w:w="4326" w:type="dxa"/>
            <w:tcBorders>
              <w:top w:val="nil"/>
              <w:left w:val="nil"/>
              <w:bottom w:val="nil"/>
              <w:right w:val="nil"/>
            </w:tcBorders>
            <w:shd w:val="clear" w:color="auto" w:fill="auto"/>
            <w:vAlign w:val="bottom"/>
            <w:hideMark/>
          </w:tcPr>
          <w:p w:rsidR="00BA6C5C" w:rsidRPr="00BB02D4" w:rsidRDefault="00BA6C5C" w:rsidP="00BB02D4">
            <w:pPr>
              <w:rPr>
                <w:rFonts w:ascii="Arial" w:hAnsi="Arial" w:cs="Arial"/>
                <w:sz w:val="18"/>
                <w:szCs w:val="18"/>
                <w:lang w:eastAsia="en-AU"/>
              </w:rPr>
            </w:pPr>
            <w:r w:rsidRPr="00BB02D4">
              <w:rPr>
                <w:rFonts w:ascii="Arial" w:hAnsi="Arial" w:cs="Arial"/>
                <w:sz w:val="18"/>
                <w:szCs w:val="18"/>
                <w:lang w:eastAsia="en-AU"/>
              </w:rPr>
              <w:t>Not residentially qualified for Age Pension</w:t>
            </w:r>
          </w:p>
        </w:tc>
        <w:tc>
          <w:tcPr>
            <w:tcW w:w="718"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1,843</w:t>
            </w:r>
          </w:p>
        </w:tc>
        <w:tc>
          <w:tcPr>
            <w:tcW w:w="882"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72.4</w:t>
            </w:r>
          </w:p>
        </w:tc>
        <w:tc>
          <w:tcPr>
            <w:tcW w:w="800"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1,788</w:t>
            </w:r>
          </w:p>
        </w:tc>
        <w:tc>
          <w:tcPr>
            <w:tcW w:w="800"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54.5</w:t>
            </w:r>
          </w:p>
        </w:tc>
        <w:tc>
          <w:tcPr>
            <w:tcW w:w="800"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3,631</w:t>
            </w:r>
          </w:p>
        </w:tc>
        <w:tc>
          <w:tcPr>
            <w:tcW w:w="800"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62.3</w:t>
            </w:r>
          </w:p>
        </w:tc>
      </w:tr>
      <w:tr w:rsidR="00BA6C5C" w:rsidRPr="00BB02D4" w:rsidTr="00BA6C5C">
        <w:trPr>
          <w:trHeight w:val="600"/>
        </w:trPr>
        <w:tc>
          <w:tcPr>
            <w:tcW w:w="4326" w:type="dxa"/>
            <w:tcBorders>
              <w:top w:val="nil"/>
              <w:left w:val="nil"/>
              <w:bottom w:val="nil"/>
              <w:right w:val="nil"/>
            </w:tcBorders>
            <w:shd w:val="clear" w:color="auto" w:fill="auto"/>
            <w:vAlign w:val="bottom"/>
            <w:hideMark/>
          </w:tcPr>
          <w:p w:rsidR="00BA6C5C" w:rsidRPr="00BB02D4" w:rsidRDefault="00BA6C5C" w:rsidP="00BB02D4">
            <w:pPr>
              <w:rPr>
                <w:rFonts w:ascii="Arial" w:hAnsi="Arial" w:cs="Arial"/>
                <w:sz w:val="18"/>
                <w:szCs w:val="18"/>
                <w:lang w:eastAsia="en-AU"/>
              </w:rPr>
            </w:pPr>
            <w:r w:rsidRPr="00BB02D4">
              <w:rPr>
                <w:rFonts w:ascii="Arial" w:hAnsi="Arial" w:cs="Arial"/>
                <w:sz w:val="18"/>
                <w:szCs w:val="18"/>
                <w:lang w:eastAsia="en-AU"/>
              </w:rPr>
              <w:t>Not residentially qualified for Disability Support Pension (pre-10 December 2000)</w:t>
            </w:r>
          </w:p>
        </w:tc>
        <w:tc>
          <w:tcPr>
            <w:tcW w:w="718"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69</w:t>
            </w:r>
          </w:p>
        </w:tc>
        <w:tc>
          <w:tcPr>
            <w:tcW w:w="882"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2.7</w:t>
            </w:r>
          </w:p>
        </w:tc>
        <w:tc>
          <w:tcPr>
            <w:tcW w:w="800"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75</w:t>
            </w:r>
          </w:p>
        </w:tc>
        <w:tc>
          <w:tcPr>
            <w:tcW w:w="800"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2.3</w:t>
            </w:r>
          </w:p>
        </w:tc>
        <w:tc>
          <w:tcPr>
            <w:tcW w:w="800"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144</w:t>
            </w:r>
          </w:p>
        </w:tc>
        <w:tc>
          <w:tcPr>
            <w:tcW w:w="800"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2.5</w:t>
            </w:r>
          </w:p>
        </w:tc>
      </w:tr>
      <w:tr w:rsidR="00BA6C5C" w:rsidRPr="00BB02D4" w:rsidTr="00BA6C5C">
        <w:trPr>
          <w:trHeight w:val="360"/>
        </w:trPr>
        <w:tc>
          <w:tcPr>
            <w:tcW w:w="4326" w:type="dxa"/>
            <w:tcBorders>
              <w:top w:val="nil"/>
              <w:left w:val="nil"/>
              <w:bottom w:val="nil"/>
              <w:right w:val="nil"/>
            </w:tcBorders>
            <w:shd w:val="clear" w:color="auto" w:fill="auto"/>
            <w:vAlign w:val="bottom"/>
            <w:hideMark/>
          </w:tcPr>
          <w:p w:rsidR="00BA6C5C" w:rsidRPr="00BB02D4" w:rsidRDefault="00BA6C5C" w:rsidP="00BB02D4">
            <w:pPr>
              <w:rPr>
                <w:rFonts w:ascii="Arial" w:hAnsi="Arial" w:cs="Arial"/>
                <w:sz w:val="18"/>
                <w:szCs w:val="18"/>
                <w:lang w:eastAsia="en-AU"/>
              </w:rPr>
            </w:pPr>
            <w:r w:rsidRPr="00BB02D4">
              <w:rPr>
                <w:rFonts w:ascii="Arial" w:hAnsi="Arial" w:cs="Arial"/>
                <w:sz w:val="18"/>
                <w:szCs w:val="18"/>
                <w:lang w:eastAsia="en-AU"/>
              </w:rPr>
              <w:t>Partner Provisional Visa holder</w:t>
            </w:r>
          </w:p>
        </w:tc>
        <w:tc>
          <w:tcPr>
            <w:tcW w:w="718"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65</w:t>
            </w:r>
          </w:p>
        </w:tc>
        <w:tc>
          <w:tcPr>
            <w:tcW w:w="882"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2.6</w:t>
            </w:r>
          </w:p>
        </w:tc>
        <w:tc>
          <w:tcPr>
            <w:tcW w:w="800"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251</w:t>
            </w:r>
          </w:p>
        </w:tc>
        <w:tc>
          <w:tcPr>
            <w:tcW w:w="800"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7.6</w:t>
            </w:r>
          </w:p>
        </w:tc>
        <w:tc>
          <w:tcPr>
            <w:tcW w:w="800"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316</w:t>
            </w:r>
          </w:p>
        </w:tc>
        <w:tc>
          <w:tcPr>
            <w:tcW w:w="800"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5.4</w:t>
            </w:r>
          </w:p>
        </w:tc>
      </w:tr>
      <w:tr w:rsidR="00BA6C5C" w:rsidRPr="00BB02D4" w:rsidTr="00BA6C5C">
        <w:trPr>
          <w:trHeight w:val="600"/>
        </w:trPr>
        <w:tc>
          <w:tcPr>
            <w:tcW w:w="4326" w:type="dxa"/>
            <w:tcBorders>
              <w:top w:val="nil"/>
              <w:left w:val="nil"/>
              <w:bottom w:val="nil"/>
              <w:right w:val="nil"/>
            </w:tcBorders>
            <w:shd w:val="clear" w:color="auto" w:fill="auto"/>
            <w:vAlign w:val="bottom"/>
            <w:hideMark/>
          </w:tcPr>
          <w:p w:rsidR="00BA6C5C" w:rsidRPr="00BB02D4" w:rsidRDefault="00BA6C5C" w:rsidP="00BB02D4">
            <w:pPr>
              <w:rPr>
                <w:rFonts w:ascii="Arial" w:hAnsi="Arial" w:cs="Arial"/>
                <w:sz w:val="18"/>
                <w:szCs w:val="18"/>
                <w:lang w:eastAsia="en-AU"/>
              </w:rPr>
            </w:pPr>
            <w:r w:rsidRPr="00BB02D4">
              <w:rPr>
                <w:rFonts w:ascii="Arial" w:hAnsi="Arial" w:cs="Arial"/>
                <w:sz w:val="18"/>
                <w:szCs w:val="18"/>
                <w:lang w:eastAsia="en-AU"/>
              </w:rPr>
              <w:t>Spouse provisional visa (previously Special entry visa) (post-10 December 2000)</w:t>
            </w:r>
          </w:p>
        </w:tc>
        <w:tc>
          <w:tcPr>
            <w:tcW w:w="718"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200</w:t>
            </w:r>
          </w:p>
        </w:tc>
        <w:tc>
          <w:tcPr>
            <w:tcW w:w="882"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7.9</w:t>
            </w:r>
          </w:p>
        </w:tc>
        <w:tc>
          <w:tcPr>
            <w:tcW w:w="800"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603</w:t>
            </w:r>
          </w:p>
        </w:tc>
        <w:tc>
          <w:tcPr>
            <w:tcW w:w="800"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18.4</w:t>
            </w:r>
          </w:p>
        </w:tc>
        <w:tc>
          <w:tcPr>
            <w:tcW w:w="800"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803</w:t>
            </w:r>
          </w:p>
        </w:tc>
        <w:tc>
          <w:tcPr>
            <w:tcW w:w="800"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13.8</w:t>
            </w:r>
          </w:p>
        </w:tc>
      </w:tr>
      <w:tr w:rsidR="00BA6C5C" w:rsidRPr="00BB02D4" w:rsidTr="00BA6C5C">
        <w:trPr>
          <w:trHeight w:val="360"/>
        </w:trPr>
        <w:tc>
          <w:tcPr>
            <w:tcW w:w="4326" w:type="dxa"/>
            <w:tcBorders>
              <w:top w:val="nil"/>
              <w:left w:val="nil"/>
              <w:bottom w:val="nil"/>
              <w:right w:val="nil"/>
            </w:tcBorders>
            <w:shd w:val="clear" w:color="auto" w:fill="auto"/>
            <w:vAlign w:val="bottom"/>
            <w:hideMark/>
          </w:tcPr>
          <w:p w:rsidR="00BA6C5C" w:rsidRPr="00BB02D4" w:rsidRDefault="00BA6C5C" w:rsidP="00BB02D4">
            <w:pPr>
              <w:rPr>
                <w:rFonts w:ascii="Arial" w:hAnsi="Arial" w:cs="Arial"/>
                <w:sz w:val="18"/>
                <w:szCs w:val="18"/>
                <w:lang w:eastAsia="en-AU"/>
              </w:rPr>
            </w:pPr>
            <w:r w:rsidRPr="00BB02D4">
              <w:rPr>
                <w:rFonts w:ascii="Arial" w:hAnsi="Arial" w:cs="Arial"/>
                <w:sz w:val="18"/>
                <w:szCs w:val="18"/>
                <w:lang w:eastAsia="en-AU"/>
              </w:rPr>
              <w:t>Under 16 years</w:t>
            </w:r>
          </w:p>
        </w:tc>
        <w:tc>
          <w:tcPr>
            <w:tcW w:w="718"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130</w:t>
            </w:r>
          </w:p>
        </w:tc>
        <w:tc>
          <w:tcPr>
            <w:tcW w:w="882"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5.1</w:t>
            </w:r>
          </w:p>
        </w:tc>
        <w:tc>
          <w:tcPr>
            <w:tcW w:w="800"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258</w:t>
            </w:r>
          </w:p>
        </w:tc>
        <w:tc>
          <w:tcPr>
            <w:tcW w:w="800"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7.9</w:t>
            </w:r>
          </w:p>
        </w:tc>
        <w:tc>
          <w:tcPr>
            <w:tcW w:w="800"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388</w:t>
            </w:r>
          </w:p>
        </w:tc>
        <w:tc>
          <w:tcPr>
            <w:tcW w:w="800"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6.7</w:t>
            </w:r>
          </w:p>
        </w:tc>
      </w:tr>
      <w:tr w:rsidR="00BA6C5C" w:rsidRPr="00BB02D4" w:rsidTr="00BA6C5C">
        <w:trPr>
          <w:trHeight w:val="360"/>
        </w:trPr>
        <w:tc>
          <w:tcPr>
            <w:tcW w:w="4326" w:type="dxa"/>
            <w:tcBorders>
              <w:top w:val="nil"/>
              <w:left w:val="nil"/>
              <w:bottom w:val="nil"/>
              <w:right w:val="nil"/>
            </w:tcBorders>
            <w:shd w:val="clear" w:color="auto" w:fill="auto"/>
            <w:vAlign w:val="bottom"/>
            <w:hideMark/>
          </w:tcPr>
          <w:p w:rsidR="00BA6C5C" w:rsidRPr="00BB02D4" w:rsidRDefault="00BA6C5C" w:rsidP="00BB02D4">
            <w:pPr>
              <w:rPr>
                <w:rFonts w:ascii="Arial" w:hAnsi="Arial" w:cs="Arial"/>
                <w:sz w:val="18"/>
                <w:szCs w:val="18"/>
                <w:lang w:eastAsia="en-AU"/>
              </w:rPr>
            </w:pPr>
            <w:r w:rsidRPr="00BB02D4">
              <w:rPr>
                <w:rFonts w:ascii="Arial" w:hAnsi="Arial" w:cs="Arial"/>
                <w:sz w:val="18"/>
                <w:szCs w:val="18"/>
                <w:lang w:eastAsia="en-AU"/>
              </w:rPr>
              <w:t>Other cases (includes cases not coded)</w:t>
            </w:r>
          </w:p>
        </w:tc>
        <w:tc>
          <w:tcPr>
            <w:tcW w:w="718"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66</w:t>
            </w:r>
          </w:p>
        </w:tc>
        <w:tc>
          <w:tcPr>
            <w:tcW w:w="882"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2.6</w:t>
            </w:r>
          </w:p>
        </w:tc>
        <w:tc>
          <w:tcPr>
            <w:tcW w:w="800"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66</w:t>
            </w:r>
          </w:p>
        </w:tc>
        <w:tc>
          <w:tcPr>
            <w:tcW w:w="800"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2.0</w:t>
            </w:r>
          </w:p>
        </w:tc>
        <w:tc>
          <w:tcPr>
            <w:tcW w:w="800"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132</w:t>
            </w:r>
          </w:p>
        </w:tc>
        <w:tc>
          <w:tcPr>
            <w:tcW w:w="800" w:type="dxa"/>
            <w:tcBorders>
              <w:top w:val="nil"/>
              <w:left w:val="nil"/>
              <w:bottom w:val="nil"/>
              <w:right w:val="nil"/>
            </w:tcBorders>
            <w:shd w:val="clear" w:color="auto" w:fill="auto"/>
            <w:noWrap/>
            <w:vAlign w:val="bottom"/>
            <w:hideMark/>
          </w:tcPr>
          <w:p w:rsidR="00BA6C5C" w:rsidRPr="00BB02D4" w:rsidRDefault="00BA6C5C" w:rsidP="00BB02D4">
            <w:pPr>
              <w:jc w:val="right"/>
              <w:rPr>
                <w:rFonts w:ascii="Arial" w:hAnsi="Arial" w:cs="Arial"/>
                <w:sz w:val="18"/>
                <w:szCs w:val="18"/>
                <w:lang w:eastAsia="en-AU"/>
              </w:rPr>
            </w:pPr>
            <w:r w:rsidRPr="00BB02D4">
              <w:rPr>
                <w:rFonts w:ascii="Arial" w:hAnsi="Arial" w:cs="Arial"/>
                <w:sz w:val="18"/>
                <w:szCs w:val="18"/>
                <w:lang w:eastAsia="en-AU"/>
              </w:rPr>
              <w:t>1.7</w:t>
            </w:r>
          </w:p>
        </w:tc>
      </w:tr>
      <w:tr w:rsidR="00BA6C5C" w:rsidRPr="00BB02D4" w:rsidTr="00BA6C5C">
        <w:trPr>
          <w:trHeight w:val="360"/>
        </w:trPr>
        <w:tc>
          <w:tcPr>
            <w:tcW w:w="4326" w:type="dxa"/>
            <w:tcBorders>
              <w:top w:val="nil"/>
              <w:left w:val="nil"/>
              <w:bottom w:val="single" w:sz="8" w:space="0" w:color="auto"/>
              <w:right w:val="nil"/>
            </w:tcBorders>
            <w:shd w:val="clear" w:color="auto" w:fill="auto"/>
            <w:vAlign w:val="bottom"/>
            <w:hideMark/>
          </w:tcPr>
          <w:p w:rsidR="00BA6C5C" w:rsidRPr="00BB02D4" w:rsidRDefault="00BA6C5C" w:rsidP="00BB02D4">
            <w:pPr>
              <w:rPr>
                <w:rFonts w:ascii="Arial" w:hAnsi="Arial" w:cs="Arial"/>
                <w:b/>
                <w:bCs/>
                <w:sz w:val="18"/>
                <w:szCs w:val="18"/>
                <w:lang w:eastAsia="en-AU"/>
              </w:rPr>
            </w:pPr>
            <w:r w:rsidRPr="00BB02D4">
              <w:rPr>
                <w:rFonts w:ascii="Arial" w:hAnsi="Arial" w:cs="Arial"/>
                <w:b/>
                <w:bCs/>
                <w:sz w:val="18"/>
                <w:szCs w:val="18"/>
                <w:lang w:eastAsia="en-AU"/>
              </w:rPr>
              <w:t>Total</w:t>
            </w:r>
          </w:p>
        </w:tc>
        <w:tc>
          <w:tcPr>
            <w:tcW w:w="718" w:type="dxa"/>
            <w:tcBorders>
              <w:top w:val="nil"/>
              <w:left w:val="nil"/>
              <w:bottom w:val="single" w:sz="8" w:space="0" w:color="auto"/>
              <w:right w:val="nil"/>
            </w:tcBorders>
            <w:shd w:val="clear" w:color="auto" w:fill="auto"/>
            <w:noWrap/>
            <w:vAlign w:val="bottom"/>
            <w:hideMark/>
          </w:tcPr>
          <w:p w:rsidR="00BA6C5C" w:rsidRPr="00BB02D4" w:rsidRDefault="00BA6C5C" w:rsidP="00BB02D4">
            <w:pPr>
              <w:jc w:val="right"/>
              <w:rPr>
                <w:rFonts w:ascii="Arial" w:hAnsi="Arial" w:cs="Arial"/>
                <w:b/>
                <w:bCs/>
                <w:sz w:val="18"/>
                <w:szCs w:val="18"/>
                <w:lang w:eastAsia="en-AU"/>
              </w:rPr>
            </w:pPr>
            <w:r w:rsidRPr="00BB02D4">
              <w:rPr>
                <w:rFonts w:ascii="Arial" w:hAnsi="Arial" w:cs="Arial"/>
                <w:b/>
                <w:bCs/>
                <w:sz w:val="18"/>
                <w:szCs w:val="18"/>
                <w:lang w:eastAsia="en-AU"/>
              </w:rPr>
              <w:t>2,546</w:t>
            </w:r>
          </w:p>
        </w:tc>
        <w:tc>
          <w:tcPr>
            <w:tcW w:w="882" w:type="dxa"/>
            <w:tcBorders>
              <w:top w:val="nil"/>
              <w:left w:val="nil"/>
              <w:bottom w:val="single" w:sz="8" w:space="0" w:color="auto"/>
              <w:right w:val="nil"/>
            </w:tcBorders>
            <w:shd w:val="clear" w:color="auto" w:fill="auto"/>
            <w:noWrap/>
            <w:vAlign w:val="bottom"/>
            <w:hideMark/>
          </w:tcPr>
          <w:p w:rsidR="00BA6C5C" w:rsidRPr="00BB02D4" w:rsidRDefault="00BA6C5C" w:rsidP="00BB02D4">
            <w:pPr>
              <w:jc w:val="right"/>
              <w:rPr>
                <w:rFonts w:ascii="Arial" w:hAnsi="Arial" w:cs="Arial"/>
                <w:b/>
                <w:bCs/>
                <w:sz w:val="18"/>
                <w:szCs w:val="18"/>
                <w:lang w:eastAsia="en-AU"/>
              </w:rPr>
            </w:pPr>
            <w:r w:rsidRPr="00BB02D4">
              <w:rPr>
                <w:rFonts w:ascii="Arial" w:hAnsi="Arial" w:cs="Arial"/>
                <w:b/>
                <w:bCs/>
                <w:sz w:val="18"/>
                <w:szCs w:val="18"/>
                <w:lang w:eastAsia="en-AU"/>
              </w:rPr>
              <w:t>43.7</w:t>
            </w:r>
          </w:p>
        </w:tc>
        <w:tc>
          <w:tcPr>
            <w:tcW w:w="800" w:type="dxa"/>
            <w:tcBorders>
              <w:top w:val="nil"/>
              <w:left w:val="nil"/>
              <w:bottom w:val="single" w:sz="8" w:space="0" w:color="auto"/>
              <w:right w:val="nil"/>
            </w:tcBorders>
            <w:shd w:val="clear" w:color="auto" w:fill="auto"/>
            <w:noWrap/>
            <w:vAlign w:val="bottom"/>
            <w:hideMark/>
          </w:tcPr>
          <w:p w:rsidR="00BA6C5C" w:rsidRPr="00BB02D4" w:rsidRDefault="00BA6C5C" w:rsidP="00BB02D4">
            <w:pPr>
              <w:jc w:val="right"/>
              <w:rPr>
                <w:rFonts w:ascii="Arial" w:hAnsi="Arial" w:cs="Arial"/>
                <w:b/>
                <w:bCs/>
                <w:sz w:val="18"/>
                <w:szCs w:val="18"/>
                <w:lang w:eastAsia="en-AU"/>
              </w:rPr>
            </w:pPr>
            <w:r w:rsidRPr="00BB02D4">
              <w:rPr>
                <w:rFonts w:ascii="Arial" w:hAnsi="Arial" w:cs="Arial"/>
                <w:b/>
                <w:bCs/>
                <w:sz w:val="18"/>
                <w:szCs w:val="18"/>
                <w:lang w:eastAsia="en-AU"/>
              </w:rPr>
              <w:t>3,282</w:t>
            </w:r>
          </w:p>
        </w:tc>
        <w:tc>
          <w:tcPr>
            <w:tcW w:w="800" w:type="dxa"/>
            <w:tcBorders>
              <w:top w:val="nil"/>
              <w:left w:val="nil"/>
              <w:bottom w:val="single" w:sz="8" w:space="0" w:color="auto"/>
              <w:right w:val="nil"/>
            </w:tcBorders>
            <w:shd w:val="clear" w:color="auto" w:fill="auto"/>
            <w:noWrap/>
            <w:vAlign w:val="bottom"/>
            <w:hideMark/>
          </w:tcPr>
          <w:p w:rsidR="00BA6C5C" w:rsidRPr="00BB02D4" w:rsidRDefault="00BA6C5C" w:rsidP="00BB02D4">
            <w:pPr>
              <w:jc w:val="right"/>
              <w:rPr>
                <w:rFonts w:ascii="Arial" w:hAnsi="Arial" w:cs="Arial"/>
                <w:b/>
                <w:bCs/>
                <w:sz w:val="18"/>
                <w:szCs w:val="18"/>
                <w:lang w:eastAsia="en-AU"/>
              </w:rPr>
            </w:pPr>
            <w:r w:rsidRPr="00BB02D4">
              <w:rPr>
                <w:rFonts w:ascii="Arial" w:hAnsi="Arial" w:cs="Arial"/>
                <w:b/>
                <w:bCs/>
                <w:sz w:val="18"/>
                <w:szCs w:val="18"/>
                <w:lang w:eastAsia="en-AU"/>
              </w:rPr>
              <w:t>56.3</w:t>
            </w:r>
          </w:p>
        </w:tc>
        <w:tc>
          <w:tcPr>
            <w:tcW w:w="800" w:type="dxa"/>
            <w:tcBorders>
              <w:top w:val="nil"/>
              <w:left w:val="nil"/>
              <w:bottom w:val="single" w:sz="8" w:space="0" w:color="auto"/>
              <w:right w:val="nil"/>
            </w:tcBorders>
            <w:shd w:val="clear" w:color="auto" w:fill="auto"/>
            <w:noWrap/>
            <w:vAlign w:val="bottom"/>
            <w:hideMark/>
          </w:tcPr>
          <w:p w:rsidR="00BA6C5C" w:rsidRPr="00BB02D4" w:rsidRDefault="00BA6C5C" w:rsidP="00BB02D4">
            <w:pPr>
              <w:jc w:val="right"/>
              <w:rPr>
                <w:rFonts w:ascii="Arial" w:hAnsi="Arial" w:cs="Arial"/>
                <w:b/>
                <w:bCs/>
                <w:sz w:val="18"/>
                <w:szCs w:val="18"/>
                <w:lang w:eastAsia="en-AU"/>
              </w:rPr>
            </w:pPr>
            <w:r w:rsidRPr="00BB02D4">
              <w:rPr>
                <w:rFonts w:ascii="Arial" w:hAnsi="Arial" w:cs="Arial"/>
                <w:b/>
                <w:bCs/>
                <w:sz w:val="18"/>
                <w:szCs w:val="18"/>
                <w:lang w:eastAsia="en-AU"/>
              </w:rPr>
              <w:t>5,828</w:t>
            </w:r>
          </w:p>
        </w:tc>
        <w:tc>
          <w:tcPr>
            <w:tcW w:w="800" w:type="dxa"/>
            <w:tcBorders>
              <w:top w:val="nil"/>
              <w:left w:val="nil"/>
              <w:bottom w:val="single" w:sz="8" w:space="0" w:color="auto"/>
              <w:right w:val="nil"/>
            </w:tcBorders>
            <w:shd w:val="clear" w:color="auto" w:fill="auto"/>
            <w:noWrap/>
            <w:vAlign w:val="bottom"/>
            <w:hideMark/>
          </w:tcPr>
          <w:p w:rsidR="00BA6C5C" w:rsidRPr="00BB02D4" w:rsidRDefault="00BA6C5C" w:rsidP="00BB02D4">
            <w:pPr>
              <w:jc w:val="right"/>
              <w:rPr>
                <w:rFonts w:ascii="Arial" w:hAnsi="Arial" w:cs="Arial"/>
                <w:b/>
                <w:bCs/>
                <w:sz w:val="18"/>
                <w:szCs w:val="18"/>
                <w:lang w:eastAsia="en-AU"/>
              </w:rPr>
            </w:pPr>
            <w:r w:rsidRPr="00BB02D4">
              <w:rPr>
                <w:rFonts w:ascii="Arial" w:hAnsi="Arial" w:cs="Arial"/>
                <w:b/>
                <w:bCs/>
                <w:sz w:val="18"/>
                <w:szCs w:val="18"/>
                <w:lang w:eastAsia="en-AU"/>
              </w:rPr>
              <w:t>100.0</w:t>
            </w:r>
          </w:p>
        </w:tc>
      </w:tr>
    </w:tbl>
    <w:p w:rsidR="00D17538" w:rsidRPr="00ED32BC" w:rsidRDefault="00D17538" w:rsidP="00251387">
      <w:pPr>
        <w:pStyle w:val="Tablenotes"/>
        <w:rPr>
          <w:lang w:val="en-GB"/>
        </w:rPr>
      </w:pPr>
      <w:r w:rsidRPr="00ED32BC">
        <w:rPr>
          <w:lang w:val="en-GB"/>
        </w:rPr>
        <w:t>Note:</w:t>
      </w:r>
      <w:r w:rsidRPr="00ED32BC">
        <w:rPr>
          <w:lang w:val="en-GB"/>
        </w:rPr>
        <w:tab/>
      </w:r>
      <w:r w:rsidR="00391477">
        <w:rPr>
          <w:lang w:val="en-GB"/>
        </w:rPr>
        <w:t>The table figures exclude</w:t>
      </w:r>
      <w:r w:rsidRPr="00ED32BC">
        <w:rPr>
          <w:lang w:val="en-GB"/>
        </w:rPr>
        <w:t xml:space="preserve"> customers who received a nil rate of payment. </w:t>
      </w:r>
    </w:p>
    <w:p w:rsidR="00FB3CB7" w:rsidRPr="00C41C08" w:rsidRDefault="00D17538" w:rsidP="00BA6C5C">
      <w:pPr>
        <w:pStyle w:val="Tablenotes"/>
        <w:spacing w:after="240"/>
      </w:pPr>
      <w:r w:rsidRPr="00ED32BC">
        <w:rPr>
          <w:lang w:val="en-GB"/>
        </w:rPr>
        <w:t>Source:</w:t>
      </w:r>
      <w:r w:rsidRPr="00ED32BC">
        <w:rPr>
          <w:lang w:val="en-GB"/>
        </w:rPr>
        <w:tab/>
      </w:r>
      <w:r w:rsidR="00AE6E16">
        <w:rPr>
          <w:lang w:val="en-GB"/>
        </w:rPr>
        <w:t>DHS</w:t>
      </w:r>
      <w:r w:rsidRPr="00ED32BC">
        <w:rPr>
          <w:lang w:val="en-GB"/>
        </w:rPr>
        <w:t xml:space="preserve"> administrative data.</w:t>
      </w:r>
      <w:bookmarkEnd w:id="246"/>
      <w:bookmarkEnd w:id="247"/>
    </w:p>
    <w:p w:rsidR="0071784E" w:rsidRDefault="0071784E">
      <w:pPr>
        <w:rPr>
          <w:rFonts w:ascii="Arial" w:hAnsi="Arial"/>
          <w:b/>
          <w:lang w:val="en-GB"/>
        </w:rPr>
      </w:pPr>
      <w:bookmarkStart w:id="248" w:name="_Toc346699237"/>
      <w:bookmarkStart w:id="249" w:name="OLE_LINK72"/>
      <w:r>
        <w:br w:type="page"/>
      </w:r>
    </w:p>
    <w:p w:rsidR="008639DF" w:rsidRDefault="007D58CD" w:rsidP="003D5411">
      <w:pPr>
        <w:pStyle w:val="Caption"/>
      </w:pPr>
      <w:r w:rsidRPr="00B019FD">
        <w:lastRenderedPageBreak/>
        <w:t xml:space="preserve">Table </w:t>
      </w:r>
      <w:r w:rsidR="005D61C5">
        <w:t>49</w:t>
      </w:r>
      <w:r w:rsidRPr="00B019FD">
        <w:t>:</w:t>
      </w:r>
      <w:r w:rsidR="00EB3AB6" w:rsidRPr="00B019FD">
        <w:tab/>
      </w:r>
      <w:r w:rsidRPr="00B019FD">
        <w:t xml:space="preserve">Special Benefit </w:t>
      </w:r>
      <w:r w:rsidR="008945F4">
        <w:t>recipients</w:t>
      </w:r>
      <w:r w:rsidRPr="00B019FD">
        <w:t xml:space="preserve">, characteristics by </w:t>
      </w:r>
      <w:r w:rsidR="00953523" w:rsidRPr="00B019FD">
        <w:t>sex</w:t>
      </w:r>
      <w:r w:rsidRPr="00B019FD">
        <w:t xml:space="preserve">, </w:t>
      </w:r>
      <w:r w:rsidR="00AE6E16">
        <w:t>June 2012</w:t>
      </w:r>
      <w:bookmarkEnd w:id="248"/>
    </w:p>
    <w:tbl>
      <w:tblPr>
        <w:tblW w:w="8600" w:type="dxa"/>
        <w:tblInd w:w="93" w:type="dxa"/>
        <w:tblLook w:val="04A0" w:firstRow="1" w:lastRow="0" w:firstColumn="1" w:lastColumn="0" w:noHBand="0" w:noVBand="1"/>
        <w:tblCaption w:val="Table 49"/>
        <w:tblDescription w:val="This table shows Special Benefit recipients, characteristics by sex, June 2012."/>
      </w:tblPr>
      <w:tblGrid>
        <w:gridCol w:w="3500"/>
        <w:gridCol w:w="949"/>
        <w:gridCol w:w="751"/>
        <w:gridCol w:w="949"/>
        <w:gridCol w:w="751"/>
        <w:gridCol w:w="850"/>
        <w:gridCol w:w="850"/>
      </w:tblGrid>
      <w:tr w:rsidR="002634F9" w:rsidRPr="002634F9" w:rsidTr="00836234">
        <w:trPr>
          <w:trHeight w:val="300"/>
          <w:tblHeader/>
        </w:trPr>
        <w:tc>
          <w:tcPr>
            <w:tcW w:w="3500" w:type="dxa"/>
            <w:vMerge w:val="restart"/>
            <w:tcBorders>
              <w:top w:val="single" w:sz="8" w:space="0" w:color="000000"/>
              <w:left w:val="nil"/>
              <w:bottom w:val="single" w:sz="8" w:space="0" w:color="000000"/>
              <w:right w:val="nil"/>
            </w:tcBorders>
            <w:shd w:val="clear" w:color="auto" w:fill="auto"/>
            <w:noWrap/>
            <w:vAlign w:val="center"/>
            <w:hideMark/>
          </w:tcPr>
          <w:p w:rsidR="002634F9" w:rsidRPr="002634F9" w:rsidRDefault="002634F9" w:rsidP="002634F9">
            <w:pPr>
              <w:rPr>
                <w:rFonts w:ascii="Arial" w:hAnsi="Arial" w:cs="Arial"/>
                <w:b/>
                <w:bCs/>
                <w:sz w:val="18"/>
                <w:szCs w:val="18"/>
                <w:lang w:eastAsia="en-AU"/>
              </w:rPr>
            </w:pPr>
            <w:r w:rsidRPr="002634F9">
              <w:rPr>
                <w:rFonts w:ascii="Arial" w:hAnsi="Arial" w:cs="Arial"/>
                <w:b/>
                <w:bCs/>
                <w:sz w:val="18"/>
                <w:szCs w:val="18"/>
                <w:lang w:eastAsia="en-AU"/>
              </w:rPr>
              <w:t>Characteristics</w:t>
            </w:r>
          </w:p>
        </w:tc>
        <w:tc>
          <w:tcPr>
            <w:tcW w:w="1700" w:type="dxa"/>
            <w:gridSpan w:val="2"/>
            <w:tcBorders>
              <w:top w:val="single" w:sz="8" w:space="0" w:color="000000"/>
              <w:left w:val="nil"/>
              <w:bottom w:val="single" w:sz="4" w:space="0" w:color="auto"/>
              <w:right w:val="nil"/>
            </w:tcBorders>
            <w:shd w:val="clear" w:color="auto" w:fill="auto"/>
            <w:noWrap/>
            <w:vAlign w:val="bottom"/>
            <w:hideMark/>
          </w:tcPr>
          <w:p w:rsidR="002634F9" w:rsidRPr="002634F9" w:rsidRDefault="002634F9" w:rsidP="002634F9">
            <w:pPr>
              <w:jc w:val="center"/>
              <w:rPr>
                <w:rFonts w:ascii="Arial" w:hAnsi="Arial" w:cs="Arial"/>
                <w:b/>
                <w:bCs/>
                <w:sz w:val="18"/>
                <w:szCs w:val="18"/>
                <w:lang w:eastAsia="en-AU"/>
              </w:rPr>
            </w:pPr>
            <w:r w:rsidRPr="002634F9">
              <w:rPr>
                <w:rFonts w:ascii="Arial" w:hAnsi="Arial" w:cs="Arial"/>
                <w:b/>
                <w:bCs/>
                <w:sz w:val="18"/>
                <w:szCs w:val="18"/>
                <w:lang w:eastAsia="en-AU"/>
              </w:rPr>
              <w:t>Male</w:t>
            </w:r>
          </w:p>
        </w:tc>
        <w:tc>
          <w:tcPr>
            <w:tcW w:w="1700" w:type="dxa"/>
            <w:gridSpan w:val="2"/>
            <w:tcBorders>
              <w:top w:val="single" w:sz="8" w:space="0" w:color="000000"/>
              <w:left w:val="nil"/>
              <w:bottom w:val="single" w:sz="4" w:space="0" w:color="auto"/>
              <w:right w:val="nil"/>
            </w:tcBorders>
            <w:shd w:val="clear" w:color="auto" w:fill="auto"/>
            <w:noWrap/>
            <w:vAlign w:val="bottom"/>
            <w:hideMark/>
          </w:tcPr>
          <w:p w:rsidR="002634F9" w:rsidRPr="002634F9" w:rsidRDefault="002634F9" w:rsidP="002634F9">
            <w:pPr>
              <w:jc w:val="center"/>
              <w:rPr>
                <w:rFonts w:ascii="Arial" w:hAnsi="Arial" w:cs="Arial"/>
                <w:b/>
                <w:bCs/>
                <w:sz w:val="18"/>
                <w:szCs w:val="18"/>
                <w:lang w:eastAsia="en-AU"/>
              </w:rPr>
            </w:pPr>
            <w:r w:rsidRPr="002634F9">
              <w:rPr>
                <w:rFonts w:ascii="Arial" w:hAnsi="Arial" w:cs="Arial"/>
                <w:b/>
                <w:bCs/>
                <w:sz w:val="18"/>
                <w:szCs w:val="18"/>
                <w:lang w:eastAsia="en-AU"/>
              </w:rPr>
              <w:t>Female</w:t>
            </w:r>
          </w:p>
        </w:tc>
        <w:tc>
          <w:tcPr>
            <w:tcW w:w="1700" w:type="dxa"/>
            <w:gridSpan w:val="2"/>
            <w:tcBorders>
              <w:top w:val="single" w:sz="8" w:space="0" w:color="000000"/>
              <w:left w:val="nil"/>
              <w:bottom w:val="single" w:sz="4" w:space="0" w:color="auto"/>
              <w:right w:val="nil"/>
            </w:tcBorders>
            <w:shd w:val="clear" w:color="auto" w:fill="auto"/>
            <w:noWrap/>
            <w:vAlign w:val="bottom"/>
            <w:hideMark/>
          </w:tcPr>
          <w:p w:rsidR="002634F9" w:rsidRPr="002634F9" w:rsidRDefault="002634F9" w:rsidP="002634F9">
            <w:pPr>
              <w:jc w:val="center"/>
              <w:rPr>
                <w:rFonts w:ascii="Arial" w:hAnsi="Arial" w:cs="Arial"/>
                <w:b/>
                <w:bCs/>
                <w:sz w:val="18"/>
                <w:szCs w:val="18"/>
                <w:lang w:eastAsia="en-AU"/>
              </w:rPr>
            </w:pPr>
            <w:r w:rsidRPr="002634F9">
              <w:rPr>
                <w:rFonts w:ascii="Arial" w:hAnsi="Arial" w:cs="Arial"/>
                <w:b/>
                <w:bCs/>
                <w:sz w:val="18"/>
                <w:szCs w:val="18"/>
                <w:lang w:eastAsia="en-AU"/>
              </w:rPr>
              <w:t>Total</w:t>
            </w:r>
          </w:p>
        </w:tc>
      </w:tr>
      <w:tr w:rsidR="002634F9" w:rsidRPr="002634F9" w:rsidTr="00836234">
        <w:trPr>
          <w:trHeight w:val="300"/>
          <w:tblHeader/>
        </w:trPr>
        <w:tc>
          <w:tcPr>
            <w:tcW w:w="3500" w:type="dxa"/>
            <w:vMerge/>
            <w:tcBorders>
              <w:top w:val="single" w:sz="8" w:space="0" w:color="000000"/>
              <w:left w:val="nil"/>
              <w:bottom w:val="single" w:sz="8" w:space="0" w:color="000000"/>
              <w:right w:val="nil"/>
            </w:tcBorders>
            <w:vAlign w:val="center"/>
            <w:hideMark/>
          </w:tcPr>
          <w:p w:rsidR="002634F9" w:rsidRPr="002634F9" w:rsidRDefault="002634F9" w:rsidP="002634F9">
            <w:pPr>
              <w:rPr>
                <w:rFonts w:ascii="Arial" w:hAnsi="Arial" w:cs="Arial"/>
                <w:b/>
                <w:bCs/>
                <w:sz w:val="18"/>
                <w:szCs w:val="18"/>
                <w:lang w:eastAsia="en-AU"/>
              </w:rPr>
            </w:pPr>
          </w:p>
        </w:tc>
        <w:tc>
          <w:tcPr>
            <w:tcW w:w="949" w:type="dxa"/>
            <w:tcBorders>
              <w:top w:val="nil"/>
              <w:left w:val="nil"/>
              <w:bottom w:val="single" w:sz="8" w:space="0" w:color="auto"/>
              <w:right w:val="nil"/>
            </w:tcBorders>
            <w:shd w:val="clear" w:color="auto" w:fill="auto"/>
            <w:noWrap/>
            <w:vAlign w:val="bottom"/>
            <w:hideMark/>
          </w:tcPr>
          <w:p w:rsidR="002634F9" w:rsidRPr="002634F9" w:rsidRDefault="002634F9" w:rsidP="002634F9">
            <w:pPr>
              <w:jc w:val="center"/>
              <w:rPr>
                <w:rFonts w:ascii="Arial" w:hAnsi="Arial" w:cs="Arial"/>
                <w:b/>
                <w:bCs/>
                <w:sz w:val="18"/>
                <w:szCs w:val="18"/>
                <w:lang w:eastAsia="en-AU"/>
              </w:rPr>
            </w:pPr>
            <w:r w:rsidRPr="002634F9">
              <w:rPr>
                <w:rFonts w:ascii="Arial" w:hAnsi="Arial" w:cs="Arial"/>
                <w:b/>
                <w:bCs/>
                <w:sz w:val="18"/>
                <w:szCs w:val="18"/>
                <w:lang w:eastAsia="en-AU"/>
              </w:rPr>
              <w:t>No.</w:t>
            </w:r>
          </w:p>
        </w:tc>
        <w:tc>
          <w:tcPr>
            <w:tcW w:w="751" w:type="dxa"/>
            <w:tcBorders>
              <w:top w:val="nil"/>
              <w:left w:val="nil"/>
              <w:bottom w:val="single" w:sz="8" w:space="0" w:color="auto"/>
              <w:right w:val="nil"/>
            </w:tcBorders>
            <w:shd w:val="clear" w:color="auto" w:fill="auto"/>
            <w:noWrap/>
            <w:vAlign w:val="bottom"/>
            <w:hideMark/>
          </w:tcPr>
          <w:p w:rsidR="002634F9" w:rsidRPr="002634F9" w:rsidRDefault="002634F9" w:rsidP="002634F9">
            <w:pPr>
              <w:jc w:val="center"/>
              <w:rPr>
                <w:rFonts w:ascii="Arial" w:hAnsi="Arial" w:cs="Arial"/>
                <w:b/>
                <w:bCs/>
                <w:sz w:val="18"/>
                <w:szCs w:val="18"/>
                <w:lang w:eastAsia="en-AU"/>
              </w:rPr>
            </w:pPr>
            <w:r w:rsidRPr="002634F9">
              <w:rPr>
                <w:rFonts w:ascii="Arial" w:hAnsi="Arial" w:cs="Arial"/>
                <w:b/>
                <w:bCs/>
                <w:sz w:val="18"/>
                <w:szCs w:val="18"/>
                <w:lang w:eastAsia="en-AU"/>
              </w:rPr>
              <w:t>%</w:t>
            </w:r>
          </w:p>
        </w:tc>
        <w:tc>
          <w:tcPr>
            <w:tcW w:w="949" w:type="dxa"/>
            <w:tcBorders>
              <w:top w:val="nil"/>
              <w:left w:val="nil"/>
              <w:bottom w:val="single" w:sz="8" w:space="0" w:color="auto"/>
              <w:right w:val="nil"/>
            </w:tcBorders>
            <w:shd w:val="clear" w:color="auto" w:fill="auto"/>
            <w:noWrap/>
            <w:vAlign w:val="bottom"/>
            <w:hideMark/>
          </w:tcPr>
          <w:p w:rsidR="002634F9" w:rsidRPr="002634F9" w:rsidRDefault="002634F9" w:rsidP="002634F9">
            <w:pPr>
              <w:jc w:val="center"/>
              <w:rPr>
                <w:rFonts w:ascii="Arial" w:hAnsi="Arial" w:cs="Arial"/>
                <w:b/>
                <w:bCs/>
                <w:sz w:val="18"/>
                <w:szCs w:val="18"/>
                <w:lang w:eastAsia="en-AU"/>
              </w:rPr>
            </w:pPr>
            <w:r w:rsidRPr="002634F9">
              <w:rPr>
                <w:rFonts w:ascii="Arial" w:hAnsi="Arial" w:cs="Arial"/>
                <w:b/>
                <w:bCs/>
                <w:sz w:val="18"/>
                <w:szCs w:val="18"/>
                <w:lang w:eastAsia="en-AU"/>
              </w:rPr>
              <w:t>No.</w:t>
            </w:r>
          </w:p>
        </w:tc>
        <w:tc>
          <w:tcPr>
            <w:tcW w:w="751" w:type="dxa"/>
            <w:tcBorders>
              <w:top w:val="nil"/>
              <w:left w:val="nil"/>
              <w:bottom w:val="single" w:sz="8" w:space="0" w:color="auto"/>
              <w:right w:val="nil"/>
            </w:tcBorders>
            <w:shd w:val="clear" w:color="auto" w:fill="auto"/>
            <w:noWrap/>
            <w:vAlign w:val="bottom"/>
            <w:hideMark/>
          </w:tcPr>
          <w:p w:rsidR="002634F9" w:rsidRPr="002634F9" w:rsidRDefault="002634F9" w:rsidP="002634F9">
            <w:pPr>
              <w:jc w:val="center"/>
              <w:rPr>
                <w:rFonts w:ascii="Arial" w:hAnsi="Arial" w:cs="Arial"/>
                <w:b/>
                <w:bCs/>
                <w:sz w:val="18"/>
                <w:szCs w:val="18"/>
                <w:lang w:eastAsia="en-AU"/>
              </w:rPr>
            </w:pPr>
            <w:r w:rsidRPr="002634F9">
              <w:rPr>
                <w:rFonts w:ascii="Arial" w:hAnsi="Arial" w:cs="Arial"/>
                <w:b/>
                <w:bCs/>
                <w:sz w:val="18"/>
                <w:szCs w:val="18"/>
                <w:lang w:eastAsia="en-AU"/>
              </w:rPr>
              <w:t>%</w:t>
            </w:r>
          </w:p>
        </w:tc>
        <w:tc>
          <w:tcPr>
            <w:tcW w:w="850" w:type="dxa"/>
            <w:tcBorders>
              <w:top w:val="nil"/>
              <w:left w:val="nil"/>
              <w:bottom w:val="single" w:sz="8" w:space="0" w:color="auto"/>
              <w:right w:val="nil"/>
            </w:tcBorders>
            <w:shd w:val="clear" w:color="auto" w:fill="auto"/>
            <w:noWrap/>
            <w:vAlign w:val="bottom"/>
            <w:hideMark/>
          </w:tcPr>
          <w:p w:rsidR="002634F9" w:rsidRPr="002634F9" w:rsidRDefault="002634F9" w:rsidP="002634F9">
            <w:pPr>
              <w:jc w:val="center"/>
              <w:rPr>
                <w:rFonts w:ascii="Arial" w:hAnsi="Arial" w:cs="Arial"/>
                <w:b/>
                <w:bCs/>
                <w:sz w:val="18"/>
                <w:szCs w:val="18"/>
                <w:lang w:eastAsia="en-AU"/>
              </w:rPr>
            </w:pPr>
            <w:r w:rsidRPr="002634F9">
              <w:rPr>
                <w:rFonts w:ascii="Arial" w:hAnsi="Arial" w:cs="Arial"/>
                <w:b/>
                <w:bCs/>
                <w:sz w:val="18"/>
                <w:szCs w:val="18"/>
                <w:lang w:eastAsia="en-AU"/>
              </w:rPr>
              <w:t>No.</w:t>
            </w:r>
          </w:p>
        </w:tc>
        <w:tc>
          <w:tcPr>
            <w:tcW w:w="850" w:type="dxa"/>
            <w:tcBorders>
              <w:top w:val="nil"/>
              <w:left w:val="nil"/>
              <w:bottom w:val="single" w:sz="8" w:space="0" w:color="auto"/>
              <w:right w:val="nil"/>
            </w:tcBorders>
            <w:shd w:val="clear" w:color="auto" w:fill="auto"/>
            <w:noWrap/>
            <w:vAlign w:val="bottom"/>
            <w:hideMark/>
          </w:tcPr>
          <w:p w:rsidR="002634F9" w:rsidRPr="002634F9" w:rsidRDefault="002634F9" w:rsidP="002634F9">
            <w:pPr>
              <w:jc w:val="center"/>
              <w:rPr>
                <w:rFonts w:ascii="Arial" w:hAnsi="Arial" w:cs="Arial"/>
                <w:b/>
                <w:bCs/>
                <w:sz w:val="18"/>
                <w:szCs w:val="18"/>
                <w:lang w:eastAsia="en-AU"/>
              </w:rPr>
            </w:pPr>
            <w:r w:rsidRPr="002634F9">
              <w:rPr>
                <w:rFonts w:ascii="Arial" w:hAnsi="Arial" w:cs="Arial"/>
                <w:b/>
                <w:bCs/>
                <w:sz w:val="18"/>
                <w:szCs w:val="18"/>
                <w:lang w:eastAsia="en-AU"/>
              </w:rPr>
              <w:t>%</w:t>
            </w:r>
          </w:p>
        </w:tc>
      </w:tr>
      <w:tr w:rsidR="002634F9" w:rsidRPr="002634F9" w:rsidTr="002634F9">
        <w:trPr>
          <w:trHeight w:val="300"/>
        </w:trPr>
        <w:tc>
          <w:tcPr>
            <w:tcW w:w="3500" w:type="dxa"/>
            <w:tcBorders>
              <w:top w:val="nil"/>
              <w:left w:val="nil"/>
              <w:bottom w:val="nil"/>
              <w:right w:val="nil"/>
            </w:tcBorders>
            <w:shd w:val="clear" w:color="auto" w:fill="auto"/>
            <w:noWrap/>
            <w:vAlign w:val="bottom"/>
            <w:hideMark/>
          </w:tcPr>
          <w:p w:rsidR="002634F9" w:rsidRPr="002634F9" w:rsidRDefault="002634F9" w:rsidP="002634F9">
            <w:pPr>
              <w:rPr>
                <w:rFonts w:ascii="Arial" w:hAnsi="Arial" w:cs="Arial"/>
                <w:b/>
                <w:bCs/>
                <w:sz w:val="18"/>
                <w:szCs w:val="18"/>
                <w:lang w:eastAsia="en-AU"/>
              </w:rPr>
            </w:pPr>
            <w:r w:rsidRPr="002634F9">
              <w:rPr>
                <w:rFonts w:ascii="Arial" w:hAnsi="Arial" w:cs="Arial"/>
                <w:b/>
                <w:bCs/>
                <w:sz w:val="18"/>
                <w:szCs w:val="18"/>
                <w:lang w:eastAsia="en-AU"/>
              </w:rPr>
              <w:t>Total</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b/>
                <w:bCs/>
                <w:sz w:val="18"/>
                <w:szCs w:val="18"/>
                <w:lang w:eastAsia="en-AU"/>
              </w:rPr>
            </w:pPr>
            <w:r w:rsidRPr="002634F9">
              <w:rPr>
                <w:rFonts w:ascii="Arial" w:hAnsi="Arial" w:cs="Arial"/>
                <w:b/>
                <w:bCs/>
                <w:sz w:val="18"/>
                <w:szCs w:val="18"/>
                <w:lang w:eastAsia="en-AU"/>
              </w:rPr>
              <w:t>2,546</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b/>
                <w:bCs/>
                <w:sz w:val="18"/>
                <w:szCs w:val="18"/>
                <w:lang w:eastAsia="en-AU"/>
              </w:rPr>
            </w:pPr>
            <w:r w:rsidRPr="002634F9">
              <w:rPr>
                <w:rFonts w:ascii="Arial" w:hAnsi="Arial" w:cs="Arial"/>
                <w:b/>
                <w:bCs/>
                <w:sz w:val="18"/>
                <w:szCs w:val="18"/>
                <w:lang w:eastAsia="en-AU"/>
              </w:rPr>
              <w:t>43.7</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b/>
                <w:bCs/>
                <w:sz w:val="18"/>
                <w:szCs w:val="18"/>
                <w:lang w:eastAsia="en-AU"/>
              </w:rPr>
            </w:pPr>
            <w:r w:rsidRPr="002634F9">
              <w:rPr>
                <w:rFonts w:ascii="Arial" w:hAnsi="Arial" w:cs="Arial"/>
                <w:b/>
                <w:bCs/>
                <w:sz w:val="18"/>
                <w:szCs w:val="18"/>
                <w:lang w:eastAsia="en-AU"/>
              </w:rPr>
              <w:t>3,282</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b/>
                <w:bCs/>
                <w:sz w:val="18"/>
                <w:szCs w:val="18"/>
                <w:lang w:eastAsia="en-AU"/>
              </w:rPr>
            </w:pPr>
            <w:r w:rsidRPr="002634F9">
              <w:rPr>
                <w:rFonts w:ascii="Arial" w:hAnsi="Arial" w:cs="Arial"/>
                <w:b/>
                <w:bCs/>
                <w:sz w:val="18"/>
                <w:szCs w:val="18"/>
                <w:lang w:eastAsia="en-AU"/>
              </w:rPr>
              <w:t>56.3</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b/>
                <w:bCs/>
                <w:sz w:val="18"/>
                <w:szCs w:val="18"/>
                <w:lang w:eastAsia="en-AU"/>
              </w:rPr>
            </w:pPr>
            <w:r w:rsidRPr="002634F9">
              <w:rPr>
                <w:rFonts w:ascii="Arial" w:hAnsi="Arial" w:cs="Arial"/>
                <w:b/>
                <w:bCs/>
                <w:sz w:val="18"/>
                <w:szCs w:val="18"/>
                <w:lang w:eastAsia="en-AU"/>
              </w:rPr>
              <w:t>5,828</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b/>
                <w:bCs/>
                <w:sz w:val="18"/>
                <w:szCs w:val="18"/>
                <w:lang w:eastAsia="en-AU"/>
              </w:rPr>
            </w:pPr>
            <w:r w:rsidRPr="002634F9">
              <w:rPr>
                <w:rFonts w:ascii="Arial" w:hAnsi="Arial" w:cs="Arial"/>
                <w:b/>
                <w:bCs/>
                <w:sz w:val="18"/>
                <w:szCs w:val="18"/>
                <w:lang w:eastAsia="en-AU"/>
              </w:rPr>
              <w:t>100.0</w:t>
            </w:r>
          </w:p>
        </w:tc>
      </w:tr>
      <w:tr w:rsidR="00BA6C5C" w:rsidRPr="002634F9" w:rsidTr="00BA6C5C">
        <w:trPr>
          <w:trHeight w:val="300"/>
        </w:trPr>
        <w:tc>
          <w:tcPr>
            <w:tcW w:w="8600" w:type="dxa"/>
            <w:gridSpan w:val="7"/>
            <w:tcBorders>
              <w:top w:val="nil"/>
              <w:left w:val="nil"/>
              <w:bottom w:val="nil"/>
              <w:right w:val="nil"/>
            </w:tcBorders>
            <w:shd w:val="clear" w:color="auto" w:fill="auto"/>
            <w:noWrap/>
            <w:vAlign w:val="bottom"/>
            <w:hideMark/>
          </w:tcPr>
          <w:p w:rsidR="00BA6C5C" w:rsidRPr="002634F9" w:rsidRDefault="00BA6C5C" w:rsidP="00BA6C5C">
            <w:pPr>
              <w:rPr>
                <w:sz w:val="18"/>
                <w:szCs w:val="18"/>
                <w:lang w:eastAsia="en-AU"/>
              </w:rPr>
            </w:pPr>
            <w:r w:rsidRPr="002634F9">
              <w:rPr>
                <w:rFonts w:ascii="Arial" w:hAnsi="Arial" w:cs="Arial"/>
                <w:sz w:val="18"/>
                <w:szCs w:val="18"/>
                <w:lang w:eastAsia="en-AU"/>
              </w:rPr>
              <w:t>Age (years)</w:t>
            </w:r>
          </w:p>
        </w:tc>
      </w:tr>
      <w:tr w:rsidR="002634F9" w:rsidRPr="002634F9" w:rsidTr="002634F9">
        <w:trPr>
          <w:trHeight w:val="300"/>
        </w:trPr>
        <w:tc>
          <w:tcPr>
            <w:tcW w:w="3500" w:type="dxa"/>
            <w:tcBorders>
              <w:top w:val="nil"/>
              <w:left w:val="nil"/>
              <w:bottom w:val="nil"/>
              <w:right w:val="nil"/>
            </w:tcBorders>
            <w:shd w:val="clear" w:color="auto" w:fill="auto"/>
            <w:noWrap/>
            <w:vAlign w:val="bottom"/>
            <w:hideMark/>
          </w:tcPr>
          <w:p w:rsidR="002634F9" w:rsidRPr="002634F9" w:rsidRDefault="002634F9" w:rsidP="002634F9">
            <w:pPr>
              <w:ind w:firstLineChars="200" w:firstLine="360"/>
              <w:rPr>
                <w:rFonts w:ascii="Arial" w:hAnsi="Arial" w:cs="Arial"/>
                <w:sz w:val="18"/>
                <w:szCs w:val="18"/>
                <w:lang w:eastAsia="en-AU"/>
              </w:rPr>
            </w:pPr>
            <w:r w:rsidRPr="002634F9">
              <w:rPr>
                <w:rFonts w:ascii="Arial" w:hAnsi="Arial" w:cs="Arial"/>
                <w:sz w:val="18"/>
                <w:szCs w:val="18"/>
                <w:lang w:eastAsia="en-AU"/>
              </w:rPr>
              <w:t>&lt;16</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203</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8.0</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332</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10.1</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535</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9.2</w:t>
            </w:r>
          </w:p>
        </w:tc>
      </w:tr>
      <w:tr w:rsidR="002634F9" w:rsidRPr="002634F9" w:rsidTr="002634F9">
        <w:trPr>
          <w:trHeight w:val="300"/>
        </w:trPr>
        <w:tc>
          <w:tcPr>
            <w:tcW w:w="3500" w:type="dxa"/>
            <w:tcBorders>
              <w:top w:val="nil"/>
              <w:left w:val="nil"/>
              <w:bottom w:val="nil"/>
              <w:right w:val="nil"/>
            </w:tcBorders>
            <w:shd w:val="clear" w:color="auto" w:fill="auto"/>
            <w:noWrap/>
            <w:vAlign w:val="bottom"/>
            <w:hideMark/>
          </w:tcPr>
          <w:p w:rsidR="002634F9" w:rsidRPr="002634F9" w:rsidRDefault="002634F9" w:rsidP="002634F9">
            <w:pPr>
              <w:ind w:firstLineChars="200" w:firstLine="360"/>
              <w:rPr>
                <w:rFonts w:ascii="Arial" w:hAnsi="Arial" w:cs="Arial"/>
                <w:sz w:val="18"/>
                <w:szCs w:val="18"/>
                <w:lang w:eastAsia="en-AU"/>
              </w:rPr>
            </w:pPr>
            <w:r w:rsidRPr="002634F9">
              <w:rPr>
                <w:rFonts w:ascii="Arial" w:hAnsi="Arial" w:cs="Arial"/>
                <w:sz w:val="18"/>
                <w:szCs w:val="18"/>
                <w:lang w:eastAsia="en-AU"/>
              </w:rPr>
              <w:t>16–20</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38</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1.5</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86</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2.6</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124</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2.1</w:t>
            </w:r>
          </w:p>
        </w:tc>
      </w:tr>
      <w:tr w:rsidR="002634F9" w:rsidRPr="002634F9" w:rsidTr="002634F9">
        <w:trPr>
          <w:trHeight w:val="300"/>
        </w:trPr>
        <w:tc>
          <w:tcPr>
            <w:tcW w:w="3500" w:type="dxa"/>
            <w:tcBorders>
              <w:top w:val="nil"/>
              <w:left w:val="nil"/>
              <w:bottom w:val="nil"/>
              <w:right w:val="nil"/>
            </w:tcBorders>
            <w:shd w:val="clear" w:color="auto" w:fill="auto"/>
            <w:noWrap/>
            <w:vAlign w:val="bottom"/>
            <w:hideMark/>
          </w:tcPr>
          <w:p w:rsidR="002634F9" w:rsidRPr="002634F9" w:rsidRDefault="002634F9" w:rsidP="002634F9">
            <w:pPr>
              <w:ind w:firstLineChars="200" w:firstLine="360"/>
              <w:rPr>
                <w:rFonts w:ascii="Arial" w:hAnsi="Arial" w:cs="Arial"/>
                <w:sz w:val="18"/>
                <w:szCs w:val="18"/>
                <w:lang w:eastAsia="en-AU"/>
              </w:rPr>
            </w:pPr>
            <w:r w:rsidRPr="002634F9">
              <w:rPr>
                <w:rFonts w:ascii="Arial" w:hAnsi="Arial" w:cs="Arial"/>
                <w:sz w:val="18"/>
                <w:szCs w:val="18"/>
                <w:lang w:eastAsia="en-AU"/>
              </w:rPr>
              <w:t>21–24</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47</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1.8</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239</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7.3</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286</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4.9</w:t>
            </w:r>
          </w:p>
        </w:tc>
      </w:tr>
      <w:tr w:rsidR="002634F9" w:rsidRPr="002634F9" w:rsidTr="002634F9">
        <w:trPr>
          <w:trHeight w:val="300"/>
        </w:trPr>
        <w:tc>
          <w:tcPr>
            <w:tcW w:w="3500" w:type="dxa"/>
            <w:tcBorders>
              <w:top w:val="nil"/>
              <w:left w:val="nil"/>
              <w:bottom w:val="nil"/>
              <w:right w:val="nil"/>
            </w:tcBorders>
            <w:shd w:val="clear" w:color="auto" w:fill="auto"/>
            <w:noWrap/>
            <w:vAlign w:val="bottom"/>
            <w:hideMark/>
          </w:tcPr>
          <w:p w:rsidR="002634F9" w:rsidRPr="002634F9" w:rsidRDefault="002634F9" w:rsidP="002634F9">
            <w:pPr>
              <w:ind w:firstLineChars="200" w:firstLine="360"/>
              <w:rPr>
                <w:rFonts w:ascii="Arial" w:hAnsi="Arial" w:cs="Arial"/>
                <w:sz w:val="18"/>
                <w:szCs w:val="18"/>
                <w:lang w:eastAsia="en-AU"/>
              </w:rPr>
            </w:pPr>
            <w:r w:rsidRPr="002634F9">
              <w:rPr>
                <w:rFonts w:ascii="Arial" w:hAnsi="Arial" w:cs="Arial"/>
                <w:sz w:val="18"/>
                <w:szCs w:val="18"/>
                <w:lang w:eastAsia="en-AU"/>
              </w:rPr>
              <w:t>25–34</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189</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7.4</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407</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12.4</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596</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10.2</w:t>
            </w:r>
          </w:p>
        </w:tc>
      </w:tr>
      <w:tr w:rsidR="002634F9" w:rsidRPr="002634F9" w:rsidTr="002634F9">
        <w:trPr>
          <w:trHeight w:val="300"/>
        </w:trPr>
        <w:tc>
          <w:tcPr>
            <w:tcW w:w="3500" w:type="dxa"/>
            <w:tcBorders>
              <w:top w:val="nil"/>
              <w:left w:val="nil"/>
              <w:bottom w:val="nil"/>
              <w:right w:val="nil"/>
            </w:tcBorders>
            <w:shd w:val="clear" w:color="auto" w:fill="auto"/>
            <w:noWrap/>
            <w:vAlign w:val="bottom"/>
            <w:hideMark/>
          </w:tcPr>
          <w:p w:rsidR="002634F9" w:rsidRPr="002634F9" w:rsidRDefault="002634F9" w:rsidP="002634F9">
            <w:pPr>
              <w:ind w:firstLineChars="200" w:firstLine="360"/>
              <w:rPr>
                <w:rFonts w:ascii="Arial" w:hAnsi="Arial" w:cs="Arial"/>
                <w:sz w:val="18"/>
                <w:szCs w:val="18"/>
                <w:lang w:eastAsia="en-AU"/>
              </w:rPr>
            </w:pPr>
            <w:r w:rsidRPr="002634F9">
              <w:rPr>
                <w:rFonts w:ascii="Arial" w:hAnsi="Arial" w:cs="Arial"/>
                <w:sz w:val="18"/>
                <w:szCs w:val="18"/>
                <w:lang w:eastAsia="en-AU"/>
              </w:rPr>
              <w:t>35–44</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91</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3.6</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180</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5.5</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271</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4.6</w:t>
            </w:r>
          </w:p>
        </w:tc>
      </w:tr>
      <w:tr w:rsidR="002634F9" w:rsidRPr="002634F9" w:rsidTr="002634F9">
        <w:trPr>
          <w:trHeight w:val="300"/>
        </w:trPr>
        <w:tc>
          <w:tcPr>
            <w:tcW w:w="3500" w:type="dxa"/>
            <w:tcBorders>
              <w:top w:val="nil"/>
              <w:left w:val="nil"/>
              <w:bottom w:val="nil"/>
              <w:right w:val="nil"/>
            </w:tcBorders>
            <w:shd w:val="clear" w:color="auto" w:fill="auto"/>
            <w:noWrap/>
            <w:vAlign w:val="bottom"/>
            <w:hideMark/>
          </w:tcPr>
          <w:p w:rsidR="002634F9" w:rsidRPr="002634F9" w:rsidRDefault="002634F9" w:rsidP="002634F9">
            <w:pPr>
              <w:ind w:firstLineChars="200" w:firstLine="360"/>
              <w:rPr>
                <w:rFonts w:ascii="Arial" w:hAnsi="Arial" w:cs="Arial"/>
                <w:sz w:val="18"/>
                <w:szCs w:val="18"/>
                <w:lang w:eastAsia="en-AU"/>
              </w:rPr>
            </w:pPr>
            <w:r w:rsidRPr="002634F9">
              <w:rPr>
                <w:rFonts w:ascii="Arial" w:hAnsi="Arial" w:cs="Arial"/>
                <w:sz w:val="18"/>
                <w:szCs w:val="18"/>
                <w:lang w:eastAsia="en-AU"/>
              </w:rPr>
              <w:t>45–54</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49</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1.9</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130</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4.0</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179</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3.1</w:t>
            </w:r>
          </w:p>
        </w:tc>
      </w:tr>
      <w:tr w:rsidR="002634F9" w:rsidRPr="002634F9" w:rsidTr="002634F9">
        <w:trPr>
          <w:trHeight w:val="300"/>
        </w:trPr>
        <w:tc>
          <w:tcPr>
            <w:tcW w:w="3500" w:type="dxa"/>
            <w:tcBorders>
              <w:top w:val="nil"/>
              <w:left w:val="nil"/>
              <w:bottom w:val="nil"/>
              <w:right w:val="nil"/>
            </w:tcBorders>
            <w:shd w:val="clear" w:color="auto" w:fill="auto"/>
            <w:noWrap/>
            <w:vAlign w:val="bottom"/>
            <w:hideMark/>
          </w:tcPr>
          <w:p w:rsidR="002634F9" w:rsidRPr="002634F9" w:rsidRDefault="002634F9" w:rsidP="002634F9">
            <w:pPr>
              <w:ind w:firstLineChars="200" w:firstLine="360"/>
              <w:rPr>
                <w:rFonts w:ascii="Arial" w:hAnsi="Arial" w:cs="Arial"/>
                <w:sz w:val="18"/>
                <w:szCs w:val="18"/>
                <w:lang w:eastAsia="en-AU"/>
              </w:rPr>
            </w:pPr>
            <w:r w:rsidRPr="002634F9">
              <w:rPr>
                <w:rFonts w:ascii="Arial" w:hAnsi="Arial" w:cs="Arial"/>
                <w:sz w:val="18"/>
                <w:szCs w:val="18"/>
                <w:lang w:eastAsia="en-AU"/>
              </w:rPr>
              <w:t>55–64</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37</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1.5</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91</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2.8</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128</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2.2</w:t>
            </w:r>
          </w:p>
        </w:tc>
      </w:tr>
      <w:tr w:rsidR="002634F9" w:rsidRPr="002634F9" w:rsidTr="002634F9">
        <w:trPr>
          <w:trHeight w:val="300"/>
        </w:trPr>
        <w:tc>
          <w:tcPr>
            <w:tcW w:w="3500" w:type="dxa"/>
            <w:tcBorders>
              <w:top w:val="nil"/>
              <w:left w:val="nil"/>
              <w:bottom w:val="nil"/>
              <w:right w:val="nil"/>
            </w:tcBorders>
            <w:shd w:val="clear" w:color="auto" w:fill="auto"/>
            <w:noWrap/>
            <w:vAlign w:val="bottom"/>
            <w:hideMark/>
          </w:tcPr>
          <w:p w:rsidR="002634F9" w:rsidRPr="002634F9" w:rsidRDefault="002634F9" w:rsidP="002634F9">
            <w:pPr>
              <w:ind w:firstLineChars="200" w:firstLine="360"/>
              <w:rPr>
                <w:rFonts w:ascii="Arial" w:hAnsi="Arial" w:cs="Arial"/>
                <w:sz w:val="18"/>
                <w:szCs w:val="18"/>
                <w:lang w:eastAsia="en-AU"/>
              </w:rPr>
            </w:pPr>
            <w:r w:rsidRPr="002634F9">
              <w:rPr>
                <w:rFonts w:ascii="Arial" w:hAnsi="Arial" w:cs="Arial"/>
                <w:sz w:val="18"/>
                <w:szCs w:val="18"/>
                <w:lang w:eastAsia="en-AU"/>
              </w:rPr>
              <w:t>≥65</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1,892</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74.3</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1,817</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55.4</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3,709</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63.6</w:t>
            </w:r>
          </w:p>
        </w:tc>
      </w:tr>
      <w:tr w:rsidR="00BA6C5C" w:rsidRPr="002634F9" w:rsidTr="00BA6C5C">
        <w:trPr>
          <w:trHeight w:val="300"/>
        </w:trPr>
        <w:tc>
          <w:tcPr>
            <w:tcW w:w="8600" w:type="dxa"/>
            <w:gridSpan w:val="7"/>
            <w:tcBorders>
              <w:top w:val="nil"/>
              <w:left w:val="nil"/>
              <w:bottom w:val="nil"/>
              <w:right w:val="nil"/>
            </w:tcBorders>
            <w:shd w:val="clear" w:color="auto" w:fill="auto"/>
            <w:noWrap/>
            <w:vAlign w:val="bottom"/>
            <w:hideMark/>
          </w:tcPr>
          <w:p w:rsidR="00BA6C5C" w:rsidRPr="002634F9" w:rsidRDefault="00BA6C5C" w:rsidP="00BA6C5C">
            <w:pPr>
              <w:rPr>
                <w:sz w:val="18"/>
                <w:szCs w:val="18"/>
                <w:lang w:eastAsia="en-AU"/>
              </w:rPr>
            </w:pPr>
            <w:r w:rsidRPr="002634F9">
              <w:rPr>
                <w:rFonts w:ascii="Arial" w:hAnsi="Arial" w:cs="Arial"/>
                <w:sz w:val="18"/>
                <w:szCs w:val="18"/>
                <w:lang w:eastAsia="en-AU"/>
              </w:rPr>
              <w:t>Marital status</w:t>
            </w:r>
          </w:p>
        </w:tc>
      </w:tr>
      <w:tr w:rsidR="002634F9" w:rsidRPr="002634F9" w:rsidTr="002634F9">
        <w:trPr>
          <w:trHeight w:val="300"/>
        </w:trPr>
        <w:tc>
          <w:tcPr>
            <w:tcW w:w="3500" w:type="dxa"/>
            <w:tcBorders>
              <w:top w:val="nil"/>
              <w:left w:val="nil"/>
              <w:bottom w:val="nil"/>
              <w:right w:val="nil"/>
            </w:tcBorders>
            <w:shd w:val="clear" w:color="auto" w:fill="auto"/>
            <w:noWrap/>
            <w:vAlign w:val="bottom"/>
            <w:hideMark/>
          </w:tcPr>
          <w:p w:rsidR="002634F9" w:rsidRPr="002634F9" w:rsidRDefault="002634F9" w:rsidP="002634F9">
            <w:pPr>
              <w:ind w:firstLineChars="200" w:firstLine="360"/>
              <w:rPr>
                <w:rFonts w:ascii="Arial" w:hAnsi="Arial" w:cs="Arial"/>
                <w:color w:val="000000"/>
                <w:sz w:val="18"/>
                <w:szCs w:val="18"/>
                <w:lang w:eastAsia="en-AU"/>
              </w:rPr>
            </w:pPr>
            <w:r w:rsidRPr="002634F9">
              <w:rPr>
                <w:rFonts w:ascii="Arial" w:hAnsi="Arial" w:cs="Arial"/>
                <w:color w:val="000000"/>
                <w:sz w:val="18"/>
                <w:szCs w:val="18"/>
                <w:lang w:eastAsia="en-AU"/>
              </w:rPr>
              <w:t>Married/de facto</w:t>
            </w:r>
            <w:r w:rsidRPr="002634F9">
              <w:rPr>
                <w:rFonts w:ascii="Arial" w:hAnsi="Arial" w:cs="Arial"/>
                <w:color w:val="000000"/>
                <w:sz w:val="18"/>
                <w:szCs w:val="18"/>
                <w:vertAlign w:val="superscript"/>
                <w:lang w:eastAsia="en-AU"/>
              </w:rPr>
              <w:t>(a)</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1,766</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69.4</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1,971</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60.1</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3,737</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64.1</w:t>
            </w:r>
          </w:p>
        </w:tc>
      </w:tr>
      <w:tr w:rsidR="002634F9" w:rsidRPr="002634F9" w:rsidTr="002634F9">
        <w:trPr>
          <w:trHeight w:val="300"/>
        </w:trPr>
        <w:tc>
          <w:tcPr>
            <w:tcW w:w="3500" w:type="dxa"/>
            <w:tcBorders>
              <w:top w:val="nil"/>
              <w:left w:val="nil"/>
              <w:bottom w:val="nil"/>
              <w:right w:val="nil"/>
            </w:tcBorders>
            <w:shd w:val="clear" w:color="auto" w:fill="auto"/>
            <w:noWrap/>
            <w:vAlign w:val="bottom"/>
            <w:hideMark/>
          </w:tcPr>
          <w:p w:rsidR="002634F9" w:rsidRPr="002634F9" w:rsidRDefault="002634F9" w:rsidP="002634F9">
            <w:pPr>
              <w:ind w:firstLineChars="200" w:firstLine="360"/>
              <w:rPr>
                <w:rFonts w:ascii="Arial" w:hAnsi="Arial" w:cs="Arial"/>
                <w:sz w:val="18"/>
                <w:szCs w:val="18"/>
                <w:lang w:eastAsia="en-AU"/>
              </w:rPr>
            </w:pPr>
            <w:r w:rsidRPr="002634F9">
              <w:rPr>
                <w:rFonts w:ascii="Arial" w:hAnsi="Arial" w:cs="Arial"/>
                <w:sz w:val="18"/>
                <w:szCs w:val="18"/>
                <w:lang w:eastAsia="en-AU"/>
              </w:rPr>
              <w:t xml:space="preserve">Single/separated/divorced/widowed </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780</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30.6</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1,311</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39.9</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2,091</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35.9</w:t>
            </w:r>
          </w:p>
        </w:tc>
      </w:tr>
      <w:tr w:rsidR="00BA6C5C" w:rsidRPr="002634F9" w:rsidTr="00BA6C5C">
        <w:trPr>
          <w:trHeight w:val="300"/>
        </w:trPr>
        <w:tc>
          <w:tcPr>
            <w:tcW w:w="8600" w:type="dxa"/>
            <w:gridSpan w:val="7"/>
            <w:tcBorders>
              <w:top w:val="nil"/>
              <w:left w:val="nil"/>
              <w:bottom w:val="nil"/>
              <w:right w:val="nil"/>
            </w:tcBorders>
            <w:shd w:val="clear" w:color="auto" w:fill="auto"/>
            <w:noWrap/>
            <w:vAlign w:val="bottom"/>
            <w:hideMark/>
          </w:tcPr>
          <w:p w:rsidR="00BA6C5C" w:rsidRPr="002634F9" w:rsidRDefault="00BA6C5C" w:rsidP="00BA6C5C">
            <w:pPr>
              <w:rPr>
                <w:rFonts w:ascii="Arial" w:hAnsi="Arial" w:cs="Arial"/>
                <w:sz w:val="18"/>
                <w:szCs w:val="18"/>
                <w:lang w:eastAsia="en-AU"/>
              </w:rPr>
            </w:pPr>
            <w:r w:rsidRPr="002634F9">
              <w:rPr>
                <w:rFonts w:ascii="Arial" w:hAnsi="Arial" w:cs="Arial"/>
                <w:sz w:val="18"/>
                <w:szCs w:val="18"/>
                <w:lang w:eastAsia="en-AU"/>
              </w:rPr>
              <w:t>Country of birth (top five countries)</w:t>
            </w:r>
          </w:p>
        </w:tc>
      </w:tr>
      <w:tr w:rsidR="002634F9" w:rsidRPr="002634F9" w:rsidTr="002634F9">
        <w:trPr>
          <w:trHeight w:val="300"/>
        </w:trPr>
        <w:tc>
          <w:tcPr>
            <w:tcW w:w="3500" w:type="dxa"/>
            <w:tcBorders>
              <w:top w:val="nil"/>
              <w:left w:val="nil"/>
              <w:bottom w:val="nil"/>
              <w:right w:val="nil"/>
            </w:tcBorders>
            <w:shd w:val="clear" w:color="auto" w:fill="auto"/>
            <w:noWrap/>
            <w:vAlign w:val="bottom"/>
            <w:hideMark/>
          </w:tcPr>
          <w:p w:rsidR="002634F9" w:rsidRPr="002634F9" w:rsidRDefault="002634F9" w:rsidP="002634F9">
            <w:pPr>
              <w:ind w:firstLineChars="200" w:firstLine="360"/>
              <w:rPr>
                <w:rFonts w:ascii="Arial" w:hAnsi="Arial" w:cs="Arial"/>
                <w:sz w:val="18"/>
                <w:szCs w:val="18"/>
                <w:lang w:eastAsia="en-AU"/>
              </w:rPr>
            </w:pPr>
            <w:r w:rsidRPr="002634F9">
              <w:rPr>
                <w:rFonts w:ascii="Arial" w:hAnsi="Arial" w:cs="Arial"/>
                <w:sz w:val="18"/>
                <w:szCs w:val="18"/>
                <w:lang w:eastAsia="en-AU"/>
              </w:rPr>
              <w:t>China</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891</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35.0</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798</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24.3</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1,689</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29.0</w:t>
            </w:r>
          </w:p>
        </w:tc>
      </w:tr>
      <w:tr w:rsidR="002634F9" w:rsidRPr="002634F9" w:rsidTr="002634F9">
        <w:trPr>
          <w:trHeight w:val="300"/>
        </w:trPr>
        <w:tc>
          <w:tcPr>
            <w:tcW w:w="3500" w:type="dxa"/>
            <w:tcBorders>
              <w:top w:val="nil"/>
              <w:left w:val="nil"/>
              <w:bottom w:val="nil"/>
              <w:right w:val="nil"/>
            </w:tcBorders>
            <w:shd w:val="clear" w:color="auto" w:fill="auto"/>
            <w:noWrap/>
            <w:vAlign w:val="bottom"/>
            <w:hideMark/>
          </w:tcPr>
          <w:p w:rsidR="002634F9" w:rsidRPr="002634F9" w:rsidRDefault="002634F9" w:rsidP="002634F9">
            <w:pPr>
              <w:ind w:firstLineChars="200" w:firstLine="360"/>
              <w:rPr>
                <w:rFonts w:ascii="Arial" w:hAnsi="Arial" w:cs="Arial"/>
                <w:sz w:val="18"/>
                <w:szCs w:val="18"/>
                <w:lang w:eastAsia="en-AU"/>
              </w:rPr>
            </w:pPr>
            <w:r w:rsidRPr="002634F9">
              <w:rPr>
                <w:rFonts w:ascii="Arial" w:hAnsi="Arial" w:cs="Arial"/>
                <w:sz w:val="18"/>
                <w:szCs w:val="18"/>
                <w:lang w:eastAsia="en-AU"/>
              </w:rPr>
              <w:t>Australia</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173</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6.8</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307</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9.4</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480</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8.2</w:t>
            </w:r>
          </w:p>
        </w:tc>
      </w:tr>
      <w:tr w:rsidR="002634F9" w:rsidRPr="002634F9" w:rsidTr="002634F9">
        <w:trPr>
          <w:trHeight w:val="300"/>
        </w:trPr>
        <w:tc>
          <w:tcPr>
            <w:tcW w:w="3500" w:type="dxa"/>
            <w:tcBorders>
              <w:top w:val="nil"/>
              <w:left w:val="nil"/>
              <w:bottom w:val="nil"/>
              <w:right w:val="nil"/>
            </w:tcBorders>
            <w:shd w:val="clear" w:color="auto" w:fill="auto"/>
            <w:noWrap/>
            <w:vAlign w:val="bottom"/>
            <w:hideMark/>
          </w:tcPr>
          <w:p w:rsidR="002634F9" w:rsidRPr="002634F9" w:rsidRDefault="002634F9" w:rsidP="002634F9">
            <w:pPr>
              <w:ind w:firstLineChars="200" w:firstLine="360"/>
              <w:rPr>
                <w:rFonts w:ascii="Arial" w:hAnsi="Arial" w:cs="Arial"/>
                <w:sz w:val="18"/>
                <w:szCs w:val="18"/>
                <w:lang w:eastAsia="en-AU"/>
              </w:rPr>
            </w:pPr>
            <w:r w:rsidRPr="002634F9">
              <w:rPr>
                <w:rFonts w:ascii="Arial" w:hAnsi="Arial" w:cs="Arial"/>
                <w:sz w:val="18"/>
                <w:szCs w:val="18"/>
                <w:lang w:eastAsia="en-AU"/>
              </w:rPr>
              <w:t>Philippines</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84</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3.3</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256</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7.8</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340</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5.8</w:t>
            </w:r>
          </w:p>
        </w:tc>
      </w:tr>
      <w:tr w:rsidR="002634F9" w:rsidRPr="002634F9" w:rsidTr="002634F9">
        <w:trPr>
          <w:trHeight w:val="300"/>
        </w:trPr>
        <w:tc>
          <w:tcPr>
            <w:tcW w:w="3500" w:type="dxa"/>
            <w:tcBorders>
              <w:top w:val="nil"/>
              <w:left w:val="nil"/>
              <w:bottom w:val="nil"/>
              <w:right w:val="nil"/>
            </w:tcBorders>
            <w:shd w:val="clear" w:color="auto" w:fill="auto"/>
            <w:noWrap/>
            <w:vAlign w:val="bottom"/>
            <w:hideMark/>
          </w:tcPr>
          <w:p w:rsidR="002634F9" w:rsidRPr="002634F9" w:rsidRDefault="002634F9" w:rsidP="002634F9">
            <w:pPr>
              <w:ind w:firstLineChars="200" w:firstLine="360"/>
              <w:rPr>
                <w:rFonts w:ascii="Arial" w:hAnsi="Arial" w:cs="Arial"/>
                <w:sz w:val="18"/>
                <w:szCs w:val="18"/>
                <w:lang w:eastAsia="en-AU"/>
              </w:rPr>
            </w:pPr>
            <w:r w:rsidRPr="002634F9">
              <w:rPr>
                <w:rFonts w:ascii="Arial" w:hAnsi="Arial" w:cs="Arial"/>
                <w:sz w:val="18"/>
                <w:szCs w:val="18"/>
                <w:lang w:eastAsia="en-AU"/>
              </w:rPr>
              <w:t>India</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150</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5.9</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186</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5.7</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336</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5.8</w:t>
            </w:r>
          </w:p>
        </w:tc>
      </w:tr>
      <w:tr w:rsidR="002634F9" w:rsidRPr="002634F9" w:rsidTr="002634F9">
        <w:trPr>
          <w:trHeight w:val="300"/>
        </w:trPr>
        <w:tc>
          <w:tcPr>
            <w:tcW w:w="3500" w:type="dxa"/>
            <w:tcBorders>
              <w:top w:val="nil"/>
              <w:left w:val="nil"/>
              <w:bottom w:val="nil"/>
              <w:right w:val="nil"/>
            </w:tcBorders>
            <w:shd w:val="clear" w:color="auto" w:fill="auto"/>
            <w:noWrap/>
            <w:vAlign w:val="bottom"/>
            <w:hideMark/>
          </w:tcPr>
          <w:p w:rsidR="002634F9" w:rsidRPr="002634F9" w:rsidRDefault="002634F9" w:rsidP="002634F9">
            <w:pPr>
              <w:ind w:firstLineChars="200" w:firstLine="360"/>
              <w:rPr>
                <w:rFonts w:ascii="Arial" w:hAnsi="Arial" w:cs="Arial"/>
                <w:sz w:val="18"/>
                <w:szCs w:val="18"/>
                <w:lang w:eastAsia="en-AU"/>
              </w:rPr>
            </w:pPr>
            <w:r w:rsidRPr="002634F9">
              <w:rPr>
                <w:rFonts w:ascii="Arial" w:hAnsi="Arial" w:cs="Arial"/>
                <w:sz w:val="18"/>
                <w:szCs w:val="18"/>
                <w:lang w:eastAsia="en-AU"/>
              </w:rPr>
              <w:t>Vietnam</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106</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4.2</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171</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5.2</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277</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4.8</w:t>
            </w:r>
          </w:p>
        </w:tc>
      </w:tr>
      <w:tr w:rsidR="002634F9" w:rsidRPr="002634F9" w:rsidTr="002634F9">
        <w:trPr>
          <w:trHeight w:val="300"/>
        </w:trPr>
        <w:tc>
          <w:tcPr>
            <w:tcW w:w="3500" w:type="dxa"/>
            <w:tcBorders>
              <w:top w:val="nil"/>
              <w:left w:val="nil"/>
              <w:bottom w:val="nil"/>
              <w:right w:val="nil"/>
            </w:tcBorders>
            <w:shd w:val="clear" w:color="auto" w:fill="auto"/>
            <w:noWrap/>
            <w:vAlign w:val="bottom"/>
            <w:hideMark/>
          </w:tcPr>
          <w:p w:rsidR="002634F9" w:rsidRPr="002634F9" w:rsidRDefault="002634F9" w:rsidP="002634F9">
            <w:pPr>
              <w:ind w:firstLineChars="200" w:firstLine="360"/>
              <w:rPr>
                <w:rFonts w:ascii="Arial" w:hAnsi="Arial" w:cs="Arial"/>
                <w:sz w:val="18"/>
                <w:szCs w:val="18"/>
                <w:lang w:eastAsia="en-AU"/>
              </w:rPr>
            </w:pPr>
            <w:r w:rsidRPr="002634F9">
              <w:rPr>
                <w:rFonts w:ascii="Arial" w:hAnsi="Arial" w:cs="Arial"/>
                <w:sz w:val="18"/>
                <w:szCs w:val="18"/>
                <w:lang w:eastAsia="en-AU"/>
              </w:rPr>
              <w:t>Other</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1,142</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44.9</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1,564</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47.7</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2,706</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46.4</w:t>
            </w:r>
          </w:p>
        </w:tc>
      </w:tr>
      <w:tr w:rsidR="00BA6C5C" w:rsidRPr="002634F9" w:rsidTr="00BA6C5C">
        <w:trPr>
          <w:trHeight w:val="300"/>
        </w:trPr>
        <w:tc>
          <w:tcPr>
            <w:tcW w:w="8600" w:type="dxa"/>
            <w:gridSpan w:val="7"/>
            <w:tcBorders>
              <w:top w:val="nil"/>
              <w:left w:val="nil"/>
              <w:bottom w:val="nil"/>
              <w:right w:val="nil"/>
            </w:tcBorders>
            <w:shd w:val="clear" w:color="auto" w:fill="auto"/>
            <w:noWrap/>
            <w:vAlign w:val="bottom"/>
            <w:hideMark/>
          </w:tcPr>
          <w:p w:rsidR="00BA6C5C" w:rsidRPr="002634F9" w:rsidRDefault="00BA6C5C" w:rsidP="00BA6C5C">
            <w:pPr>
              <w:rPr>
                <w:rFonts w:ascii="Arial" w:hAnsi="Arial" w:cs="Arial"/>
                <w:sz w:val="18"/>
                <w:szCs w:val="18"/>
                <w:lang w:eastAsia="en-AU"/>
              </w:rPr>
            </w:pPr>
            <w:r w:rsidRPr="002634F9">
              <w:rPr>
                <w:rFonts w:ascii="Arial" w:hAnsi="Arial" w:cs="Arial"/>
                <w:color w:val="000000"/>
                <w:sz w:val="18"/>
                <w:szCs w:val="18"/>
                <w:lang w:eastAsia="en-AU"/>
              </w:rPr>
              <w:t>Duration</w:t>
            </w:r>
          </w:p>
        </w:tc>
      </w:tr>
      <w:tr w:rsidR="002634F9" w:rsidRPr="002634F9" w:rsidTr="002634F9">
        <w:trPr>
          <w:trHeight w:val="300"/>
        </w:trPr>
        <w:tc>
          <w:tcPr>
            <w:tcW w:w="3500" w:type="dxa"/>
            <w:tcBorders>
              <w:top w:val="nil"/>
              <w:left w:val="nil"/>
              <w:bottom w:val="nil"/>
              <w:right w:val="nil"/>
            </w:tcBorders>
            <w:shd w:val="clear" w:color="auto" w:fill="auto"/>
            <w:noWrap/>
            <w:vAlign w:val="bottom"/>
            <w:hideMark/>
          </w:tcPr>
          <w:p w:rsidR="002634F9" w:rsidRPr="002634F9" w:rsidRDefault="002634F9" w:rsidP="002634F9">
            <w:pPr>
              <w:ind w:firstLineChars="200" w:firstLine="360"/>
              <w:rPr>
                <w:rFonts w:ascii="Arial" w:hAnsi="Arial" w:cs="Arial"/>
                <w:color w:val="000000"/>
                <w:sz w:val="18"/>
                <w:szCs w:val="18"/>
                <w:lang w:eastAsia="en-AU"/>
              </w:rPr>
            </w:pPr>
            <w:r w:rsidRPr="002634F9">
              <w:rPr>
                <w:rFonts w:ascii="Arial" w:hAnsi="Arial" w:cs="Arial"/>
                <w:color w:val="000000"/>
                <w:sz w:val="18"/>
                <w:szCs w:val="18"/>
                <w:lang w:eastAsia="en-AU"/>
              </w:rPr>
              <w:t>&lt;1 year—total</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848</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33.3</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1,356</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41.3</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2,204</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37.8</w:t>
            </w:r>
          </w:p>
        </w:tc>
      </w:tr>
      <w:tr w:rsidR="002634F9" w:rsidRPr="002634F9" w:rsidTr="002634F9">
        <w:trPr>
          <w:trHeight w:val="300"/>
        </w:trPr>
        <w:tc>
          <w:tcPr>
            <w:tcW w:w="3500" w:type="dxa"/>
            <w:tcBorders>
              <w:top w:val="nil"/>
              <w:left w:val="nil"/>
              <w:bottom w:val="nil"/>
              <w:right w:val="nil"/>
            </w:tcBorders>
            <w:shd w:val="clear" w:color="auto" w:fill="auto"/>
            <w:noWrap/>
            <w:vAlign w:val="bottom"/>
            <w:hideMark/>
          </w:tcPr>
          <w:p w:rsidR="002634F9" w:rsidRPr="002634F9" w:rsidRDefault="002634F9" w:rsidP="002634F9">
            <w:pPr>
              <w:ind w:firstLineChars="400" w:firstLine="720"/>
              <w:rPr>
                <w:rFonts w:ascii="Arial" w:hAnsi="Arial" w:cs="Arial"/>
                <w:color w:val="000000"/>
                <w:sz w:val="18"/>
                <w:szCs w:val="18"/>
                <w:lang w:eastAsia="en-AU"/>
              </w:rPr>
            </w:pPr>
            <w:r w:rsidRPr="002634F9">
              <w:rPr>
                <w:rFonts w:ascii="Arial" w:hAnsi="Arial" w:cs="Arial"/>
                <w:color w:val="000000"/>
                <w:sz w:val="18"/>
                <w:szCs w:val="18"/>
                <w:lang w:eastAsia="en-AU"/>
              </w:rPr>
              <w:t>&lt;7 weeks</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112</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4.4</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169</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5.1</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281</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4.8</w:t>
            </w:r>
          </w:p>
        </w:tc>
      </w:tr>
      <w:tr w:rsidR="002634F9" w:rsidRPr="002634F9" w:rsidTr="002634F9">
        <w:trPr>
          <w:trHeight w:val="300"/>
        </w:trPr>
        <w:tc>
          <w:tcPr>
            <w:tcW w:w="3500" w:type="dxa"/>
            <w:tcBorders>
              <w:top w:val="nil"/>
              <w:left w:val="nil"/>
              <w:bottom w:val="nil"/>
              <w:right w:val="nil"/>
            </w:tcBorders>
            <w:shd w:val="clear" w:color="auto" w:fill="auto"/>
            <w:noWrap/>
            <w:vAlign w:val="bottom"/>
            <w:hideMark/>
          </w:tcPr>
          <w:p w:rsidR="002634F9" w:rsidRPr="002634F9" w:rsidRDefault="002634F9" w:rsidP="002634F9">
            <w:pPr>
              <w:ind w:firstLineChars="400" w:firstLine="720"/>
              <w:rPr>
                <w:rFonts w:ascii="Arial" w:hAnsi="Arial" w:cs="Arial"/>
                <w:color w:val="000000"/>
                <w:sz w:val="18"/>
                <w:szCs w:val="18"/>
                <w:lang w:eastAsia="en-AU"/>
              </w:rPr>
            </w:pPr>
            <w:r w:rsidRPr="002634F9">
              <w:rPr>
                <w:rFonts w:ascii="Arial" w:hAnsi="Arial" w:cs="Arial"/>
                <w:color w:val="000000"/>
                <w:sz w:val="18"/>
                <w:szCs w:val="18"/>
                <w:lang w:eastAsia="en-AU"/>
              </w:rPr>
              <w:t>7 weeks to &lt;3 months</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97</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3.8</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168</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5.1</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265</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4.5</w:t>
            </w:r>
          </w:p>
        </w:tc>
      </w:tr>
      <w:tr w:rsidR="002634F9" w:rsidRPr="002634F9" w:rsidTr="002634F9">
        <w:trPr>
          <w:trHeight w:val="300"/>
        </w:trPr>
        <w:tc>
          <w:tcPr>
            <w:tcW w:w="3500" w:type="dxa"/>
            <w:tcBorders>
              <w:top w:val="nil"/>
              <w:left w:val="nil"/>
              <w:bottom w:val="nil"/>
              <w:right w:val="nil"/>
            </w:tcBorders>
            <w:shd w:val="clear" w:color="auto" w:fill="auto"/>
            <w:noWrap/>
            <w:vAlign w:val="bottom"/>
            <w:hideMark/>
          </w:tcPr>
          <w:p w:rsidR="002634F9" w:rsidRPr="002634F9" w:rsidRDefault="002634F9" w:rsidP="002634F9">
            <w:pPr>
              <w:ind w:firstLineChars="400" w:firstLine="720"/>
              <w:rPr>
                <w:rFonts w:ascii="Arial" w:hAnsi="Arial" w:cs="Arial"/>
                <w:color w:val="000000"/>
                <w:sz w:val="18"/>
                <w:szCs w:val="18"/>
                <w:lang w:eastAsia="en-AU"/>
              </w:rPr>
            </w:pPr>
            <w:r w:rsidRPr="002634F9">
              <w:rPr>
                <w:rFonts w:ascii="Arial" w:hAnsi="Arial" w:cs="Arial"/>
                <w:color w:val="000000"/>
                <w:sz w:val="18"/>
                <w:szCs w:val="18"/>
                <w:lang w:eastAsia="en-AU"/>
              </w:rPr>
              <w:t>3 to &lt;6 months</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218</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8.6</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360</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11.0</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578</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9.9</w:t>
            </w:r>
          </w:p>
        </w:tc>
      </w:tr>
      <w:tr w:rsidR="002634F9" w:rsidRPr="002634F9" w:rsidTr="002634F9">
        <w:trPr>
          <w:trHeight w:val="300"/>
        </w:trPr>
        <w:tc>
          <w:tcPr>
            <w:tcW w:w="3500" w:type="dxa"/>
            <w:tcBorders>
              <w:top w:val="nil"/>
              <w:left w:val="nil"/>
              <w:bottom w:val="nil"/>
              <w:right w:val="nil"/>
            </w:tcBorders>
            <w:shd w:val="clear" w:color="auto" w:fill="auto"/>
            <w:noWrap/>
            <w:vAlign w:val="bottom"/>
            <w:hideMark/>
          </w:tcPr>
          <w:p w:rsidR="002634F9" w:rsidRPr="002634F9" w:rsidRDefault="002634F9" w:rsidP="002634F9">
            <w:pPr>
              <w:ind w:firstLineChars="400" w:firstLine="720"/>
              <w:rPr>
                <w:rFonts w:ascii="Arial" w:hAnsi="Arial" w:cs="Arial"/>
                <w:color w:val="000000"/>
                <w:sz w:val="18"/>
                <w:szCs w:val="18"/>
                <w:lang w:eastAsia="en-AU"/>
              </w:rPr>
            </w:pPr>
            <w:r w:rsidRPr="002634F9">
              <w:rPr>
                <w:rFonts w:ascii="Arial" w:hAnsi="Arial" w:cs="Arial"/>
                <w:color w:val="000000"/>
                <w:sz w:val="18"/>
                <w:szCs w:val="18"/>
                <w:lang w:eastAsia="en-AU"/>
              </w:rPr>
              <w:t>6 to &lt;9 months</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247</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9.7</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365</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11.1</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612</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10.5</w:t>
            </w:r>
          </w:p>
        </w:tc>
      </w:tr>
      <w:tr w:rsidR="002634F9" w:rsidRPr="002634F9" w:rsidTr="002634F9">
        <w:trPr>
          <w:trHeight w:val="300"/>
        </w:trPr>
        <w:tc>
          <w:tcPr>
            <w:tcW w:w="3500" w:type="dxa"/>
            <w:tcBorders>
              <w:top w:val="nil"/>
              <w:left w:val="nil"/>
              <w:bottom w:val="nil"/>
              <w:right w:val="nil"/>
            </w:tcBorders>
            <w:shd w:val="clear" w:color="auto" w:fill="auto"/>
            <w:noWrap/>
            <w:vAlign w:val="bottom"/>
            <w:hideMark/>
          </w:tcPr>
          <w:p w:rsidR="002634F9" w:rsidRPr="002634F9" w:rsidRDefault="002634F9" w:rsidP="002634F9">
            <w:pPr>
              <w:ind w:firstLineChars="400" w:firstLine="720"/>
              <w:rPr>
                <w:rFonts w:ascii="Arial" w:hAnsi="Arial" w:cs="Arial"/>
                <w:color w:val="000000"/>
                <w:sz w:val="18"/>
                <w:szCs w:val="18"/>
                <w:lang w:eastAsia="en-AU"/>
              </w:rPr>
            </w:pPr>
            <w:r w:rsidRPr="002634F9">
              <w:rPr>
                <w:rFonts w:ascii="Arial" w:hAnsi="Arial" w:cs="Arial"/>
                <w:color w:val="000000"/>
                <w:sz w:val="18"/>
                <w:szCs w:val="18"/>
                <w:lang w:eastAsia="en-AU"/>
              </w:rPr>
              <w:t>9 months to &lt;1 year</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174</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6.8</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294</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9.0</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468</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8.0</w:t>
            </w:r>
          </w:p>
        </w:tc>
      </w:tr>
      <w:tr w:rsidR="002634F9" w:rsidRPr="002634F9" w:rsidTr="002634F9">
        <w:trPr>
          <w:trHeight w:val="300"/>
        </w:trPr>
        <w:tc>
          <w:tcPr>
            <w:tcW w:w="3500" w:type="dxa"/>
            <w:tcBorders>
              <w:top w:val="nil"/>
              <w:left w:val="nil"/>
              <w:bottom w:val="nil"/>
              <w:right w:val="nil"/>
            </w:tcBorders>
            <w:shd w:val="clear" w:color="auto" w:fill="auto"/>
            <w:noWrap/>
            <w:vAlign w:val="bottom"/>
            <w:hideMark/>
          </w:tcPr>
          <w:p w:rsidR="002634F9" w:rsidRPr="002634F9" w:rsidRDefault="002634F9" w:rsidP="002634F9">
            <w:pPr>
              <w:ind w:firstLineChars="200" w:firstLine="360"/>
              <w:rPr>
                <w:rFonts w:ascii="Arial" w:hAnsi="Arial" w:cs="Arial"/>
                <w:sz w:val="18"/>
                <w:szCs w:val="18"/>
                <w:lang w:eastAsia="en-AU"/>
              </w:rPr>
            </w:pPr>
            <w:r w:rsidRPr="002634F9">
              <w:rPr>
                <w:rFonts w:ascii="Arial" w:hAnsi="Arial" w:cs="Arial"/>
                <w:sz w:val="18"/>
                <w:szCs w:val="18"/>
                <w:lang w:eastAsia="en-AU"/>
              </w:rPr>
              <w:t>≥1 year—total</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1,698</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66.7</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1,926</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58.7</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3,624</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62.2</w:t>
            </w:r>
          </w:p>
        </w:tc>
      </w:tr>
      <w:tr w:rsidR="002634F9" w:rsidRPr="002634F9" w:rsidTr="002634F9">
        <w:trPr>
          <w:trHeight w:val="300"/>
        </w:trPr>
        <w:tc>
          <w:tcPr>
            <w:tcW w:w="3500" w:type="dxa"/>
            <w:tcBorders>
              <w:top w:val="nil"/>
              <w:left w:val="nil"/>
              <w:bottom w:val="nil"/>
              <w:right w:val="nil"/>
            </w:tcBorders>
            <w:shd w:val="clear" w:color="auto" w:fill="auto"/>
            <w:noWrap/>
            <w:vAlign w:val="bottom"/>
            <w:hideMark/>
          </w:tcPr>
          <w:p w:rsidR="002634F9" w:rsidRPr="002634F9" w:rsidRDefault="002634F9" w:rsidP="002634F9">
            <w:pPr>
              <w:ind w:firstLineChars="400" w:firstLine="720"/>
              <w:rPr>
                <w:rFonts w:ascii="Arial" w:hAnsi="Arial" w:cs="Arial"/>
                <w:sz w:val="18"/>
                <w:szCs w:val="18"/>
                <w:lang w:eastAsia="en-AU"/>
              </w:rPr>
            </w:pPr>
            <w:r w:rsidRPr="002634F9">
              <w:rPr>
                <w:rFonts w:ascii="Arial" w:hAnsi="Arial" w:cs="Arial"/>
                <w:sz w:val="18"/>
                <w:szCs w:val="18"/>
                <w:lang w:eastAsia="en-AU"/>
              </w:rPr>
              <w:t>1 to &lt;2 years</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492</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19.3</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color w:val="000000"/>
                <w:sz w:val="18"/>
                <w:szCs w:val="18"/>
                <w:lang w:eastAsia="en-AU"/>
              </w:rPr>
            </w:pPr>
            <w:r w:rsidRPr="002634F9">
              <w:rPr>
                <w:rFonts w:ascii="Arial" w:hAnsi="Arial" w:cs="Arial"/>
                <w:color w:val="000000"/>
                <w:sz w:val="18"/>
                <w:szCs w:val="18"/>
                <w:lang w:eastAsia="en-AU"/>
              </w:rPr>
              <w:t>734.0</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22.4</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1,226</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21.0</w:t>
            </w:r>
          </w:p>
        </w:tc>
      </w:tr>
      <w:tr w:rsidR="002634F9" w:rsidRPr="002634F9" w:rsidTr="002634F9">
        <w:trPr>
          <w:trHeight w:val="300"/>
        </w:trPr>
        <w:tc>
          <w:tcPr>
            <w:tcW w:w="3500" w:type="dxa"/>
            <w:tcBorders>
              <w:top w:val="nil"/>
              <w:left w:val="nil"/>
              <w:bottom w:val="nil"/>
              <w:right w:val="nil"/>
            </w:tcBorders>
            <w:shd w:val="clear" w:color="auto" w:fill="auto"/>
            <w:noWrap/>
            <w:vAlign w:val="bottom"/>
            <w:hideMark/>
          </w:tcPr>
          <w:p w:rsidR="002634F9" w:rsidRPr="002634F9" w:rsidRDefault="002634F9" w:rsidP="002634F9">
            <w:pPr>
              <w:ind w:firstLineChars="400" w:firstLine="720"/>
              <w:rPr>
                <w:rFonts w:ascii="Arial" w:hAnsi="Arial" w:cs="Arial"/>
                <w:sz w:val="18"/>
                <w:szCs w:val="18"/>
                <w:lang w:eastAsia="en-AU"/>
              </w:rPr>
            </w:pPr>
            <w:r w:rsidRPr="002634F9">
              <w:rPr>
                <w:rFonts w:ascii="Arial" w:hAnsi="Arial" w:cs="Arial"/>
                <w:sz w:val="18"/>
                <w:szCs w:val="18"/>
                <w:lang w:eastAsia="en-AU"/>
              </w:rPr>
              <w:t>2 to &lt;3 years</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267</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10.5</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color w:val="000000"/>
                <w:sz w:val="18"/>
                <w:szCs w:val="18"/>
                <w:lang w:eastAsia="en-AU"/>
              </w:rPr>
            </w:pPr>
            <w:r w:rsidRPr="002634F9">
              <w:rPr>
                <w:rFonts w:ascii="Arial" w:hAnsi="Arial" w:cs="Arial"/>
                <w:color w:val="000000"/>
                <w:sz w:val="18"/>
                <w:szCs w:val="18"/>
                <w:lang w:eastAsia="en-AU"/>
              </w:rPr>
              <w:t>280.0</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8.5</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547</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9.4</w:t>
            </w:r>
          </w:p>
        </w:tc>
      </w:tr>
      <w:tr w:rsidR="002634F9" w:rsidRPr="002634F9" w:rsidTr="002634F9">
        <w:trPr>
          <w:trHeight w:val="300"/>
        </w:trPr>
        <w:tc>
          <w:tcPr>
            <w:tcW w:w="3500" w:type="dxa"/>
            <w:tcBorders>
              <w:top w:val="nil"/>
              <w:left w:val="nil"/>
              <w:bottom w:val="nil"/>
              <w:right w:val="nil"/>
            </w:tcBorders>
            <w:shd w:val="clear" w:color="auto" w:fill="auto"/>
            <w:noWrap/>
            <w:vAlign w:val="bottom"/>
            <w:hideMark/>
          </w:tcPr>
          <w:p w:rsidR="002634F9" w:rsidRPr="002634F9" w:rsidRDefault="002634F9" w:rsidP="002634F9">
            <w:pPr>
              <w:ind w:firstLineChars="400" w:firstLine="720"/>
              <w:rPr>
                <w:rFonts w:ascii="Arial" w:hAnsi="Arial" w:cs="Arial"/>
                <w:sz w:val="18"/>
                <w:szCs w:val="18"/>
                <w:lang w:eastAsia="en-AU"/>
              </w:rPr>
            </w:pPr>
            <w:r w:rsidRPr="002634F9">
              <w:rPr>
                <w:rFonts w:ascii="Arial" w:hAnsi="Arial" w:cs="Arial"/>
                <w:sz w:val="18"/>
                <w:szCs w:val="18"/>
                <w:lang w:eastAsia="en-AU"/>
              </w:rPr>
              <w:t>3 to &lt;4 years</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259</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10.2</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color w:val="000000"/>
                <w:sz w:val="18"/>
                <w:szCs w:val="18"/>
                <w:lang w:eastAsia="en-AU"/>
              </w:rPr>
            </w:pPr>
            <w:r w:rsidRPr="002634F9">
              <w:rPr>
                <w:rFonts w:ascii="Arial" w:hAnsi="Arial" w:cs="Arial"/>
                <w:color w:val="000000"/>
                <w:sz w:val="18"/>
                <w:szCs w:val="18"/>
                <w:lang w:eastAsia="en-AU"/>
              </w:rPr>
              <w:t>246.0</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7.5</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505</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8.7</w:t>
            </w:r>
          </w:p>
        </w:tc>
      </w:tr>
      <w:tr w:rsidR="002634F9" w:rsidRPr="002634F9" w:rsidTr="002634F9">
        <w:trPr>
          <w:trHeight w:val="300"/>
        </w:trPr>
        <w:tc>
          <w:tcPr>
            <w:tcW w:w="3500" w:type="dxa"/>
            <w:tcBorders>
              <w:top w:val="nil"/>
              <w:left w:val="nil"/>
              <w:bottom w:val="nil"/>
              <w:right w:val="nil"/>
            </w:tcBorders>
            <w:shd w:val="clear" w:color="auto" w:fill="auto"/>
            <w:noWrap/>
            <w:vAlign w:val="bottom"/>
            <w:hideMark/>
          </w:tcPr>
          <w:p w:rsidR="002634F9" w:rsidRPr="002634F9" w:rsidRDefault="002634F9" w:rsidP="002634F9">
            <w:pPr>
              <w:ind w:firstLineChars="400" w:firstLine="720"/>
              <w:rPr>
                <w:rFonts w:ascii="Arial" w:hAnsi="Arial" w:cs="Arial"/>
                <w:sz w:val="18"/>
                <w:szCs w:val="18"/>
                <w:lang w:eastAsia="en-AU"/>
              </w:rPr>
            </w:pPr>
            <w:r w:rsidRPr="002634F9">
              <w:rPr>
                <w:rFonts w:ascii="Arial" w:hAnsi="Arial" w:cs="Arial"/>
                <w:sz w:val="18"/>
                <w:szCs w:val="18"/>
                <w:lang w:eastAsia="en-AU"/>
              </w:rPr>
              <w:t>4 to &lt;5 years</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185</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7.3</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color w:val="000000"/>
                <w:sz w:val="18"/>
                <w:szCs w:val="18"/>
                <w:lang w:eastAsia="en-AU"/>
              </w:rPr>
            </w:pPr>
            <w:r w:rsidRPr="002634F9">
              <w:rPr>
                <w:rFonts w:ascii="Arial" w:hAnsi="Arial" w:cs="Arial"/>
                <w:color w:val="000000"/>
                <w:sz w:val="18"/>
                <w:szCs w:val="18"/>
                <w:lang w:eastAsia="en-AU"/>
              </w:rPr>
              <w:t>186.0</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5.7</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371</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6.4</w:t>
            </w:r>
          </w:p>
        </w:tc>
      </w:tr>
      <w:tr w:rsidR="002634F9" w:rsidRPr="002634F9" w:rsidTr="002634F9">
        <w:trPr>
          <w:trHeight w:val="300"/>
        </w:trPr>
        <w:tc>
          <w:tcPr>
            <w:tcW w:w="3500" w:type="dxa"/>
            <w:tcBorders>
              <w:top w:val="nil"/>
              <w:left w:val="nil"/>
              <w:bottom w:val="nil"/>
              <w:right w:val="nil"/>
            </w:tcBorders>
            <w:shd w:val="clear" w:color="auto" w:fill="auto"/>
            <w:noWrap/>
            <w:vAlign w:val="bottom"/>
            <w:hideMark/>
          </w:tcPr>
          <w:p w:rsidR="002634F9" w:rsidRPr="002634F9" w:rsidRDefault="002634F9" w:rsidP="002634F9">
            <w:pPr>
              <w:ind w:firstLineChars="400" w:firstLine="720"/>
              <w:rPr>
                <w:rFonts w:ascii="Arial" w:hAnsi="Arial" w:cs="Arial"/>
                <w:sz w:val="18"/>
                <w:szCs w:val="18"/>
                <w:lang w:eastAsia="en-AU"/>
              </w:rPr>
            </w:pPr>
            <w:r w:rsidRPr="002634F9">
              <w:rPr>
                <w:rFonts w:ascii="Arial" w:hAnsi="Arial" w:cs="Arial"/>
                <w:sz w:val="18"/>
                <w:szCs w:val="18"/>
                <w:lang w:eastAsia="en-AU"/>
              </w:rPr>
              <w:t>≥5 years</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495</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19.4</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color w:val="000000"/>
                <w:sz w:val="18"/>
                <w:szCs w:val="18"/>
                <w:lang w:eastAsia="en-AU"/>
              </w:rPr>
            </w:pPr>
            <w:r w:rsidRPr="002634F9">
              <w:rPr>
                <w:rFonts w:ascii="Arial" w:hAnsi="Arial" w:cs="Arial"/>
                <w:color w:val="000000"/>
                <w:sz w:val="18"/>
                <w:szCs w:val="18"/>
                <w:lang w:eastAsia="en-AU"/>
              </w:rPr>
              <w:t>480.0</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14.6</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975</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16.7</w:t>
            </w:r>
          </w:p>
        </w:tc>
      </w:tr>
      <w:tr w:rsidR="002634F9" w:rsidRPr="002634F9" w:rsidTr="002634F9">
        <w:trPr>
          <w:trHeight w:val="300"/>
        </w:trPr>
        <w:tc>
          <w:tcPr>
            <w:tcW w:w="3500" w:type="dxa"/>
            <w:tcBorders>
              <w:top w:val="nil"/>
              <w:left w:val="nil"/>
              <w:bottom w:val="nil"/>
              <w:right w:val="nil"/>
            </w:tcBorders>
            <w:shd w:val="clear" w:color="auto" w:fill="auto"/>
            <w:noWrap/>
            <w:vAlign w:val="bottom"/>
            <w:hideMark/>
          </w:tcPr>
          <w:p w:rsidR="002634F9" w:rsidRPr="002634F9" w:rsidRDefault="002634F9" w:rsidP="00BA6C5C">
            <w:pPr>
              <w:spacing w:before="240"/>
              <w:ind w:firstLineChars="200" w:firstLine="360"/>
              <w:rPr>
                <w:rFonts w:ascii="Arial" w:hAnsi="Arial" w:cs="Arial"/>
                <w:sz w:val="18"/>
                <w:szCs w:val="18"/>
                <w:lang w:eastAsia="en-AU"/>
              </w:rPr>
            </w:pPr>
            <w:r w:rsidRPr="002634F9">
              <w:rPr>
                <w:rFonts w:ascii="Arial" w:hAnsi="Arial" w:cs="Arial"/>
                <w:sz w:val="18"/>
                <w:szCs w:val="18"/>
                <w:lang w:eastAsia="en-AU"/>
              </w:rPr>
              <w:t>Mean (weeks)</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color w:val="000000"/>
                <w:sz w:val="18"/>
                <w:szCs w:val="18"/>
                <w:lang w:eastAsia="en-AU"/>
              </w:rPr>
            </w:pPr>
            <w:r w:rsidRPr="002634F9">
              <w:rPr>
                <w:rFonts w:ascii="Arial" w:hAnsi="Arial" w:cs="Arial"/>
                <w:color w:val="000000"/>
                <w:sz w:val="18"/>
                <w:szCs w:val="18"/>
                <w:lang w:eastAsia="en-AU"/>
              </w:rPr>
              <w:t>137.2</w:t>
            </w:r>
          </w:p>
        </w:tc>
        <w:tc>
          <w:tcPr>
            <w:tcW w:w="751" w:type="dxa"/>
            <w:tcBorders>
              <w:top w:val="nil"/>
              <w:left w:val="nil"/>
              <w:bottom w:val="nil"/>
              <w:right w:val="nil"/>
            </w:tcBorders>
            <w:shd w:val="clear" w:color="auto" w:fill="auto"/>
            <w:noWrap/>
            <w:vAlign w:val="bottom"/>
            <w:hideMark/>
          </w:tcPr>
          <w:p w:rsidR="002634F9" w:rsidRPr="002634F9" w:rsidRDefault="00463FC0" w:rsidP="002634F9">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color w:val="000000"/>
                <w:sz w:val="18"/>
                <w:szCs w:val="18"/>
                <w:lang w:eastAsia="en-AU"/>
              </w:rPr>
            </w:pPr>
            <w:r w:rsidRPr="002634F9">
              <w:rPr>
                <w:rFonts w:ascii="Arial" w:hAnsi="Arial" w:cs="Arial"/>
                <w:color w:val="000000"/>
                <w:sz w:val="18"/>
                <w:szCs w:val="18"/>
                <w:lang w:eastAsia="en-AU"/>
              </w:rPr>
              <w:t>115.5</w:t>
            </w:r>
          </w:p>
        </w:tc>
        <w:tc>
          <w:tcPr>
            <w:tcW w:w="751" w:type="dxa"/>
            <w:tcBorders>
              <w:top w:val="nil"/>
              <w:left w:val="nil"/>
              <w:bottom w:val="nil"/>
              <w:right w:val="nil"/>
            </w:tcBorders>
            <w:shd w:val="clear" w:color="auto" w:fill="auto"/>
            <w:noWrap/>
            <w:vAlign w:val="bottom"/>
            <w:hideMark/>
          </w:tcPr>
          <w:p w:rsidR="002634F9" w:rsidRPr="002634F9" w:rsidRDefault="00463FC0" w:rsidP="002634F9">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color w:val="000000"/>
                <w:sz w:val="18"/>
                <w:szCs w:val="18"/>
                <w:lang w:eastAsia="en-AU"/>
              </w:rPr>
            </w:pPr>
            <w:r w:rsidRPr="002634F9">
              <w:rPr>
                <w:rFonts w:ascii="Arial" w:hAnsi="Arial" w:cs="Arial"/>
                <w:color w:val="000000"/>
                <w:sz w:val="18"/>
                <w:szCs w:val="18"/>
                <w:lang w:eastAsia="en-AU"/>
              </w:rPr>
              <w:t>125.5</w:t>
            </w:r>
          </w:p>
        </w:tc>
        <w:tc>
          <w:tcPr>
            <w:tcW w:w="850" w:type="dxa"/>
            <w:tcBorders>
              <w:top w:val="nil"/>
              <w:left w:val="nil"/>
              <w:bottom w:val="nil"/>
              <w:right w:val="nil"/>
            </w:tcBorders>
            <w:shd w:val="clear" w:color="auto" w:fill="auto"/>
            <w:noWrap/>
            <w:vAlign w:val="bottom"/>
            <w:hideMark/>
          </w:tcPr>
          <w:p w:rsidR="002634F9" w:rsidRPr="002634F9" w:rsidRDefault="00463FC0" w:rsidP="002634F9">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2634F9" w:rsidRPr="002634F9" w:rsidTr="002634F9">
        <w:trPr>
          <w:trHeight w:val="300"/>
        </w:trPr>
        <w:tc>
          <w:tcPr>
            <w:tcW w:w="3500" w:type="dxa"/>
            <w:tcBorders>
              <w:top w:val="nil"/>
              <w:left w:val="nil"/>
              <w:bottom w:val="nil"/>
              <w:right w:val="nil"/>
            </w:tcBorders>
            <w:shd w:val="clear" w:color="auto" w:fill="auto"/>
            <w:noWrap/>
            <w:vAlign w:val="bottom"/>
            <w:hideMark/>
          </w:tcPr>
          <w:p w:rsidR="002634F9" w:rsidRPr="002634F9" w:rsidRDefault="002634F9" w:rsidP="002634F9">
            <w:pPr>
              <w:ind w:firstLineChars="200" w:firstLine="360"/>
              <w:rPr>
                <w:rFonts w:ascii="Arial" w:hAnsi="Arial" w:cs="Arial"/>
                <w:sz w:val="18"/>
                <w:szCs w:val="18"/>
                <w:lang w:eastAsia="en-AU"/>
              </w:rPr>
            </w:pPr>
            <w:r w:rsidRPr="002634F9">
              <w:rPr>
                <w:rFonts w:ascii="Arial" w:hAnsi="Arial" w:cs="Arial"/>
                <w:sz w:val="18"/>
                <w:szCs w:val="18"/>
                <w:lang w:eastAsia="en-AU"/>
              </w:rPr>
              <w:t>Median (weeks)</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color w:val="000000"/>
                <w:sz w:val="18"/>
                <w:szCs w:val="18"/>
                <w:lang w:eastAsia="en-AU"/>
              </w:rPr>
            </w:pPr>
            <w:r w:rsidRPr="002634F9">
              <w:rPr>
                <w:rFonts w:ascii="Arial" w:hAnsi="Arial" w:cs="Arial"/>
                <w:color w:val="000000"/>
                <w:sz w:val="18"/>
                <w:szCs w:val="18"/>
                <w:lang w:eastAsia="en-AU"/>
              </w:rPr>
              <w:t>94.0</w:t>
            </w:r>
          </w:p>
        </w:tc>
        <w:tc>
          <w:tcPr>
            <w:tcW w:w="751" w:type="dxa"/>
            <w:tcBorders>
              <w:top w:val="nil"/>
              <w:left w:val="nil"/>
              <w:bottom w:val="nil"/>
              <w:right w:val="nil"/>
            </w:tcBorders>
            <w:shd w:val="clear" w:color="auto" w:fill="auto"/>
            <w:noWrap/>
            <w:vAlign w:val="bottom"/>
            <w:hideMark/>
          </w:tcPr>
          <w:p w:rsidR="002634F9" w:rsidRPr="002634F9" w:rsidRDefault="00463FC0" w:rsidP="002634F9">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color w:val="000000"/>
                <w:sz w:val="18"/>
                <w:szCs w:val="18"/>
                <w:lang w:eastAsia="en-AU"/>
              </w:rPr>
            </w:pPr>
            <w:r w:rsidRPr="002634F9">
              <w:rPr>
                <w:rFonts w:ascii="Arial" w:hAnsi="Arial" w:cs="Arial"/>
                <w:color w:val="000000"/>
                <w:sz w:val="18"/>
                <w:szCs w:val="18"/>
                <w:lang w:eastAsia="en-AU"/>
              </w:rPr>
              <w:t>68.0</w:t>
            </w:r>
          </w:p>
        </w:tc>
        <w:tc>
          <w:tcPr>
            <w:tcW w:w="751" w:type="dxa"/>
            <w:tcBorders>
              <w:top w:val="nil"/>
              <w:left w:val="nil"/>
              <w:bottom w:val="nil"/>
              <w:right w:val="nil"/>
            </w:tcBorders>
            <w:shd w:val="clear" w:color="auto" w:fill="auto"/>
            <w:noWrap/>
            <w:vAlign w:val="bottom"/>
            <w:hideMark/>
          </w:tcPr>
          <w:p w:rsidR="002634F9" w:rsidRPr="002634F9" w:rsidRDefault="00463FC0" w:rsidP="002634F9">
            <w:pPr>
              <w:jc w:val="right"/>
              <w:rPr>
                <w:rFonts w:ascii="Arial" w:hAnsi="Arial" w:cs="Arial"/>
                <w:color w:val="000000"/>
                <w:sz w:val="18"/>
                <w:szCs w:val="18"/>
                <w:lang w:eastAsia="en-AU"/>
              </w:rPr>
            </w:pPr>
            <w:r>
              <w:rPr>
                <w:rFonts w:ascii="Arial" w:hAnsi="Arial" w:cs="Arial"/>
                <w:color w:val="000000"/>
                <w:sz w:val="18"/>
                <w:szCs w:val="18"/>
                <w:lang w:eastAsia="en-AU"/>
              </w:rPr>
              <w:t>–</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color w:val="000000"/>
                <w:sz w:val="18"/>
                <w:szCs w:val="18"/>
                <w:lang w:eastAsia="en-AU"/>
              </w:rPr>
            </w:pPr>
            <w:r w:rsidRPr="002634F9">
              <w:rPr>
                <w:rFonts w:ascii="Arial" w:hAnsi="Arial" w:cs="Arial"/>
                <w:color w:val="000000"/>
                <w:sz w:val="18"/>
                <w:szCs w:val="18"/>
                <w:lang w:eastAsia="en-AU"/>
              </w:rPr>
              <w:t>78.0</w:t>
            </w:r>
          </w:p>
        </w:tc>
        <w:tc>
          <w:tcPr>
            <w:tcW w:w="850" w:type="dxa"/>
            <w:tcBorders>
              <w:top w:val="nil"/>
              <w:left w:val="nil"/>
              <w:bottom w:val="nil"/>
              <w:right w:val="nil"/>
            </w:tcBorders>
            <w:shd w:val="clear" w:color="auto" w:fill="auto"/>
            <w:noWrap/>
            <w:vAlign w:val="bottom"/>
            <w:hideMark/>
          </w:tcPr>
          <w:p w:rsidR="002634F9" w:rsidRPr="002634F9" w:rsidRDefault="00463FC0" w:rsidP="002634F9">
            <w:pPr>
              <w:jc w:val="right"/>
              <w:rPr>
                <w:rFonts w:ascii="Arial" w:hAnsi="Arial" w:cs="Arial"/>
                <w:color w:val="000000"/>
                <w:sz w:val="18"/>
                <w:szCs w:val="18"/>
                <w:lang w:eastAsia="en-AU"/>
              </w:rPr>
            </w:pPr>
            <w:r>
              <w:rPr>
                <w:rFonts w:ascii="Arial" w:hAnsi="Arial" w:cs="Arial"/>
                <w:color w:val="000000"/>
                <w:sz w:val="18"/>
                <w:szCs w:val="18"/>
                <w:lang w:eastAsia="en-AU"/>
              </w:rPr>
              <w:t>–</w:t>
            </w:r>
          </w:p>
        </w:tc>
      </w:tr>
      <w:tr w:rsidR="00BA6C5C" w:rsidRPr="002634F9" w:rsidTr="00BA6C5C">
        <w:trPr>
          <w:trHeight w:val="300"/>
        </w:trPr>
        <w:tc>
          <w:tcPr>
            <w:tcW w:w="8600" w:type="dxa"/>
            <w:gridSpan w:val="7"/>
            <w:tcBorders>
              <w:top w:val="nil"/>
              <w:left w:val="nil"/>
              <w:bottom w:val="nil"/>
              <w:right w:val="nil"/>
            </w:tcBorders>
            <w:shd w:val="clear" w:color="auto" w:fill="auto"/>
            <w:noWrap/>
            <w:vAlign w:val="bottom"/>
            <w:hideMark/>
          </w:tcPr>
          <w:p w:rsidR="00BA6C5C" w:rsidRPr="002634F9" w:rsidRDefault="00BA6C5C" w:rsidP="00BA6C5C">
            <w:pPr>
              <w:rPr>
                <w:rFonts w:ascii="Arial" w:hAnsi="Arial" w:cs="Arial"/>
                <w:sz w:val="18"/>
                <w:szCs w:val="18"/>
                <w:lang w:eastAsia="en-AU"/>
              </w:rPr>
            </w:pPr>
            <w:r w:rsidRPr="002634F9">
              <w:rPr>
                <w:rFonts w:ascii="Arial" w:hAnsi="Arial" w:cs="Arial"/>
                <w:sz w:val="18"/>
                <w:szCs w:val="18"/>
                <w:lang w:eastAsia="en-AU"/>
              </w:rPr>
              <w:t>Income ($ per week)</w:t>
            </w:r>
            <w:r w:rsidRPr="002634F9">
              <w:rPr>
                <w:rFonts w:ascii="Arial" w:hAnsi="Arial" w:cs="Arial"/>
                <w:sz w:val="18"/>
                <w:szCs w:val="18"/>
                <w:vertAlign w:val="superscript"/>
                <w:lang w:eastAsia="en-AU"/>
              </w:rPr>
              <w:t>(b)</w:t>
            </w:r>
          </w:p>
        </w:tc>
      </w:tr>
      <w:tr w:rsidR="002634F9" w:rsidRPr="002634F9" w:rsidTr="002634F9">
        <w:trPr>
          <w:trHeight w:val="300"/>
        </w:trPr>
        <w:tc>
          <w:tcPr>
            <w:tcW w:w="3500" w:type="dxa"/>
            <w:tcBorders>
              <w:top w:val="nil"/>
              <w:left w:val="nil"/>
              <w:bottom w:val="nil"/>
              <w:right w:val="nil"/>
            </w:tcBorders>
            <w:shd w:val="clear" w:color="auto" w:fill="auto"/>
            <w:noWrap/>
            <w:vAlign w:val="bottom"/>
            <w:hideMark/>
          </w:tcPr>
          <w:p w:rsidR="002634F9" w:rsidRPr="002634F9" w:rsidRDefault="002634F9" w:rsidP="002634F9">
            <w:pPr>
              <w:ind w:firstLineChars="200" w:firstLine="360"/>
              <w:rPr>
                <w:rFonts w:ascii="Arial" w:hAnsi="Arial" w:cs="Arial"/>
                <w:sz w:val="18"/>
                <w:szCs w:val="18"/>
                <w:lang w:eastAsia="en-AU"/>
              </w:rPr>
            </w:pPr>
            <w:r w:rsidRPr="002634F9">
              <w:rPr>
                <w:rFonts w:ascii="Arial" w:hAnsi="Arial" w:cs="Arial"/>
                <w:sz w:val="18"/>
                <w:szCs w:val="18"/>
                <w:lang w:eastAsia="en-AU"/>
              </w:rPr>
              <w:t>Nil</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2,520</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99.0</w:t>
            </w:r>
          </w:p>
        </w:tc>
        <w:tc>
          <w:tcPr>
            <w:tcW w:w="949"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3,224</w:t>
            </w:r>
          </w:p>
        </w:tc>
        <w:tc>
          <w:tcPr>
            <w:tcW w:w="751"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98.2</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5,744</w:t>
            </w:r>
          </w:p>
        </w:tc>
        <w:tc>
          <w:tcPr>
            <w:tcW w:w="850"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98.6</w:t>
            </w:r>
          </w:p>
        </w:tc>
      </w:tr>
      <w:tr w:rsidR="002634F9" w:rsidRPr="002634F9" w:rsidTr="002634F9">
        <w:trPr>
          <w:trHeight w:val="300"/>
        </w:trPr>
        <w:tc>
          <w:tcPr>
            <w:tcW w:w="3500" w:type="dxa"/>
            <w:tcBorders>
              <w:top w:val="nil"/>
              <w:left w:val="nil"/>
              <w:bottom w:val="single" w:sz="8" w:space="0" w:color="auto"/>
              <w:right w:val="nil"/>
            </w:tcBorders>
            <w:shd w:val="clear" w:color="auto" w:fill="auto"/>
            <w:noWrap/>
            <w:vAlign w:val="bottom"/>
            <w:hideMark/>
          </w:tcPr>
          <w:p w:rsidR="002634F9" w:rsidRPr="002634F9" w:rsidRDefault="002634F9" w:rsidP="002634F9">
            <w:pPr>
              <w:ind w:firstLineChars="200" w:firstLine="360"/>
              <w:rPr>
                <w:rFonts w:ascii="Arial" w:hAnsi="Arial" w:cs="Arial"/>
                <w:sz w:val="18"/>
                <w:szCs w:val="18"/>
                <w:lang w:eastAsia="en-AU"/>
              </w:rPr>
            </w:pPr>
            <w:r w:rsidRPr="002634F9">
              <w:rPr>
                <w:rFonts w:ascii="Arial" w:hAnsi="Arial" w:cs="Arial"/>
                <w:sz w:val="18"/>
                <w:szCs w:val="18"/>
                <w:lang w:eastAsia="en-AU"/>
              </w:rPr>
              <w:t>≥0.01</w:t>
            </w:r>
          </w:p>
        </w:tc>
        <w:tc>
          <w:tcPr>
            <w:tcW w:w="949" w:type="dxa"/>
            <w:tcBorders>
              <w:top w:val="nil"/>
              <w:left w:val="nil"/>
              <w:bottom w:val="single" w:sz="8" w:space="0" w:color="auto"/>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26</w:t>
            </w:r>
          </w:p>
        </w:tc>
        <w:tc>
          <w:tcPr>
            <w:tcW w:w="751" w:type="dxa"/>
            <w:tcBorders>
              <w:top w:val="nil"/>
              <w:left w:val="nil"/>
              <w:bottom w:val="single" w:sz="8" w:space="0" w:color="auto"/>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1.0</w:t>
            </w:r>
          </w:p>
        </w:tc>
        <w:tc>
          <w:tcPr>
            <w:tcW w:w="949" w:type="dxa"/>
            <w:tcBorders>
              <w:top w:val="nil"/>
              <w:left w:val="nil"/>
              <w:bottom w:val="single" w:sz="8" w:space="0" w:color="auto"/>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58</w:t>
            </w:r>
          </w:p>
        </w:tc>
        <w:tc>
          <w:tcPr>
            <w:tcW w:w="751" w:type="dxa"/>
            <w:tcBorders>
              <w:top w:val="nil"/>
              <w:left w:val="nil"/>
              <w:bottom w:val="single" w:sz="8" w:space="0" w:color="auto"/>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1.8</w:t>
            </w:r>
          </w:p>
        </w:tc>
        <w:tc>
          <w:tcPr>
            <w:tcW w:w="850" w:type="dxa"/>
            <w:tcBorders>
              <w:top w:val="nil"/>
              <w:left w:val="nil"/>
              <w:bottom w:val="single" w:sz="8" w:space="0" w:color="auto"/>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84</w:t>
            </w:r>
          </w:p>
        </w:tc>
        <w:tc>
          <w:tcPr>
            <w:tcW w:w="850" w:type="dxa"/>
            <w:tcBorders>
              <w:top w:val="nil"/>
              <w:left w:val="nil"/>
              <w:bottom w:val="single" w:sz="8" w:space="0" w:color="auto"/>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1.4</w:t>
            </w:r>
          </w:p>
        </w:tc>
      </w:tr>
    </w:tbl>
    <w:p w:rsidR="00D17538" w:rsidRPr="00ED32BC" w:rsidRDefault="00D17538" w:rsidP="00251387">
      <w:pPr>
        <w:pStyle w:val="Tablenotes"/>
        <w:rPr>
          <w:lang w:val="en-GB"/>
        </w:rPr>
      </w:pPr>
      <w:r w:rsidRPr="00ED32BC">
        <w:rPr>
          <w:lang w:val="en-GB"/>
        </w:rPr>
        <w:t>(</w:t>
      </w:r>
      <w:proofErr w:type="gramStart"/>
      <w:r w:rsidRPr="00ED32BC">
        <w:rPr>
          <w:lang w:val="en-GB"/>
        </w:rPr>
        <w:t>a</w:t>
      </w:r>
      <w:proofErr w:type="gramEnd"/>
      <w:r w:rsidRPr="00ED32BC">
        <w:rPr>
          <w:lang w:val="en-GB"/>
        </w:rPr>
        <w:t>)</w:t>
      </w:r>
      <w:r w:rsidRPr="00ED32BC">
        <w:rPr>
          <w:lang w:val="en-GB"/>
        </w:rPr>
        <w:tab/>
      </w:r>
      <w:r w:rsidR="00FA22F9">
        <w:t>Includes any 'not required' counts.</w:t>
      </w:r>
    </w:p>
    <w:p w:rsidR="00D17538" w:rsidRPr="00ED32BC" w:rsidRDefault="00727362" w:rsidP="00251387">
      <w:pPr>
        <w:pStyle w:val="Tablenotes"/>
        <w:rPr>
          <w:lang w:val="en-GB"/>
        </w:rPr>
      </w:pPr>
      <w:r>
        <w:rPr>
          <w:lang w:val="en-GB"/>
        </w:rPr>
        <w:t>(b</w:t>
      </w:r>
      <w:r w:rsidR="00D17538" w:rsidRPr="00ED32BC">
        <w:rPr>
          <w:lang w:val="en-GB"/>
        </w:rPr>
        <w:t>)</w:t>
      </w:r>
      <w:r w:rsidR="00D17538" w:rsidRPr="00ED32BC">
        <w:rPr>
          <w:lang w:val="en-GB"/>
        </w:rPr>
        <w:tab/>
        <w:t>Income is defined as earned income.</w:t>
      </w:r>
    </w:p>
    <w:p w:rsidR="00D17538" w:rsidRPr="00ED32BC" w:rsidRDefault="00D17538" w:rsidP="00251387">
      <w:pPr>
        <w:pStyle w:val="Tablenotes"/>
        <w:rPr>
          <w:lang w:val="en-GB"/>
        </w:rPr>
      </w:pPr>
      <w:r w:rsidRPr="00ED32BC">
        <w:rPr>
          <w:lang w:val="en-GB"/>
        </w:rPr>
        <w:t>Note:</w:t>
      </w:r>
      <w:r w:rsidRPr="00ED32BC">
        <w:rPr>
          <w:lang w:val="en-GB"/>
        </w:rPr>
        <w:tab/>
        <w:t>The</w:t>
      </w:r>
      <w:r>
        <w:rPr>
          <w:lang w:val="en-GB"/>
        </w:rPr>
        <w:t xml:space="preserve"> tabl</w:t>
      </w:r>
      <w:r w:rsidRPr="00ED32BC">
        <w:rPr>
          <w:lang w:val="en-GB"/>
        </w:rPr>
        <w:t>e figures exclude customers who received a nil rate of payment.</w:t>
      </w:r>
    </w:p>
    <w:p w:rsidR="00D17538" w:rsidRPr="00ED32BC" w:rsidRDefault="00D17538" w:rsidP="00BA6C5C">
      <w:pPr>
        <w:pStyle w:val="Tablenotes"/>
        <w:spacing w:after="240"/>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w:t>
      </w:r>
    </w:p>
    <w:p w:rsidR="008639DF" w:rsidRPr="00B019FD" w:rsidRDefault="0012596B" w:rsidP="003D5411">
      <w:pPr>
        <w:pStyle w:val="Caption"/>
      </w:pPr>
      <w:bookmarkStart w:id="250" w:name="_Toc346699238"/>
      <w:bookmarkStart w:id="251" w:name="OLE_LINK73"/>
      <w:bookmarkEnd w:id="249"/>
      <w:r w:rsidRPr="00B019FD">
        <w:lastRenderedPageBreak/>
        <w:t xml:space="preserve">Table </w:t>
      </w:r>
      <w:r w:rsidR="009A449C" w:rsidRPr="00B019FD">
        <w:t>5</w:t>
      </w:r>
      <w:r w:rsidR="005D61C5">
        <w:t>0</w:t>
      </w:r>
      <w:r w:rsidR="008719A5" w:rsidRPr="00B019FD">
        <w:t>:</w:t>
      </w:r>
      <w:r w:rsidR="008719A5" w:rsidRPr="00B019FD">
        <w:tab/>
      </w:r>
      <w:r w:rsidRPr="00B019FD">
        <w:t xml:space="preserve">Special Benefit </w:t>
      </w:r>
      <w:r w:rsidR="008945F4">
        <w:t>recipients</w:t>
      </w:r>
      <w:r w:rsidRPr="00B019FD">
        <w:t xml:space="preserve"> by state/territory and </w:t>
      </w:r>
      <w:r w:rsidR="00953523" w:rsidRPr="00B019FD">
        <w:t>sex</w:t>
      </w:r>
      <w:r w:rsidRPr="00B019FD">
        <w:t xml:space="preserve">, </w:t>
      </w:r>
      <w:r w:rsidR="00AE6E16">
        <w:t>June 2012</w:t>
      </w:r>
      <w:bookmarkEnd w:id="250"/>
    </w:p>
    <w:tbl>
      <w:tblPr>
        <w:tblW w:w="8675" w:type="dxa"/>
        <w:tblInd w:w="93" w:type="dxa"/>
        <w:tblLook w:val="04A0" w:firstRow="1" w:lastRow="0" w:firstColumn="1" w:lastColumn="0" w:noHBand="0" w:noVBand="1"/>
        <w:tblCaption w:val="Table 50"/>
        <w:tblDescription w:val="This table shows Special Benefit recipients by state/territory and sex, June 2012."/>
      </w:tblPr>
      <w:tblGrid>
        <w:gridCol w:w="2408"/>
        <w:gridCol w:w="1024"/>
        <w:gridCol w:w="1065"/>
        <w:gridCol w:w="1024"/>
        <w:gridCol w:w="1065"/>
        <w:gridCol w:w="1024"/>
        <w:gridCol w:w="1065"/>
      </w:tblGrid>
      <w:tr w:rsidR="00BA6C5C" w:rsidRPr="002634F9" w:rsidTr="00BA6C5C">
        <w:trPr>
          <w:trHeight w:val="255"/>
          <w:tblHeader/>
        </w:trPr>
        <w:tc>
          <w:tcPr>
            <w:tcW w:w="2408" w:type="dxa"/>
            <w:vMerge w:val="restart"/>
            <w:tcBorders>
              <w:top w:val="single" w:sz="8" w:space="0" w:color="auto"/>
              <w:left w:val="nil"/>
              <w:bottom w:val="single" w:sz="8" w:space="0" w:color="000000"/>
              <w:right w:val="nil"/>
            </w:tcBorders>
            <w:shd w:val="clear" w:color="auto" w:fill="auto"/>
            <w:vAlign w:val="center"/>
            <w:hideMark/>
          </w:tcPr>
          <w:p w:rsidR="00BA6C5C" w:rsidRPr="002634F9" w:rsidRDefault="00BA6C5C" w:rsidP="002634F9">
            <w:pPr>
              <w:rPr>
                <w:rFonts w:ascii="Arial" w:hAnsi="Arial" w:cs="Arial"/>
                <w:b/>
                <w:bCs/>
                <w:color w:val="000000"/>
                <w:sz w:val="18"/>
                <w:szCs w:val="18"/>
                <w:lang w:eastAsia="en-AU"/>
              </w:rPr>
            </w:pPr>
            <w:r w:rsidRPr="002634F9">
              <w:rPr>
                <w:rFonts w:ascii="Arial" w:hAnsi="Arial" w:cs="Arial"/>
                <w:b/>
                <w:bCs/>
                <w:color w:val="000000"/>
                <w:sz w:val="18"/>
                <w:szCs w:val="18"/>
                <w:lang w:eastAsia="en-AU"/>
              </w:rPr>
              <w:t>State/territory</w:t>
            </w:r>
          </w:p>
        </w:tc>
        <w:tc>
          <w:tcPr>
            <w:tcW w:w="2089" w:type="dxa"/>
            <w:gridSpan w:val="2"/>
            <w:tcBorders>
              <w:top w:val="single" w:sz="8" w:space="0" w:color="auto"/>
              <w:left w:val="nil"/>
              <w:bottom w:val="single" w:sz="4" w:space="0" w:color="auto"/>
              <w:right w:val="nil"/>
            </w:tcBorders>
            <w:shd w:val="clear" w:color="auto" w:fill="auto"/>
            <w:vAlign w:val="bottom"/>
            <w:hideMark/>
          </w:tcPr>
          <w:p w:rsidR="00BA6C5C" w:rsidRPr="002634F9" w:rsidRDefault="00BA6C5C" w:rsidP="002634F9">
            <w:pPr>
              <w:jc w:val="center"/>
              <w:rPr>
                <w:rFonts w:ascii="Arial" w:hAnsi="Arial" w:cs="Arial"/>
                <w:b/>
                <w:bCs/>
                <w:sz w:val="18"/>
                <w:szCs w:val="18"/>
                <w:lang w:eastAsia="en-AU"/>
              </w:rPr>
            </w:pPr>
            <w:r w:rsidRPr="002634F9">
              <w:rPr>
                <w:rFonts w:ascii="Arial" w:hAnsi="Arial" w:cs="Arial"/>
                <w:b/>
                <w:bCs/>
                <w:sz w:val="18"/>
                <w:szCs w:val="18"/>
                <w:lang w:eastAsia="en-AU"/>
              </w:rPr>
              <w:t>Male</w:t>
            </w:r>
          </w:p>
        </w:tc>
        <w:tc>
          <w:tcPr>
            <w:tcW w:w="2089" w:type="dxa"/>
            <w:gridSpan w:val="2"/>
            <w:tcBorders>
              <w:top w:val="single" w:sz="8" w:space="0" w:color="auto"/>
              <w:left w:val="nil"/>
              <w:bottom w:val="single" w:sz="4" w:space="0" w:color="auto"/>
              <w:right w:val="nil"/>
            </w:tcBorders>
            <w:shd w:val="clear" w:color="auto" w:fill="auto"/>
            <w:vAlign w:val="bottom"/>
            <w:hideMark/>
          </w:tcPr>
          <w:p w:rsidR="00BA6C5C" w:rsidRPr="002634F9" w:rsidRDefault="00BA6C5C" w:rsidP="002634F9">
            <w:pPr>
              <w:jc w:val="center"/>
              <w:rPr>
                <w:rFonts w:ascii="Arial" w:hAnsi="Arial" w:cs="Arial"/>
                <w:b/>
                <w:bCs/>
                <w:sz w:val="18"/>
                <w:szCs w:val="18"/>
                <w:lang w:eastAsia="en-AU"/>
              </w:rPr>
            </w:pPr>
            <w:r w:rsidRPr="002634F9">
              <w:rPr>
                <w:rFonts w:ascii="Arial" w:hAnsi="Arial" w:cs="Arial"/>
                <w:b/>
                <w:bCs/>
                <w:sz w:val="18"/>
                <w:szCs w:val="18"/>
                <w:lang w:eastAsia="en-AU"/>
              </w:rPr>
              <w:t>Female</w:t>
            </w:r>
          </w:p>
        </w:tc>
        <w:tc>
          <w:tcPr>
            <w:tcW w:w="2089" w:type="dxa"/>
            <w:gridSpan w:val="2"/>
            <w:tcBorders>
              <w:top w:val="single" w:sz="8" w:space="0" w:color="auto"/>
              <w:left w:val="nil"/>
              <w:bottom w:val="single" w:sz="4" w:space="0" w:color="auto"/>
              <w:right w:val="nil"/>
            </w:tcBorders>
            <w:shd w:val="clear" w:color="auto" w:fill="auto"/>
            <w:vAlign w:val="bottom"/>
            <w:hideMark/>
          </w:tcPr>
          <w:p w:rsidR="00BA6C5C" w:rsidRPr="002634F9" w:rsidRDefault="00BA6C5C" w:rsidP="002634F9">
            <w:pPr>
              <w:jc w:val="center"/>
              <w:rPr>
                <w:rFonts w:ascii="Arial" w:hAnsi="Arial" w:cs="Arial"/>
                <w:b/>
                <w:bCs/>
                <w:sz w:val="18"/>
                <w:szCs w:val="18"/>
                <w:lang w:eastAsia="en-AU"/>
              </w:rPr>
            </w:pPr>
            <w:r w:rsidRPr="002634F9">
              <w:rPr>
                <w:rFonts w:ascii="Arial" w:hAnsi="Arial" w:cs="Arial"/>
                <w:b/>
                <w:bCs/>
                <w:sz w:val="18"/>
                <w:szCs w:val="18"/>
                <w:lang w:eastAsia="en-AU"/>
              </w:rPr>
              <w:t>Total</w:t>
            </w:r>
          </w:p>
        </w:tc>
      </w:tr>
      <w:tr w:rsidR="00BA6C5C" w:rsidRPr="002634F9" w:rsidTr="00BA6C5C">
        <w:trPr>
          <w:trHeight w:val="270"/>
          <w:tblHeader/>
        </w:trPr>
        <w:tc>
          <w:tcPr>
            <w:tcW w:w="2408" w:type="dxa"/>
            <w:vMerge/>
            <w:tcBorders>
              <w:top w:val="single" w:sz="8" w:space="0" w:color="auto"/>
              <w:left w:val="nil"/>
              <w:bottom w:val="single" w:sz="8" w:space="0" w:color="000000"/>
              <w:right w:val="nil"/>
            </w:tcBorders>
            <w:vAlign w:val="center"/>
            <w:hideMark/>
          </w:tcPr>
          <w:p w:rsidR="00BA6C5C" w:rsidRPr="002634F9" w:rsidRDefault="00BA6C5C" w:rsidP="002634F9">
            <w:pPr>
              <w:rPr>
                <w:rFonts w:ascii="Arial" w:hAnsi="Arial" w:cs="Arial"/>
                <w:b/>
                <w:bCs/>
                <w:color w:val="000000"/>
                <w:sz w:val="18"/>
                <w:szCs w:val="18"/>
                <w:lang w:eastAsia="en-AU"/>
              </w:rPr>
            </w:pPr>
          </w:p>
        </w:tc>
        <w:tc>
          <w:tcPr>
            <w:tcW w:w="1024" w:type="dxa"/>
            <w:tcBorders>
              <w:top w:val="nil"/>
              <w:left w:val="nil"/>
              <w:bottom w:val="single" w:sz="8" w:space="0" w:color="000000"/>
              <w:right w:val="nil"/>
            </w:tcBorders>
            <w:shd w:val="clear" w:color="auto" w:fill="auto"/>
            <w:vAlign w:val="bottom"/>
            <w:hideMark/>
          </w:tcPr>
          <w:p w:rsidR="00BA6C5C" w:rsidRPr="002634F9" w:rsidRDefault="00BA6C5C" w:rsidP="002634F9">
            <w:pPr>
              <w:jc w:val="center"/>
              <w:rPr>
                <w:rFonts w:ascii="Arial" w:hAnsi="Arial" w:cs="Arial"/>
                <w:b/>
                <w:bCs/>
                <w:sz w:val="18"/>
                <w:szCs w:val="18"/>
                <w:lang w:eastAsia="en-AU"/>
              </w:rPr>
            </w:pPr>
            <w:r w:rsidRPr="002634F9">
              <w:rPr>
                <w:rFonts w:ascii="Arial" w:hAnsi="Arial" w:cs="Arial"/>
                <w:b/>
                <w:bCs/>
                <w:sz w:val="18"/>
                <w:szCs w:val="18"/>
                <w:lang w:eastAsia="en-AU"/>
              </w:rPr>
              <w:t>No.</w:t>
            </w:r>
          </w:p>
        </w:tc>
        <w:tc>
          <w:tcPr>
            <w:tcW w:w="1065" w:type="dxa"/>
            <w:tcBorders>
              <w:top w:val="nil"/>
              <w:left w:val="nil"/>
              <w:bottom w:val="single" w:sz="8" w:space="0" w:color="000000"/>
              <w:right w:val="nil"/>
            </w:tcBorders>
            <w:shd w:val="clear" w:color="auto" w:fill="auto"/>
            <w:vAlign w:val="bottom"/>
            <w:hideMark/>
          </w:tcPr>
          <w:p w:rsidR="00BA6C5C" w:rsidRPr="002634F9" w:rsidRDefault="00BA6C5C" w:rsidP="002634F9">
            <w:pPr>
              <w:jc w:val="center"/>
              <w:rPr>
                <w:rFonts w:ascii="Arial" w:hAnsi="Arial" w:cs="Arial"/>
                <w:b/>
                <w:bCs/>
                <w:sz w:val="18"/>
                <w:szCs w:val="18"/>
                <w:lang w:eastAsia="en-AU"/>
              </w:rPr>
            </w:pPr>
            <w:r w:rsidRPr="002634F9">
              <w:rPr>
                <w:rFonts w:ascii="Arial" w:hAnsi="Arial" w:cs="Arial"/>
                <w:b/>
                <w:bCs/>
                <w:sz w:val="18"/>
                <w:szCs w:val="18"/>
                <w:lang w:eastAsia="en-AU"/>
              </w:rPr>
              <w:t>%</w:t>
            </w:r>
          </w:p>
        </w:tc>
        <w:tc>
          <w:tcPr>
            <w:tcW w:w="1024" w:type="dxa"/>
            <w:tcBorders>
              <w:top w:val="nil"/>
              <w:left w:val="nil"/>
              <w:bottom w:val="single" w:sz="8" w:space="0" w:color="000000"/>
              <w:right w:val="nil"/>
            </w:tcBorders>
            <w:shd w:val="clear" w:color="auto" w:fill="auto"/>
            <w:vAlign w:val="bottom"/>
            <w:hideMark/>
          </w:tcPr>
          <w:p w:rsidR="00BA6C5C" w:rsidRPr="002634F9" w:rsidRDefault="00BA6C5C" w:rsidP="002634F9">
            <w:pPr>
              <w:jc w:val="center"/>
              <w:rPr>
                <w:rFonts w:ascii="Arial" w:hAnsi="Arial" w:cs="Arial"/>
                <w:b/>
                <w:bCs/>
                <w:sz w:val="18"/>
                <w:szCs w:val="18"/>
                <w:lang w:eastAsia="en-AU"/>
              </w:rPr>
            </w:pPr>
            <w:r w:rsidRPr="002634F9">
              <w:rPr>
                <w:rFonts w:ascii="Arial" w:hAnsi="Arial" w:cs="Arial"/>
                <w:b/>
                <w:bCs/>
                <w:sz w:val="18"/>
                <w:szCs w:val="18"/>
                <w:lang w:eastAsia="en-AU"/>
              </w:rPr>
              <w:t>No.</w:t>
            </w:r>
          </w:p>
        </w:tc>
        <w:tc>
          <w:tcPr>
            <w:tcW w:w="1065" w:type="dxa"/>
            <w:tcBorders>
              <w:top w:val="nil"/>
              <w:left w:val="nil"/>
              <w:bottom w:val="single" w:sz="8" w:space="0" w:color="000000"/>
              <w:right w:val="nil"/>
            </w:tcBorders>
            <w:shd w:val="clear" w:color="auto" w:fill="auto"/>
            <w:vAlign w:val="bottom"/>
            <w:hideMark/>
          </w:tcPr>
          <w:p w:rsidR="00BA6C5C" w:rsidRPr="002634F9" w:rsidRDefault="00BA6C5C" w:rsidP="002634F9">
            <w:pPr>
              <w:jc w:val="center"/>
              <w:rPr>
                <w:rFonts w:ascii="Arial" w:hAnsi="Arial" w:cs="Arial"/>
                <w:b/>
                <w:bCs/>
                <w:sz w:val="18"/>
                <w:szCs w:val="18"/>
                <w:lang w:eastAsia="en-AU"/>
              </w:rPr>
            </w:pPr>
            <w:r w:rsidRPr="002634F9">
              <w:rPr>
                <w:rFonts w:ascii="Arial" w:hAnsi="Arial" w:cs="Arial"/>
                <w:b/>
                <w:bCs/>
                <w:sz w:val="18"/>
                <w:szCs w:val="18"/>
                <w:lang w:eastAsia="en-AU"/>
              </w:rPr>
              <w:t>%</w:t>
            </w:r>
          </w:p>
        </w:tc>
        <w:tc>
          <w:tcPr>
            <w:tcW w:w="1024" w:type="dxa"/>
            <w:tcBorders>
              <w:top w:val="nil"/>
              <w:left w:val="nil"/>
              <w:bottom w:val="single" w:sz="8" w:space="0" w:color="000000"/>
              <w:right w:val="nil"/>
            </w:tcBorders>
            <w:shd w:val="clear" w:color="auto" w:fill="auto"/>
            <w:vAlign w:val="bottom"/>
            <w:hideMark/>
          </w:tcPr>
          <w:p w:rsidR="00BA6C5C" w:rsidRPr="002634F9" w:rsidRDefault="00BA6C5C" w:rsidP="002634F9">
            <w:pPr>
              <w:jc w:val="center"/>
              <w:rPr>
                <w:rFonts w:ascii="Arial" w:hAnsi="Arial" w:cs="Arial"/>
                <w:b/>
                <w:bCs/>
                <w:sz w:val="18"/>
                <w:szCs w:val="18"/>
                <w:lang w:eastAsia="en-AU"/>
              </w:rPr>
            </w:pPr>
            <w:r w:rsidRPr="002634F9">
              <w:rPr>
                <w:rFonts w:ascii="Arial" w:hAnsi="Arial" w:cs="Arial"/>
                <w:b/>
                <w:bCs/>
                <w:sz w:val="18"/>
                <w:szCs w:val="18"/>
                <w:lang w:eastAsia="en-AU"/>
              </w:rPr>
              <w:t>No.</w:t>
            </w:r>
          </w:p>
        </w:tc>
        <w:tc>
          <w:tcPr>
            <w:tcW w:w="1065" w:type="dxa"/>
            <w:tcBorders>
              <w:top w:val="nil"/>
              <w:left w:val="nil"/>
              <w:bottom w:val="single" w:sz="8" w:space="0" w:color="000000"/>
              <w:right w:val="nil"/>
            </w:tcBorders>
            <w:shd w:val="clear" w:color="auto" w:fill="auto"/>
            <w:vAlign w:val="bottom"/>
            <w:hideMark/>
          </w:tcPr>
          <w:p w:rsidR="00BA6C5C" w:rsidRPr="002634F9" w:rsidRDefault="00BA6C5C" w:rsidP="002634F9">
            <w:pPr>
              <w:jc w:val="center"/>
              <w:rPr>
                <w:rFonts w:ascii="Arial" w:hAnsi="Arial" w:cs="Arial"/>
                <w:b/>
                <w:bCs/>
                <w:sz w:val="18"/>
                <w:szCs w:val="18"/>
                <w:lang w:eastAsia="en-AU"/>
              </w:rPr>
            </w:pPr>
            <w:r w:rsidRPr="002634F9">
              <w:rPr>
                <w:rFonts w:ascii="Arial" w:hAnsi="Arial" w:cs="Arial"/>
                <w:b/>
                <w:bCs/>
                <w:sz w:val="18"/>
                <w:szCs w:val="18"/>
                <w:lang w:eastAsia="en-AU"/>
              </w:rPr>
              <w:t>%</w:t>
            </w:r>
          </w:p>
        </w:tc>
      </w:tr>
      <w:tr w:rsidR="00BA6C5C" w:rsidRPr="002634F9" w:rsidTr="00BA6C5C">
        <w:trPr>
          <w:trHeight w:val="255"/>
        </w:trPr>
        <w:tc>
          <w:tcPr>
            <w:tcW w:w="2408" w:type="dxa"/>
            <w:tcBorders>
              <w:top w:val="nil"/>
              <w:left w:val="nil"/>
              <w:bottom w:val="nil"/>
              <w:right w:val="nil"/>
            </w:tcBorders>
            <w:shd w:val="clear" w:color="auto" w:fill="auto"/>
            <w:vAlign w:val="bottom"/>
            <w:hideMark/>
          </w:tcPr>
          <w:p w:rsidR="00BA6C5C" w:rsidRPr="002634F9" w:rsidRDefault="00BA6C5C" w:rsidP="002634F9">
            <w:pPr>
              <w:rPr>
                <w:rFonts w:ascii="Arial" w:hAnsi="Arial" w:cs="Arial"/>
                <w:sz w:val="18"/>
                <w:szCs w:val="18"/>
                <w:lang w:eastAsia="en-AU"/>
              </w:rPr>
            </w:pPr>
            <w:r w:rsidRPr="002634F9">
              <w:rPr>
                <w:rFonts w:ascii="Arial" w:hAnsi="Arial" w:cs="Arial"/>
                <w:sz w:val="18"/>
                <w:szCs w:val="18"/>
                <w:lang w:eastAsia="en-AU"/>
              </w:rPr>
              <w:t>New South Wales</w:t>
            </w:r>
          </w:p>
        </w:tc>
        <w:tc>
          <w:tcPr>
            <w:tcW w:w="1024"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sz w:val="18"/>
                <w:szCs w:val="18"/>
                <w:lang w:eastAsia="en-AU"/>
              </w:rPr>
            </w:pPr>
            <w:r w:rsidRPr="002634F9">
              <w:rPr>
                <w:rFonts w:ascii="Arial" w:hAnsi="Arial" w:cs="Arial"/>
                <w:sz w:val="18"/>
                <w:szCs w:val="18"/>
                <w:lang w:eastAsia="en-AU"/>
              </w:rPr>
              <w:t>1,356</w:t>
            </w:r>
          </w:p>
        </w:tc>
        <w:tc>
          <w:tcPr>
            <w:tcW w:w="1065"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sz w:val="18"/>
                <w:szCs w:val="18"/>
                <w:lang w:eastAsia="en-AU"/>
              </w:rPr>
            </w:pPr>
            <w:r w:rsidRPr="002634F9">
              <w:rPr>
                <w:rFonts w:ascii="Arial" w:hAnsi="Arial" w:cs="Arial"/>
                <w:sz w:val="18"/>
                <w:szCs w:val="18"/>
                <w:lang w:eastAsia="en-AU"/>
              </w:rPr>
              <w:t>48.2</w:t>
            </w:r>
          </w:p>
        </w:tc>
        <w:tc>
          <w:tcPr>
            <w:tcW w:w="1024"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sz w:val="18"/>
                <w:szCs w:val="18"/>
                <w:lang w:eastAsia="en-AU"/>
              </w:rPr>
            </w:pPr>
            <w:r w:rsidRPr="002634F9">
              <w:rPr>
                <w:rFonts w:ascii="Arial" w:hAnsi="Arial" w:cs="Arial"/>
                <w:sz w:val="18"/>
                <w:szCs w:val="18"/>
                <w:lang w:eastAsia="en-AU"/>
              </w:rPr>
              <w:t>1,460</w:t>
            </w:r>
          </w:p>
        </w:tc>
        <w:tc>
          <w:tcPr>
            <w:tcW w:w="1065"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sz w:val="18"/>
                <w:szCs w:val="18"/>
                <w:lang w:eastAsia="en-AU"/>
              </w:rPr>
            </w:pPr>
            <w:r w:rsidRPr="002634F9">
              <w:rPr>
                <w:rFonts w:ascii="Arial" w:hAnsi="Arial" w:cs="Arial"/>
                <w:sz w:val="18"/>
                <w:szCs w:val="18"/>
                <w:lang w:eastAsia="en-AU"/>
              </w:rPr>
              <w:t>51.8</w:t>
            </w:r>
          </w:p>
        </w:tc>
        <w:tc>
          <w:tcPr>
            <w:tcW w:w="1024"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sz w:val="18"/>
                <w:szCs w:val="18"/>
                <w:lang w:eastAsia="en-AU"/>
              </w:rPr>
            </w:pPr>
            <w:r w:rsidRPr="002634F9">
              <w:rPr>
                <w:rFonts w:ascii="Arial" w:hAnsi="Arial" w:cs="Arial"/>
                <w:sz w:val="18"/>
                <w:szCs w:val="18"/>
                <w:lang w:eastAsia="en-AU"/>
              </w:rPr>
              <w:t>2,816</w:t>
            </w:r>
          </w:p>
        </w:tc>
        <w:tc>
          <w:tcPr>
            <w:tcW w:w="1065"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color w:val="000000"/>
                <w:sz w:val="18"/>
                <w:szCs w:val="18"/>
                <w:lang w:eastAsia="en-AU"/>
              </w:rPr>
            </w:pPr>
            <w:r w:rsidRPr="002634F9">
              <w:rPr>
                <w:rFonts w:ascii="Arial" w:hAnsi="Arial" w:cs="Arial"/>
                <w:color w:val="000000"/>
                <w:sz w:val="18"/>
                <w:szCs w:val="18"/>
                <w:lang w:eastAsia="en-AU"/>
              </w:rPr>
              <w:t>48.3</w:t>
            </w:r>
          </w:p>
        </w:tc>
      </w:tr>
      <w:tr w:rsidR="00BA6C5C" w:rsidRPr="002634F9" w:rsidTr="00BA6C5C">
        <w:trPr>
          <w:trHeight w:val="255"/>
        </w:trPr>
        <w:tc>
          <w:tcPr>
            <w:tcW w:w="2408" w:type="dxa"/>
            <w:tcBorders>
              <w:top w:val="nil"/>
              <w:left w:val="nil"/>
              <w:bottom w:val="nil"/>
              <w:right w:val="nil"/>
            </w:tcBorders>
            <w:shd w:val="clear" w:color="auto" w:fill="auto"/>
            <w:vAlign w:val="bottom"/>
            <w:hideMark/>
          </w:tcPr>
          <w:p w:rsidR="00BA6C5C" w:rsidRPr="002634F9" w:rsidRDefault="00BA6C5C" w:rsidP="002634F9">
            <w:pPr>
              <w:rPr>
                <w:rFonts w:ascii="Arial" w:hAnsi="Arial" w:cs="Arial"/>
                <w:sz w:val="18"/>
                <w:szCs w:val="18"/>
                <w:lang w:eastAsia="en-AU"/>
              </w:rPr>
            </w:pPr>
            <w:r w:rsidRPr="002634F9">
              <w:rPr>
                <w:rFonts w:ascii="Arial" w:hAnsi="Arial" w:cs="Arial"/>
                <w:sz w:val="18"/>
                <w:szCs w:val="18"/>
                <w:lang w:eastAsia="en-AU"/>
              </w:rPr>
              <w:t>Victoria</w:t>
            </w:r>
          </w:p>
        </w:tc>
        <w:tc>
          <w:tcPr>
            <w:tcW w:w="1024"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sz w:val="18"/>
                <w:szCs w:val="18"/>
                <w:lang w:eastAsia="en-AU"/>
              </w:rPr>
            </w:pPr>
            <w:r w:rsidRPr="002634F9">
              <w:rPr>
                <w:rFonts w:ascii="Arial" w:hAnsi="Arial" w:cs="Arial"/>
                <w:sz w:val="18"/>
                <w:szCs w:val="18"/>
                <w:lang w:eastAsia="en-AU"/>
              </w:rPr>
              <w:t>738</w:t>
            </w:r>
          </w:p>
        </w:tc>
        <w:tc>
          <w:tcPr>
            <w:tcW w:w="1065"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sz w:val="18"/>
                <w:szCs w:val="18"/>
                <w:lang w:eastAsia="en-AU"/>
              </w:rPr>
            </w:pPr>
            <w:r w:rsidRPr="002634F9">
              <w:rPr>
                <w:rFonts w:ascii="Arial" w:hAnsi="Arial" w:cs="Arial"/>
                <w:sz w:val="18"/>
                <w:szCs w:val="18"/>
                <w:lang w:eastAsia="en-AU"/>
              </w:rPr>
              <w:t>43.8</w:t>
            </w:r>
          </w:p>
        </w:tc>
        <w:tc>
          <w:tcPr>
            <w:tcW w:w="1024"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sz w:val="18"/>
                <w:szCs w:val="18"/>
                <w:lang w:eastAsia="en-AU"/>
              </w:rPr>
            </w:pPr>
            <w:r w:rsidRPr="002634F9">
              <w:rPr>
                <w:rFonts w:ascii="Arial" w:hAnsi="Arial" w:cs="Arial"/>
                <w:sz w:val="18"/>
                <w:szCs w:val="18"/>
                <w:lang w:eastAsia="en-AU"/>
              </w:rPr>
              <w:t>947</w:t>
            </w:r>
          </w:p>
        </w:tc>
        <w:tc>
          <w:tcPr>
            <w:tcW w:w="1065"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sz w:val="18"/>
                <w:szCs w:val="18"/>
                <w:lang w:eastAsia="en-AU"/>
              </w:rPr>
            </w:pPr>
            <w:r w:rsidRPr="002634F9">
              <w:rPr>
                <w:rFonts w:ascii="Arial" w:hAnsi="Arial" w:cs="Arial"/>
                <w:sz w:val="18"/>
                <w:szCs w:val="18"/>
                <w:lang w:eastAsia="en-AU"/>
              </w:rPr>
              <w:t>56.2</w:t>
            </w:r>
          </w:p>
        </w:tc>
        <w:tc>
          <w:tcPr>
            <w:tcW w:w="1024"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sz w:val="18"/>
                <w:szCs w:val="18"/>
                <w:lang w:eastAsia="en-AU"/>
              </w:rPr>
            </w:pPr>
            <w:r w:rsidRPr="002634F9">
              <w:rPr>
                <w:rFonts w:ascii="Arial" w:hAnsi="Arial" w:cs="Arial"/>
                <w:sz w:val="18"/>
                <w:szCs w:val="18"/>
                <w:lang w:eastAsia="en-AU"/>
              </w:rPr>
              <w:t>1,685</w:t>
            </w:r>
          </w:p>
        </w:tc>
        <w:tc>
          <w:tcPr>
            <w:tcW w:w="1065"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color w:val="000000"/>
                <w:sz w:val="18"/>
                <w:szCs w:val="18"/>
                <w:lang w:eastAsia="en-AU"/>
              </w:rPr>
            </w:pPr>
            <w:r w:rsidRPr="002634F9">
              <w:rPr>
                <w:rFonts w:ascii="Arial" w:hAnsi="Arial" w:cs="Arial"/>
                <w:color w:val="000000"/>
                <w:sz w:val="18"/>
                <w:szCs w:val="18"/>
                <w:lang w:eastAsia="en-AU"/>
              </w:rPr>
              <w:t>28.9</w:t>
            </w:r>
          </w:p>
        </w:tc>
      </w:tr>
      <w:tr w:rsidR="00BA6C5C" w:rsidRPr="002634F9" w:rsidTr="00BA6C5C">
        <w:trPr>
          <w:trHeight w:val="255"/>
        </w:trPr>
        <w:tc>
          <w:tcPr>
            <w:tcW w:w="2408" w:type="dxa"/>
            <w:tcBorders>
              <w:top w:val="nil"/>
              <w:left w:val="nil"/>
              <w:bottom w:val="nil"/>
              <w:right w:val="nil"/>
            </w:tcBorders>
            <w:shd w:val="clear" w:color="auto" w:fill="auto"/>
            <w:vAlign w:val="bottom"/>
            <w:hideMark/>
          </w:tcPr>
          <w:p w:rsidR="00BA6C5C" w:rsidRPr="002634F9" w:rsidRDefault="00BA6C5C" w:rsidP="002634F9">
            <w:pPr>
              <w:rPr>
                <w:rFonts w:ascii="Arial" w:hAnsi="Arial" w:cs="Arial"/>
                <w:sz w:val="18"/>
                <w:szCs w:val="18"/>
                <w:lang w:eastAsia="en-AU"/>
              </w:rPr>
            </w:pPr>
            <w:r w:rsidRPr="002634F9">
              <w:rPr>
                <w:rFonts w:ascii="Arial" w:hAnsi="Arial" w:cs="Arial"/>
                <w:sz w:val="18"/>
                <w:szCs w:val="18"/>
                <w:lang w:eastAsia="en-AU"/>
              </w:rPr>
              <w:t>Queensland</w:t>
            </w:r>
          </w:p>
        </w:tc>
        <w:tc>
          <w:tcPr>
            <w:tcW w:w="1024"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sz w:val="18"/>
                <w:szCs w:val="18"/>
                <w:lang w:eastAsia="en-AU"/>
              </w:rPr>
            </w:pPr>
            <w:r w:rsidRPr="002634F9">
              <w:rPr>
                <w:rFonts w:ascii="Arial" w:hAnsi="Arial" w:cs="Arial"/>
                <w:sz w:val="18"/>
                <w:szCs w:val="18"/>
                <w:lang w:eastAsia="en-AU"/>
              </w:rPr>
              <w:t>170</w:t>
            </w:r>
          </w:p>
        </w:tc>
        <w:tc>
          <w:tcPr>
            <w:tcW w:w="1065"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sz w:val="18"/>
                <w:szCs w:val="18"/>
                <w:lang w:eastAsia="en-AU"/>
              </w:rPr>
            </w:pPr>
            <w:r w:rsidRPr="002634F9">
              <w:rPr>
                <w:rFonts w:ascii="Arial" w:hAnsi="Arial" w:cs="Arial"/>
                <w:sz w:val="18"/>
                <w:szCs w:val="18"/>
                <w:lang w:eastAsia="en-AU"/>
              </w:rPr>
              <w:t>32.0</w:t>
            </w:r>
          </w:p>
        </w:tc>
        <w:tc>
          <w:tcPr>
            <w:tcW w:w="1024"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sz w:val="18"/>
                <w:szCs w:val="18"/>
                <w:lang w:eastAsia="en-AU"/>
              </w:rPr>
            </w:pPr>
            <w:r w:rsidRPr="002634F9">
              <w:rPr>
                <w:rFonts w:ascii="Arial" w:hAnsi="Arial" w:cs="Arial"/>
                <w:sz w:val="18"/>
                <w:szCs w:val="18"/>
                <w:lang w:eastAsia="en-AU"/>
              </w:rPr>
              <w:t>362</w:t>
            </w:r>
          </w:p>
        </w:tc>
        <w:tc>
          <w:tcPr>
            <w:tcW w:w="1065"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sz w:val="18"/>
                <w:szCs w:val="18"/>
                <w:lang w:eastAsia="en-AU"/>
              </w:rPr>
            </w:pPr>
            <w:r w:rsidRPr="002634F9">
              <w:rPr>
                <w:rFonts w:ascii="Arial" w:hAnsi="Arial" w:cs="Arial"/>
                <w:sz w:val="18"/>
                <w:szCs w:val="18"/>
                <w:lang w:eastAsia="en-AU"/>
              </w:rPr>
              <w:t>68.0</w:t>
            </w:r>
          </w:p>
        </w:tc>
        <w:tc>
          <w:tcPr>
            <w:tcW w:w="1024"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sz w:val="18"/>
                <w:szCs w:val="18"/>
                <w:lang w:eastAsia="en-AU"/>
              </w:rPr>
            </w:pPr>
            <w:r w:rsidRPr="002634F9">
              <w:rPr>
                <w:rFonts w:ascii="Arial" w:hAnsi="Arial" w:cs="Arial"/>
                <w:sz w:val="18"/>
                <w:szCs w:val="18"/>
                <w:lang w:eastAsia="en-AU"/>
              </w:rPr>
              <w:t>532</w:t>
            </w:r>
          </w:p>
        </w:tc>
        <w:tc>
          <w:tcPr>
            <w:tcW w:w="1065"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color w:val="000000"/>
                <w:sz w:val="18"/>
                <w:szCs w:val="18"/>
                <w:lang w:eastAsia="en-AU"/>
              </w:rPr>
            </w:pPr>
            <w:r w:rsidRPr="002634F9">
              <w:rPr>
                <w:rFonts w:ascii="Arial" w:hAnsi="Arial" w:cs="Arial"/>
                <w:color w:val="000000"/>
                <w:sz w:val="18"/>
                <w:szCs w:val="18"/>
                <w:lang w:eastAsia="en-AU"/>
              </w:rPr>
              <w:t>9.1</w:t>
            </w:r>
          </w:p>
        </w:tc>
      </w:tr>
      <w:tr w:rsidR="00BA6C5C" w:rsidRPr="002634F9" w:rsidTr="00BA6C5C">
        <w:trPr>
          <w:trHeight w:val="255"/>
        </w:trPr>
        <w:tc>
          <w:tcPr>
            <w:tcW w:w="2408" w:type="dxa"/>
            <w:tcBorders>
              <w:top w:val="nil"/>
              <w:left w:val="nil"/>
              <w:bottom w:val="nil"/>
              <w:right w:val="nil"/>
            </w:tcBorders>
            <w:shd w:val="clear" w:color="auto" w:fill="auto"/>
            <w:vAlign w:val="bottom"/>
            <w:hideMark/>
          </w:tcPr>
          <w:p w:rsidR="00BA6C5C" w:rsidRPr="002634F9" w:rsidRDefault="00BA6C5C" w:rsidP="002634F9">
            <w:pPr>
              <w:rPr>
                <w:rFonts w:ascii="Arial" w:hAnsi="Arial" w:cs="Arial"/>
                <w:sz w:val="18"/>
                <w:szCs w:val="18"/>
                <w:lang w:eastAsia="en-AU"/>
              </w:rPr>
            </w:pPr>
            <w:r w:rsidRPr="002634F9">
              <w:rPr>
                <w:rFonts w:ascii="Arial" w:hAnsi="Arial" w:cs="Arial"/>
                <w:sz w:val="18"/>
                <w:szCs w:val="18"/>
                <w:lang w:eastAsia="en-AU"/>
              </w:rPr>
              <w:t>Western Australia</w:t>
            </w:r>
          </w:p>
        </w:tc>
        <w:tc>
          <w:tcPr>
            <w:tcW w:w="1024"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sz w:val="18"/>
                <w:szCs w:val="18"/>
                <w:lang w:eastAsia="en-AU"/>
              </w:rPr>
            </w:pPr>
            <w:r w:rsidRPr="002634F9">
              <w:rPr>
                <w:rFonts w:ascii="Arial" w:hAnsi="Arial" w:cs="Arial"/>
                <w:sz w:val="18"/>
                <w:szCs w:val="18"/>
                <w:lang w:eastAsia="en-AU"/>
              </w:rPr>
              <w:t>93</w:t>
            </w:r>
          </w:p>
        </w:tc>
        <w:tc>
          <w:tcPr>
            <w:tcW w:w="1065"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sz w:val="18"/>
                <w:szCs w:val="18"/>
                <w:lang w:eastAsia="en-AU"/>
              </w:rPr>
            </w:pPr>
            <w:r w:rsidRPr="002634F9">
              <w:rPr>
                <w:rFonts w:ascii="Arial" w:hAnsi="Arial" w:cs="Arial"/>
                <w:sz w:val="18"/>
                <w:szCs w:val="18"/>
                <w:lang w:eastAsia="en-AU"/>
              </w:rPr>
              <w:t>32.9</w:t>
            </w:r>
          </w:p>
        </w:tc>
        <w:tc>
          <w:tcPr>
            <w:tcW w:w="1024"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sz w:val="18"/>
                <w:szCs w:val="18"/>
                <w:lang w:eastAsia="en-AU"/>
              </w:rPr>
            </w:pPr>
            <w:r w:rsidRPr="002634F9">
              <w:rPr>
                <w:rFonts w:ascii="Arial" w:hAnsi="Arial" w:cs="Arial"/>
                <w:sz w:val="18"/>
                <w:szCs w:val="18"/>
                <w:lang w:eastAsia="en-AU"/>
              </w:rPr>
              <w:t>190</w:t>
            </w:r>
          </w:p>
        </w:tc>
        <w:tc>
          <w:tcPr>
            <w:tcW w:w="1065"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sz w:val="18"/>
                <w:szCs w:val="18"/>
                <w:lang w:eastAsia="en-AU"/>
              </w:rPr>
            </w:pPr>
            <w:r w:rsidRPr="002634F9">
              <w:rPr>
                <w:rFonts w:ascii="Arial" w:hAnsi="Arial" w:cs="Arial"/>
                <w:sz w:val="18"/>
                <w:szCs w:val="18"/>
                <w:lang w:eastAsia="en-AU"/>
              </w:rPr>
              <w:t>67.1</w:t>
            </w:r>
          </w:p>
        </w:tc>
        <w:tc>
          <w:tcPr>
            <w:tcW w:w="1024"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sz w:val="18"/>
                <w:szCs w:val="18"/>
                <w:lang w:eastAsia="en-AU"/>
              </w:rPr>
            </w:pPr>
            <w:r w:rsidRPr="002634F9">
              <w:rPr>
                <w:rFonts w:ascii="Arial" w:hAnsi="Arial" w:cs="Arial"/>
                <w:sz w:val="18"/>
                <w:szCs w:val="18"/>
                <w:lang w:eastAsia="en-AU"/>
              </w:rPr>
              <w:t>283</w:t>
            </w:r>
          </w:p>
        </w:tc>
        <w:tc>
          <w:tcPr>
            <w:tcW w:w="1065"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color w:val="000000"/>
                <w:sz w:val="18"/>
                <w:szCs w:val="18"/>
                <w:lang w:eastAsia="en-AU"/>
              </w:rPr>
            </w:pPr>
            <w:r w:rsidRPr="002634F9">
              <w:rPr>
                <w:rFonts w:ascii="Arial" w:hAnsi="Arial" w:cs="Arial"/>
                <w:color w:val="000000"/>
                <w:sz w:val="18"/>
                <w:szCs w:val="18"/>
                <w:lang w:eastAsia="en-AU"/>
              </w:rPr>
              <w:t>4.9</w:t>
            </w:r>
          </w:p>
        </w:tc>
      </w:tr>
      <w:tr w:rsidR="00BA6C5C" w:rsidRPr="002634F9" w:rsidTr="00BA6C5C">
        <w:trPr>
          <w:trHeight w:val="255"/>
        </w:trPr>
        <w:tc>
          <w:tcPr>
            <w:tcW w:w="2408" w:type="dxa"/>
            <w:tcBorders>
              <w:top w:val="nil"/>
              <w:left w:val="nil"/>
              <w:bottom w:val="nil"/>
              <w:right w:val="nil"/>
            </w:tcBorders>
            <w:shd w:val="clear" w:color="auto" w:fill="auto"/>
            <w:vAlign w:val="bottom"/>
            <w:hideMark/>
          </w:tcPr>
          <w:p w:rsidR="00BA6C5C" w:rsidRPr="002634F9" w:rsidRDefault="00BA6C5C" w:rsidP="002634F9">
            <w:pPr>
              <w:rPr>
                <w:rFonts w:ascii="Arial" w:hAnsi="Arial" w:cs="Arial"/>
                <w:sz w:val="18"/>
                <w:szCs w:val="18"/>
                <w:lang w:eastAsia="en-AU"/>
              </w:rPr>
            </w:pPr>
            <w:r w:rsidRPr="002634F9">
              <w:rPr>
                <w:rFonts w:ascii="Arial" w:hAnsi="Arial" w:cs="Arial"/>
                <w:sz w:val="18"/>
                <w:szCs w:val="18"/>
                <w:lang w:eastAsia="en-AU"/>
              </w:rPr>
              <w:t>South Australia</w:t>
            </w:r>
          </w:p>
        </w:tc>
        <w:tc>
          <w:tcPr>
            <w:tcW w:w="1024"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sz w:val="18"/>
                <w:szCs w:val="18"/>
                <w:lang w:eastAsia="en-AU"/>
              </w:rPr>
            </w:pPr>
            <w:r w:rsidRPr="002634F9">
              <w:rPr>
                <w:rFonts w:ascii="Arial" w:hAnsi="Arial" w:cs="Arial"/>
                <w:sz w:val="18"/>
                <w:szCs w:val="18"/>
                <w:lang w:eastAsia="en-AU"/>
              </w:rPr>
              <w:t>134</w:t>
            </w:r>
          </w:p>
        </w:tc>
        <w:tc>
          <w:tcPr>
            <w:tcW w:w="1065"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sz w:val="18"/>
                <w:szCs w:val="18"/>
                <w:lang w:eastAsia="en-AU"/>
              </w:rPr>
            </w:pPr>
            <w:r w:rsidRPr="002634F9">
              <w:rPr>
                <w:rFonts w:ascii="Arial" w:hAnsi="Arial" w:cs="Arial"/>
                <w:sz w:val="18"/>
                <w:szCs w:val="18"/>
                <w:lang w:eastAsia="en-AU"/>
              </w:rPr>
              <w:t>36.9</w:t>
            </w:r>
          </w:p>
        </w:tc>
        <w:tc>
          <w:tcPr>
            <w:tcW w:w="1024"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sz w:val="18"/>
                <w:szCs w:val="18"/>
                <w:lang w:eastAsia="en-AU"/>
              </w:rPr>
            </w:pPr>
            <w:r w:rsidRPr="002634F9">
              <w:rPr>
                <w:rFonts w:ascii="Arial" w:hAnsi="Arial" w:cs="Arial"/>
                <w:sz w:val="18"/>
                <w:szCs w:val="18"/>
                <w:lang w:eastAsia="en-AU"/>
              </w:rPr>
              <w:t>229</w:t>
            </w:r>
          </w:p>
        </w:tc>
        <w:tc>
          <w:tcPr>
            <w:tcW w:w="1065"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sz w:val="18"/>
                <w:szCs w:val="18"/>
                <w:lang w:eastAsia="en-AU"/>
              </w:rPr>
            </w:pPr>
            <w:r w:rsidRPr="002634F9">
              <w:rPr>
                <w:rFonts w:ascii="Arial" w:hAnsi="Arial" w:cs="Arial"/>
                <w:sz w:val="18"/>
                <w:szCs w:val="18"/>
                <w:lang w:eastAsia="en-AU"/>
              </w:rPr>
              <w:t>63.1</w:t>
            </w:r>
          </w:p>
        </w:tc>
        <w:tc>
          <w:tcPr>
            <w:tcW w:w="1024"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sz w:val="18"/>
                <w:szCs w:val="18"/>
                <w:lang w:eastAsia="en-AU"/>
              </w:rPr>
            </w:pPr>
            <w:r w:rsidRPr="002634F9">
              <w:rPr>
                <w:rFonts w:ascii="Arial" w:hAnsi="Arial" w:cs="Arial"/>
                <w:sz w:val="18"/>
                <w:szCs w:val="18"/>
                <w:lang w:eastAsia="en-AU"/>
              </w:rPr>
              <w:t>363</w:t>
            </w:r>
          </w:p>
        </w:tc>
        <w:tc>
          <w:tcPr>
            <w:tcW w:w="1065"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color w:val="000000"/>
                <w:sz w:val="18"/>
                <w:szCs w:val="18"/>
                <w:lang w:eastAsia="en-AU"/>
              </w:rPr>
            </w:pPr>
            <w:r w:rsidRPr="002634F9">
              <w:rPr>
                <w:rFonts w:ascii="Arial" w:hAnsi="Arial" w:cs="Arial"/>
                <w:color w:val="000000"/>
                <w:sz w:val="18"/>
                <w:szCs w:val="18"/>
                <w:lang w:eastAsia="en-AU"/>
              </w:rPr>
              <w:t>6.2</w:t>
            </w:r>
          </w:p>
        </w:tc>
      </w:tr>
      <w:tr w:rsidR="00BA6C5C" w:rsidRPr="002634F9" w:rsidTr="00BA6C5C">
        <w:trPr>
          <w:trHeight w:val="255"/>
        </w:trPr>
        <w:tc>
          <w:tcPr>
            <w:tcW w:w="2408" w:type="dxa"/>
            <w:tcBorders>
              <w:top w:val="nil"/>
              <w:left w:val="nil"/>
              <w:bottom w:val="nil"/>
              <w:right w:val="nil"/>
            </w:tcBorders>
            <w:shd w:val="clear" w:color="auto" w:fill="auto"/>
            <w:vAlign w:val="bottom"/>
            <w:hideMark/>
          </w:tcPr>
          <w:p w:rsidR="00BA6C5C" w:rsidRPr="002634F9" w:rsidRDefault="00BA6C5C" w:rsidP="002634F9">
            <w:pPr>
              <w:rPr>
                <w:rFonts w:ascii="Arial" w:hAnsi="Arial" w:cs="Arial"/>
                <w:sz w:val="18"/>
                <w:szCs w:val="18"/>
                <w:lang w:eastAsia="en-AU"/>
              </w:rPr>
            </w:pPr>
            <w:r w:rsidRPr="002634F9">
              <w:rPr>
                <w:rFonts w:ascii="Arial" w:hAnsi="Arial" w:cs="Arial"/>
                <w:sz w:val="18"/>
                <w:szCs w:val="18"/>
                <w:lang w:eastAsia="en-AU"/>
              </w:rPr>
              <w:t>Tasmania</w:t>
            </w:r>
          </w:p>
        </w:tc>
        <w:tc>
          <w:tcPr>
            <w:tcW w:w="1024"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sz w:val="18"/>
                <w:szCs w:val="18"/>
                <w:lang w:eastAsia="en-AU"/>
              </w:rPr>
            </w:pPr>
            <w:proofErr w:type="spellStart"/>
            <w:r w:rsidRPr="002634F9">
              <w:rPr>
                <w:rFonts w:ascii="Arial" w:hAnsi="Arial" w:cs="Arial"/>
                <w:sz w:val="18"/>
                <w:szCs w:val="18"/>
                <w:lang w:eastAsia="en-AU"/>
              </w:rPr>
              <w:t>n.p</w:t>
            </w:r>
            <w:proofErr w:type="spellEnd"/>
            <w:r w:rsidRPr="002634F9">
              <w:rPr>
                <w:rFonts w:ascii="Arial" w:hAnsi="Arial" w:cs="Arial"/>
                <w:sz w:val="18"/>
                <w:szCs w:val="18"/>
                <w:lang w:eastAsia="en-AU"/>
              </w:rPr>
              <w:t>.</w:t>
            </w:r>
          </w:p>
        </w:tc>
        <w:tc>
          <w:tcPr>
            <w:tcW w:w="1065"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sz w:val="18"/>
                <w:szCs w:val="18"/>
                <w:lang w:eastAsia="en-AU"/>
              </w:rPr>
            </w:pPr>
            <w:proofErr w:type="spellStart"/>
            <w:r w:rsidRPr="002634F9">
              <w:rPr>
                <w:rFonts w:ascii="Arial" w:hAnsi="Arial" w:cs="Arial"/>
                <w:sz w:val="18"/>
                <w:szCs w:val="18"/>
                <w:lang w:eastAsia="en-AU"/>
              </w:rPr>
              <w:t>n.p</w:t>
            </w:r>
            <w:proofErr w:type="spellEnd"/>
            <w:r w:rsidRPr="002634F9">
              <w:rPr>
                <w:rFonts w:ascii="Arial" w:hAnsi="Arial" w:cs="Arial"/>
                <w:sz w:val="18"/>
                <w:szCs w:val="18"/>
                <w:lang w:eastAsia="en-AU"/>
              </w:rPr>
              <w:t>.</w:t>
            </w:r>
          </w:p>
        </w:tc>
        <w:tc>
          <w:tcPr>
            <w:tcW w:w="1024"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sz w:val="18"/>
                <w:szCs w:val="18"/>
                <w:lang w:eastAsia="en-AU"/>
              </w:rPr>
            </w:pPr>
            <w:proofErr w:type="spellStart"/>
            <w:r w:rsidRPr="002634F9">
              <w:rPr>
                <w:rFonts w:ascii="Arial" w:hAnsi="Arial" w:cs="Arial"/>
                <w:sz w:val="18"/>
                <w:szCs w:val="18"/>
                <w:lang w:eastAsia="en-AU"/>
              </w:rPr>
              <w:t>n.p</w:t>
            </w:r>
            <w:proofErr w:type="spellEnd"/>
            <w:r w:rsidRPr="002634F9">
              <w:rPr>
                <w:rFonts w:ascii="Arial" w:hAnsi="Arial" w:cs="Arial"/>
                <w:sz w:val="18"/>
                <w:szCs w:val="18"/>
                <w:lang w:eastAsia="en-AU"/>
              </w:rPr>
              <w:t>.</w:t>
            </w:r>
          </w:p>
        </w:tc>
        <w:tc>
          <w:tcPr>
            <w:tcW w:w="1065"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sz w:val="18"/>
                <w:szCs w:val="18"/>
                <w:lang w:eastAsia="en-AU"/>
              </w:rPr>
            </w:pPr>
            <w:proofErr w:type="spellStart"/>
            <w:r w:rsidRPr="002634F9">
              <w:rPr>
                <w:rFonts w:ascii="Arial" w:hAnsi="Arial" w:cs="Arial"/>
                <w:sz w:val="18"/>
                <w:szCs w:val="18"/>
                <w:lang w:eastAsia="en-AU"/>
              </w:rPr>
              <w:t>n.p</w:t>
            </w:r>
            <w:proofErr w:type="spellEnd"/>
            <w:r w:rsidRPr="002634F9">
              <w:rPr>
                <w:rFonts w:ascii="Arial" w:hAnsi="Arial" w:cs="Arial"/>
                <w:sz w:val="18"/>
                <w:szCs w:val="18"/>
                <w:lang w:eastAsia="en-AU"/>
              </w:rPr>
              <w:t>.</w:t>
            </w:r>
          </w:p>
        </w:tc>
        <w:tc>
          <w:tcPr>
            <w:tcW w:w="1024"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sz w:val="18"/>
                <w:szCs w:val="18"/>
                <w:lang w:eastAsia="en-AU"/>
              </w:rPr>
            </w:pPr>
            <w:r w:rsidRPr="002634F9">
              <w:rPr>
                <w:rFonts w:ascii="Arial" w:hAnsi="Arial" w:cs="Arial"/>
                <w:sz w:val="18"/>
                <w:szCs w:val="18"/>
                <w:lang w:eastAsia="en-AU"/>
              </w:rPr>
              <w:t>55</w:t>
            </w:r>
          </w:p>
        </w:tc>
        <w:tc>
          <w:tcPr>
            <w:tcW w:w="1065"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color w:val="000000"/>
                <w:sz w:val="18"/>
                <w:szCs w:val="18"/>
                <w:lang w:eastAsia="en-AU"/>
              </w:rPr>
            </w:pPr>
            <w:r w:rsidRPr="002634F9">
              <w:rPr>
                <w:rFonts w:ascii="Arial" w:hAnsi="Arial" w:cs="Arial"/>
                <w:color w:val="000000"/>
                <w:sz w:val="18"/>
                <w:szCs w:val="18"/>
                <w:lang w:eastAsia="en-AU"/>
              </w:rPr>
              <w:t>0.9</w:t>
            </w:r>
          </w:p>
        </w:tc>
      </w:tr>
      <w:tr w:rsidR="00BA6C5C" w:rsidRPr="002634F9" w:rsidTr="00BA6C5C">
        <w:trPr>
          <w:trHeight w:val="255"/>
        </w:trPr>
        <w:tc>
          <w:tcPr>
            <w:tcW w:w="2408" w:type="dxa"/>
            <w:tcBorders>
              <w:top w:val="nil"/>
              <w:left w:val="nil"/>
              <w:bottom w:val="nil"/>
              <w:right w:val="nil"/>
            </w:tcBorders>
            <w:shd w:val="clear" w:color="auto" w:fill="auto"/>
            <w:vAlign w:val="bottom"/>
            <w:hideMark/>
          </w:tcPr>
          <w:p w:rsidR="00BA6C5C" w:rsidRPr="002634F9" w:rsidRDefault="00BA6C5C" w:rsidP="002634F9">
            <w:pPr>
              <w:rPr>
                <w:rFonts w:ascii="Arial" w:hAnsi="Arial" w:cs="Arial"/>
                <w:sz w:val="18"/>
                <w:szCs w:val="18"/>
                <w:lang w:eastAsia="en-AU"/>
              </w:rPr>
            </w:pPr>
            <w:r w:rsidRPr="002634F9">
              <w:rPr>
                <w:rFonts w:ascii="Arial" w:hAnsi="Arial" w:cs="Arial"/>
                <w:sz w:val="18"/>
                <w:szCs w:val="18"/>
                <w:lang w:eastAsia="en-AU"/>
              </w:rPr>
              <w:t>Australian Capital Territory</w:t>
            </w:r>
          </w:p>
        </w:tc>
        <w:tc>
          <w:tcPr>
            <w:tcW w:w="1024"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sz w:val="18"/>
                <w:szCs w:val="18"/>
                <w:lang w:eastAsia="en-AU"/>
              </w:rPr>
            </w:pPr>
            <w:r w:rsidRPr="002634F9">
              <w:rPr>
                <w:rFonts w:ascii="Arial" w:hAnsi="Arial" w:cs="Arial"/>
                <w:sz w:val="18"/>
                <w:szCs w:val="18"/>
                <w:lang w:eastAsia="en-AU"/>
              </w:rPr>
              <w:t>28</w:t>
            </w:r>
          </w:p>
        </w:tc>
        <w:tc>
          <w:tcPr>
            <w:tcW w:w="1065"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sz w:val="18"/>
                <w:szCs w:val="18"/>
                <w:lang w:eastAsia="en-AU"/>
              </w:rPr>
            </w:pPr>
            <w:r w:rsidRPr="002634F9">
              <w:rPr>
                <w:rFonts w:ascii="Arial" w:hAnsi="Arial" w:cs="Arial"/>
                <w:sz w:val="18"/>
                <w:szCs w:val="18"/>
                <w:lang w:eastAsia="en-AU"/>
              </w:rPr>
              <w:t>37.3</w:t>
            </w:r>
          </w:p>
        </w:tc>
        <w:tc>
          <w:tcPr>
            <w:tcW w:w="1024"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sz w:val="18"/>
                <w:szCs w:val="18"/>
                <w:lang w:eastAsia="en-AU"/>
              </w:rPr>
            </w:pPr>
            <w:r w:rsidRPr="002634F9">
              <w:rPr>
                <w:rFonts w:ascii="Arial" w:hAnsi="Arial" w:cs="Arial"/>
                <w:sz w:val="18"/>
                <w:szCs w:val="18"/>
                <w:lang w:eastAsia="en-AU"/>
              </w:rPr>
              <w:t>47</w:t>
            </w:r>
          </w:p>
        </w:tc>
        <w:tc>
          <w:tcPr>
            <w:tcW w:w="1065"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sz w:val="18"/>
                <w:szCs w:val="18"/>
                <w:lang w:eastAsia="en-AU"/>
              </w:rPr>
            </w:pPr>
            <w:r w:rsidRPr="002634F9">
              <w:rPr>
                <w:rFonts w:ascii="Arial" w:hAnsi="Arial" w:cs="Arial"/>
                <w:sz w:val="18"/>
                <w:szCs w:val="18"/>
                <w:lang w:eastAsia="en-AU"/>
              </w:rPr>
              <w:t>62.7</w:t>
            </w:r>
          </w:p>
        </w:tc>
        <w:tc>
          <w:tcPr>
            <w:tcW w:w="1024"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sz w:val="18"/>
                <w:szCs w:val="18"/>
                <w:lang w:eastAsia="en-AU"/>
              </w:rPr>
            </w:pPr>
            <w:r w:rsidRPr="002634F9">
              <w:rPr>
                <w:rFonts w:ascii="Arial" w:hAnsi="Arial" w:cs="Arial"/>
                <w:sz w:val="18"/>
                <w:szCs w:val="18"/>
                <w:lang w:eastAsia="en-AU"/>
              </w:rPr>
              <w:t>75</w:t>
            </w:r>
          </w:p>
        </w:tc>
        <w:tc>
          <w:tcPr>
            <w:tcW w:w="1065"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color w:val="000000"/>
                <w:sz w:val="18"/>
                <w:szCs w:val="18"/>
                <w:lang w:eastAsia="en-AU"/>
              </w:rPr>
            </w:pPr>
            <w:r w:rsidRPr="002634F9">
              <w:rPr>
                <w:rFonts w:ascii="Arial" w:hAnsi="Arial" w:cs="Arial"/>
                <w:color w:val="000000"/>
                <w:sz w:val="18"/>
                <w:szCs w:val="18"/>
                <w:lang w:eastAsia="en-AU"/>
              </w:rPr>
              <w:t>1.3</w:t>
            </w:r>
          </w:p>
        </w:tc>
      </w:tr>
      <w:tr w:rsidR="00BA6C5C" w:rsidRPr="002634F9" w:rsidTr="00BA6C5C">
        <w:trPr>
          <w:trHeight w:val="255"/>
        </w:trPr>
        <w:tc>
          <w:tcPr>
            <w:tcW w:w="2408" w:type="dxa"/>
            <w:tcBorders>
              <w:top w:val="nil"/>
              <w:left w:val="nil"/>
              <w:bottom w:val="nil"/>
              <w:right w:val="nil"/>
            </w:tcBorders>
            <w:shd w:val="clear" w:color="auto" w:fill="auto"/>
            <w:vAlign w:val="bottom"/>
            <w:hideMark/>
          </w:tcPr>
          <w:p w:rsidR="00BA6C5C" w:rsidRPr="002634F9" w:rsidRDefault="00BA6C5C" w:rsidP="002634F9">
            <w:pPr>
              <w:rPr>
                <w:rFonts w:ascii="Arial" w:hAnsi="Arial" w:cs="Arial"/>
                <w:sz w:val="18"/>
                <w:szCs w:val="18"/>
                <w:lang w:eastAsia="en-AU"/>
              </w:rPr>
            </w:pPr>
            <w:r w:rsidRPr="002634F9">
              <w:rPr>
                <w:rFonts w:ascii="Arial" w:hAnsi="Arial" w:cs="Arial"/>
                <w:sz w:val="18"/>
                <w:szCs w:val="18"/>
                <w:lang w:eastAsia="en-AU"/>
              </w:rPr>
              <w:t>Northern Territory</w:t>
            </w:r>
          </w:p>
        </w:tc>
        <w:tc>
          <w:tcPr>
            <w:tcW w:w="1024"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sz w:val="18"/>
                <w:szCs w:val="18"/>
                <w:lang w:eastAsia="en-AU"/>
              </w:rPr>
            </w:pPr>
            <w:proofErr w:type="spellStart"/>
            <w:r w:rsidRPr="002634F9">
              <w:rPr>
                <w:rFonts w:ascii="Arial" w:hAnsi="Arial" w:cs="Arial"/>
                <w:sz w:val="18"/>
                <w:szCs w:val="18"/>
                <w:lang w:eastAsia="en-AU"/>
              </w:rPr>
              <w:t>n.p</w:t>
            </w:r>
            <w:proofErr w:type="spellEnd"/>
            <w:r w:rsidRPr="002634F9">
              <w:rPr>
                <w:rFonts w:ascii="Arial" w:hAnsi="Arial" w:cs="Arial"/>
                <w:sz w:val="18"/>
                <w:szCs w:val="18"/>
                <w:lang w:eastAsia="en-AU"/>
              </w:rPr>
              <w:t>.</w:t>
            </w:r>
          </w:p>
        </w:tc>
        <w:tc>
          <w:tcPr>
            <w:tcW w:w="1065"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sz w:val="18"/>
                <w:szCs w:val="18"/>
                <w:lang w:eastAsia="en-AU"/>
              </w:rPr>
            </w:pPr>
            <w:proofErr w:type="spellStart"/>
            <w:r w:rsidRPr="002634F9">
              <w:rPr>
                <w:rFonts w:ascii="Arial" w:hAnsi="Arial" w:cs="Arial"/>
                <w:sz w:val="18"/>
                <w:szCs w:val="18"/>
                <w:lang w:eastAsia="en-AU"/>
              </w:rPr>
              <w:t>n.p</w:t>
            </w:r>
            <w:proofErr w:type="spellEnd"/>
            <w:r w:rsidRPr="002634F9">
              <w:rPr>
                <w:rFonts w:ascii="Arial" w:hAnsi="Arial" w:cs="Arial"/>
                <w:sz w:val="18"/>
                <w:szCs w:val="18"/>
                <w:lang w:eastAsia="en-AU"/>
              </w:rPr>
              <w:t>.</w:t>
            </w:r>
          </w:p>
        </w:tc>
        <w:tc>
          <w:tcPr>
            <w:tcW w:w="1024"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sz w:val="18"/>
                <w:szCs w:val="18"/>
                <w:lang w:eastAsia="en-AU"/>
              </w:rPr>
            </w:pPr>
            <w:proofErr w:type="spellStart"/>
            <w:r w:rsidRPr="002634F9">
              <w:rPr>
                <w:rFonts w:ascii="Arial" w:hAnsi="Arial" w:cs="Arial"/>
                <w:sz w:val="18"/>
                <w:szCs w:val="18"/>
                <w:lang w:eastAsia="en-AU"/>
              </w:rPr>
              <w:t>n.p</w:t>
            </w:r>
            <w:proofErr w:type="spellEnd"/>
            <w:r w:rsidRPr="002634F9">
              <w:rPr>
                <w:rFonts w:ascii="Arial" w:hAnsi="Arial" w:cs="Arial"/>
                <w:sz w:val="18"/>
                <w:szCs w:val="18"/>
                <w:lang w:eastAsia="en-AU"/>
              </w:rPr>
              <w:t>.</w:t>
            </w:r>
          </w:p>
        </w:tc>
        <w:tc>
          <w:tcPr>
            <w:tcW w:w="1065"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sz w:val="18"/>
                <w:szCs w:val="18"/>
                <w:lang w:eastAsia="en-AU"/>
              </w:rPr>
            </w:pPr>
            <w:proofErr w:type="spellStart"/>
            <w:r w:rsidRPr="002634F9">
              <w:rPr>
                <w:rFonts w:ascii="Arial" w:hAnsi="Arial" w:cs="Arial"/>
                <w:sz w:val="18"/>
                <w:szCs w:val="18"/>
                <w:lang w:eastAsia="en-AU"/>
              </w:rPr>
              <w:t>n.p</w:t>
            </w:r>
            <w:proofErr w:type="spellEnd"/>
            <w:r w:rsidRPr="002634F9">
              <w:rPr>
                <w:rFonts w:ascii="Arial" w:hAnsi="Arial" w:cs="Arial"/>
                <w:sz w:val="18"/>
                <w:szCs w:val="18"/>
                <w:lang w:eastAsia="en-AU"/>
              </w:rPr>
              <w:t>.</w:t>
            </w:r>
          </w:p>
        </w:tc>
        <w:tc>
          <w:tcPr>
            <w:tcW w:w="1024"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sz w:val="18"/>
                <w:szCs w:val="18"/>
                <w:lang w:eastAsia="en-AU"/>
              </w:rPr>
            </w:pPr>
            <w:r w:rsidRPr="002634F9">
              <w:rPr>
                <w:rFonts w:ascii="Arial" w:hAnsi="Arial" w:cs="Arial"/>
                <w:sz w:val="18"/>
                <w:szCs w:val="18"/>
                <w:lang w:eastAsia="en-AU"/>
              </w:rPr>
              <w:t>19</w:t>
            </w:r>
          </w:p>
        </w:tc>
        <w:tc>
          <w:tcPr>
            <w:tcW w:w="1065"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color w:val="000000"/>
                <w:sz w:val="18"/>
                <w:szCs w:val="18"/>
                <w:lang w:eastAsia="en-AU"/>
              </w:rPr>
            </w:pPr>
            <w:r w:rsidRPr="002634F9">
              <w:rPr>
                <w:rFonts w:ascii="Arial" w:hAnsi="Arial" w:cs="Arial"/>
                <w:color w:val="000000"/>
                <w:sz w:val="18"/>
                <w:szCs w:val="18"/>
                <w:lang w:eastAsia="en-AU"/>
              </w:rPr>
              <w:t>0.3</w:t>
            </w:r>
          </w:p>
        </w:tc>
      </w:tr>
      <w:tr w:rsidR="00BA6C5C" w:rsidRPr="002634F9" w:rsidTr="00BA6C5C">
        <w:trPr>
          <w:trHeight w:val="270"/>
        </w:trPr>
        <w:tc>
          <w:tcPr>
            <w:tcW w:w="2408" w:type="dxa"/>
            <w:tcBorders>
              <w:top w:val="nil"/>
              <w:left w:val="nil"/>
              <w:bottom w:val="single" w:sz="8" w:space="0" w:color="auto"/>
              <w:right w:val="nil"/>
            </w:tcBorders>
            <w:shd w:val="clear" w:color="auto" w:fill="auto"/>
            <w:vAlign w:val="bottom"/>
            <w:hideMark/>
          </w:tcPr>
          <w:p w:rsidR="00BA6C5C" w:rsidRPr="002634F9" w:rsidRDefault="00BA6C5C" w:rsidP="002634F9">
            <w:pPr>
              <w:rPr>
                <w:rFonts w:ascii="Arial" w:hAnsi="Arial" w:cs="Arial"/>
                <w:b/>
                <w:bCs/>
                <w:sz w:val="18"/>
                <w:szCs w:val="18"/>
                <w:lang w:eastAsia="en-AU"/>
              </w:rPr>
            </w:pPr>
            <w:r w:rsidRPr="002634F9">
              <w:rPr>
                <w:rFonts w:ascii="Arial" w:hAnsi="Arial" w:cs="Arial"/>
                <w:b/>
                <w:bCs/>
                <w:sz w:val="18"/>
                <w:szCs w:val="18"/>
                <w:lang w:eastAsia="en-AU"/>
              </w:rPr>
              <w:t>Total</w:t>
            </w:r>
          </w:p>
        </w:tc>
        <w:tc>
          <w:tcPr>
            <w:tcW w:w="1024" w:type="dxa"/>
            <w:tcBorders>
              <w:top w:val="nil"/>
              <w:left w:val="nil"/>
              <w:bottom w:val="single" w:sz="8" w:space="0" w:color="auto"/>
              <w:right w:val="nil"/>
            </w:tcBorders>
            <w:shd w:val="clear" w:color="auto" w:fill="auto"/>
            <w:noWrap/>
            <w:vAlign w:val="bottom"/>
            <w:hideMark/>
          </w:tcPr>
          <w:p w:rsidR="00BA6C5C" w:rsidRPr="002634F9" w:rsidRDefault="00BA6C5C" w:rsidP="002634F9">
            <w:pPr>
              <w:jc w:val="right"/>
              <w:rPr>
                <w:rFonts w:ascii="Arial" w:hAnsi="Arial" w:cs="Arial"/>
                <w:b/>
                <w:bCs/>
                <w:sz w:val="18"/>
                <w:szCs w:val="18"/>
                <w:lang w:eastAsia="en-AU"/>
              </w:rPr>
            </w:pPr>
            <w:r w:rsidRPr="002634F9">
              <w:rPr>
                <w:rFonts w:ascii="Arial" w:hAnsi="Arial" w:cs="Arial"/>
                <w:b/>
                <w:bCs/>
                <w:sz w:val="18"/>
                <w:szCs w:val="18"/>
                <w:lang w:eastAsia="en-AU"/>
              </w:rPr>
              <w:t>2,546</w:t>
            </w:r>
          </w:p>
        </w:tc>
        <w:tc>
          <w:tcPr>
            <w:tcW w:w="1065" w:type="dxa"/>
            <w:tcBorders>
              <w:top w:val="nil"/>
              <w:left w:val="nil"/>
              <w:bottom w:val="single" w:sz="8" w:space="0" w:color="auto"/>
              <w:right w:val="nil"/>
            </w:tcBorders>
            <w:shd w:val="clear" w:color="auto" w:fill="auto"/>
            <w:noWrap/>
            <w:vAlign w:val="bottom"/>
            <w:hideMark/>
          </w:tcPr>
          <w:p w:rsidR="00BA6C5C" w:rsidRPr="002634F9" w:rsidRDefault="00BA6C5C" w:rsidP="002634F9">
            <w:pPr>
              <w:jc w:val="right"/>
              <w:rPr>
                <w:rFonts w:ascii="Arial" w:hAnsi="Arial" w:cs="Arial"/>
                <w:b/>
                <w:bCs/>
                <w:sz w:val="18"/>
                <w:szCs w:val="18"/>
                <w:lang w:eastAsia="en-AU"/>
              </w:rPr>
            </w:pPr>
            <w:r w:rsidRPr="002634F9">
              <w:rPr>
                <w:rFonts w:ascii="Arial" w:hAnsi="Arial" w:cs="Arial"/>
                <w:b/>
                <w:bCs/>
                <w:sz w:val="18"/>
                <w:szCs w:val="18"/>
                <w:lang w:eastAsia="en-AU"/>
              </w:rPr>
              <w:t>43.7</w:t>
            </w:r>
          </w:p>
        </w:tc>
        <w:tc>
          <w:tcPr>
            <w:tcW w:w="1024" w:type="dxa"/>
            <w:tcBorders>
              <w:top w:val="nil"/>
              <w:left w:val="nil"/>
              <w:bottom w:val="single" w:sz="8" w:space="0" w:color="auto"/>
              <w:right w:val="nil"/>
            </w:tcBorders>
            <w:shd w:val="clear" w:color="auto" w:fill="auto"/>
            <w:noWrap/>
            <w:vAlign w:val="bottom"/>
            <w:hideMark/>
          </w:tcPr>
          <w:p w:rsidR="00BA6C5C" w:rsidRPr="002634F9" w:rsidRDefault="00BA6C5C" w:rsidP="002634F9">
            <w:pPr>
              <w:jc w:val="right"/>
              <w:rPr>
                <w:rFonts w:ascii="Arial" w:hAnsi="Arial" w:cs="Arial"/>
                <w:b/>
                <w:bCs/>
                <w:sz w:val="18"/>
                <w:szCs w:val="18"/>
                <w:lang w:eastAsia="en-AU"/>
              </w:rPr>
            </w:pPr>
            <w:r w:rsidRPr="002634F9">
              <w:rPr>
                <w:rFonts w:ascii="Arial" w:hAnsi="Arial" w:cs="Arial"/>
                <w:b/>
                <w:bCs/>
                <w:sz w:val="18"/>
                <w:szCs w:val="18"/>
                <w:lang w:eastAsia="en-AU"/>
              </w:rPr>
              <w:t>3,282</w:t>
            </w:r>
          </w:p>
        </w:tc>
        <w:tc>
          <w:tcPr>
            <w:tcW w:w="1065" w:type="dxa"/>
            <w:tcBorders>
              <w:top w:val="nil"/>
              <w:left w:val="nil"/>
              <w:bottom w:val="single" w:sz="8" w:space="0" w:color="auto"/>
              <w:right w:val="nil"/>
            </w:tcBorders>
            <w:shd w:val="clear" w:color="auto" w:fill="auto"/>
            <w:noWrap/>
            <w:vAlign w:val="bottom"/>
            <w:hideMark/>
          </w:tcPr>
          <w:p w:rsidR="00BA6C5C" w:rsidRPr="002634F9" w:rsidRDefault="00BA6C5C" w:rsidP="002634F9">
            <w:pPr>
              <w:jc w:val="right"/>
              <w:rPr>
                <w:rFonts w:ascii="Arial" w:hAnsi="Arial" w:cs="Arial"/>
                <w:b/>
                <w:bCs/>
                <w:sz w:val="18"/>
                <w:szCs w:val="18"/>
                <w:lang w:eastAsia="en-AU"/>
              </w:rPr>
            </w:pPr>
            <w:r w:rsidRPr="002634F9">
              <w:rPr>
                <w:rFonts w:ascii="Arial" w:hAnsi="Arial" w:cs="Arial"/>
                <w:b/>
                <w:bCs/>
                <w:sz w:val="18"/>
                <w:szCs w:val="18"/>
                <w:lang w:eastAsia="en-AU"/>
              </w:rPr>
              <w:t>56.3</w:t>
            </w:r>
          </w:p>
        </w:tc>
        <w:tc>
          <w:tcPr>
            <w:tcW w:w="1024" w:type="dxa"/>
            <w:tcBorders>
              <w:top w:val="nil"/>
              <w:left w:val="nil"/>
              <w:bottom w:val="single" w:sz="8" w:space="0" w:color="auto"/>
              <w:right w:val="nil"/>
            </w:tcBorders>
            <w:shd w:val="clear" w:color="auto" w:fill="auto"/>
            <w:noWrap/>
            <w:vAlign w:val="bottom"/>
            <w:hideMark/>
          </w:tcPr>
          <w:p w:rsidR="00BA6C5C" w:rsidRPr="002634F9" w:rsidRDefault="00BA6C5C" w:rsidP="002634F9">
            <w:pPr>
              <w:jc w:val="right"/>
              <w:rPr>
                <w:rFonts w:ascii="Arial" w:hAnsi="Arial" w:cs="Arial"/>
                <w:b/>
                <w:bCs/>
                <w:sz w:val="18"/>
                <w:szCs w:val="18"/>
                <w:lang w:eastAsia="en-AU"/>
              </w:rPr>
            </w:pPr>
            <w:r w:rsidRPr="002634F9">
              <w:rPr>
                <w:rFonts w:ascii="Arial" w:hAnsi="Arial" w:cs="Arial"/>
                <w:b/>
                <w:bCs/>
                <w:sz w:val="18"/>
                <w:szCs w:val="18"/>
                <w:lang w:eastAsia="en-AU"/>
              </w:rPr>
              <w:t>5,828</w:t>
            </w:r>
          </w:p>
        </w:tc>
        <w:tc>
          <w:tcPr>
            <w:tcW w:w="1065" w:type="dxa"/>
            <w:tcBorders>
              <w:top w:val="nil"/>
              <w:left w:val="nil"/>
              <w:bottom w:val="single" w:sz="8" w:space="0" w:color="auto"/>
              <w:right w:val="nil"/>
            </w:tcBorders>
            <w:shd w:val="clear" w:color="auto" w:fill="auto"/>
            <w:noWrap/>
            <w:vAlign w:val="bottom"/>
            <w:hideMark/>
          </w:tcPr>
          <w:p w:rsidR="00BA6C5C" w:rsidRPr="002634F9" w:rsidRDefault="00BA6C5C" w:rsidP="002634F9">
            <w:pPr>
              <w:jc w:val="right"/>
              <w:rPr>
                <w:rFonts w:ascii="Arial" w:hAnsi="Arial" w:cs="Arial"/>
                <w:b/>
                <w:bCs/>
                <w:color w:val="000000"/>
                <w:sz w:val="18"/>
                <w:szCs w:val="18"/>
                <w:lang w:eastAsia="en-AU"/>
              </w:rPr>
            </w:pPr>
            <w:r w:rsidRPr="002634F9">
              <w:rPr>
                <w:rFonts w:ascii="Arial" w:hAnsi="Arial" w:cs="Arial"/>
                <w:b/>
                <w:bCs/>
                <w:color w:val="000000"/>
                <w:sz w:val="18"/>
                <w:szCs w:val="18"/>
                <w:lang w:eastAsia="en-AU"/>
              </w:rPr>
              <w:t>100.0</w:t>
            </w:r>
          </w:p>
        </w:tc>
      </w:tr>
    </w:tbl>
    <w:p w:rsidR="00D17538" w:rsidRDefault="00D17538" w:rsidP="00251387">
      <w:pPr>
        <w:pStyle w:val="Tablenotes"/>
      </w:pPr>
      <w:r w:rsidRPr="00ED32BC">
        <w:rPr>
          <w:lang w:val="en-GB"/>
        </w:rPr>
        <w:t>Note:</w:t>
      </w:r>
      <w:r w:rsidRPr="00ED32BC">
        <w:rPr>
          <w:lang w:val="en-GB"/>
        </w:rPr>
        <w:tab/>
        <w:t>The</w:t>
      </w:r>
      <w:r>
        <w:rPr>
          <w:lang w:val="en-GB"/>
        </w:rPr>
        <w:t xml:space="preserve"> table</w:t>
      </w:r>
      <w:r w:rsidRPr="00ED32BC">
        <w:rPr>
          <w:lang w:val="en-GB"/>
        </w:rPr>
        <w:t xml:space="preserve"> figures exclude customers who received a nil rate of payment.</w:t>
      </w:r>
    </w:p>
    <w:p w:rsidR="00545098" w:rsidRPr="00ED32BC" w:rsidRDefault="00545098" w:rsidP="00251387">
      <w:pPr>
        <w:pStyle w:val="Tablenotes"/>
        <w:rPr>
          <w:lang w:val="en-GB"/>
        </w:rPr>
      </w:pPr>
      <w:r>
        <w:tab/>
      </w:r>
      <w:r w:rsidRPr="00545098">
        <w:t>'</w:t>
      </w:r>
      <w:proofErr w:type="spellStart"/>
      <w:r w:rsidRPr="00545098">
        <w:t>n.p</w:t>
      </w:r>
      <w:proofErr w:type="spellEnd"/>
      <w:r w:rsidRPr="00545098">
        <w:t>.'=not published. See 'Confidentiality' on page 1.</w:t>
      </w:r>
    </w:p>
    <w:p w:rsidR="00D17538" w:rsidRPr="00ED32BC" w:rsidRDefault="00D17538" w:rsidP="00251387">
      <w:pPr>
        <w:pStyle w:val="Tablenotes"/>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w:t>
      </w:r>
    </w:p>
    <w:p w:rsidR="00225C79" w:rsidRPr="00C41C08" w:rsidRDefault="005F5C55" w:rsidP="00251387">
      <w:pPr>
        <w:pStyle w:val="Head1"/>
      </w:pPr>
      <w:bookmarkStart w:id="252" w:name="_Toc26072106"/>
      <w:bookmarkStart w:id="253" w:name="_Toc86125987"/>
      <w:bookmarkStart w:id="254" w:name="_Ref21242575"/>
      <w:bookmarkStart w:id="255" w:name="_Toc89581976"/>
      <w:bookmarkStart w:id="256" w:name="_Toc89582312"/>
      <w:bookmarkStart w:id="257" w:name="_Toc89593705"/>
      <w:bookmarkStart w:id="258" w:name="_Toc89593878"/>
      <w:bookmarkStart w:id="259" w:name="_Toc90349311"/>
      <w:bookmarkStart w:id="260" w:name="_Toc111023550"/>
      <w:bookmarkEnd w:id="251"/>
      <w:bookmarkEnd w:id="233"/>
      <w:bookmarkEnd w:id="234"/>
      <w:bookmarkEnd w:id="235"/>
      <w:bookmarkEnd w:id="236"/>
      <w:bookmarkEnd w:id="237"/>
      <w:bookmarkEnd w:id="238"/>
      <w:bookmarkEnd w:id="239"/>
      <w:r>
        <w:br w:type="page"/>
      </w:r>
      <w:bookmarkStart w:id="261" w:name="_Toc384646208"/>
      <w:r w:rsidR="001A2A7A">
        <w:lastRenderedPageBreak/>
        <w:t>4</w:t>
      </w:r>
      <w:r w:rsidR="001A2A7A">
        <w:tab/>
      </w:r>
      <w:r w:rsidR="00225C79" w:rsidRPr="00C41C08">
        <w:t xml:space="preserve">Family </w:t>
      </w:r>
      <w:bookmarkEnd w:id="252"/>
      <w:bookmarkEnd w:id="253"/>
      <w:bookmarkEnd w:id="254"/>
      <w:bookmarkEnd w:id="255"/>
      <w:bookmarkEnd w:id="256"/>
      <w:bookmarkEnd w:id="257"/>
      <w:bookmarkEnd w:id="258"/>
      <w:bookmarkEnd w:id="259"/>
      <w:bookmarkEnd w:id="260"/>
      <w:r w:rsidR="0097073E">
        <w:t>a</w:t>
      </w:r>
      <w:r w:rsidR="0097073E" w:rsidRPr="00C41C08">
        <w:t>ssistance</w:t>
      </w:r>
      <w:bookmarkEnd w:id="261"/>
    </w:p>
    <w:p w:rsidR="0066678E" w:rsidRPr="008A323B" w:rsidRDefault="0066678E" w:rsidP="00251387">
      <w:pPr>
        <w:pStyle w:val="BodyText1"/>
      </w:pPr>
      <w:r w:rsidRPr="008A323B">
        <w:t>The Australian Government offers a range of payments to support families with their work and family responsibilities.</w:t>
      </w:r>
    </w:p>
    <w:p w:rsidR="0066678E" w:rsidRPr="008A323B" w:rsidRDefault="0066678E" w:rsidP="00251387">
      <w:pPr>
        <w:pStyle w:val="BodyText1"/>
      </w:pPr>
      <w:r w:rsidRPr="008A323B">
        <w:t>Each payment is different, depending on the needs of each family.</w:t>
      </w:r>
    </w:p>
    <w:p w:rsidR="0066678E" w:rsidRPr="008A323B" w:rsidRDefault="0066678E" w:rsidP="00251387">
      <w:pPr>
        <w:pStyle w:val="BodyText1"/>
      </w:pPr>
      <w:r w:rsidRPr="008A323B">
        <w:t>The main payments are:</w:t>
      </w:r>
    </w:p>
    <w:p w:rsidR="0066678E" w:rsidRPr="008A323B" w:rsidRDefault="00B85CA6" w:rsidP="00251387">
      <w:pPr>
        <w:pStyle w:val="Bulletpoints"/>
      </w:pPr>
      <w:r w:rsidRPr="008A323B">
        <w:t>Family Tax Benefit Part A</w:t>
      </w:r>
    </w:p>
    <w:p w:rsidR="00B85CA6" w:rsidRPr="008A323B" w:rsidRDefault="00B85CA6" w:rsidP="00251387">
      <w:pPr>
        <w:pStyle w:val="Bulletpoints"/>
      </w:pPr>
      <w:r w:rsidRPr="008A323B">
        <w:t>Family Tax Benefit Part B</w:t>
      </w:r>
    </w:p>
    <w:p w:rsidR="00B85CA6" w:rsidRPr="008A323B" w:rsidRDefault="00B85CA6" w:rsidP="00251387">
      <w:pPr>
        <w:pStyle w:val="Bulletpoints"/>
      </w:pPr>
      <w:r w:rsidRPr="008A323B">
        <w:t>Child</w:t>
      </w:r>
      <w:r w:rsidR="009B7337">
        <w:t xml:space="preserve"> C</w:t>
      </w:r>
      <w:r w:rsidRPr="008A323B">
        <w:t>are Benefit</w:t>
      </w:r>
    </w:p>
    <w:p w:rsidR="00B85CA6" w:rsidRPr="008A323B" w:rsidRDefault="009B7337" w:rsidP="00251387">
      <w:pPr>
        <w:pStyle w:val="Bulletpoints"/>
      </w:pPr>
      <w:r w:rsidRPr="008A323B">
        <w:t>Child</w:t>
      </w:r>
      <w:r>
        <w:t xml:space="preserve"> C</w:t>
      </w:r>
      <w:r w:rsidRPr="008A323B">
        <w:t xml:space="preserve">are </w:t>
      </w:r>
      <w:r w:rsidR="00B85CA6" w:rsidRPr="008A323B">
        <w:t>Rebate</w:t>
      </w:r>
    </w:p>
    <w:p w:rsidR="00B85CA6" w:rsidRDefault="00B85CA6" w:rsidP="00251387">
      <w:pPr>
        <w:pStyle w:val="Bulletpoints"/>
      </w:pPr>
      <w:r w:rsidRPr="008A323B">
        <w:t>Baby Bonus</w:t>
      </w:r>
    </w:p>
    <w:p w:rsidR="00A41908" w:rsidRPr="008A323B" w:rsidRDefault="00A41908" w:rsidP="00251387">
      <w:pPr>
        <w:pStyle w:val="Bulletpoints"/>
      </w:pPr>
      <w:r>
        <w:t>Pa</w:t>
      </w:r>
      <w:r w:rsidR="00D403A7">
        <w:t>rental Leave Pay</w:t>
      </w:r>
    </w:p>
    <w:p w:rsidR="002E2BD3" w:rsidRDefault="00B85CA6" w:rsidP="00251387">
      <w:pPr>
        <w:pStyle w:val="Bulletpoints"/>
      </w:pPr>
      <w:r w:rsidRPr="008A323B">
        <w:t>Maternity Immunisation Allowance</w:t>
      </w:r>
    </w:p>
    <w:p w:rsidR="00B85CA6" w:rsidRPr="008A323B" w:rsidRDefault="002E2BD3" w:rsidP="00251387">
      <w:pPr>
        <w:pStyle w:val="Bulletpoints"/>
      </w:pPr>
      <w:r>
        <w:t>Double Orphan Pension</w:t>
      </w:r>
      <w:r w:rsidR="00D56DB7" w:rsidRPr="008A323B">
        <w:t>.</w:t>
      </w:r>
    </w:p>
    <w:p w:rsidR="00CD2DC8" w:rsidRPr="008A323B" w:rsidRDefault="00D56DB7" w:rsidP="00251387">
      <w:pPr>
        <w:pStyle w:val="Head2"/>
      </w:pPr>
      <w:bookmarkStart w:id="262" w:name="_Toc384646209"/>
      <w:bookmarkStart w:id="263" w:name="_Toc111023552"/>
      <w:r w:rsidRPr="008A323B">
        <w:t>4.1</w:t>
      </w:r>
      <w:r w:rsidRPr="008A323B">
        <w:tab/>
      </w:r>
      <w:r w:rsidR="00225C79" w:rsidRPr="008A323B">
        <w:t>Family Tax Benefit</w:t>
      </w:r>
      <w:bookmarkEnd w:id="262"/>
    </w:p>
    <w:p w:rsidR="003D1D24" w:rsidRPr="008A323B" w:rsidRDefault="00BE5E8A" w:rsidP="007B75B6">
      <w:pPr>
        <w:pStyle w:val="BodyText1"/>
      </w:pPr>
      <w:r>
        <w:t>Family Tax B</w:t>
      </w:r>
      <w:r w:rsidR="003D1D24" w:rsidRPr="008A323B">
        <w:t xml:space="preserve">enefit </w:t>
      </w:r>
      <w:r w:rsidR="0017061A">
        <w:t xml:space="preserve">(FTB) </w:t>
      </w:r>
      <w:r w:rsidR="003D1D24" w:rsidRPr="008A323B">
        <w:t>was introduced to help with</w:t>
      </w:r>
      <w:r w:rsidR="00D56DB7" w:rsidRPr="008A323B">
        <w:t xml:space="preserve"> the cost of raising children.</w:t>
      </w:r>
    </w:p>
    <w:p w:rsidR="002E608E" w:rsidRPr="008A323B" w:rsidRDefault="002E608E" w:rsidP="007B75B6">
      <w:pPr>
        <w:pStyle w:val="BodyText1"/>
      </w:pPr>
      <w:r w:rsidRPr="008A323B">
        <w:t>Residen</w:t>
      </w:r>
      <w:r w:rsidR="00E60AE3">
        <w:t>ce</w:t>
      </w:r>
      <w:r w:rsidRPr="008A323B">
        <w:t xml:space="preserve"> requirements apply.</w:t>
      </w:r>
    </w:p>
    <w:p w:rsidR="00225C79" w:rsidRPr="002C5743" w:rsidRDefault="00225C79" w:rsidP="00251387">
      <w:pPr>
        <w:pStyle w:val="Head3"/>
      </w:pPr>
      <w:r w:rsidRPr="002C5743">
        <w:t>Part A</w:t>
      </w:r>
      <w:bookmarkEnd w:id="263"/>
    </w:p>
    <w:p w:rsidR="00B85CA6" w:rsidRPr="00251387" w:rsidRDefault="00B85CA6" w:rsidP="00251387">
      <w:pPr>
        <w:pStyle w:val="BodyText1"/>
      </w:pPr>
      <w:r w:rsidRPr="00251387">
        <w:t xml:space="preserve">This is the most common payment to help with the cost of raising children and is paid per child. It includes a supplement per </w:t>
      </w:r>
      <w:r w:rsidR="002430BC" w:rsidRPr="00251387">
        <w:t xml:space="preserve">child </w:t>
      </w:r>
      <w:r w:rsidR="005B290E" w:rsidRPr="00251387">
        <w:t>that</w:t>
      </w:r>
      <w:r w:rsidR="002430BC" w:rsidRPr="00251387">
        <w:t xml:space="preserve"> becomes payable</w:t>
      </w:r>
      <w:r w:rsidRPr="00251387">
        <w:t xml:space="preserve"> after the end of the financial year.</w:t>
      </w:r>
    </w:p>
    <w:p w:rsidR="00C02C64" w:rsidRPr="00251387" w:rsidRDefault="00C02C64" w:rsidP="00251387">
      <w:pPr>
        <w:pStyle w:val="BodyText1"/>
      </w:pPr>
      <w:r w:rsidRPr="00251387">
        <w:t>Part A is income tested on family income.</w:t>
      </w:r>
    </w:p>
    <w:p w:rsidR="00BC3082" w:rsidRPr="002C5743" w:rsidRDefault="00BC3082" w:rsidP="00251387">
      <w:pPr>
        <w:pStyle w:val="Head3"/>
      </w:pPr>
      <w:r w:rsidRPr="002C5743">
        <w:t>Part B</w:t>
      </w:r>
    </w:p>
    <w:p w:rsidR="00BC3082" w:rsidRPr="00251387" w:rsidRDefault="00BC3082" w:rsidP="00251387">
      <w:pPr>
        <w:pStyle w:val="BodyText1"/>
      </w:pPr>
      <w:r w:rsidRPr="00251387">
        <w:t>This payment gives extra assistance to single</w:t>
      </w:r>
      <w:r w:rsidR="00044D69" w:rsidRPr="00251387">
        <w:t>-</w:t>
      </w:r>
      <w:r w:rsidRPr="00251387">
        <w:t xml:space="preserve">parent families and to </w:t>
      </w:r>
      <w:r w:rsidR="00B43020" w:rsidRPr="00251387">
        <w:t>couple</w:t>
      </w:r>
      <w:r w:rsidRPr="00251387">
        <w:t xml:space="preserve"> families </w:t>
      </w:r>
      <w:r w:rsidR="00B43020" w:rsidRPr="00251387">
        <w:t>where one income is low</w:t>
      </w:r>
      <w:r w:rsidRPr="00251387">
        <w:t xml:space="preserve">. It </w:t>
      </w:r>
      <w:r w:rsidR="002430BC" w:rsidRPr="00251387">
        <w:t xml:space="preserve">is paid on a per family basis and </w:t>
      </w:r>
      <w:r w:rsidRPr="00251387">
        <w:t xml:space="preserve">includes a supplement </w:t>
      </w:r>
      <w:r w:rsidR="005B290E" w:rsidRPr="00251387">
        <w:t>that</w:t>
      </w:r>
      <w:r w:rsidR="002430BC" w:rsidRPr="00251387">
        <w:t xml:space="preserve"> becomes payable </w:t>
      </w:r>
      <w:r w:rsidRPr="00251387">
        <w:t>after the end of the financial year.</w:t>
      </w:r>
    </w:p>
    <w:p w:rsidR="00C02C64" w:rsidRPr="00251387" w:rsidRDefault="00814AF6" w:rsidP="00251387">
      <w:pPr>
        <w:pStyle w:val="BodyText1"/>
      </w:pPr>
      <w:r w:rsidRPr="00251387">
        <w:t>Part B is</w:t>
      </w:r>
      <w:r w:rsidR="00C02C64" w:rsidRPr="00251387">
        <w:t xml:space="preserve"> </w:t>
      </w:r>
      <w:r w:rsidR="001648FF" w:rsidRPr="00251387">
        <w:t>income tested for single</w:t>
      </w:r>
      <w:r w:rsidR="002C5743" w:rsidRPr="00251387">
        <w:t xml:space="preserve"> </w:t>
      </w:r>
      <w:r w:rsidR="00C02C64" w:rsidRPr="00251387">
        <w:t xml:space="preserve">parents, and is </w:t>
      </w:r>
      <w:r w:rsidR="001648FF" w:rsidRPr="00251387">
        <w:t xml:space="preserve">income </w:t>
      </w:r>
      <w:r w:rsidR="00C02C64" w:rsidRPr="00251387">
        <w:t>tested on</w:t>
      </w:r>
      <w:r w:rsidR="001648FF" w:rsidRPr="00251387">
        <w:t xml:space="preserve"> both</w:t>
      </w:r>
      <w:r w:rsidR="00C02C64" w:rsidRPr="00251387">
        <w:t xml:space="preserve"> the lower income earner</w:t>
      </w:r>
      <w:r w:rsidR="001648FF" w:rsidRPr="00251387">
        <w:t xml:space="preserve"> and the main income earner</w:t>
      </w:r>
      <w:r w:rsidR="00C02C64" w:rsidRPr="00251387">
        <w:t xml:space="preserve"> for two</w:t>
      </w:r>
      <w:r w:rsidR="00044D69" w:rsidRPr="00251387">
        <w:t>-</w:t>
      </w:r>
      <w:r w:rsidR="004B23A9" w:rsidRPr="00251387">
        <w:t>parent</w:t>
      </w:r>
      <w:r w:rsidR="00C02C64" w:rsidRPr="00251387">
        <w:t xml:space="preserve"> families.</w:t>
      </w:r>
    </w:p>
    <w:p w:rsidR="0017061A" w:rsidRPr="0017061A" w:rsidRDefault="0017061A" w:rsidP="00251387">
      <w:pPr>
        <w:pStyle w:val="Head3"/>
      </w:pPr>
      <w:bookmarkStart w:id="264" w:name="_Toc111023554"/>
      <w:r w:rsidRPr="0017061A">
        <w:t>Reconciliation</w:t>
      </w:r>
    </w:p>
    <w:p w:rsidR="0017061A" w:rsidRDefault="0017061A" w:rsidP="007B75B6">
      <w:pPr>
        <w:pStyle w:val="BodyText1"/>
      </w:pPr>
      <w:r>
        <w:t xml:space="preserve">After the end of each financial year, when an FTB customer and their partner (if applicable) have lodged their tax returns (if required), a reconciliation process occurs </w:t>
      </w:r>
      <w:r w:rsidR="00693C55">
        <w:t xml:space="preserve">that </w:t>
      </w:r>
      <w:r>
        <w:t>compares the customer’s FTB entitlement calculated on their actual income with the amount they were paid during the year based on their estimated income.</w:t>
      </w:r>
    </w:p>
    <w:p w:rsidR="005165EC" w:rsidRDefault="00BC2CD1" w:rsidP="007B75B6">
      <w:pPr>
        <w:pStyle w:val="BodyText1"/>
      </w:pPr>
      <w:r>
        <w:t>Table 5</w:t>
      </w:r>
      <w:r w:rsidR="005D61C5">
        <w:t>1</w:t>
      </w:r>
      <w:r>
        <w:t xml:space="preserve"> </w:t>
      </w:r>
      <w:r w:rsidR="005165EC">
        <w:t xml:space="preserve">shows </w:t>
      </w:r>
      <w:r w:rsidR="00693C55">
        <w:t>‘</w:t>
      </w:r>
      <w:r w:rsidR="005165EC">
        <w:t>entitled</w:t>
      </w:r>
      <w:r w:rsidR="00693C55">
        <w:t>’</w:t>
      </w:r>
      <w:r w:rsidR="005165EC">
        <w:t xml:space="preserve"> customers who, after reconciliation processes, have been found to have at least one day of entitlement to FTB. Note that, for a range of reasons, FTB may be claimed during an entitlement year but there may be no entitlement following reconciliation.</w:t>
      </w:r>
    </w:p>
    <w:p w:rsidR="0071784E" w:rsidRDefault="0071784E">
      <w:pPr>
        <w:rPr>
          <w:rFonts w:ascii="Arial" w:hAnsi="Arial"/>
          <w:b/>
          <w:lang w:val="en-GB"/>
        </w:rPr>
      </w:pPr>
      <w:bookmarkStart w:id="265" w:name="_Toc346699239"/>
      <w:bookmarkStart w:id="266" w:name="OLE_LINK76"/>
      <w:r>
        <w:br w:type="page"/>
      </w:r>
    </w:p>
    <w:p w:rsidR="005165EC" w:rsidRDefault="005165EC" w:rsidP="003D5411">
      <w:pPr>
        <w:pStyle w:val="Caption"/>
      </w:pPr>
      <w:r>
        <w:lastRenderedPageBreak/>
        <w:t>Table</w:t>
      </w:r>
      <w:r w:rsidRPr="00B019FD">
        <w:t xml:space="preserve"> </w:t>
      </w:r>
      <w:r>
        <w:t>5</w:t>
      </w:r>
      <w:r w:rsidR="005D61C5">
        <w:t>1</w:t>
      </w:r>
      <w:r w:rsidRPr="00B019FD">
        <w:t>:</w:t>
      </w:r>
      <w:r w:rsidRPr="00B019FD">
        <w:tab/>
        <w:t>Family Tax Benefit</w:t>
      </w:r>
      <w:r>
        <w:t>,</w:t>
      </w:r>
      <w:r w:rsidRPr="00B019FD">
        <w:t xml:space="preserve"> customers</w:t>
      </w:r>
      <w:r>
        <w:t xml:space="preserve"> by category</w:t>
      </w:r>
      <w:r w:rsidRPr="00B019FD">
        <w:t xml:space="preserve">, </w:t>
      </w:r>
      <w:r>
        <w:t>200</w:t>
      </w:r>
      <w:r w:rsidR="00B20553">
        <w:t>4–05</w:t>
      </w:r>
      <w:r>
        <w:t xml:space="preserve"> to 20</w:t>
      </w:r>
      <w:r w:rsidR="00B20553">
        <w:t>1</w:t>
      </w:r>
      <w:r>
        <w:t>0–</w:t>
      </w:r>
      <w:r w:rsidR="00E22F31">
        <w:t>1</w:t>
      </w:r>
      <w:r w:rsidR="00B20553">
        <w:t>1</w:t>
      </w:r>
      <w:r>
        <w:t xml:space="preserve"> entitlement year</w:t>
      </w:r>
      <w:r w:rsidR="001A790B">
        <w:t xml:space="preserve">s </w:t>
      </w:r>
      <w:r w:rsidR="00E16BB7">
        <w:t>post-</w:t>
      </w:r>
      <w:r w:rsidR="001A790B">
        <w:t>reconciliation</w:t>
      </w:r>
      <w:r w:rsidR="00C44C31">
        <w:t xml:space="preserve">, as at </w:t>
      </w:r>
      <w:r w:rsidR="00AE6E16">
        <w:t>June 2012</w:t>
      </w:r>
      <w:bookmarkEnd w:id="265"/>
    </w:p>
    <w:tbl>
      <w:tblPr>
        <w:tblW w:w="9826" w:type="dxa"/>
        <w:tblInd w:w="93" w:type="dxa"/>
        <w:tblLook w:val="04A0" w:firstRow="1" w:lastRow="0" w:firstColumn="1" w:lastColumn="0" w:noHBand="0" w:noVBand="1"/>
        <w:tblCaption w:val="Table 51"/>
        <w:tblDescription w:val="This table shows Family Tax Benefit, customers by category, 2004–05 to 2010–11 entitlement years post-reconciliation, as at June 2012."/>
      </w:tblPr>
      <w:tblGrid>
        <w:gridCol w:w="2280"/>
        <w:gridCol w:w="1078"/>
        <w:gridCol w:w="1078"/>
        <w:gridCol w:w="1078"/>
        <w:gridCol w:w="1078"/>
        <w:gridCol w:w="1078"/>
        <w:gridCol w:w="1078"/>
        <w:gridCol w:w="1078"/>
      </w:tblGrid>
      <w:tr w:rsidR="002634F9" w:rsidRPr="002634F9" w:rsidTr="00836234">
        <w:trPr>
          <w:trHeight w:val="778"/>
          <w:tblHeader/>
        </w:trPr>
        <w:tc>
          <w:tcPr>
            <w:tcW w:w="2280" w:type="dxa"/>
            <w:tcBorders>
              <w:top w:val="single" w:sz="12" w:space="0" w:color="auto"/>
              <w:left w:val="nil"/>
              <w:bottom w:val="single" w:sz="8" w:space="0" w:color="auto"/>
              <w:right w:val="nil"/>
            </w:tcBorders>
            <w:shd w:val="clear" w:color="auto" w:fill="auto"/>
            <w:noWrap/>
            <w:vAlign w:val="center"/>
            <w:hideMark/>
          </w:tcPr>
          <w:p w:rsidR="002634F9" w:rsidRPr="002634F9" w:rsidRDefault="002634F9" w:rsidP="002634F9">
            <w:pPr>
              <w:rPr>
                <w:rFonts w:ascii="Arial" w:hAnsi="Arial" w:cs="Arial"/>
                <w:b/>
                <w:bCs/>
                <w:sz w:val="18"/>
                <w:szCs w:val="18"/>
                <w:lang w:eastAsia="en-AU"/>
              </w:rPr>
            </w:pPr>
            <w:r w:rsidRPr="002634F9">
              <w:rPr>
                <w:rFonts w:ascii="Arial" w:hAnsi="Arial" w:cs="Arial"/>
                <w:b/>
                <w:bCs/>
                <w:sz w:val="18"/>
                <w:szCs w:val="18"/>
                <w:lang w:eastAsia="en-AU"/>
              </w:rPr>
              <w:t> </w:t>
            </w:r>
          </w:p>
        </w:tc>
        <w:tc>
          <w:tcPr>
            <w:tcW w:w="1078" w:type="dxa"/>
            <w:tcBorders>
              <w:top w:val="single" w:sz="12" w:space="0" w:color="auto"/>
              <w:left w:val="nil"/>
              <w:bottom w:val="single" w:sz="8" w:space="0" w:color="auto"/>
              <w:right w:val="nil"/>
            </w:tcBorders>
            <w:shd w:val="clear" w:color="auto" w:fill="auto"/>
            <w:vAlign w:val="center"/>
            <w:hideMark/>
          </w:tcPr>
          <w:p w:rsidR="002634F9" w:rsidRPr="002634F9" w:rsidRDefault="002634F9" w:rsidP="002634F9">
            <w:pPr>
              <w:jc w:val="center"/>
              <w:rPr>
                <w:rFonts w:ascii="Arial" w:hAnsi="Arial" w:cs="Arial"/>
                <w:b/>
                <w:bCs/>
                <w:sz w:val="18"/>
                <w:szCs w:val="18"/>
                <w:lang w:eastAsia="en-AU"/>
              </w:rPr>
            </w:pPr>
            <w:r w:rsidRPr="002634F9">
              <w:rPr>
                <w:rFonts w:ascii="Arial" w:hAnsi="Arial" w:cs="Arial"/>
                <w:b/>
                <w:bCs/>
                <w:sz w:val="18"/>
                <w:szCs w:val="18"/>
                <w:lang w:eastAsia="en-AU"/>
              </w:rPr>
              <w:t>2004–05</w:t>
            </w:r>
          </w:p>
        </w:tc>
        <w:tc>
          <w:tcPr>
            <w:tcW w:w="1078" w:type="dxa"/>
            <w:tcBorders>
              <w:top w:val="single" w:sz="12" w:space="0" w:color="auto"/>
              <w:left w:val="nil"/>
              <w:bottom w:val="single" w:sz="8" w:space="0" w:color="auto"/>
              <w:right w:val="nil"/>
            </w:tcBorders>
            <w:shd w:val="clear" w:color="auto" w:fill="auto"/>
            <w:vAlign w:val="center"/>
            <w:hideMark/>
          </w:tcPr>
          <w:p w:rsidR="002634F9" w:rsidRPr="002634F9" w:rsidRDefault="002634F9" w:rsidP="002634F9">
            <w:pPr>
              <w:jc w:val="center"/>
              <w:rPr>
                <w:rFonts w:ascii="Arial" w:hAnsi="Arial" w:cs="Arial"/>
                <w:b/>
                <w:bCs/>
                <w:sz w:val="18"/>
                <w:szCs w:val="18"/>
                <w:lang w:eastAsia="en-AU"/>
              </w:rPr>
            </w:pPr>
            <w:r w:rsidRPr="002634F9">
              <w:rPr>
                <w:rFonts w:ascii="Arial" w:hAnsi="Arial" w:cs="Arial"/>
                <w:b/>
                <w:bCs/>
                <w:sz w:val="18"/>
                <w:szCs w:val="18"/>
                <w:lang w:eastAsia="en-AU"/>
              </w:rPr>
              <w:t>2005–06</w:t>
            </w:r>
          </w:p>
        </w:tc>
        <w:tc>
          <w:tcPr>
            <w:tcW w:w="1078" w:type="dxa"/>
            <w:tcBorders>
              <w:top w:val="single" w:sz="12" w:space="0" w:color="auto"/>
              <w:left w:val="nil"/>
              <w:bottom w:val="single" w:sz="8" w:space="0" w:color="auto"/>
              <w:right w:val="nil"/>
            </w:tcBorders>
            <w:shd w:val="clear" w:color="auto" w:fill="auto"/>
            <w:vAlign w:val="center"/>
            <w:hideMark/>
          </w:tcPr>
          <w:p w:rsidR="002634F9" w:rsidRPr="002634F9" w:rsidRDefault="002634F9" w:rsidP="002634F9">
            <w:pPr>
              <w:jc w:val="center"/>
              <w:rPr>
                <w:rFonts w:ascii="Arial" w:hAnsi="Arial" w:cs="Arial"/>
                <w:b/>
                <w:bCs/>
                <w:sz w:val="18"/>
                <w:szCs w:val="18"/>
                <w:lang w:eastAsia="en-AU"/>
              </w:rPr>
            </w:pPr>
            <w:r w:rsidRPr="002634F9">
              <w:rPr>
                <w:rFonts w:ascii="Arial" w:hAnsi="Arial" w:cs="Arial"/>
                <w:b/>
                <w:bCs/>
                <w:sz w:val="18"/>
                <w:szCs w:val="18"/>
                <w:lang w:eastAsia="en-AU"/>
              </w:rPr>
              <w:t>2006–07</w:t>
            </w:r>
          </w:p>
        </w:tc>
        <w:tc>
          <w:tcPr>
            <w:tcW w:w="1078" w:type="dxa"/>
            <w:tcBorders>
              <w:top w:val="single" w:sz="12" w:space="0" w:color="auto"/>
              <w:left w:val="nil"/>
              <w:bottom w:val="single" w:sz="8" w:space="0" w:color="auto"/>
              <w:right w:val="nil"/>
            </w:tcBorders>
            <w:shd w:val="clear" w:color="auto" w:fill="auto"/>
            <w:vAlign w:val="center"/>
            <w:hideMark/>
          </w:tcPr>
          <w:p w:rsidR="002634F9" w:rsidRPr="002634F9" w:rsidRDefault="002634F9" w:rsidP="002634F9">
            <w:pPr>
              <w:jc w:val="center"/>
              <w:rPr>
                <w:rFonts w:ascii="Arial" w:hAnsi="Arial" w:cs="Arial"/>
                <w:b/>
                <w:bCs/>
                <w:sz w:val="18"/>
                <w:szCs w:val="18"/>
                <w:lang w:eastAsia="en-AU"/>
              </w:rPr>
            </w:pPr>
            <w:r w:rsidRPr="002634F9">
              <w:rPr>
                <w:rFonts w:ascii="Arial" w:hAnsi="Arial" w:cs="Arial"/>
                <w:b/>
                <w:bCs/>
                <w:sz w:val="18"/>
                <w:szCs w:val="18"/>
                <w:lang w:eastAsia="en-AU"/>
              </w:rPr>
              <w:t>2007–08</w:t>
            </w:r>
          </w:p>
        </w:tc>
        <w:tc>
          <w:tcPr>
            <w:tcW w:w="1078" w:type="dxa"/>
            <w:tcBorders>
              <w:top w:val="single" w:sz="12" w:space="0" w:color="auto"/>
              <w:left w:val="nil"/>
              <w:bottom w:val="single" w:sz="8" w:space="0" w:color="auto"/>
              <w:right w:val="nil"/>
            </w:tcBorders>
            <w:shd w:val="clear" w:color="auto" w:fill="auto"/>
            <w:vAlign w:val="center"/>
            <w:hideMark/>
          </w:tcPr>
          <w:p w:rsidR="002634F9" w:rsidRPr="002634F9" w:rsidRDefault="002634F9" w:rsidP="002634F9">
            <w:pPr>
              <w:jc w:val="center"/>
              <w:rPr>
                <w:rFonts w:ascii="Arial" w:hAnsi="Arial" w:cs="Arial"/>
                <w:b/>
                <w:bCs/>
                <w:sz w:val="18"/>
                <w:szCs w:val="18"/>
                <w:lang w:eastAsia="en-AU"/>
              </w:rPr>
            </w:pPr>
            <w:r w:rsidRPr="002634F9">
              <w:rPr>
                <w:rFonts w:ascii="Arial" w:hAnsi="Arial" w:cs="Arial"/>
                <w:b/>
                <w:bCs/>
                <w:sz w:val="18"/>
                <w:szCs w:val="18"/>
                <w:lang w:eastAsia="en-AU"/>
              </w:rPr>
              <w:t>2008–09</w:t>
            </w:r>
          </w:p>
        </w:tc>
        <w:tc>
          <w:tcPr>
            <w:tcW w:w="1078" w:type="dxa"/>
            <w:tcBorders>
              <w:top w:val="single" w:sz="12" w:space="0" w:color="auto"/>
              <w:left w:val="nil"/>
              <w:bottom w:val="single" w:sz="8" w:space="0" w:color="auto"/>
              <w:right w:val="nil"/>
            </w:tcBorders>
            <w:shd w:val="clear" w:color="auto" w:fill="auto"/>
            <w:vAlign w:val="center"/>
            <w:hideMark/>
          </w:tcPr>
          <w:p w:rsidR="002634F9" w:rsidRPr="002634F9" w:rsidRDefault="002634F9" w:rsidP="002634F9">
            <w:pPr>
              <w:jc w:val="center"/>
              <w:rPr>
                <w:rFonts w:ascii="Arial" w:hAnsi="Arial" w:cs="Arial"/>
                <w:b/>
                <w:bCs/>
                <w:sz w:val="18"/>
                <w:szCs w:val="18"/>
                <w:lang w:eastAsia="en-AU"/>
              </w:rPr>
            </w:pPr>
            <w:r w:rsidRPr="002634F9">
              <w:rPr>
                <w:rFonts w:ascii="Arial" w:hAnsi="Arial" w:cs="Arial"/>
                <w:b/>
                <w:bCs/>
                <w:sz w:val="18"/>
                <w:szCs w:val="18"/>
                <w:lang w:eastAsia="en-AU"/>
              </w:rPr>
              <w:t>2009–10</w:t>
            </w:r>
          </w:p>
        </w:tc>
        <w:tc>
          <w:tcPr>
            <w:tcW w:w="1078" w:type="dxa"/>
            <w:tcBorders>
              <w:top w:val="single" w:sz="12" w:space="0" w:color="auto"/>
              <w:left w:val="nil"/>
              <w:bottom w:val="single" w:sz="8" w:space="0" w:color="auto"/>
              <w:right w:val="nil"/>
            </w:tcBorders>
            <w:shd w:val="clear" w:color="auto" w:fill="auto"/>
            <w:vAlign w:val="center"/>
            <w:hideMark/>
          </w:tcPr>
          <w:p w:rsidR="002634F9" w:rsidRPr="002634F9" w:rsidRDefault="002634F9" w:rsidP="002634F9">
            <w:pPr>
              <w:jc w:val="center"/>
              <w:rPr>
                <w:rFonts w:ascii="Arial" w:hAnsi="Arial" w:cs="Arial"/>
                <w:b/>
                <w:bCs/>
                <w:sz w:val="18"/>
                <w:szCs w:val="18"/>
                <w:lang w:eastAsia="en-AU"/>
              </w:rPr>
            </w:pPr>
            <w:r w:rsidRPr="002634F9">
              <w:rPr>
                <w:rFonts w:ascii="Arial" w:hAnsi="Arial" w:cs="Arial"/>
                <w:b/>
                <w:bCs/>
                <w:sz w:val="18"/>
                <w:szCs w:val="18"/>
                <w:lang w:eastAsia="en-AU"/>
              </w:rPr>
              <w:t>2010–11</w:t>
            </w:r>
            <w:r w:rsidRPr="002634F9">
              <w:rPr>
                <w:rFonts w:ascii="Arial" w:hAnsi="Arial" w:cs="Arial"/>
                <w:sz w:val="18"/>
                <w:szCs w:val="18"/>
                <w:vertAlign w:val="superscript"/>
                <w:lang w:eastAsia="en-AU"/>
              </w:rPr>
              <w:t>(a)</w:t>
            </w:r>
          </w:p>
        </w:tc>
      </w:tr>
      <w:tr w:rsidR="00BA6C5C" w:rsidRPr="002634F9" w:rsidTr="00BA6C5C">
        <w:trPr>
          <w:trHeight w:val="345"/>
        </w:trPr>
        <w:tc>
          <w:tcPr>
            <w:tcW w:w="9826" w:type="dxa"/>
            <w:gridSpan w:val="8"/>
            <w:tcBorders>
              <w:top w:val="nil"/>
              <w:left w:val="nil"/>
              <w:bottom w:val="nil"/>
              <w:right w:val="nil"/>
            </w:tcBorders>
            <w:shd w:val="clear" w:color="auto" w:fill="auto"/>
            <w:noWrap/>
            <w:vAlign w:val="center"/>
            <w:hideMark/>
          </w:tcPr>
          <w:p w:rsidR="00BA6C5C" w:rsidRPr="002634F9" w:rsidRDefault="00BA6C5C" w:rsidP="002634F9">
            <w:pPr>
              <w:rPr>
                <w:rFonts w:ascii="Arial" w:hAnsi="Arial" w:cs="Arial"/>
                <w:lang w:eastAsia="en-AU"/>
              </w:rPr>
            </w:pPr>
            <w:r w:rsidRPr="002634F9">
              <w:rPr>
                <w:rFonts w:ascii="Arial" w:hAnsi="Arial" w:cs="Arial"/>
                <w:sz w:val="18"/>
                <w:szCs w:val="18"/>
                <w:lang w:eastAsia="en-AU"/>
              </w:rPr>
              <w:t>Lump sums</w:t>
            </w:r>
          </w:p>
        </w:tc>
      </w:tr>
      <w:tr w:rsidR="002634F9" w:rsidRPr="002634F9" w:rsidTr="002634F9">
        <w:trPr>
          <w:trHeight w:val="345"/>
        </w:trPr>
        <w:tc>
          <w:tcPr>
            <w:tcW w:w="2280" w:type="dxa"/>
            <w:tcBorders>
              <w:top w:val="nil"/>
              <w:left w:val="nil"/>
              <w:bottom w:val="nil"/>
              <w:right w:val="nil"/>
            </w:tcBorders>
            <w:shd w:val="clear" w:color="auto" w:fill="auto"/>
            <w:noWrap/>
            <w:vAlign w:val="bottom"/>
            <w:hideMark/>
          </w:tcPr>
          <w:p w:rsidR="002634F9" w:rsidRPr="002634F9" w:rsidRDefault="002634F9" w:rsidP="002634F9">
            <w:pPr>
              <w:ind w:firstLineChars="200" w:firstLine="360"/>
              <w:rPr>
                <w:rFonts w:ascii="Arial" w:hAnsi="Arial" w:cs="Arial"/>
                <w:sz w:val="18"/>
                <w:szCs w:val="18"/>
                <w:lang w:eastAsia="en-AU"/>
              </w:rPr>
            </w:pPr>
            <w:r w:rsidRPr="002634F9">
              <w:rPr>
                <w:rFonts w:ascii="Arial" w:hAnsi="Arial" w:cs="Arial"/>
                <w:sz w:val="18"/>
                <w:szCs w:val="18"/>
                <w:lang w:eastAsia="en-AU"/>
              </w:rPr>
              <w:t>Entitled</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200,494</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210,324</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222,788</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247,866</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159,921</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144,120</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113,650</w:t>
            </w:r>
          </w:p>
        </w:tc>
      </w:tr>
      <w:tr w:rsidR="002634F9" w:rsidRPr="002634F9" w:rsidTr="002634F9">
        <w:trPr>
          <w:trHeight w:val="345"/>
        </w:trPr>
        <w:tc>
          <w:tcPr>
            <w:tcW w:w="2280" w:type="dxa"/>
            <w:tcBorders>
              <w:top w:val="nil"/>
              <w:left w:val="nil"/>
              <w:bottom w:val="nil"/>
              <w:right w:val="nil"/>
            </w:tcBorders>
            <w:shd w:val="clear" w:color="auto" w:fill="auto"/>
            <w:noWrap/>
            <w:vAlign w:val="bottom"/>
            <w:hideMark/>
          </w:tcPr>
          <w:p w:rsidR="002634F9" w:rsidRPr="002634F9" w:rsidRDefault="002634F9" w:rsidP="002634F9">
            <w:pPr>
              <w:ind w:firstLineChars="200" w:firstLine="360"/>
              <w:rPr>
                <w:rFonts w:ascii="Arial" w:hAnsi="Arial" w:cs="Arial"/>
                <w:sz w:val="18"/>
                <w:szCs w:val="18"/>
                <w:lang w:eastAsia="en-AU"/>
              </w:rPr>
            </w:pPr>
            <w:r w:rsidRPr="002634F9">
              <w:rPr>
                <w:rFonts w:ascii="Arial" w:hAnsi="Arial" w:cs="Arial"/>
                <w:sz w:val="18"/>
                <w:szCs w:val="18"/>
                <w:lang w:eastAsia="en-AU"/>
              </w:rPr>
              <w:t>Not entitled (post)</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1,357</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1,420</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1,633</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1,887</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901</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513</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882</w:t>
            </w:r>
          </w:p>
        </w:tc>
      </w:tr>
      <w:tr w:rsidR="002634F9" w:rsidRPr="002634F9" w:rsidTr="002634F9">
        <w:trPr>
          <w:trHeight w:val="345"/>
        </w:trPr>
        <w:tc>
          <w:tcPr>
            <w:tcW w:w="2280" w:type="dxa"/>
            <w:tcBorders>
              <w:top w:val="nil"/>
              <w:left w:val="nil"/>
              <w:bottom w:val="nil"/>
              <w:right w:val="nil"/>
            </w:tcBorders>
            <w:shd w:val="clear" w:color="auto" w:fill="auto"/>
            <w:noWrap/>
            <w:vAlign w:val="bottom"/>
            <w:hideMark/>
          </w:tcPr>
          <w:p w:rsidR="002634F9" w:rsidRPr="002634F9" w:rsidRDefault="002634F9" w:rsidP="002634F9">
            <w:pPr>
              <w:ind w:firstLineChars="200" w:firstLine="360"/>
              <w:rPr>
                <w:rFonts w:ascii="Arial" w:hAnsi="Arial" w:cs="Arial"/>
                <w:sz w:val="18"/>
                <w:szCs w:val="18"/>
                <w:lang w:eastAsia="en-AU"/>
              </w:rPr>
            </w:pPr>
            <w:r w:rsidRPr="002634F9">
              <w:rPr>
                <w:rFonts w:ascii="Arial" w:hAnsi="Arial" w:cs="Arial"/>
                <w:sz w:val="18"/>
                <w:szCs w:val="18"/>
                <w:lang w:eastAsia="en-AU"/>
              </w:rPr>
              <w:t>Total</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201,851</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211,744</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224,421</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249,753</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160,822</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144,633</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114,532</w:t>
            </w:r>
          </w:p>
        </w:tc>
      </w:tr>
      <w:tr w:rsidR="00BA6C5C" w:rsidRPr="002634F9" w:rsidTr="00BA6C5C">
        <w:trPr>
          <w:trHeight w:val="345"/>
        </w:trPr>
        <w:tc>
          <w:tcPr>
            <w:tcW w:w="9826" w:type="dxa"/>
            <w:gridSpan w:val="8"/>
            <w:tcBorders>
              <w:top w:val="nil"/>
              <w:left w:val="nil"/>
              <w:bottom w:val="nil"/>
              <w:right w:val="nil"/>
            </w:tcBorders>
            <w:shd w:val="clear" w:color="auto" w:fill="auto"/>
            <w:noWrap/>
            <w:vAlign w:val="bottom"/>
            <w:hideMark/>
          </w:tcPr>
          <w:p w:rsidR="00BA6C5C" w:rsidRPr="002634F9" w:rsidRDefault="00BA6C5C" w:rsidP="002634F9">
            <w:pPr>
              <w:rPr>
                <w:rFonts w:ascii="Arial" w:hAnsi="Arial" w:cs="Arial"/>
                <w:lang w:eastAsia="en-AU"/>
              </w:rPr>
            </w:pPr>
            <w:r w:rsidRPr="002634F9">
              <w:rPr>
                <w:rFonts w:ascii="Arial" w:hAnsi="Arial" w:cs="Arial"/>
                <w:sz w:val="18"/>
                <w:szCs w:val="18"/>
                <w:lang w:eastAsia="en-AU"/>
              </w:rPr>
              <w:t>Instalments</w:t>
            </w:r>
          </w:p>
        </w:tc>
      </w:tr>
      <w:tr w:rsidR="002634F9" w:rsidRPr="002634F9" w:rsidTr="002634F9">
        <w:trPr>
          <w:trHeight w:val="345"/>
        </w:trPr>
        <w:tc>
          <w:tcPr>
            <w:tcW w:w="2280" w:type="dxa"/>
            <w:tcBorders>
              <w:top w:val="nil"/>
              <w:left w:val="nil"/>
              <w:bottom w:val="nil"/>
              <w:right w:val="nil"/>
            </w:tcBorders>
            <w:shd w:val="clear" w:color="auto" w:fill="auto"/>
            <w:noWrap/>
            <w:vAlign w:val="bottom"/>
            <w:hideMark/>
          </w:tcPr>
          <w:p w:rsidR="002634F9" w:rsidRPr="002634F9" w:rsidRDefault="002634F9" w:rsidP="002634F9">
            <w:pPr>
              <w:ind w:firstLineChars="200" w:firstLine="360"/>
              <w:rPr>
                <w:rFonts w:ascii="Arial" w:hAnsi="Arial" w:cs="Arial"/>
                <w:sz w:val="18"/>
                <w:szCs w:val="18"/>
                <w:lang w:eastAsia="en-AU"/>
              </w:rPr>
            </w:pPr>
            <w:r w:rsidRPr="002634F9">
              <w:rPr>
                <w:rFonts w:ascii="Arial" w:hAnsi="Arial" w:cs="Arial"/>
                <w:sz w:val="18"/>
                <w:szCs w:val="18"/>
                <w:lang w:eastAsia="en-AU"/>
              </w:rPr>
              <w:t>Entitled</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1,929,702</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1,923,378</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1,906,783</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1,882,838</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1,897,315</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1,874,485</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1,622,560</w:t>
            </w:r>
          </w:p>
        </w:tc>
      </w:tr>
      <w:tr w:rsidR="002634F9" w:rsidRPr="002634F9" w:rsidTr="002634F9">
        <w:trPr>
          <w:trHeight w:val="345"/>
        </w:trPr>
        <w:tc>
          <w:tcPr>
            <w:tcW w:w="2280" w:type="dxa"/>
            <w:tcBorders>
              <w:top w:val="nil"/>
              <w:left w:val="nil"/>
              <w:bottom w:val="nil"/>
              <w:right w:val="nil"/>
            </w:tcBorders>
            <w:shd w:val="clear" w:color="auto" w:fill="auto"/>
            <w:noWrap/>
            <w:vAlign w:val="bottom"/>
            <w:hideMark/>
          </w:tcPr>
          <w:p w:rsidR="002634F9" w:rsidRPr="002634F9" w:rsidRDefault="002634F9" w:rsidP="002634F9">
            <w:pPr>
              <w:ind w:firstLineChars="200" w:firstLine="360"/>
              <w:rPr>
                <w:rFonts w:ascii="Arial" w:hAnsi="Arial" w:cs="Arial"/>
                <w:sz w:val="18"/>
                <w:szCs w:val="18"/>
                <w:lang w:eastAsia="en-AU"/>
              </w:rPr>
            </w:pPr>
            <w:r w:rsidRPr="002634F9">
              <w:rPr>
                <w:rFonts w:ascii="Arial" w:hAnsi="Arial" w:cs="Arial"/>
                <w:sz w:val="18"/>
                <w:szCs w:val="18"/>
                <w:lang w:eastAsia="en-AU"/>
              </w:rPr>
              <w:t>Not entitled (post)</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72,279</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90,132</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100,263</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97,357</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93,887</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92,625</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71,085</w:t>
            </w:r>
          </w:p>
        </w:tc>
      </w:tr>
      <w:tr w:rsidR="002634F9" w:rsidRPr="002634F9" w:rsidTr="002634F9">
        <w:trPr>
          <w:trHeight w:val="345"/>
        </w:trPr>
        <w:tc>
          <w:tcPr>
            <w:tcW w:w="2280" w:type="dxa"/>
            <w:tcBorders>
              <w:top w:val="nil"/>
              <w:left w:val="nil"/>
              <w:bottom w:val="nil"/>
              <w:right w:val="nil"/>
            </w:tcBorders>
            <w:shd w:val="clear" w:color="auto" w:fill="auto"/>
            <w:noWrap/>
            <w:vAlign w:val="bottom"/>
            <w:hideMark/>
          </w:tcPr>
          <w:p w:rsidR="002634F9" w:rsidRPr="002634F9" w:rsidRDefault="002634F9" w:rsidP="002634F9">
            <w:pPr>
              <w:ind w:firstLineChars="200" w:firstLine="360"/>
              <w:rPr>
                <w:rFonts w:ascii="Arial" w:hAnsi="Arial" w:cs="Arial"/>
                <w:sz w:val="18"/>
                <w:szCs w:val="18"/>
                <w:lang w:eastAsia="en-AU"/>
              </w:rPr>
            </w:pPr>
            <w:r w:rsidRPr="002634F9">
              <w:rPr>
                <w:rFonts w:ascii="Arial" w:hAnsi="Arial" w:cs="Arial"/>
                <w:sz w:val="18"/>
                <w:szCs w:val="18"/>
                <w:lang w:eastAsia="en-AU"/>
              </w:rPr>
              <w:t>Total</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2,001,981</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2,013,510</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2,007,046</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1,980,195</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1,991,202</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1,967,110</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1,693,645</w:t>
            </w:r>
          </w:p>
        </w:tc>
      </w:tr>
      <w:tr w:rsidR="002634F9" w:rsidRPr="002634F9" w:rsidTr="002634F9">
        <w:trPr>
          <w:trHeight w:val="345"/>
        </w:trPr>
        <w:tc>
          <w:tcPr>
            <w:tcW w:w="2280" w:type="dxa"/>
            <w:tcBorders>
              <w:top w:val="nil"/>
              <w:left w:val="nil"/>
              <w:bottom w:val="nil"/>
              <w:right w:val="nil"/>
            </w:tcBorders>
            <w:shd w:val="clear" w:color="auto" w:fill="auto"/>
            <w:noWrap/>
            <w:vAlign w:val="bottom"/>
            <w:hideMark/>
          </w:tcPr>
          <w:p w:rsidR="002634F9" w:rsidRPr="002634F9" w:rsidRDefault="002634F9" w:rsidP="002634F9">
            <w:pPr>
              <w:rPr>
                <w:rFonts w:ascii="Arial" w:hAnsi="Arial" w:cs="Arial"/>
                <w:sz w:val="18"/>
                <w:szCs w:val="18"/>
                <w:lang w:eastAsia="en-AU"/>
              </w:rPr>
            </w:pPr>
            <w:r w:rsidRPr="002634F9">
              <w:rPr>
                <w:rFonts w:ascii="Arial" w:hAnsi="Arial" w:cs="Arial"/>
                <w:sz w:val="18"/>
                <w:szCs w:val="18"/>
                <w:lang w:eastAsia="en-AU"/>
              </w:rPr>
              <w:t>All entitled</w:t>
            </w:r>
            <w:r w:rsidRPr="002634F9">
              <w:rPr>
                <w:rFonts w:ascii="Arial" w:hAnsi="Arial" w:cs="Arial"/>
                <w:sz w:val="18"/>
                <w:szCs w:val="18"/>
                <w:vertAlign w:val="superscript"/>
                <w:lang w:eastAsia="en-AU"/>
              </w:rPr>
              <w:t>(b)</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2,130,196</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2,133,702</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2,129,571</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2,130,704</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2,057,236</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2,018,605</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1,736,210</w:t>
            </w:r>
          </w:p>
        </w:tc>
      </w:tr>
      <w:tr w:rsidR="002634F9" w:rsidRPr="002634F9" w:rsidTr="002634F9">
        <w:trPr>
          <w:trHeight w:val="345"/>
        </w:trPr>
        <w:tc>
          <w:tcPr>
            <w:tcW w:w="2280" w:type="dxa"/>
            <w:tcBorders>
              <w:top w:val="nil"/>
              <w:left w:val="nil"/>
              <w:bottom w:val="nil"/>
              <w:right w:val="nil"/>
            </w:tcBorders>
            <w:shd w:val="clear" w:color="auto" w:fill="auto"/>
            <w:noWrap/>
            <w:vAlign w:val="bottom"/>
            <w:hideMark/>
          </w:tcPr>
          <w:p w:rsidR="002634F9" w:rsidRPr="002634F9" w:rsidRDefault="002634F9" w:rsidP="002634F9">
            <w:pPr>
              <w:rPr>
                <w:rFonts w:ascii="Arial" w:hAnsi="Arial" w:cs="Arial"/>
                <w:sz w:val="18"/>
                <w:szCs w:val="18"/>
                <w:lang w:eastAsia="en-AU"/>
              </w:rPr>
            </w:pPr>
            <w:r w:rsidRPr="002634F9">
              <w:rPr>
                <w:rFonts w:ascii="Arial" w:hAnsi="Arial" w:cs="Arial"/>
                <w:sz w:val="18"/>
                <w:szCs w:val="18"/>
                <w:lang w:eastAsia="en-AU"/>
              </w:rPr>
              <w:t>Not yet reconciled</w:t>
            </w:r>
            <w:r w:rsidRPr="002634F9">
              <w:rPr>
                <w:rFonts w:ascii="Arial" w:hAnsi="Arial" w:cs="Arial"/>
                <w:sz w:val="18"/>
                <w:szCs w:val="18"/>
                <w:vertAlign w:val="superscript"/>
                <w:lang w:eastAsia="en-AU"/>
              </w:rPr>
              <w:t>(b)</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15,296</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17,351</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19,331</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17,296</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28,478</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43,336</w:t>
            </w:r>
          </w:p>
        </w:tc>
        <w:tc>
          <w:tcPr>
            <w:tcW w:w="1078" w:type="dxa"/>
            <w:tcBorders>
              <w:top w:val="nil"/>
              <w:left w:val="nil"/>
              <w:bottom w:val="nil"/>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243,344</w:t>
            </w:r>
          </w:p>
        </w:tc>
      </w:tr>
      <w:tr w:rsidR="002634F9" w:rsidRPr="002634F9" w:rsidTr="002634F9">
        <w:trPr>
          <w:trHeight w:val="345"/>
        </w:trPr>
        <w:tc>
          <w:tcPr>
            <w:tcW w:w="2280" w:type="dxa"/>
            <w:tcBorders>
              <w:top w:val="nil"/>
              <w:left w:val="nil"/>
              <w:bottom w:val="single" w:sz="8" w:space="0" w:color="auto"/>
              <w:right w:val="nil"/>
            </w:tcBorders>
            <w:shd w:val="clear" w:color="auto" w:fill="auto"/>
            <w:noWrap/>
            <w:vAlign w:val="bottom"/>
            <w:hideMark/>
          </w:tcPr>
          <w:p w:rsidR="002634F9" w:rsidRPr="002634F9" w:rsidRDefault="002634F9" w:rsidP="002634F9">
            <w:pPr>
              <w:rPr>
                <w:rFonts w:ascii="Arial" w:hAnsi="Arial" w:cs="Arial"/>
                <w:sz w:val="18"/>
                <w:szCs w:val="18"/>
                <w:lang w:eastAsia="en-AU"/>
              </w:rPr>
            </w:pPr>
            <w:r w:rsidRPr="002634F9">
              <w:rPr>
                <w:rFonts w:ascii="Arial" w:hAnsi="Arial" w:cs="Arial"/>
                <w:sz w:val="18"/>
                <w:szCs w:val="18"/>
                <w:lang w:eastAsia="en-AU"/>
              </w:rPr>
              <w:t>Total</w:t>
            </w:r>
          </w:p>
        </w:tc>
        <w:tc>
          <w:tcPr>
            <w:tcW w:w="1078" w:type="dxa"/>
            <w:tcBorders>
              <w:top w:val="nil"/>
              <w:left w:val="nil"/>
              <w:bottom w:val="single" w:sz="8" w:space="0" w:color="auto"/>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2,219,128</w:t>
            </w:r>
          </w:p>
        </w:tc>
        <w:tc>
          <w:tcPr>
            <w:tcW w:w="1078" w:type="dxa"/>
            <w:tcBorders>
              <w:top w:val="nil"/>
              <w:left w:val="nil"/>
              <w:bottom w:val="single" w:sz="8" w:space="0" w:color="auto"/>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2,242,605</w:t>
            </w:r>
          </w:p>
        </w:tc>
        <w:tc>
          <w:tcPr>
            <w:tcW w:w="1078" w:type="dxa"/>
            <w:tcBorders>
              <w:top w:val="nil"/>
              <w:left w:val="nil"/>
              <w:bottom w:val="single" w:sz="8" w:space="0" w:color="auto"/>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2,250,798</w:t>
            </w:r>
          </w:p>
        </w:tc>
        <w:tc>
          <w:tcPr>
            <w:tcW w:w="1078" w:type="dxa"/>
            <w:tcBorders>
              <w:top w:val="nil"/>
              <w:left w:val="nil"/>
              <w:bottom w:val="single" w:sz="8" w:space="0" w:color="auto"/>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2,247,244</w:t>
            </w:r>
          </w:p>
        </w:tc>
        <w:tc>
          <w:tcPr>
            <w:tcW w:w="1078" w:type="dxa"/>
            <w:tcBorders>
              <w:top w:val="nil"/>
              <w:left w:val="nil"/>
              <w:bottom w:val="single" w:sz="8" w:space="0" w:color="auto"/>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2,180,502</w:t>
            </w:r>
          </w:p>
        </w:tc>
        <w:tc>
          <w:tcPr>
            <w:tcW w:w="1078" w:type="dxa"/>
            <w:tcBorders>
              <w:top w:val="nil"/>
              <w:left w:val="nil"/>
              <w:bottom w:val="single" w:sz="8" w:space="0" w:color="auto"/>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2,155,079</w:t>
            </w:r>
          </w:p>
        </w:tc>
        <w:tc>
          <w:tcPr>
            <w:tcW w:w="1078" w:type="dxa"/>
            <w:tcBorders>
              <w:top w:val="nil"/>
              <w:left w:val="nil"/>
              <w:bottom w:val="single" w:sz="8" w:space="0" w:color="auto"/>
              <w:right w:val="nil"/>
            </w:tcBorders>
            <w:shd w:val="clear" w:color="auto" w:fill="auto"/>
            <w:noWrap/>
            <w:vAlign w:val="bottom"/>
            <w:hideMark/>
          </w:tcPr>
          <w:p w:rsidR="002634F9" w:rsidRPr="002634F9" w:rsidRDefault="002634F9" w:rsidP="002634F9">
            <w:pPr>
              <w:jc w:val="right"/>
              <w:rPr>
                <w:rFonts w:ascii="Arial" w:hAnsi="Arial" w:cs="Arial"/>
                <w:sz w:val="18"/>
                <w:szCs w:val="18"/>
                <w:lang w:eastAsia="en-AU"/>
              </w:rPr>
            </w:pPr>
            <w:r w:rsidRPr="002634F9">
              <w:rPr>
                <w:rFonts w:ascii="Arial" w:hAnsi="Arial" w:cs="Arial"/>
                <w:sz w:val="18"/>
                <w:szCs w:val="18"/>
                <w:lang w:eastAsia="en-AU"/>
              </w:rPr>
              <w:t>2,051,521</w:t>
            </w:r>
          </w:p>
        </w:tc>
      </w:tr>
    </w:tbl>
    <w:p w:rsidR="007263B8" w:rsidRDefault="007263B8" w:rsidP="00251387">
      <w:pPr>
        <w:pStyle w:val="Tablenotes"/>
      </w:pPr>
      <w:r w:rsidRPr="00ED32BC">
        <w:rPr>
          <w:lang w:val="en-GB"/>
        </w:rPr>
        <w:t>(a)</w:t>
      </w:r>
      <w:r w:rsidRPr="00ED32BC">
        <w:rPr>
          <w:lang w:val="en-GB"/>
        </w:rPr>
        <w:tab/>
      </w:r>
      <w:r w:rsidR="00C44C31">
        <w:rPr>
          <w:lang w:val="en-GB"/>
        </w:rPr>
        <w:t>Preliminary figures</w:t>
      </w:r>
      <w:r w:rsidR="001A790B">
        <w:t xml:space="preserve"> as at </w:t>
      </w:r>
      <w:r w:rsidR="00CC52C2">
        <w:t xml:space="preserve">the end of </w:t>
      </w:r>
      <w:r w:rsidR="00AE6E16">
        <w:t>June 2012</w:t>
      </w:r>
      <w:r w:rsidR="00C44C31">
        <w:rPr>
          <w:lang w:val="en-GB"/>
        </w:rPr>
        <w:t>. The number of lump-sum customers is not yet final because the claim period for 20</w:t>
      </w:r>
      <w:r w:rsidR="00B20553">
        <w:t>1</w:t>
      </w:r>
      <w:r w:rsidR="00C44C31">
        <w:rPr>
          <w:lang w:val="en-GB"/>
        </w:rPr>
        <w:t>0–</w:t>
      </w:r>
      <w:r w:rsidR="00A41908">
        <w:t>1</w:t>
      </w:r>
      <w:r w:rsidR="00B20553">
        <w:t>1</w:t>
      </w:r>
      <w:r w:rsidR="00A33F3A">
        <w:rPr>
          <w:lang w:val="en-GB"/>
        </w:rPr>
        <w:t xml:space="preserve"> lump-</w:t>
      </w:r>
      <w:r w:rsidR="00C44C31">
        <w:rPr>
          <w:lang w:val="en-GB"/>
        </w:rPr>
        <w:t>sum payments extends until June 201</w:t>
      </w:r>
      <w:r w:rsidR="00B20553">
        <w:t>3</w:t>
      </w:r>
      <w:r w:rsidR="00C44C31">
        <w:rPr>
          <w:lang w:val="en-GB"/>
        </w:rPr>
        <w:t>.</w:t>
      </w:r>
    </w:p>
    <w:p w:rsidR="0018027A" w:rsidRPr="00ED32BC" w:rsidRDefault="0018027A" w:rsidP="00251387">
      <w:pPr>
        <w:pStyle w:val="Tablenotes"/>
        <w:rPr>
          <w:lang w:val="en-GB"/>
        </w:rPr>
      </w:pPr>
      <w:r>
        <w:t>(b)</w:t>
      </w:r>
      <w:r>
        <w:tab/>
      </w:r>
      <w:r w:rsidR="00471DFF">
        <w:t>T</w:t>
      </w:r>
      <w:r w:rsidR="00471DFF" w:rsidRPr="00471DFF">
        <w:rPr>
          <w:lang w:val="en-GB"/>
        </w:rPr>
        <w:t>he number of ‘not yet reconciled’ customers will decrease by the end of June 201</w:t>
      </w:r>
      <w:r w:rsidR="00471DFF" w:rsidRPr="00471DFF">
        <w:t>3</w:t>
      </w:r>
      <w:r w:rsidR="00471DFF" w:rsidRPr="00471DFF">
        <w:rPr>
          <w:lang w:val="en-GB"/>
        </w:rPr>
        <w:t xml:space="preserve"> and the number of customers in the ‘all entitled’ category will increase</w:t>
      </w:r>
      <w:r>
        <w:t>.</w:t>
      </w:r>
    </w:p>
    <w:p w:rsidR="00471DFF" w:rsidRDefault="00C44C31" w:rsidP="00251387">
      <w:pPr>
        <w:pStyle w:val="Tablenotes"/>
      </w:pPr>
      <w:r>
        <w:rPr>
          <w:lang w:val="en-GB"/>
        </w:rPr>
        <w:t>Note</w:t>
      </w:r>
      <w:r w:rsidR="00471DFF">
        <w:t>s</w:t>
      </w:r>
      <w:r>
        <w:rPr>
          <w:lang w:val="en-GB"/>
        </w:rPr>
        <w:t>:</w:t>
      </w:r>
      <w:r w:rsidR="007263B8" w:rsidRPr="00ED32BC">
        <w:rPr>
          <w:lang w:val="en-GB"/>
        </w:rPr>
        <w:tab/>
      </w:r>
      <w:r w:rsidR="00471DFF">
        <w:t>The reconciliation process continues for several years, so it is not unexpected for numbers of entitled customers to increase and the number of customers not yet reconciled to decrease.</w:t>
      </w:r>
    </w:p>
    <w:p w:rsidR="007263B8" w:rsidRPr="00ED32BC" w:rsidRDefault="00471DFF" w:rsidP="00251387">
      <w:pPr>
        <w:pStyle w:val="Tablenotes"/>
        <w:rPr>
          <w:lang w:val="en-GB"/>
        </w:rPr>
      </w:pPr>
      <w:r>
        <w:tab/>
        <w:t>On</w:t>
      </w:r>
      <w:r w:rsidR="00C44C31">
        <w:rPr>
          <w:lang w:val="en-GB"/>
        </w:rPr>
        <w:t xml:space="preserve"> 1 March 2011, the major repository of management information relating to FTB Reconciliation and Lump Sum Claim formally moved to a new reporting product. As a part of this change, the quality and breadth of information was improved, with a number of corrections being made to historical</w:t>
      </w:r>
      <w:r w:rsidR="00A33F3A">
        <w:rPr>
          <w:lang w:val="en-GB"/>
        </w:rPr>
        <w:t xml:space="preserve"> data</w:t>
      </w:r>
      <w:r w:rsidR="001A790B">
        <w:t>.</w:t>
      </w:r>
    </w:p>
    <w:p w:rsidR="007263B8" w:rsidRPr="00ED32BC" w:rsidRDefault="007263B8" w:rsidP="00BA6C5C">
      <w:pPr>
        <w:pStyle w:val="Tablenotes"/>
        <w:spacing w:after="240"/>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w:t>
      </w:r>
    </w:p>
    <w:bookmarkEnd w:id="266"/>
    <w:p w:rsidR="00024E32" w:rsidRPr="0017061A" w:rsidRDefault="00024E32" w:rsidP="00251387">
      <w:pPr>
        <w:pStyle w:val="Head3"/>
      </w:pPr>
      <w:r>
        <w:t>Instalments</w:t>
      </w:r>
    </w:p>
    <w:p w:rsidR="00024E32" w:rsidRPr="00D17538" w:rsidRDefault="00024E32" w:rsidP="00251387">
      <w:pPr>
        <w:pStyle w:val="BodyText1"/>
        <w:rPr>
          <w:lang w:val="en-GB"/>
        </w:rPr>
      </w:pPr>
      <w:r>
        <w:t xml:space="preserve">The following tables relate to </w:t>
      </w:r>
      <w:r w:rsidR="001A790B">
        <w:t xml:space="preserve">customers eligible to receive </w:t>
      </w:r>
      <w:r>
        <w:t>fortnightly payments of F</w:t>
      </w:r>
      <w:r w:rsidR="00BC2CD1">
        <w:t>TB</w:t>
      </w:r>
      <w:r>
        <w:t xml:space="preserve"> as at </w:t>
      </w:r>
      <w:r w:rsidR="00AE6E16">
        <w:t>June</w:t>
      </w:r>
      <w:r w:rsidR="008014DE">
        <w:t> </w:t>
      </w:r>
      <w:r w:rsidR="00AE6E16">
        <w:t>2012</w:t>
      </w:r>
      <w:r>
        <w:t>.</w:t>
      </w:r>
    </w:p>
    <w:p w:rsidR="005165EC" w:rsidRDefault="005165EC" w:rsidP="003D5411">
      <w:pPr>
        <w:pStyle w:val="Caption"/>
      </w:pPr>
      <w:bookmarkStart w:id="267" w:name="_Toc346699240"/>
      <w:bookmarkStart w:id="268" w:name="OLE_LINK77"/>
      <w:r w:rsidRPr="00B019FD">
        <w:t>Table 5</w:t>
      </w:r>
      <w:r w:rsidR="005D61C5">
        <w:t>2</w:t>
      </w:r>
      <w:r w:rsidRPr="00B019FD">
        <w:t>:</w:t>
      </w:r>
      <w:r w:rsidRPr="00B019FD">
        <w:tab/>
        <w:t xml:space="preserve">Family Tax Benefit, </w:t>
      </w:r>
      <w:r w:rsidR="001A790B">
        <w:t xml:space="preserve">instalment </w:t>
      </w:r>
      <w:r w:rsidRPr="00B019FD">
        <w:t xml:space="preserve">customers and children, </w:t>
      </w:r>
      <w:r w:rsidR="00AE6E16">
        <w:t>June 2012</w:t>
      </w:r>
      <w:bookmarkEnd w:id="267"/>
    </w:p>
    <w:tbl>
      <w:tblPr>
        <w:tblW w:w="7413" w:type="dxa"/>
        <w:tblInd w:w="93" w:type="dxa"/>
        <w:tblLook w:val="04A0" w:firstRow="1" w:lastRow="0" w:firstColumn="1" w:lastColumn="0" w:noHBand="0" w:noVBand="1"/>
        <w:tblCaption w:val="Table 52"/>
        <w:tblDescription w:val="This table shows Family Tax Benefit, instalment customers and children, June 2012."/>
      </w:tblPr>
      <w:tblGrid>
        <w:gridCol w:w="5116"/>
        <w:gridCol w:w="1157"/>
        <w:gridCol w:w="1140"/>
      </w:tblGrid>
      <w:tr w:rsidR="00BA6C5C" w:rsidRPr="002634F9" w:rsidTr="00BA6C5C">
        <w:trPr>
          <w:trHeight w:val="255"/>
          <w:tblHeader/>
        </w:trPr>
        <w:tc>
          <w:tcPr>
            <w:tcW w:w="5116" w:type="dxa"/>
            <w:vMerge w:val="restart"/>
            <w:tcBorders>
              <w:top w:val="single" w:sz="8" w:space="0" w:color="auto"/>
              <w:left w:val="nil"/>
              <w:bottom w:val="single" w:sz="8" w:space="0" w:color="000000"/>
              <w:right w:val="nil"/>
            </w:tcBorders>
            <w:shd w:val="clear" w:color="auto" w:fill="auto"/>
            <w:hideMark/>
          </w:tcPr>
          <w:p w:rsidR="00BA6C5C" w:rsidRPr="002634F9" w:rsidRDefault="00BA6C5C" w:rsidP="002634F9">
            <w:pPr>
              <w:rPr>
                <w:rFonts w:ascii="Arial" w:hAnsi="Arial" w:cs="Arial"/>
                <w:sz w:val="18"/>
                <w:szCs w:val="18"/>
                <w:lang w:eastAsia="en-AU"/>
              </w:rPr>
            </w:pPr>
            <w:r w:rsidRPr="002634F9">
              <w:rPr>
                <w:rFonts w:ascii="Arial" w:hAnsi="Arial" w:cs="Arial"/>
                <w:sz w:val="18"/>
                <w:szCs w:val="18"/>
                <w:lang w:eastAsia="en-AU"/>
              </w:rPr>
              <w:t> </w:t>
            </w:r>
          </w:p>
        </w:tc>
        <w:tc>
          <w:tcPr>
            <w:tcW w:w="1157" w:type="dxa"/>
            <w:tcBorders>
              <w:top w:val="single" w:sz="8" w:space="0" w:color="auto"/>
              <w:left w:val="nil"/>
              <w:bottom w:val="single" w:sz="4" w:space="0" w:color="auto"/>
              <w:right w:val="nil"/>
            </w:tcBorders>
            <w:shd w:val="clear" w:color="auto" w:fill="auto"/>
            <w:hideMark/>
          </w:tcPr>
          <w:p w:rsidR="00BA6C5C" w:rsidRPr="002634F9" w:rsidRDefault="00BA6C5C" w:rsidP="002634F9">
            <w:pPr>
              <w:jc w:val="center"/>
              <w:rPr>
                <w:rFonts w:ascii="Arial" w:hAnsi="Arial" w:cs="Arial"/>
                <w:b/>
                <w:bCs/>
                <w:sz w:val="18"/>
                <w:szCs w:val="18"/>
                <w:lang w:eastAsia="en-AU"/>
              </w:rPr>
            </w:pPr>
            <w:r w:rsidRPr="002634F9">
              <w:rPr>
                <w:rFonts w:ascii="Arial" w:hAnsi="Arial" w:cs="Arial"/>
                <w:b/>
                <w:bCs/>
                <w:sz w:val="18"/>
                <w:szCs w:val="18"/>
                <w:lang w:eastAsia="en-AU"/>
              </w:rPr>
              <w:t>Customers</w:t>
            </w:r>
          </w:p>
        </w:tc>
        <w:tc>
          <w:tcPr>
            <w:tcW w:w="1140" w:type="dxa"/>
            <w:tcBorders>
              <w:top w:val="single" w:sz="8" w:space="0" w:color="auto"/>
              <w:left w:val="nil"/>
              <w:bottom w:val="single" w:sz="4" w:space="0" w:color="auto"/>
              <w:right w:val="nil"/>
            </w:tcBorders>
            <w:shd w:val="clear" w:color="auto" w:fill="auto"/>
            <w:hideMark/>
          </w:tcPr>
          <w:p w:rsidR="00BA6C5C" w:rsidRPr="002634F9" w:rsidRDefault="00BA6C5C" w:rsidP="002634F9">
            <w:pPr>
              <w:jc w:val="center"/>
              <w:rPr>
                <w:rFonts w:ascii="Arial" w:hAnsi="Arial" w:cs="Arial"/>
                <w:b/>
                <w:bCs/>
                <w:sz w:val="18"/>
                <w:szCs w:val="18"/>
                <w:lang w:eastAsia="en-AU"/>
              </w:rPr>
            </w:pPr>
            <w:r w:rsidRPr="002634F9">
              <w:rPr>
                <w:rFonts w:ascii="Arial" w:hAnsi="Arial" w:cs="Arial"/>
                <w:b/>
                <w:bCs/>
                <w:sz w:val="18"/>
                <w:szCs w:val="18"/>
                <w:lang w:eastAsia="en-AU"/>
              </w:rPr>
              <w:t>Children</w:t>
            </w:r>
          </w:p>
        </w:tc>
      </w:tr>
      <w:tr w:rsidR="00BA6C5C" w:rsidRPr="002634F9" w:rsidTr="00BA6C5C">
        <w:trPr>
          <w:trHeight w:val="270"/>
          <w:tblHeader/>
        </w:trPr>
        <w:tc>
          <w:tcPr>
            <w:tcW w:w="5116" w:type="dxa"/>
            <w:vMerge/>
            <w:tcBorders>
              <w:top w:val="single" w:sz="8" w:space="0" w:color="auto"/>
              <w:left w:val="nil"/>
              <w:bottom w:val="single" w:sz="8" w:space="0" w:color="000000"/>
              <w:right w:val="nil"/>
            </w:tcBorders>
            <w:vAlign w:val="center"/>
            <w:hideMark/>
          </w:tcPr>
          <w:p w:rsidR="00BA6C5C" w:rsidRPr="002634F9" w:rsidRDefault="00BA6C5C" w:rsidP="002634F9">
            <w:pPr>
              <w:rPr>
                <w:rFonts w:ascii="Arial" w:hAnsi="Arial" w:cs="Arial"/>
                <w:sz w:val="18"/>
                <w:szCs w:val="18"/>
                <w:lang w:eastAsia="en-AU"/>
              </w:rPr>
            </w:pPr>
          </w:p>
        </w:tc>
        <w:tc>
          <w:tcPr>
            <w:tcW w:w="1157" w:type="dxa"/>
            <w:tcBorders>
              <w:top w:val="nil"/>
              <w:left w:val="nil"/>
              <w:bottom w:val="single" w:sz="8" w:space="0" w:color="auto"/>
              <w:right w:val="nil"/>
            </w:tcBorders>
            <w:shd w:val="clear" w:color="auto" w:fill="auto"/>
            <w:hideMark/>
          </w:tcPr>
          <w:p w:rsidR="00BA6C5C" w:rsidRPr="002634F9" w:rsidRDefault="00BA6C5C" w:rsidP="002634F9">
            <w:pPr>
              <w:jc w:val="center"/>
              <w:rPr>
                <w:rFonts w:ascii="Arial" w:hAnsi="Arial" w:cs="Arial"/>
                <w:b/>
                <w:bCs/>
                <w:sz w:val="18"/>
                <w:szCs w:val="18"/>
                <w:lang w:eastAsia="en-AU"/>
              </w:rPr>
            </w:pPr>
            <w:r w:rsidRPr="002634F9">
              <w:rPr>
                <w:rFonts w:ascii="Arial" w:hAnsi="Arial" w:cs="Arial"/>
                <w:b/>
                <w:bCs/>
                <w:sz w:val="18"/>
                <w:szCs w:val="18"/>
                <w:lang w:eastAsia="en-AU"/>
              </w:rPr>
              <w:t>No.</w:t>
            </w:r>
          </w:p>
        </w:tc>
        <w:tc>
          <w:tcPr>
            <w:tcW w:w="1140" w:type="dxa"/>
            <w:tcBorders>
              <w:top w:val="nil"/>
              <w:left w:val="nil"/>
              <w:bottom w:val="single" w:sz="8" w:space="0" w:color="auto"/>
              <w:right w:val="nil"/>
            </w:tcBorders>
            <w:shd w:val="clear" w:color="auto" w:fill="auto"/>
            <w:hideMark/>
          </w:tcPr>
          <w:p w:rsidR="00BA6C5C" w:rsidRPr="002634F9" w:rsidRDefault="00BA6C5C" w:rsidP="002634F9">
            <w:pPr>
              <w:jc w:val="center"/>
              <w:rPr>
                <w:rFonts w:ascii="Arial" w:hAnsi="Arial" w:cs="Arial"/>
                <w:b/>
                <w:bCs/>
                <w:sz w:val="18"/>
                <w:szCs w:val="18"/>
                <w:lang w:eastAsia="en-AU"/>
              </w:rPr>
            </w:pPr>
            <w:r w:rsidRPr="002634F9">
              <w:rPr>
                <w:rFonts w:ascii="Arial" w:hAnsi="Arial" w:cs="Arial"/>
                <w:b/>
                <w:bCs/>
                <w:sz w:val="18"/>
                <w:szCs w:val="18"/>
                <w:lang w:eastAsia="en-AU"/>
              </w:rPr>
              <w:t>No.</w:t>
            </w:r>
          </w:p>
        </w:tc>
      </w:tr>
      <w:tr w:rsidR="00BA6C5C" w:rsidRPr="002634F9" w:rsidTr="00BA6C5C">
        <w:trPr>
          <w:trHeight w:val="360"/>
        </w:trPr>
        <w:tc>
          <w:tcPr>
            <w:tcW w:w="5116" w:type="dxa"/>
            <w:tcBorders>
              <w:top w:val="nil"/>
              <w:left w:val="nil"/>
              <w:bottom w:val="nil"/>
              <w:right w:val="nil"/>
            </w:tcBorders>
            <w:shd w:val="clear" w:color="auto" w:fill="auto"/>
            <w:vAlign w:val="bottom"/>
            <w:hideMark/>
          </w:tcPr>
          <w:p w:rsidR="00BA6C5C" w:rsidRPr="002634F9" w:rsidRDefault="00BA6C5C" w:rsidP="002634F9">
            <w:pPr>
              <w:rPr>
                <w:rFonts w:ascii="Arial" w:hAnsi="Arial" w:cs="Arial"/>
                <w:sz w:val="18"/>
                <w:szCs w:val="18"/>
                <w:lang w:eastAsia="en-AU"/>
              </w:rPr>
            </w:pPr>
            <w:r w:rsidRPr="002634F9">
              <w:rPr>
                <w:rFonts w:ascii="Arial" w:hAnsi="Arial" w:cs="Arial"/>
                <w:sz w:val="18"/>
                <w:szCs w:val="18"/>
                <w:lang w:eastAsia="en-AU"/>
              </w:rPr>
              <w:t>Family Tax Benefit, both Part A and B</w:t>
            </w:r>
          </w:p>
        </w:tc>
        <w:tc>
          <w:tcPr>
            <w:tcW w:w="1157"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sz w:val="18"/>
                <w:szCs w:val="18"/>
                <w:lang w:eastAsia="en-AU"/>
              </w:rPr>
            </w:pPr>
            <w:r w:rsidRPr="002634F9">
              <w:rPr>
                <w:rFonts w:ascii="Arial" w:hAnsi="Arial" w:cs="Arial"/>
                <w:sz w:val="18"/>
                <w:szCs w:val="18"/>
                <w:lang w:eastAsia="en-AU"/>
              </w:rPr>
              <w:t>1,260,412</w:t>
            </w:r>
          </w:p>
        </w:tc>
        <w:tc>
          <w:tcPr>
            <w:tcW w:w="1140"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sz w:val="18"/>
                <w:szCs w:val="18"/>
                <w:lang w:eastAsia="en-AU"/>
              </w:rPr>
            </w:pPr>
            <w:r w:rsidRPr="002634F9">
              <w:rPr>
                <w:rFonts w:ascii="Arial" w:hAnsi="Arial" w:cs="Arial"/>
                <w:sz w:val="18"/>
                <w:szCs w:val="18"/>
                <w:lang w:eastAsia="en-AU"/>
              </w:rPr>
              <w:t>2,427,660</w:t>
            </w:r>
          </w:p>
        </w:tc>
      </w:tr>
      <w:tr w:rsidR="00BA6C5C" w:rsidRPr="002634F9" w:rsidTr="00BA6C5C">
        <w:trPr>
          <w:trHeight w:val="360"/>
        </w:trPr>
        <w:tc>
          <w:tcPr>
            <w:tcW w:w="5116" w:type="dxa"/>
            <w:tcBorders>
              <w:top w:val="nil"/>
              <w:left w:val="nil"/>
              <w:bottom w:val="nil"/>
              <w:right w:val="nil"/>
            </w:tcBorders>
            <w:shd w:val="clear" w:color="auto" w:fill="auto"/>
            <w:vAlign w:val="bottom"/>
            <w:hideMark/>
          </w:tcPr>
          <w:p w:rsidR="00BA6C5C" w:rsidRPr="002634F9" w:rsidRDefault="00BA6C5C" w:rsidP="002634F9">
            <w:pPr>
              <w:rPr>
                <w:rFonts w:ascii="Arial" w:hAnsi="Arial" w:cs="Arial"/>
                <w:sz w:val="18"/>
                <w:szCs w:val="18"/>
                <w:lang w:eastAsia="en-AU"/>
              </w:rPr>
            </w:pPr>
            <w:r w:rsidRPr="002634F9">
              <w:rPr>
                <w:rFonts w:ascii="Arial" w:hAnsi="Arial" w:cs="Arial"/>
                <w:sz w:val="18"/>
                <w:szCs w:val="18"/>
                <w:lang w:eastAsia="en-AU"/>
              </w:rPr>
              <w:t>Family Tax Benefit, Part A (includes Regular Care Children)</w:t>
            </w:r>
          </w:p>
        </w:tc>
        <w:tc>
          <w:tcPr>
            <w:tcW w:w="1157"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sz w:val="18"/>
                <w:szCs w:val="18"/>
                <w:lang w:eastAsia="en-AU"/>
              </w:rPr>
            </w:pPr>
            <w:r w:rsidRPr="002634F9">
              <w:rPr>
                <w:rFonts w:ascii="Arial" w:hAnsi="Arial" w:cs="Arial"/>
                <w:sz w:val="18"/>
                <w:szCs w:val="18"/>
                <w:lang w:eastAsia="en-AU"/>
              </w:rPr>
              <w:t>355,103</w:t>
            </w:r>
          </w:p>
        </w:tc>
        <w:tc>
          <w:tcPr>
            <w:tcW w:w="1140"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sz w:val="18"/>
                <w:szCs w:val="18"/>
                <w:lang w:eastAsia="en-AU"/>
              </w:rPr>
            </w:pPr>
            <w:r w:rsidRPr="002634F9">
              <w:rPr>
                <w:rFonts w:ascii="Arial" w:hAnsi="Arial" w:cs="Arial"/>
                <w:sz w:val="18"/>
                <w:szCs w:val="18"/>
                <w:lang w:eastAsia="en-AU"/>
              </w:rPr>
              <w:t>721,784</w:t>
            </w:r>
          </w:p>
        </w:tc>
      </w:tr>
      <w:tr w:rsidR="00BA6C5C" w:rsidRPr="002634F9" w:rsidTr="00BA6C5C">
        <w:trPr>
          <w:trHeight w:val="360"/>
        </w:trPr>
        <w:tc>
          <w:tcPr>
            <w:tcW w:w="5116" w:type="dxa"/>
            <w:tcBorders>
              <w:top w:val="nil"/>
              <w:left w:val="nil"/>
              <w:bottom w:val="nil"/>
              <w:right w:val="nil"/>
            </w:tcBorders>
            <w:shd w:val="clear" w:color="auto" w:fill="auto"/>
            <w:vAlign w:val="bottom"/>
            <w:hideMark/>
          </w:tcPr>
          <w:p w:rsidR="00BA6C5C" w:rsidRPr="002634F9" w:rsidRDefault="00BA6C5C" w:rsidP="002634F9">
            <w:pPr>
              <w:ind w:firstLineChars="200" w:firstLine="360"/>
              <w:rPr>
                <w:rFonts w:ascii="Arial" w:hAnsi="Arial" w:cs="Arial"/>
                <w:sz w:val="18"/>
                <w:szCs w:val="18"/>
                <w:lang w:eastAsia="en-AU"/>
              </w:rPr>
            </w:pPr>
            <w:r w:rsidRPr="002634F9">
              <w:rPr>
                <w:rFonts w:ascii="Arial" w:hAnsi="Arial" w:cs="Arial"/>
                <w:sz w:val="18"/>
                <w:szCs w:val="18"/>
                <w:lang w:eastAsia="en-AU"/>
              </w:rPr>
              <w:t>Total Part A</w:t>
            </w:r>
          </w:p>
        </w:tc>
        <w:tc>
          <w:tcPr>
            <w:tcW w:w="1157"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sz w:val="18"/>
                <w:szCs w:val="18"/>
                <w:lang w:eastAsia="en-AU"/>
              </w:rPr>
            </w:pPr>
            <w:r w:rsidRPr="002634F9">
              <w:rPr>
                <w:rFonts w:ascii="Arial" w:hAnsi="Arial" w:cs="Arial"/>
                <w:sz w:val="18"/>
                <w:szCs w:val="18"/>
                <w:lang w:eastAsia="en-AU"/>
              </w:rPr>
              <w:t>1,615,515</w:t>
            </w:r>
          </w:p>
        </w:tc>
        <w:tc>
          <w:tcPr>
            <w:tcW w:w="1140"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sz w:val="18"/>
                <w:szCs w:val="18"/>
                <w:lang w:eastAsia="en-AU"/>
              </w:rPr>
            </w:pPr>
            <w:r w:rsidRPr="002634F9">
              <w:rPr>
                <w:rFonts w:ascii="Arial" w:hAnsi="Arial" w:cs="Arial"/>
                <w:sz w:val="18"/>
                <w:szCs w:val="18"/>
                <w:lang w:eastAsia="en-AU"/>
              </w:rPr>
              <w:t>3,149,444</w:t>
            </w:r>
          </w:p>
        </w:tc>
      </w:tr>
      <w:tr w:rsidR="00BA6C5C" w:rsidRPr="002634F9" w:rsidTr="00BA6C5C">
        <w:trPr>
          <w:trHeight w:val="360"/>
        </w:trPr>
        <w:tc>
          <w:tcPr>
            <w:tcW w:w="5116" w:type="dxa"/>
            <w:tcBorders>
              <w:top w:val="nil"/>
              <w:left w:val="nil"/>
              <w:bottom w:val="nil"/>
              <w:right w:val="nil"/>
            </w:tcBorders>
            <w:shd w:val="clear" w:color="auto" w:fill="auto"/>
            <w:vAlign w:val="bottom"/>
            <w:hideMark/>
          </w:tcPr>
          <w:p w:rsidR="00BA6C5C" w:rsidRPr="002634F9" w:rsidRDefault="00BA6C5C" w:rsidP="002634F9">
            <w:pPr>
              <w:rPr>
                <w:rFonts w:ascii="Arial" w:hAnsi="Arial" w:cs="Arial"/>
                <w:sz w:val="18"/>
                <w:szCs w:val="18"/>
                <w:lang w:eastAsia="en-AU"/>
              </w:rPr>
            </w:pPr>
            <w:r w:rsidRPr="002634F9">
              <w:rPr>
                <w:rFonts w:ascii="Arial" w:hAnsi="Arial" w:cs="Arial"/>
                <w:sz w:val="18"/>
                <w:szCs w:val="18"/>
                <w:lang w:eastAsia="en-AU"/>
              </w:rPr>
              <w:t>Family Tax Benefit, Part B only</w:t>
            </w:r>
          </w:p>
        </w:tc>
        <w:tc>
          <w:tcPr>
            <w:tcW w:w="1157"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sz w:val="18"/>
                <w:szCs w:val="18"/>
                <w:lang w:eastAsia="en-AU"/>
              </w:rPr>
            </w:pPr>
            <w:r w:rsidRPr="002634F9">
              <w:rPr>
                <w:rFonts w:ascii="Arial" w:hAnsi="Arial" w:cs="Arial"/>
                <w:sz w:val="18"/>
                <w:szCs w:val="18"/>
                <w:lang w:eastAsia="en-AU"/>
              </w:rPr>
              <w:t>95,138</w:t>
            </w:r>
          </w:p>
        </w:tc>
        <w:tc>
          <w:tcPr>
            <w:tcW w:w="1140"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sz w:val="18"/>
                <w:szCs w:val="18"/>
                <w:lang w:eastAsia="en-AU"/>
              </w:rPr>
            </w:pPr>
            <w:r w:rsidRPr="002634F9">
              <w:rPr>
                <w:rFonts w:ascii="Arial" w:hAnsi="Arial" w:cs="Arial"/>
                <w:sz w:val="18"/>
                <w:szCs w:val="18"/>
                <w:lang w:eastAsia="en-AU"/>
              </w:rPr>
              <w:t>169,936</w:t>
            </w:r>
          </w:p>
        </w:tc>
      </w:tr>
      <w:tr w:rsidR="00BA6C5C" w:rsidRPr="002634F9" w:rsidTr="00BA6C5C">
        <w:trPr>
          <w:trHeight w:val="360"/>
        </w:trPr>
        <w:tc>
          <w:tcPr>
            <w:tcW w:w="5116" w:type="dxa"/>
            <w:tcBorders>
              <w:top w:val="nil"/>
              <w:left w:val="nil"/>
              <w:bottom w:val="nil"/>
              <w:right w:val="nil"/>
            </w:tcBorders>
            <w:shd w:val="clear" w:color="auto" w:fill="auto"/>
            <w:vAlign w:val="bottom"/>
            <w:hideMark/>
          </w:tcPr>
          <w:p w:rsidR="00BA6C5C" w:rsidRPr="002634F9" w:rsidRDefault="00BA6C5C" w:rsidP="002634F9">
            <w:pPr>
              <w:ind w:firstLineChars="200" w:firstLine="360"/>
              <w:rPr>
                <w:rFonts w:ascii="Arial" w:hAnsi="Arial" w:cs="Arial"/>
                <w:sz w:val="18"/>
                <w:szCs w:val="18"/>
                <w:lang w:eastAsia="en-AU"/>
              </w:rPr>
            </w:pPr>
            <w:r w:rsidRPr="002634F9">
              <w:rPr>
                <w:rFonts w:ascii="Arial" w:hAnsi="Arial" w:cs="Arial"/>
                <w:sz w:val="18"/>
                <w:szCs w:val="18"/>
                <w:lang w:eastAsia="en-AU"/>
              </w:rPr>
              <w:t>Total Part B</w:t>
            </w:r>
          </w:p>
        </w:tc>
        <w:tc>
          <w:tcPr>
            <w:tcW w:w="1157"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sz w:val="18"/>
                <w:szCs w:val="18"/>
                <w:lang w:eastAsia="en-AU"/>
              </w:rPr>
            </w:pPr>
            <w:r w:rsidRPr="002634F9">
              <w:rPr>
                <w:rFonts w:ascii="Arial" w:hAnsi="Arial" w:cs="Arial"/>
                <w:sz w:val="18"/>
                <w:szCs w:val="18"/>
                <w:lang w:eastAsia="en-AU"/>
              </w:rPr>
              <w:t>1,355,550</w:t>
            </w:r>
          </w:p>
        </w:tc>
        <w:tc>
          <w:tcPr>
            <w:tcW w:w="1140"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sz w:val="18"/>
                <w:szCs w:val="18"/>
                <w:lang w:eastAsia="en-AU"/>
              </w:rPr>
            </w:pPr>
            <w:r w:rsidRPr="002634F9">
              <w:rPr>
                <w:rFonts w:ascii="Arial" w:hAnsi="Arial" w:cs="Arial"/>
                <w:sz w:val="18"/>
                <w:szCs w:val="18"/>
                <w:lang w:eastAsia="en-AU"/>
              </w:rPr>
              <w:t>2,597,596</w:t>
            </w:r>
          </w:p>
        </w:tc>
      </w:tr>
      <w:tr w:rsidR="00BA6C5C" w:rsidRPr="002634F9" w:rsidTr="00BA6C5C">
        <w:trPr>
          <w:trHeight w:val="360"/>
        </w:trPr>
        <w:tc>
          <w:tcPr>
            <w:tcW w:w="5116" w:type="dxa"/>
            <w:tcBorders>
              <w:top w:val="nil"/>
              <w:left w:val="nil"/>
              <w:bottom w:val="single" w:sz="8" w:space="0" w:color="auto"/>
              <w:right w:val="nil"/>
            </w:tcBorders>
            <w:shd w:val="clear" w:color="auto" w:fill="auto"/>
            <w:vAlign w:val="bottom"/>
            <w:hideMark/>
          </w:tcPr>
          <w:p w:rsidR="00BA6C5C" w:rsidRPr="002634F9" w:rsidRDefault="00BA6C5C" w:rsidP="002634F9">
            <w:pPr>
              <w:rPr>
                <w:rFonts w:ascii="Arial" w:hAnsi="Arial" w:cs="Arial"/>
                <w:b/>
                <w:bCs/>
                <w:sz w:val="18"/>
                <w:szCs w:val="18"/>
                <w:lang w:eastAsia="en-AU"/>
              </w:rPr>
            </w:pPr>
            <w:r w:rsidRPr="002634F9">
              <w:rPr>
                <w:rFonts w:ascii="Arial" w:hAnsi="Arial" w:cs="Arial"/>
                <w:b/>
                <w:bCs/>
                <w:sz w:val="18"/>
                <w:szCs w:val="18"/>
                <w:lang w:eastAsia="en-AU"/>
              </w:rPr>
              <w:t>Total</w:t>
            </w:r>
            <w:r w:rsidRPr="002634F9">
              <w:rPr>
                <w:rFonts w:ascii="Arial" w:hAnsi="Arial" w:cs="Arial"/>
                <w:sz w:val="18"/>
                <w:szCs w:val="18"/>
                <w:vertAlign w:val="superscript"/>
                <w:lang w:eastAsia="en-AU"/>
              </w:rPr>
              <w:t>(a)</w:t>
            </w:r>
          </w:p>
        </w:tc>
        <w:tc>
          <w:tcPr>
            <w:tcW w:w="1157" w:type="dxa"/>
            <w:tcBorders>
              <w:top w:val="nil"/>
              <w:left w:val="nil"/>
              <w:bottom w:val="single" w:sz="8" w:space="0" w:color="auto"/>
              <w:right w:val="nil"/>
            </w:tcBorders>
            <w:shd w:val="clear" w:color="auto" w:fill="auto"/>
            <w:noWrap/>
            <w:vAlign w:val="bottom"/>
            <w:hideMark/>
          </w:tcPr>
          <w:p w:rsidR="00BA6C5C" w:rsidRPr="002634F9" w:rsidRDefault="00BA6C5C" w:rsidP="002634F9">
            <w:pPr>
              <w:jc w:val="right"/>
              <w:rPr>
                <w:rFonts w:ascii="Arial" w:hAnsi="Arial" w:cs="Arial"/>
                <w:b/>
                <w:bCs/>
                <w:sz w:val="18"/>
                <w:szCs w:val="18"/>
                <w:lang w:eastAsia="en-AU"/>
              </w:rPr>
            </w:pPr>
            <w:r w:rsidRPr="002634F9">
              <w:rPr>
                <w:rFonts w:ascii="Arial" w:hAnsi="Arial" w:cs="Arial"/>
                <w:b/>
                <w:bCs/>
                <w:sz w:val="18"/>
                <w:szCs w:val="18"/>
                <w:lang w:eastAsia="en-AU"/>
              </w:rPr>
              <w:t>1,710,653</w:t>
            </w:r>
          </w:p>
        </w:tc>
        <w:tc>
          <w:tcPr>
            <w:tcW w:w="1140" w:type="dxa"/>
            <w:tcBorders>
              <w:top w:val="nil"/>
              <w:left w:val="nil"/>
              <w:bottom w:val="single" w:sz="8" w:space="0" w:color="auto"/>
              <w:right w:val="nil"/>
            </w:tcBorders>
            <w:shd w:val="clear" w:color="auto" w:fill="auto"/>
            <w:noWrap/>
            <w:vAlign w:val="bottom"/>
            <w:hideMark/>
          </w:tcPr>
          <w:p w:rsidR="00BA6C5C" w:rsidRPr="002634F9" w:rsidRDefault="00BA6C5C" w:rsidP="002634F9">
            <w:pPr>
              <w:jc w:val="right"/>
              <w:rPr>
                <w:rFonts w:ascii="Arial" w:hAnsi="Arial" w:cs="Arial"/>
                <w:b/>
                <w:bCs/>
                <w:sz w:val="18"/>
                <w:szCs w:val="18"/>
                <w:lang w:eastAsia="en-AU"/>
              </w:rPr>
            </w:pPr>
            <w:r w:rsidRPr="002634F9">
              <w:rPr>
                <w:rFonts w:ascii="Arial" w:hAnsi="Arial" w:cs="Arial"/>
                <w:b/>
                <w:bCs/>
                <w:sz w:val="18"/>
                <w:szCs w:val="18"/>
                <w:lang w:eastAsia="en-AU"/>
              </w:rPr>
              <w:t>3,319,380</w:t>
            </w:r>
          </w:p>
        </w:tc>
      </w:tr>
    </w:tbl>
    <w:p w:rsidR="00C44C31" w:rsidRPr="00ED32BC" w:rsidRDefault="00C44C31" w:rsidP="00251387">
      <w:pPr>
        <w:pStyle w:val="Tablenotes"/>
        <w:rPr>
          <w:lang w:val="en-GB"/>
        </w:rPr>
      </w:pPr>
      <w:r w:rsidRPr="00ED32BC">
        <w:rPr>
          <w:lang w:val="en-GB"/>
        </w:rPr>
        <w:t>(a)</w:t>
      </w:r>
      <w:r w:rsidRPr="00ED32BC">
        <w:rPr>
          <w:lang w:val="en-GB"/>
        </w:rPr>
        <w:tab/>
        <w:t xml:space="preserve">The </w:t>
      </w:r>
      <w:r w:rsidR="00C563E6">
        <w:rPr>
          <w:lang w:val="en-GB"/>
        </w:rPr>
        <w:t>FTB</w:t>
      </w:r>
      <w:r w:rsidRPr="00ED32BC">
        <w:rPr>
          <w:lang w:val="en-GB"/>
        </w:rPr>
        <w:t xml:space="preserve"> total of customers and children is the total number who received FTB </w:t>
      </w:r>
      <w:r w:rsidR="001A790B" w:rsidRPr="00ED32BC">
        <w:rPr>
          <w:lang w:val="en-GB"/>
        </w:rPr>
        <w:t>Part</w:t>
      </w:r>
      <w:r w:rsidR="001A790B">
        <w:t> </w:t>
      </w:r>
      <w:r w:rsidRPr="00ED32BC">
        <w:rPr>
          <w:lang w:val="en-GB"/>
        </w:rPr>
        <w:t xml:space="preserve">A and/or FTB </w:t>
      </w:r>
      <w:r w:rsidR="001A790B" w:rsidRPr="00ED32BC">
        <w:rPr>
          <w:lang w:val="en-GB"/>
        </w:rPr>
        <w:t>Part</w:t>
      </w:r>
      <w:r w:rsidR="001A790B">
        <w:t> </w:t>
      </w:r>
      <w:r w:rsidRPr="00ED32BC">
        <w:rPr>
          <w:lang w:val="en-GB"/>
        </w:rPr>
        <w:t>B. It is not the arithmetic total of FTB Part A and FTB Part B customers and children as most customers receive both FTB Part A and FTB Part B.</w:t>
      </w:r>
    </w:p>
    <w:p w:rsidR="00C44C31" w:rsidRPr="00ED32BC" w:rsidRDefault="00C44C31" w:rsidP="00BA6C5C">
      <w:pPr>
        <w:pStyle w:val="Tablenotes"/>
        <w:spacing w:after="240"/>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w:t>
      </w:r>
    </w:p>
    <w:p w:rsidR="0071784E" w:rsidRDefault="0071784E">
      <w:pPr>
        <w:rPr>
          <w:rFonts w:ascii="Arial" w:hAnsi="Arial"/>
          <w:b/>
          <w:lang w:val="en-GB"/>
        </w:rPr>
      </w:pPr>
      <w:bookmarkStart w:id="269" w:name="_Toc346699241"/>
      <w:bookmarkStart w:id="270" w:name="OLE_LINK78"/>
      <w:bookmarkEnd w:id="268"/>
      <w:r>
        <w:br w:type="page"/>
      </w:r>
    </w:p>
    <w:p w:rsidR="00E34E21" w:rsidRDefault="00AF4970" w:rsidP="003D5411">
      <w:pPr>
        <w:pStyle w:val="Caption"/>
      </w:pPr>
      <w:r w:rsidRPr="005F5C55">
        <w:lastRenderedPageBreak/>
        <w:t xml:space="preserve">Table </w:t>
      </w:r>
      <w:r w:rsidR="009A449C" w:rsidRPr="005F5C55">
        <w:t>5</w:t>
      </w:r>
      <w:r w:rsidR="005D61C5">
        <w:t>3</w:t>
      </w:r>
      <w:r w:rsidR="00D56DB7" w:rsidRPr="005F5C55">
        <w:t>:</w:t>
      </w:r>
      <w:r w:rsidR="00D56DB7" w:rsidRPr="005F5C55">
        <w:tab/>
      </w:r>
      <w:r w:rsidRPr="005F5C55">
        <w:t>Family Tax Benefit Part A</w:t>
      </w:r>
      <w:r w:rsidR="0082619A" w:rsidRPr="005F5C55">
        <w:t>,</w:t>
      </w:r>
      <w:r w:rsidRPr="005F5C55">
        <w:t xml:space="preserve"> </w:t>
      </w:r>
      <w:r w:rsidR="00E2242D">
        <w:t xml:space="preserve">instalment </w:t>
      </w:r>
      <w:r w:rsidRPr="005F5C55">
        <w:t xml:space="preserve">customers and children by rate type, </w:t>
      </w:r>
      <w:r w:rsidR="00AE6E16">
        <w:t>June 2012</w:t>
      </w:r>
      <w:bookmarkEnd w:id="269"/>
    </w:p>
    <w:tbl>
      <w:tblPr>
        <w:tblW w:w="7453" w:type="dxa"/>
        <w:tblInd w:w="93" w:type="dxa"/>
        <w:tblLook w:val="04A0" w:firstRow="1" w:lastRow="0" w:firstColumn="1" w:lastColumn="0" w:noHBand="0" w:noVBand="1"/>
        <w:tblCaption w:val="Table 53"/>
        <w:tblDescription w:val="This table shows Family Tax Benefit Part A, instalment customers and children by rate type, June 2012."/>
      </w:tblPr>
      <w:tblGrid>
        <w:gridCol w:w="3413"/>
        <w:gridCol w:w="1060"/>
        <w:gridCol w:w="960"/>
        <w:gridCol w:w="1060"/>
        <w:gridCol w:w="960"/>
      </w:tblGrid>
      <w:tr w:rsidR="00BA6C5C" w:rsidRPr="002634F9" w:rsidTr="00BA6C5C">
        <w:trPr>
          <w:trHeight w:val="330"/>
          <w:tblHeader/>
        </w:trPr>
        <w:tc>
          <w:tcPr>
            <w:tcW w:w="3413" w:type="dxa"/>
            <w:vMerge w:val="restart"/>
            <w:tcBorders>
              <w:top w:val="single" w:sz="8" w:space="0" w:color="auto"/>
              <w:left w:val="nil"/>
              <w:bottom w:val="single" w:sz="8" w:space="0" w:color="000000"/>
              <w:right w:val="nil"/>
            </w:tcBorders>
            <w:shd w:val="clear" w:color="auto" w:fill="auto"/>
            <w:vAlign w:val="center"/>
            <w:hideMark/>
          </w:tcPr>
          <w:p w:rsidR="00BA6C5C" w:rsidRPr="002634F9" w:rsidRDefault="00BA6C5C" w:rsidP="002634F9">
            <w:pPr>
              <w:rPr>
                <w:rFonts w:ascii="Arial" w:hAnsi="Arial" w:cs="Arial"/>
                <w:b/>
                <w:bCs/>
                <w:sz w:val="18"/>
                <w:szCs w:val="18"/>
                <w:lang w:eastAsia="en-AU"/>
              </w:rPr>
            </w:pPr>
            <w:r w:rsidRPr="002634F9">
              <w:rPr>
                <w:rFonts w:ascii="Arial" w:hAnsi="Arial" w:cs="Arial"/>
                <w:b/>
                <w:bCs/>
                <w:sz w:val="18"/>
                <w:szCs w:val="18"/>
                <w:lang w:eastAsia="en-AU"/>
              </w:rPr>
              <w:t>Family Tax Benefit rate type</w:t>
            </w:r>
          </w:p>
        </w:tc>
        <w:tc>
          <w:tcPr>
            <w:tcW w:w="2020" w:type="dxa"/>
            <w:gridSpan w:val="2"/>
            <w:tcBorders>
              <w:top w:val="single" w:sz="8" w:space="0" w:color="auto"/>
              <w:left w:val="nil"/>
              <w:bottom w:val="single" w:sz="4" w:space="0" w:color="auto"/>
              <w:right w:val="nil"/>
            </w:tcBorders>
            <w:shd w:val="clear" w:color="auto" w:fill="auto"/>
            <w:hideMark/>
          </w:tcPr>
          <w:p w:rsidR="00BA6C5C" w:rsidRPr="002634F9" w:rsidRDefault="00BA6C5C" w:rsidP="002634F9">
            <w:pPr>
              <w:jc w:val="center"/>
              <w:rPr>
                <w:rFonts w:ascii="Arial" w:hAnsi="Arial" w:cs="Arial"/>
                <w:b/>
                <w:bCs/>
                <w:sz w:val="18"/>
                <w:szCs w:val="18"/>
                <w:lang w:eastAsia="en-AU"/>
              </w:rPr>
            </w:pPr>
            <w:r w:rsidRPr="002634F9">
              <w:rPr>
                <w:rFonts w:ascii="Arial" w:hAnsi="Arial" w:cs="Arial"/>
                <w:b/>
                <w:bCs/>
                <w:sz w:val="18"/>
                <w:szCs w:val="18"/>
                <w:lang w:eastAsia="en-AU"/>
              </w:rPr>
              <w:t>Customers</w:t>
            </w:r>
          </w:p>
        </w:tc>
        <w:tc>
          <w:tcPr>
            <w:tcW w:w="2020" w:type="dxa"/>
            <w:gridSpan w:val="2"/>
            <w:tcBorders>
              <w:top w:val="single" w:sz="8" w:space="0" w:color="auto"/>
              <w:left w:val="nil"/>
              <w:bottom w:val="single" w:sz="4" w:space="0" w:color="auto"/>
              <w:right w:val="nil"/>
            </w:tcBorders>
            <w:shd w:val="clear" w:color="auto" w:fill="auto"/>
            <w:hideMark/>
          </w:tcPr>
          <w:p w:rsidR="00BA6C5C" w:rsidRPr="002634F9" w:rsidRDefault="00BA6C5C" w:rsidP="002634F9">
            <w:pPr>
              <w:jc w:val="center"/>
              <w:rPr>
                <w:rFonts w:ascii="Arial" w:hAnsi="Arial" w:cs="Arial"/>
                <w:b/>
                <w:bCs/>
                <w:sz w:val="18"/>
                <w:szCs w:val="18"/>
                <w:lang w:eastAsia="en-AU"/>
              </w:rPr>
            </w:pPr>
            <w:r w:rsidRPr="002634F9">
              <w:rPr>
                <w:rFonts w:ascii="Arial" w:hAnsi="Arial" w:cs="Arial"/>
                <w:b/>
                <w:bCs/>
                <w:sz w:val="18"/>
                <w:szCs w:val="18"/>
                <w:lang w:eastAsia="en-AU"/>
              </w:rPr>
              <w:t>Children</w:t>
            </w:r>
          </w:p>
        </w:tc>
      </w:tr>
      <w:tr w:rsidR="00BA6C5C" w:rsidRPr="002634F9" w:rsidTr="00BA6C5C">
        <w:trPr>
          <w:trHeight w:val="330"/>
          <w:tblHeader/>
        </w:trPr>
        <w:tc>
          <w:tcPr>
            <w:tcW w:w="3413" w:type="dxa"/>
            <w:vMerge/>
            <w:tcBorders>
              <w:top w:val="single" w:sz="8" w:space="0" w:color="auto"/>
              <w:left w:val="nil"/>
              <w:bottom w:val="single" w:sz="8" w:space="0" w:color="000000"/>
              <w:right w:val="nil"/>
            </w:tcBorders>
            <w:vAlign w:val="center"/>
            <w:hideMark/>
          </w:tcPr>
          <w:p w:rsidR="00BA6C5C" w:rsidRPr="002634F9" w:rsidRDefault="00BA6C5C" w:rsidP="002634F9">
            <w:pPr>
              <w:rPr>
                <w:rFonts w:ascii="Arial" w:hAnsi="Arial" w:cs="Arial"/>
                <w:b/>
                <w:bCs/>
                <w:sz w:val="18"/>
                <w:szCs w:val="18"/>
                <w:lang w:eastAsia="en-AU"/>
              </w:rPr>
            </w:pPr>
          </w:p>
        </w:tc>
        <w:tc>
          <w:tcPr>
            <w:tcW w:w="1060" w:type="dxa"/>
            <w:tcBorders>
              <w:top w:val="nil"/>
              <w:left w:val="nil"/>
              <w:bottom w:val="single" w:sz="8" w:space="0" w:color="auto"/>
              <w:right w:val="nil"/>
            </w:tcBorders>
            <w:shd w:val="clear" w:color="auto" w:fill="auto"/>
            <w:hideMark/>
          </w:tcPr>
          <w:p w:rsidR="00BA6C5C" w:rsidRPr="002634F9" w:rsidRDefault="00BA6C5C" w:rsidP="002634F9">
            <w:pPr>
              <w:jc w:val="center"/>
              <w:rPr>
                <w:rFonts w:ascii="Arial" w:hAnsi="Arial" w:cs="Arial"/>
                <w:b/>
                <w:bCs/>
                <w:sz w:val="18"/>
                <w:szCs w:val="18"/>
                <w:lang w:eastAsia="en-AU"/>
              </w:rPr>
            </w:pPr>
            <w:r w:rsidRPr="002634F9">
              <w:rPr>
                <w:rFonts w:ascii="Arial" w:hAnsi="Arial" w:cs="Arial"/>
                <w:b/>
                <w:bCs/>
                <w:sz w:val="18"/>
                <w:szCs w:val="18"/>
                <w:lang w:eastAsia="en-AU"/>
              </w:rPr>
              <w:t>No.</w:t>
            </w:r>
          </w:p>
        </w:tc>
        <w:tc>
          <w:tcPr>
            <w:tcW w:w="960" w:type="dxa"/>
            <w:tcBorders>
              <w:top w:val="nil"/>
              <w:left w:val="nil"/>
              <w:bottom w:val="single" w:sz="8" w:space="0" w:color="auto"/>
              <w:right w:val="nil"/>
            </w:tcBorders>
            <w:shd w:val="clear" w:color="auto" w:fill="auto"/>
            <w:hideMark/>
          </w:tcPr>
          <w:p w:rsidR="00BA6C5C" w:rsidRPr="002634F9" w:rsidRDefault="00BA6C5C" w:rsidP="002634F9">
            <w:pPr>
              <w:jc w:val="center"/>
              <w:rPr>
                <w:rFonts w:ascii="Arial" w:hAnsi="Arial" w:cs="Arial"/>
                <w:b/>
                <w:bCs/>
                <w:sz w:val="18"/>
                <w:szCs w:val="18"/>
                <w:lang w:eastAsia="en-AU"/>
              </w:rPr>
            </w:pPr>
            <w:r w:rsidRPr="002634F9">
              <w:rPr>
                <w:rFonts w:ascii="Arial" w:hAnsi="Arial" w:cs="Arial"/>
                <w:b/>
                <w:bCs/>
                <w:sz w:val="18"/>
                <w:szCs w:val="18"/>
                <w:lang w:eastAsia="en-AU"/>
              </w:rPr>
              <w:t>%</w:t>
            </w:r>
          </w:p>
        </w:tc>
        <w:tc>
          <w:tcPr>
            <w:tcW w:w="1060" w:type="dxa"/>
            <w:tcBorders>
              <w:top w:val="nil"/>
              <w:left w:val="nil"/>
              <w:bottom w:val="single" w:sz="8" w:space="0" w:color="auto"/>
              <w:right w:val="nil"/>
            </w:tcBorders>
            <w:shd w:val="clear" w:color="auto" w:fill="auto"/>
            <w:hideMark/>
          </w:tcPr>
          <w:p w:rsidR="00BA6C5C" w:rsidRPr="002634F9" w:rsidRDefault="00BA6C5C" w:rsidP="002634F9">
            <w:pPr>
              <w:jc w:val="center"/>
              <w:rPr>
                <w:rFonts w:ascii="Arial" w:hAnsi="Arial" w:cs="Arial"/>
                <w:b/>
                <w:bCs/>
                <w:sz w:val="18"/>
                <w:szCs w:val="18"/>
                <w:lang w:eastAsia="en-AU"/>
              </w:rPr>
            </w:pPr>
            <w:r w:rsidRPr="002634F9">
              <w:rPr>
                <w:rFonts w:ascii="Arial" w:hAnsi="Arial" w:cs="Arial"/>
                <w:b/>
                <w:bCs/>
                <w:sz w:val="18"/>
                <w:szCs w:val="18"/>
                <w:lang w:eastAsia="en-AU"/>
              </w:rPr>
              <w:t>No.</w:t>
            </w:r>
          </w:p>
        </w:tc>
        <w:tc>
          <w:tcPr>
            <w:tcW w:w="960" w:type="dxa"/>
            <w:tcBorders>
              <w:top w:val="nil"/>
              <w:left w:val="nil"/>
              <w:bottom w:val="single" w:sz="8" w:space="0" w:color="auto"/>
              <w:right w:val="nil"/>
            </w:tcBorders>
            <w:shd w:val="clear" w:color="auto" w:fill="auto"/>
            <w:hideMark/>
          </w:tcPr>
          <w:p w:rsidR="00BA6C5C" w:rsidRPr="002634F9" w:rsidRDefault="00BA6C5C" w:rsidP="002634F9">
            <w:pPr>
              <w:jc w:val="center"/>
              <w:rPr>
                <w:rFonts w:ascii="Arial" w:hAnsi="Arial" w:cs="Arial"/>
                <w:b/>
                <w:bCs/>
                <w:sz w:val="18"/>
                <w:szCs w:val="18"/>
                <w:lang w:eastAsia="en-AU"/>
              </w:rPr>
            </w:pPr>
            <w:r w:rsidRPr="002634F9">
              <w:rPr>
                <w:rFonts w:ascii="Arial" w:hAnsi="Arial" w:cs="Arial"/>
                <w:b/>
                <w:bCs/>
                <w:sz w:val="18"/>
                <w:szCs w:val="18"/>
                <w:lang w:eastAsia="en-AU"/>
              </w:rPr>
              <w:t>%</w:t>
            </w:r>
          </w:p>
        </w:tc>
      </w:tr>
      <w:tr w:rsidR="00BA6C5C" w:rsidRPr="002634F9" w:rsidTr="00BA6C5C">
        <w:trPr>
          <w:trHeight w:val="330"/>
        </w:trPr>
        <w:tc>
          <w:tcPr>
            <w:tcW w:w="3413" w:type="dxa"/>
            <w:tcBorders>
              <w:top w:val="nil"/>
              <w:left w:val="nil"/>
              <w:bottom w:val="nil"/>
              <w:right w:val="nil"/>
            </w:tcBorders>
            <w:shd w:val="clear" w:color="auto" w:fill="auto"/>
            <w:vAlign w:val="bottom"/>
            <w:hideMark/>
          </w:tcPr>
          <w:p w:rsidR="00BA6C5C" w:rsidRPr="002634F9" w:rsidRDefault="00BA6C5C" w:rsidP="002634F9">
            <w:pPr>
              <w:rPr>
                <w:rFonts w:ascii="Arial" w:hAnsi="Arial" w:cs="Arial"/>
                <w:color w:val="000000"/>
                <w:sz w:val="18"/>
                <w:szCs w:val="18"/>
                <w:lang w:eastAsia="en-AU"/>
              </w:rPr>
            </w:pPr>
            <w:r w:rsidRPr="002634F9">
              <w:rPr>
                <w:rFonts w:ascii="Arial" w:hAnsi="Arial" w:cs="Arial"/>
                <w:color w:val="000000"/>
                <w:sz w:val="18"/>
                <w:szCs w:val="18"/>
                <w:lang w:eastAsia="en-AU"/>
              </w:rPr>
              <w:t>Maximum FTB (A) rate with ISP</w:t>
            </w:r>
            <w:r w:rsidRPr="002634F9">
              <w:rPr>
                <w:rFonts w:ascii="Arial" w:hAnsi="Arial" w:cs="Arial"/>
                <w:color w:val="000000"/>
                <w:sz w:val="18"/>
                <w:szCs w:val="18"/>
                <w:vertAlign w:val="superscript"/>
                <w:lang w:eastAsia="en-AU"/>
              </w:rPr>
              <w:t>(a)</w:t>
            </w:r>
          </w:p>
        </w:tc>
        <w:tc>
          <w:tcPr>
            <w:tcW w:w="1060"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color w:val="000000"/>
                <w:sz w:val="18"/>
                <w:szCs w:val="18"/>
                <w:lang w:eastAsia="en-AU"/>
              </w:rPr>
            </w:pPr>
            <w:r w:rsidRPr="002634F9">
              <w:rPr>
                <w:rFonts w:ascii="Arial" w:hAnsi="Arial" w:cs="Arial"/>
                <w:color w:val="000000"/>
                <w:sz w:val="18"/>
                <w:szCs w:val="18"/>
                <w:lang w:eastAsia="en-AU"/>
              </w:rPr>
              <w:t>408,478</w:t>
            </w:r>
          </w:p>
        </w:tc>
        <w:tc>
          <w:tcPr>
            <w:tcW w:w="960"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color w:val="000000"/>
                <w:sz w:val="18"/>
                <w:szCs w:val="18"/>
                <w:lang w:eastAsia="en-AU"/>
              </w:rPr>
            </w:pPr>
            <w:r w:rsidRPr="002634F9">
              <w:rPr>
                <w:rFonts w:ascii="Arial" w:hAnsi="Arial" w:cs="Arial"/>
                <w:color w:val="000000"/>
                <w:sz w:val="18"/>
                <w:szCs w:val="18"/>
                <w:lang w:eastAsia="en-AU"/>
              </w:rPr>
              <w:t>25.3</w:t>
            </w:r>
          </w:p>
        </w:tc>
        <w:tc>
          <w:tcPr>
            <w:tcW w:w="1060"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color w:val="000000"/>
                <w:sz w:val="18"/>
                <w:szCs w:val="18"/>
                <w:lang w:eastAsia="en-AU"/>
              </w:rPr>
            </w:pPr>
            <w:r w:rsidRPr="002634F9">
              <w:rPr>
                <w:rFonts w:ascii="Arial" w:hAnsi="Arial" w:cs="Arial"/>
                <w:color w:val="000000"/>
                <w:sz w:val="18"/>
                <w:szCs w:val="18"/>
                <w:lang w:eastAsia="en-AU"/>
              </w:rPr>
              <w:t>788,379</w:t>
            </w:r>
          </w:p>
        </w:tc>
        <w:tc>
          <w:tcPr>
            <w:tcW w:w="960"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color w:val="000000"/>
                <w:sz w:val="18"/>
                <w:szCs w:val="18"/>
                <w:lang w:eastAsia="en-AU"/>
              </w:rPr>
            </w:pPr>
            <w:r w:rsidRPr="002634F9">
              <w:rPr>
                <w:rFonts w:ascii="Arial" w:hAnsi="Arial" w:cs="Arial"/>
                <w:color w:val="000000"/>
                <w:sz w:val="18"/>
                <w:szCs w:val="18"/>
                <w:lang w:eastAsia="en-AU"/>
              </w:rPr>
              <w:t>25.0</w:t>
            </w:r>
          </w:p>
        </w:tc>
      </w:tr>
      <w:tr w:rsidR="00BA6C5C" w:rsidRPr="002634F9" w:rsidTr="00BA6C5C">
        <w:trPr>
          <w:trHeight w:val="330"/>
        </w:trPr>
        <w:tc>
          <w:tcPr>
            <w:tcW w:w="3413" w:type="dxa"/>
            <w:tcBorders>
              <w:top w:val="nil"/>
              <w:left w:val="nil"/>
              <w:bottom w:val="nil"/>
              <w:right w:val="nil"/>
            </w:tcBorders>
            <w:shd w:val="clear" w:color="auto" w:fill="auto"/>
            <w:vAlign w:val="bottom"/>
            <w:hideMark/>
          </w:tcPr>
          <w:p w:rsidR="00BA6C5C" w:rsidRPr="002634F9" w:rsidRDefault="00BA6C5C" w:rsidP="002634F9">
            <w:pPr>
              <w:rPr>
                <w:rFonts w:ascii="Arial" w:hAnsi="Arial" w:cs="Arial"/>
                <w:color w:val="000000"/>
                <w:sz w:val="18"/>
                <w:szCs w:val="18"/>
                <w:lang w:eastAsia="en-AU"/>
              </w:rPr>
            </w:pPr>
            <w:r w:rsidRPr="002634F9">
              <w:rPr>
                <w:rFonts w:ascii="Arial" w:hAnsi="Arial" w:cs="Arial"/>
                <w:color w:val="000000"/>
                <w:sz w:val="18"/>
                <w:szCs w:val="18"/>
                <w:lang w:eastAsia="en-AU"/>
              </w:rPr>
              <w:t>Maximum FTB (A) rate without ISP</w:t>
            </w:r>
            <w:r w:rsidRPr="002634F9">
              <w:rPr>
                <w:rFonts w:ascii="Arial" w:hAnsi="Arial" w:cs="Arial"/>
                <w:color w:val="000000"/>
                <w:sz w:val="18"/>
                <w:szCs w:val="18"/>
                <w:vertAlign w:val="superscript"/>
                <w:lang w:eastAsia="en-AU"/>
              </w:rPr>
              <w:t>(a)</w:t>
            </w:r>
          </w:p>
        </w:tc>
        <w:tc>
          <w:tcPr>
            <w:tcW w:w="1060"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color w:val="000000"/>
                <w:sz w:val="18"/>
                <w:szCs w:val="18"/>
                <w:lang w:eastAsia="en-AU"/>
              </w:rPr>
            </w:pPr>
            <w:r w:rsidRPr="002634F9">
              <w:rPr>
                <w:rFonts w:ascii="Arial" w:hAnsi="Arial" w:cs="Arial"/>
                <w:color w:val="000000"/>
                <w:sz w:val="18"/>
                <w:szCs w:val="18"/>
                <w:lang w:eastAsia="en-AU"/>
              </w:rPr>
              <w:t>145,058</w:t>
            </w:r>
          </w:p>
        </w:tc>
        <w:tc>
          <w:tcPr>
            <w:tcW w:w="960"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color w:val="000000"/>
                <w:sz w:val="18"/>
                <w:szCs w:val="18"/>
                <w:lang w:eastAsia="en-AU"/>
              </w:rPr>
            </w:pPr>
            <w:r w:rsidRPr="002634F9">
              <w:rPr>
                <w:rFonts w:ascii="Arial" w:hAnsi="Arial" w:cs="Arial"/>
                <w:color w:val="000000"/>
                <w:sz w:val="18"/>
                <w:szCs w:val="18"/>
                <w:lang w:eastAsia="en-AU"/>
              </w:rPr>
              <w:t>9.0</w:t>
            </w:r>
          </w:p>
        </w:tc>
        <w:tc>
          <w:tcPr>
            <w:tcW w:w="1060"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color w:val="000000"/>
                <w:sz w:val="18"/>
                <w:szCs w:val="18"/>
                <w:lang w:eastAsia="en-AU"/>
              </w:rPr>
            </w:pPr>
            <w:r w:rsidRPr="002634F9">
              <w:rPr>
                <w:rFonts w:ascii="Arial" w:hAnsi="Arial" w:cs="Arial"/>
                <w:color w:val="000000"/>
                <w:sz w:val="18"/>
                <w:szCs w:val="18"/>
                <w:lang w:eastAsia="en-AU"/>
              </w:rPr>
              <w:t>273,693</w:t>
            </w:r>
          </w:p>
        </w:tc>
        <w:tc>
          <w:tcPr>
            <w:tcW w:w="960"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color w:val="000000"/>
                <w:sz w:val="18"/>
                <w:szCs w:val="18"/>
                <w:lang w:eastAsia="en-AU"/>
              </w:rPr>
            </w:pPr>
            <w:r w:rsidRPr="002634F9">
              <w:rPr>
                <w:rFonts w:ascii="Arial" w:hAnsi="Arial" w:cs="Arial"/>
                <w:color w:val="000000"/>
                <w:sz w:val="18"/>
                <w:szCs w:val="18"/>
                <w:lang w:eastAsia="en-AU"/>
              </w:rPr>
              <w:t>8.7</w:t>
            </w:r>
          </w:p>
        </w:tc>
      </w:tr>
      <w:tr w:rsidR="00BA6C5C" w:rsidRPr="002634F9" w:rsidTr="00BA6C5C">
        <w:trPr>
          <w:trHeight w:val="330"/>
        </w:trPr>
        <w:tc>
          <w:tcPr>
            <w:tcW w:w="3413" w:type="dxa"/>
            <w:tcBorders>
              <w:top w:val="nil"/>
              <w:left w:val="nil"/>
              <w:bottom w:val="nil"/>
              <w:right w:val="nil"/>
            </w:tcBorders>
            <w:shd w:val="clear" w:color="auto" w:fill="auto"/>
            <w:vAlign w:val="bottom"/>
            <w:hideMark/>
          </w:tcPr>
          <w:p w:rsidR="00BA6C5C" w:rsidRPr="002634F9" w:rsidRDefault="00BA6C5C" w:rsidP="002634F9">
            <w:pPr>
              <w:rPr>
                <w:rFonts w:ascii="Arial" w:hAnsi="Arial" w:cs="Arial"/>
                <w:color w:val="000000"/>
                <w:sz w:val="18"/>
                <w:szCs w:val="18"/>
                <w:lang w:eastAsia="en-AU"/>
              </w:rPr>
            </w:pPr>
            <w:r w:rsidRPr="002634F9">
              <w:rPr>
                <w:rFonts w:ascii="Arial" w:hAnsi="Arial" w:cs="Arial"/>
                <w:color w:val="000000"/>
                <w:sz w:val="18"/>
                <w:szCs w:val="18"/>
                <w:lang w:eastAsia="en-AU"/>
              </w:rPr>
              <w:t>Part rate</w:t>
            </w:r>
            <w:r w:rsidRPr="002634F9">
              <w:rPr>
                <w:rFonts w:ascii="Arial" w:hAnsi="Arial" w:cs="Arial"/>
                <w:color w:val="000000"/>
                <w:sz w:val="18"/>
                <w:szCs w:val="18"/>
                <w:vertAlign w:val="superscript"/>
                <w:lang w:eastAsia="en-AU"/>
              </w:rPr>
              <w:t>(b)</w:t>
            </w:r>
          </w:p>
        </w:tc>
        <w:tc>
          <w:tcPr>
            <w:tcW w:w="1060"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color w:val="000000"/>
                <w:sz w:val="18"/>
                <w:szCs w:val="18"/>
                <w:lang w:eastAsia="en-AU"/>
              </w:rPr>
            </w:pPr>
            <w:r w:rsidRPr="002634F9">
              <w:rPr>
                <w:rFonts w:ascii="Arial" w:hAnsi="Arial" w:cs="Arial"/>
                <w:color w:val="000000"/>
                <w:sz w:val="18"/>
                <w:szCs w:val="18"/>
                <w:lang w:eastAsia="en-AU"/>
              </w:rPr>
              <w:t>623,866</w:t>
            </w:r>
          </w:p>
        </w:tc>
        <w:tc>
          <w:tcPr>
            <w:tcW w:w="960"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color w:val="000000"/>
                <w:sz w:val="18"/>
                <w:szCs w:val="18"/>
                <w:lang w:eastAsia="en-AU"/>
              </w:rPr>
            </w:pPr>
            <w:r w:rsidRPr="002634F9">
              <w:rPr>
                <w:rFonts w:ascii="Arial" w:hAnsi="Arial" w:cs="Arial"/>
                <w:color w:val="000000"/>
                <w:sz w:val="18"/>
                <w:szCs w:val="18"/>
                <w:lang w:eastAsia="en-AU"/>
              </w:rPr>
              <w:t>38.6</w:t>
            </w:r>
          </w:p>
        </w:tc>
        <w:tc>
          <w:tcPr>
            <w:tcW w:w="1060"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color w:val="000000"/>
                <w:sz w:val="18"/>
                <w:szCs w:val="18"/>
                <w:lang w:eastAsia="en-AU"/>
              </w:rPr>
            </w:pPr>
            <w:r w:rsidRPr="002634F9">
              <w:rPr>
                <w:rFonts w:ascii="Arial" w:hAnsi="Arial" w:cs="Arial"/>
                <w:color w:val="000000"/>
                <w:sz w:val="18"/>
                <w:szCs w:val="18"/>
                <w:lang w:eastAsia="en-AU"/>
              </w:rPr>
              <w:t>1,356,336</w:t>
            </w:r>
          </w:p>
        </w:tc>
        <w:tc>
          <w:tcPr>
            <w:tcW w:w="960"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color w:val="000000"/>
                <w:sz w:val="18"/>
                <w:szCs w:val="18"/>
                <w:lang w:eastAsia="en-AU"/>
              </w:rPr>
            </w:pPr>
            <w:r w:rsidRPr="002634F9">
              <w:rPr>
                <w:rFonts w:ascii="Arial" w:hAnsi="Arial" w:cs="Arial"/>
                <w:color w:val="000000"/>
                <w:sz w:val="18"/>
                <w:szCs w:val="18"/>
                <w:lang w:eastAsia="en-AU"/>
              </w:rPr>
              <w:t>43.1</w:t>
            </w:r>
          </w:p>
        </w:tc>
      </w:tr>
      <w:tr w:rsidR="00BA6C5C" w:rsidRPr="002634F9" w:rsidTr="00BA6C5C">
        <w:trPr>
          <w:trHeight w:val="330"/>
        </w:trPr>
        <w:tc>
          <w:tcPr>
            <w:tcW w:w="3413" w:type="dxa"/>
            <w:tcBorders>
              <w:top w:val="nil"/>
              <w:left w:val="nil"/>
              <w:bottom w:val="nil"/>
              <w:right w:val="nil"/>
            </w:tcBorders>
            <w:shd w:val="clear" w:color="auto" w:fill="auto"/>
            <w:vAlign w:val="bottom"/>
            <w:hideMark/>
          </w:tcPr>
          <w:p w:rsidR="00BA6C5C" w:rsidRPr="002634F9" w:rsidRDefault="00BA6C5C" w:rsidP="002634F9">
            <w:pPr>
              <w:rPr>
                <w:rFonts w:ascii="Arial" w:hAnsi="Arial" w:cs="Arial"/>
                <w:color w:val="000000"/>
                <w:sz w:val="18"/>
                <w:szCs w:val="18"/>
                <w:lang w:eastAsia="en-AU"/>
              </w:rPr>
            </w:pPr>
            <w:r w:rsidRPr="002634F9">
              <w:rPr>
                <w:rFonts w:ascii="Arial" w:hAnsi="Arial" w:cs="Arial"/>
                <w:color w:val="000000"/>
                <w:sz w:val="18"/>
                <w:szCs w:val="18"/>
                <w:lang w:eastAsia="en-AU"/>
              </w:rPr>
              <w:t>Base rate</w:t>
            </w:r>
          </w:p>
        </w:tc>
        <w:tc>
          <w:tcPr>
            <w:tcW w:w="1060"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color w:val="000000"/>
                <w:sz w:val="18"/>
                <w:szCs w:val="18"/>
                <w:lang w:eastAsia="en-AU"/>
              </w:rPr>
            </w:pPr>
            <w:r w:rsidRPr="002634F9">
              <w:rPr>
                <w:rFonts w:ascii="Arial" w:hAnsi="Arial" w:cs="Arial"/>
                <w:color w:val="000000"/>
                <w:sz w:val="18"/>
                <w:szCs w:val="18"/>
                <w:lang w:eastAsia="en-AU"/>
              </w:rPr>
              <w:t>319,110</w:t>
            </w:r>
          </w:p>
        </w:tc>
        <w:tc>
          <w:tcPr>
            <w:tcW w:w="960"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color w:val="000000"/>
                <w:sz w:val="18"/>
                <w:szCs w:val="18"/>
                <w:lang w:eastAsia="en-AU"/>
              </w:rPr>
            </w:pPr>
            <w:r w:rsidRPr="002634F9">
              <w:rPr>
                <w:rFonts w:ascii="Arial" w:hAnsi="Arial" w:cs="Arial"/>
                <w:color w:val="000000"/>
                <w:sz w:val="18"/>
                <w:szCs w:val="18"/>
                <w:lang w:eastAsia="en-AU"/>
              </w:rPr>
              <w:t>19.8</w:t>
            </w:r>
          </w:p>
        </w:tc>
        <w:tc>
          <w:tcPr>
            <w:tcW w:w="1060"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color w:val="000000"/>
                <w:sz w:val="18"/>
                <w:szCs w:val="18"/>
                <w:lang w:eastAsia="en-AU"/>
              </w:rPr>
            </w:pPr>
            <w:r w:rsidRPr="002634F9">
              <w:rPr>
                <w:rFonts w:ascii="Arial" w:hAnsi="Arial" w:cs="Arial"/>
                <w:color w:val="000000"/>
                <w:sz w:val="18"/>
                <w:szCs w:val="18"/>
                <w:lang w:eastAsia="en-AU"/>
              </w:rPr>
              <w:t>496,126</w:t>
            </w:r>
          </w:p>
        </w:tc>
        <w:tc>
          <w:tcPr>
            <w:tcW w:w="960"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color w:val="000000"/>
                <w:sz w:val="18"/>
                <w:szCs w:val="18"/>
                <w:lang w:eastAsia="en-AU"/>
              </w:rPr>
            </w:pPr>
            <w:r w:rsidRPr="002634F9">
              <w:rPr>
                <w:rFonts w:ascii="Arial" w:hAnsi="Arial" w:cs="Arial"/>
                <w:color w:val="000000"/>
                <w:sz w:val="18"/>
                <w:szCs w:val="18"/>
                <w:lang w:eastAsia="en-AU"/>
              </w:rPr>
              <w:t>15.8</w:t>
            </w:r>
          </w:p>
        </w:tc>
      </w:tr>
      <w:tr w:rsidR="00BA6C5C" w:rsidRPr="002634F9" w:rsidTr="00BA6C5C">
        <w:trPr>
          <w:trHeight w:val="330"/>
        </w:trPr>
        <w:tc>
          <w:tcPr>
            <w:tcW w:w="3413" w:type="dxa"/>
            <w:tcBorders>
              <w:top w:val="nil"/>
              <w:left w:val="nil"/>
              <w:bottom w:val="nil"/>
              <w:right w:val="nil"/>
            </w:tcBorders>
            <w:shd w:val="clear" w:color="auto" w:fill="auto"/>
            <w:vAlign w:val="bottom"/>
            <w:hideMark/>
          </w:tcPr>
          <w:p w:rsidR="00BA6C5C" w:rsidRPr="002634F9" w:rsidRDefault="00BA6C5C" w:rsidP="002634F9">
            <w:pPr>
              <w:rPr>
                <w:rFonts w:ascii="Arial" w:hAnsi="Arial" w:cs="Arial"/>
                <w:color w:val="000000"/>
                <w:sz w:val="18"/>
                <w:szCs w:val="18"/>
                <w:lang w:eastAsia="en-AU"/>
              </w:rPr>
            </w:pPr>
            <w:r w:rsidRPr="002634F9">
              <w:rPr>
                <w:rFonts w:ascii="Arial" w:hAnsi="Arial" w:cs="Arial"/>
                <w:color w:val="000000"/>
                <w:sz w:val="18"/>
                <w:szCs w:val="18"/>
                <w:lang w:eastAsia="en-AU"/>
              </w:rPr>
              <w:t>Tapered base rate</w:t>
            </w:r>
          </w:p>
        </w:tc>
        <w:tc>
          <w:tcPr>
            <w:tcW w:w="1060"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color w:val="000000"/>
                <w:sz w:val="18"/>
                <w:szCs w:val="18"/>
                <w:lang w:eastAsia="en-AU"/>
              </w:rPr>
            </w:pPr>
            <w:r w:rsidRPr="002634F9">
              <w:rPr>
                <w:rFonts w:ascii="Arial" w:hAnsi="Arial" w:cs="Arial"/>
                <w:color w:val="000000"/>
                <w:sz w:val="18"/>
                <w:szCs w:val="18"/>
                <w:lang w:eastAsia="en-AU"/>
              </w:rPr>
              <w:t>106,692</w:t>
            </w:r>
          </w:p>
        </w:tc>
        <w:tc>
          <w:tcPr>
            <w:tcW w:w="960"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color w:val="000000"/>
                <w:sz w:val="18"/>
                <w:szCs w:val="18"/>
                <w:lang w:eastAsia="en-AU"/>
              </w:rPr>
            </w:pPr>
            <w:r w:rsidRPr="002634F9">
              <w:rPr>
                <w:rFonts w:ascii="Arial" w:hAnsi="Arial" w:cs="Arial"/>
                <w:color w:val="000000"/>
                <w:sz w:val="18"/>
                <w:szCs w:val="18"/>
                <w:lang w:eastAsia="en-AU"/>
              </w:rPr>
              <w:t>6.6</w:t>
            </w:r>
          </w:p>
        </w:tc>
        <w:tc>
          <w:tcPr>
            <w:tcW w:w="1060"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color w:val="000000"/>
                <w:sz w:val="18"/>
                <w:szCs w:val="18"/>
                <w:lang w:eastAsia="en-AU"/>
              </w:rPr>
            </w:pPr>
            <w:r w:rsidRPr="002634F9">
              <w:rPr>
                <w:rFonts w:ascii="Arial" w:hAnsi="Arial" w:cs="Arial"/>
                <w:color w:val="000000"/>
                <w:sz w:val="18"/>
                <w:szCs w:val="18"/>
                <w:lang w:eastAsia="en-AU"/>
              </w:rPr>
              <w:t>215,817</w:t>
            </w:r>
          </w:p>
        </w:tc>
        <w:tc>
          <w:tcPr>
            <w:tcW w:w="960"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color w:val="000000"/>
                <w:sz w:val="18"/>
                <w:szCs w:val="18"/>
                <w:lang w:eastAsia="en-AU"/>
              </w:rPr>
            </w:pPr>
            <w:r w:rsidRPr="002634F9">
              <w:rPr>
                <w:rFonts w:ascii="Arial" w:hAnsi="Arial" w:cs="Arial"/>
                <w:color w:val="000000"/>
                <w:sz w:val="18"/>
                <w:szCs w:val="18"/>
                <w:lang w:eastAsia="en-AU"/>
              </w:rPr>
              <w:t>6.9</w:t>
            </w:r>
          </w:p>
        </w:tc>
      </w:tr>
      <w:tr w:rsidR="00BA6C5C" w:rsidRPr="002634F9" w:rsidTr="00BA6C5C">
        <w:trPr>
          <w:trHeight w:val="330"/>
        </w:trPr>
        <w:tc>
          <w:tcPr>
            <w:tcW w:w="3413" w:type="dxa"/>
            <w:tcBorders>
              <w:top w:val="nil"/>
              <w:left w:val="nil"/>
              <w:bottom w:val="nil"/>
              <w:right w:val="nil"/>
            </w:tcBorders>
            <w:shd w:val="clear" w:color="auto" w:fill="auto"/>
            <w:vAlign w:val="bottom"/>
            <w:hideMark/>
          </w:tcPr>
          <w:p w:rsidR="00BA6C5C" w:rsidRPr="002634F9" w:rsidRDefault="00BA6C5C" w:rsidP="002634F9">
            <w:pPr>
              <w:rPr>
                <w:rFonts w:ascii="Arial" w:hAnsi="Arial" w:cs="Arial"/>
                <w:color w:val="000000"/>
                <w:sz w:val="18"/>
                <w:szCs w:val="18"/>
                <w:lang w:eastAsia="en-AU"/>
              </w:rPr>
            </w:pPr>
            <w:r w:rsidRPr="002634F9">
              <w:rPr>
                <w:rFonts w:ascii="Arial" w:hAnsi="Arial" w:cs="Arial"/>
                <w:color w:val="000000"/>
                <w:sz w:val="18"/>
                <w:szCs w:val="18"/>
                <w:lang w:eastAsia="en-AU"/>
              </w:rPr>
              <w:t>Regular care rate</w:t>
            </w:r>
          </w:p>
        </w:tc>
        <w:tc>
          <w:tcPr>
            <w:tcW w:w="1060"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color w:val="000000"/>
                <w:sz w:val="18"/>
                <w:szCs w:val="18"/>
                <w:lang w:eastAsia="en-AU"/>
              </w:rPr>
            </w:pPr>
            <w:r w:rsidRPr="002634F9">
              <w:rPr>
                <w:rFonts w:ascii="Arial" w:hAnsi="Arial" w:cs="Arial"/>
                <w:color w:val="000000"/>
                <w:sz w:val="18"/>
                <w:szCs w:val="18"/>
                <w:lang w:eastAsia="en-AU"/>
              </w:rPr>
              <w:t>12,311</w:t>
            </w:r>
          </w:p>
        </w:tc>
        <w:tc>
          <w:tcPr>
            <w:tcW w:w="960"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color w:val="000000"/>
                <w:sz w:val="18"/>
                <w:szCs w:val="18"/>
                <w:lang w:eastAsia="en-AU"/>
              </w:rPr>
            </w:pPr>
            <w:r w:rsidRPr="002634F9">
              <w:rPr>
                <w:rFonts w:ascii="Arial" w:hAnsi="Arial" w:cs="Arial"/>
                <w:color w:val="000000"/>
                <w:sz w:val="18"/>
                <w:szCs w:val="18"/>
                <w:lang w:eastAsia="en-AU"/>
              </w:rPr>
              <w:t>0.8</w:t>
            </w:r>
          </w:p>
        </w:tc>
        <w:tc>
          <w:tcPr>
            <w:tcW w:w="1060"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color w:val="000000"/>
                <w:sz w:val="18"/>
                <w:szCs w:val="18"/>
                <w:lang w:eastAsia="en-AU"/>
              </w:rPr>
            </w:pPr>
            <w:r w:rsidRPr="002634F9">
              <w:rPr>
                <w:rFonts w:ascii="Arial" w:hAnsi="Arial" w:cs="Arial"/>
                <w:color w:val="000000"/>
                <w:sz w:val="18"/>
                <w:szCs w:val="18"/>
                <w:lang w:eastAsia="en-AU"/>
              </w:rPr>
              <w:t>19,093</w:t>
            </w:r>
          </w:p>
        </w:tc>
        <w:tc>
          <w:tcPr>
            <w:tcW w:w="960" w:type="dxa"/>
            <w:tcBorders>
              <w:top w:val="nil"/>
              <w:left w:val="nil"/>
              <w:bottom w:val="nil"/>
              <w:right w:val="nil"/>
            </w:tcBorders>
            <w:shd w:val="clear" w:color="auto" w:fill="auto"/>
            <w:noWrap/>
            <w:vAlign w:val="bottom"/>
            <w:hideMark/>
          </w:tcPr>
          <w:p w:rsidR="00BA6C5C" w:rsidRPr="002634F9" w:rsidRDefault="00BA6C5C" w:rsidP="002634F9">
            <w:pPr>
              <w:jc w:val="right"/>
              <w:rPr>
                <w:rFonts w:ascii="Arial" w:hAnsi="Arial" w:cs="Arial"/>
                <w:color w:val="000000"/>
                <w:sz w:val="18"/>
                <w:szCs w:val="18"/>
                <w:lang w:eastAsia="en-AU"/>
              </w:rPr>
            </w:pPr>
            <w:r w:rsidRPr="002634F9">
              <w:rPr>
                <w:rFonts w:ascii="Arial" w:hAnsi="Arial" w:cs="Arial"/>
                <w:color w:val="000000"/>
                <w:sz w:val="18"/>
                <w:szCs w:val="18"/>
                <w:lang w:eastAsia="en-AU"/>
              </w:rPr>
              <w:t>0.6</w:t>
            </w:r>
          </w:p>
        </w:tc>
      </w:tr>
      <w:tr w:rsidR="00BA6C5C" w:rsidRPr="002634F9" w:rsidTr="00BA6C5C">
        <w:trPr>
          <w:trHeight w:val="330"/>
        </w:trPr>
        <w:tc>
          <w:tcPr>
            <w:tcW w:w="3413" w:type="dxa"/>
            <w:tcBorders>
              <w:top w:val="nil"/>
              <w:left w:val="nil"/>
              <w:bottom w:val="single" w:sz="8" w:space="0" w:color="auto"/>
              <w:right w:val="nil"/>
            </w:tcBorders>
            <w:shd w:val="clear" w:color="auto" w:fill="auto"/>
            <w:vAlign w:val="bottom"/>
            <w:hideMark/>
          </w:tcPr>
          <w:p w:rsidR="00BA6C5C" w:rsidRPr="002634F9" w:rsidRDefault="00BA6C5C" w:rsidP="002634F9">
            <w:pPr>
              <w:rPr>
                <w:rFonts w:ascii="Arial" w:hAnsi="Arial" w:cs="Arial"/>
                <w:b/>
                <w:bCs/>
                <w:sz w:val="18"/>
                <w:szCs w:val="18"/>
                <w:lang w:eastAsia="en-AU"/>
              </w:rPr>
            </w:pPr>
            <w:r w:rsidRPr="002634F9">
              <w:rPr>
                <w:rFonts w:ascii="Arial" w:hAnsi="Arial" w:cs="Arial"/>
                <w:b/>
                <w:bCs/>
                <w:sz w:val="18"/>
                <w:szCs w:val="18"/>
                <w:lang w:eastAsia="en-AU"/>
              </w:rPr>
              <w:t>Total</w:t>
            </w:r>
          </w:p>
        </w:tc>
        <w:tc>
          <w:tcPr>
            <w:tcW w:w="1060" w:type="dxa"/>
            <w:tcBorders>
              <w:top w:val="nil"/>
              <w:left w:val="nil"/>
              <w:bottom w:val="single" w:sz="8" w:space="0" w:color="auto"/>
              <w:right w:val="nil"/>
            </w:tcBorders>
            <w:shd w:val="clear" w:color="auto" w:fill="auto"/>
            <w:noWrap/>
            <w:vAlign w:val="bottom"/>
            <w:hideMark/>
          </w:tcPr>
          <w:p w:rsidR="00BA6C5C" w:rsidRPr="002634F9" w:rsidRDefault="00BA6C5C" w:rsidP="002634F9">
            <w:pPr>
              <w:jc w:val="right"/>
              <w:rPr>
                <w:rFonts w:ascii="Arial" w:hAnsi="Arial" w:cs="Arial"/>
                <w:b/>
                <w:bCs/>
                <w:color w:val="000000"/>
                <w:sz w:val="18"/>
                <w:szCs w:val="18"/>
                <w:lang w:eastAsia="en-AU"/>
              </w:rPr>
            </w:pPr>
            <w:r w:rsidRPr="002634F9">
              <w:rPr>
                <w:rFonts w:ascii="Arial" w:hAnsi="Arial" w:cs="Arial"/>
                <w:b/>
                <w:bCs/>
                <w:color w:val="000000"/>
                <w:sz w:val="18"/>
                <w:szCs w:val="18"/>
                <w:lang w:eastAsia="en-AU"/>
              </w:rPr>
              <w:t>1,615,515</w:t>
            </w:r>
          </w:p>
        </w:tc>
        <w:tc>
          <w:tcPr>
            <w:tcW w:w="960" w:type="dxa"/>
            <w:tcBorders>
              <w:top w:val="nil"/>
              <w:left w:val="nil"/>
              <w:bottom w:val="single" w:sz="8" w:space="0" w:color="auto"/>
              <w:right w:val="nil"/>
            </w:tcBorders>
            <w:shd w:val="clear" w:color="auto" w:fill="auto"/>
            <w:noWrap/>
            <w:vAlign w:val="bottom"/>
            <w:hideMark/>
          </w:tcPr>
          <w:p w:rsidR="00BA6C5C" w:rsidRPr="002634F9" w:rsidRDefault="00BA6C5C" w:rsidP="002634F9">
            <w:pPr>
              <w:jc w:val="right"/>
              <w:rPr>
                <w:rFonts w:ascii="Arial" w:hAnsi="Arial" w:cs="Arial"/>
                <w:b/>
                <w:bCs/>
                <w:color w:val="000000"/>
                <w:sz w:val="18"/>
                <w:szCs w:val="18"/>
                <w:lang w:eastAsia="en-AU"/>
              </w:rPr>
            </w:pPr>
            <w:r w:rsidRPr="002634F9">
              <w:rPr>
                <w:rFonts w:ascii="Arial" w:hAnsi="Arial" w:cs="Arial"/>
                <w:b/>
                <w:bCs/>
                <w:color w:val="000000"/>
                <w:sz w:val="18"/>
                <w:szCs w:val="18"/>
                <w:lang w:eastAsia="en-AU"/>
              </w:rPr>
              <w:t>100.0</w:t>
            </w:r>
          </w:p>
        </w:tc>
        <w:tc>
          <w:tcPr>
            <w:tcW w:w="1060" w:type="dxa"/>
            <w:tcBorders>
              <w:top w:val="nil"/>
              <w:left w:val="nil"/>
              <w:bottom w:val="single" w:sz="8" w:space="0" w:color="auto"/>
              <w:right w:val="nil"/>
            </w:tcBorders>
            <w:shd w:val="clear" w:color="auto" w:fill="auto"/>
            <w:noWrap/>
            <w:vAlign w:val="bottom"/>
            <w:hideMark/>
          </w:tcPr>
          <w:p w:rsidR="00BA6C5C" w:rsidRPr="002634F9" w:rsidRDefault="00BA6C5C" w:rsidP="002634F9">
            <w:pPr>
              <w:jc w:val="right"/>
              <w:rPr>
                <w:rFonts w:ascii="Arial" w:hAnsi="Arial" w:cs="Arial"/>
                <w:b/>
                <w:bCs/>
                <w:color w:val="000000"/>
                <w:sz w:val="18"/>
                <w:szCs w:val="18"/>
                <w:lang w:eastAsia="en-AU"/>
              </w:rPr>
            </w:pPr>
            <w:r w:rsidRPr="002634F9">
              <w:rPr>
                <w:rFonts w:ascii="Arial" w:hAnsi="Arial" w:cs="Arial"/>
                <w:b/>
                <w:bCs/>
                <w:color w:val="000000"/>
                <w:sz w:val="18"/>
                <w:szCs w:val="18"/>
                <w:lang w:eastAsia="en-AU"/>
              </w:rPr>
              <w:t>3,149,444</w:t>
            </w:r>
          </w:p>
        </w:tc>
        <w:tc>
          <w:tcPr>
            <w:tcW w:w="960" w:type="dxa"/>
            <w:tcBorders>
              <w:top w:val="nil"/>
              <w:left w:val="nil"/>
              <w:bottom w:val="single" w:sz="8" w:space="0" w:color="auto"/>
              <w:right w:val="nil"/>
            </w:tcBorders>
            <w:shd w:val="clear" w:color="auto" w:fill="auto"/>
            <w:noWrap/>
            <w:vAlign w:val="bottom"/>
            <w:hideMark/>
          </w:tcPr>
          <w:p w:rsidR="00BA6C5C" w:rsidRPr="002634F9" w:rsidRDefault="00BA6C5C" w:rsidP="002634F9">
            <w:pPr>
              <w:jc w:val="right"/>
              <w:rPr>
                <w:rFonts w:ascii="Arial" w:hAnsi="Arial" w:cs="Arial"/>
                <w:b/>
                <w:bCs/>
                <w:color w:val="000000"/>
                <w:sz w:val="18"/>
                <w:szCs w:val="18"/>
                <w:lang w:eastAsia="en-AU"/>
              </w:rPr>
            </w:pPr>
            <w:r w:rsidRPr="002634F9">
              <w:rPr>
                <w:rFonts w:ascii="Arial" w:hAnsi="Arial" w:cs="Arial"/>
                <w:b/>
                <w:bCs/>
                <w:color w:val="000000"/>
                <w:sz w:val="18"/>
                <w:szCs w:val="18"/>
                <w:lang w:eastAsia="en-AU"/>
              </w:rPr>
              <w:t>100.0</w:t>
            </w:r>
          </w:p>
        </w:tc>
      </w:tr>
    </w:tbl>
    <w:p w:rsidR="007263B8" w:rsidRPr="00ED32BC" w:rsidRDefault="007263B8" w:rsidP="00251387">
      <w:pPr>
        <w:pStyle w:val="Tablenotes"/>
        <w:rPr>
          <w:lang w:val="en-GB"/>
        </w:rPr>
      </w:pPr>
      <w:r w:rsidRPr="00ED32BC">
        <w:rPr>
          <w:lang w:val="en-GB"/>
        </w:rPr>
        <w:t>(a)</w:t>
      </w:r>
      <w:r w:rsidRPr="00ED32BC">
        <w:rPr>
          <w:lang w:val="en-GB"/>
        </w:rPr>
        <w:tab/>
        <w:t xml:space="preserve">ISP=Income Support Payment (for example, </w:t>
      </w:r>
      <w:proofErr w:type="spellStart"/>
      <w:r w:rsidRPr="00ED32BC">
        <w:rPr>
          <w:lang w:val="en-GB"/>
        </w:rPr>
        <w:t>Newstart</w:t>
      </w:r>
      <w:proofErr w:type="spellEnd"/>
      <w:r w:rsidRPr="00ED32BC">
        <w:rPr>
          <w:lang w:val="en-GB"/>
        </w:rPr>
        <w:t xml:space="preserve"> Allowance, Disability Su</w:t>
      </w:r>
      <w:r>
        <w:rPr>
          <w:lang w:val="en-GB"/>
        </w:rPr>
        <w:t>pport Pension).</w:t>
      </w:r>
    </w:p>
    <w:p w:rsidR="00157056" w:rsidRPr="00ED32BC" w:rsidRDefault="007263B8" w:rsidP="00251387">
      <w:pPr>
        <w:pStyle w:val="Tablenotes"/>
        <w:rPr>
          <w:lang w:val="en-GB"/>
        </w:rPr>
      </w:pPr>
      <w:r w:rsidRPr="00ED32BC">
        <w:rPr>
          <w:lang w:val="en-GB"/>
        </w:rPr>
        <w:t>(b)</w:t>
      </w:r>
      <w:r w:rsidRPr="00ED32BC">
        <w:rPr>
          <w:lang w:val="en-GB"/>
        </w:rPr>
        <w:tab/>
        <w:t>Customers receiving less than maximum rate but more than base rate.</w:t>
      </w:r>
    </w:p>
    <w:p w:rsidR="007263B8" w:rsidRPr="00ED32BC" w:rsidRDefault="007263B8" w:rsidP="00BA6C5C">
      <w:pPr>
        <w:pStyle w:val="Tablenotes"/>
        <w:spacing w:after="240"/>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w:t>
      </w:r>
    </w:p>
    <w:p w:rsidR="00011322" w:rsidRDefault="00AF4970" w:rsidP="003D5411">
      <w:pPr>
        <w:pStyle w:val="Caption"/>
      </w:pPr>
      <w:bookmarkStart w:id="271" w:name="_Toc346699242"/>
      <w:bookmarkStart w:id="272" w:name="OLE_LINK79"/>
      <w:bookmarkEnd w:id="270"/>
      <w:r w:rsidRPr="00B019FD">
        <w:t xml:space="preserve">Table </w:t>
      </w:r>
      <w:r w:rsidR="009A449C" w:rsidRPr="00B019FD">
        <w:t>5</w:t>
      </w:r>
      <w:r w:rsidR="005D61C5">
        <w:t>4</w:t>
      </w:r>
      <w:r w:rsidR="00D56DB7" w:rsidRPr="00B019FD">
        <w:t>:</w:t>
      </w:r>
      <w:r w:rsidR="00D56DB7" w:rsidRPr="00B019FD">
        <w:tab/>
      </w:r>
      <w:r w:rsidRPr="00B019FD">
        <w:t xml:space="preserve">Family Tax Benefit Part A, </w:t>
      </w:r>
      <w:r w:rsidR="00E2242D">
        <w:t xml:space="preserve">instalment </w:t>
      </w:r>
      <w:r w:rsidRPr="00B019FD">
        <w:t xml:space="preserve">customers and </w:t>
      </w:r>
      <w:r w:rsidR="000F1867" w:rsidRPr="00B019FD">
        <w:t>depend</w:t>
      </w:r>
      <w:r w:rsidR="00221F26" w:rsidRPr="00B019FD">
        <w:t>e</w:t>
      </w:r>
      <w:r w:rsidR="000F1867" w:rsidRPr="00B019FD">
        <w:t xml:space="preserve">nt </w:t>
      </w:r>
      <w:r w:rsidRPr="00B019FD">
        <w:t xml:space="preserve">children by age of child, </w:t>
      </w:r>
      <w:r w:rsidR="00AE6E16">
        <w:t>June 2012</w:t>
      </w:r>
      <w:bookmarkEnd w:id="271"/>
    </w:p>
    <w:tbl>
      <w:tblPr>
        <w:tblW w:w="5614" w:type="dxa"/>
        <w:tblInd w:w="93" w:type="dxa"/>
        <w:tblLook w:val="04A0" w:firstRow="1" w:lastRow="0" w:firstColumn="1" w:lastColumn="0" w:noHBand="0" w:noVBand="1"/>
        <w:tblCaption w:val="Table 54"/>
        <w:tblDescription w:val="This table shows Family Tax Benefit Part A, instalment customers and dependent children by age of child, June 2012."/>
      </w:tblPr>
      <w:tblGrid>
        <w:gridCol w:w="2100"/>
        <w:gridCol w:w="1017"/>
        <w:gridCol w:w="740"/>
        <w:gridCol w:w="1017"/>
        <w:gridCol w:w="740"/>
      </w:tblGrid>
      <w:tr w:rsidR="00BA6C5C" w:rsidRPr="000D3DA6" w:rsidTr="00BA6C5C">
        <w:trPr>
          <w:trHeight w:val="360"/>
          <w:tblHeader/>
        </w:trPr>
        <w:tc>
          <w:tcPr>
            <w:tcW w:w="2100" w:type="dxa"/>
            <w:vMerge w:val="restart"/>
            <w:tcBorders>
              <w:top w:val="single" w:sz="8" w:space="0" w:color="auto"/>
              <w:left w:val="nil"/>
              <w:bottom w:val="single" w:sz="8" w:space="0" w:color="000000"/>
              <w:right w:val="nil"/>
            </w:tcBorders>
            <w:shd w:val="clear" w:color="auto" w:fill="auto"/>
            <w:noWrap/>
            <w:vAlign w:val="center"/>
            <w:hideMark/>
          </w:tcPr>
          <w:p w:rsidR="00BA6C5C" w:rsidRPr="000D3DA6" w:rsidRDefault="00BA6C5C" w:rsidP="000D3DA6">
            <w:pPr>
              <w:rPr>
                <w:rFonts w:ascii="Arial" w:hAnsi="Arial" w:cs="Arial"/>
                <w:b/>
                <w:bCs/>
                <w:sz w:val="18"/>
                <w:szCs w:val="18"/>
                <w:lang w:eastAsia="en-AU"/>
              </w:rPr>
            </w:pPr>
            <w:r w:rsidRPr="000D3DA6">
              <w:rPr>
                <w:rFonts w:ascii="Arial" w:hAnsi="Arial" w:cs="Arial"/>
                <w:b/>
                <w:bCs/>
                <w:sz w:val="18"/>
                <w:szCs w:val="18"/>
                <w:lang w:eastAsia="en-AU"/>
              </w:rPr>
              <w:t>Age of child (years)</w:t>
            </w:r>
          </w:p>
        </w:tc>
        <w:tc>
          <w:tcPr>
            <w:tcW w:w="1757" w:type="dxa"/>
            <w:gridSpan w:val="2"/>
            <w:tcBorders>
              <w:top w:val="single" w:sz="8" w:space="0" w:color="auto"/>
              <w:left w:val="nil"/>
              <w:bottom w:val="single" w:sz="4" w:space="0" w:color="auto"/>
              <w:right w:val="nil"/>
            </w:tcBorders>
            <w:shd w:val="clear" w:color="auto" w:fill="auto"/>
            <w:vAlign w:val="bottom"/>
            <w:hideMark/>
          </w:tcPr>
          <w:p w:rsidR="00BA6C5C" w:rsidRPr="000D3DA6" w:rsidRDefault="00BA6C5C" w:rsidP="000D3DA6">
            <w:pPr>
              <w:jc w:val="center"/>
              <w:rPr>
                <w:rFonts w:ascii="Arial" w:hAnsi="Arial" w:cs="Arial"/>
                <w:b/>
                <w:bCs/>
                <w:sz w:val="18"/>
                <w:szCs w:val="18"/>
                <w:lang w:eastAsia="en-AU"/>
              </w:rPr>
            </w:pPr>
            <w:r w:rsidRPr="000D3DA6">
              <w:rPr>
                <w:rFonts w:ascii="Arial" w:hAnsi="Arial" w:cs="Arial"/>
                <w:b/>
                <w:bCs/>
                <w:sz w:val="18"/>
                <w:szCs w:val="18"/>
                <w:lang w:eastAsia="en-AU"/>
              </w:rPr>
              <w:t>Customers</w:t>
            </w:r>
            <w:r w:rsidRPr="000D3DA6">
              <w:rPr>
                <w:rFonts w:ascii="Arial" w:hAnsi="Arial" w:cs="Arial"/>
                <w:sz w:val="18"/>
                <w:szCs w:val="18"/>
                <w:vertAlign w:val="superscript"/>
                <w:lang w:eastAsia="en-AU"/>
              </w:rPr>
              <w:t>(a)</w:t>
            </w:r>
          </w:p>
        </w:tc>
        <w:tc>
          <w:tcPr>
            <w:tcW w:w="1757" w:type="dxa"/>
            <w:gridSpan w:val="2"/>
            <w:tcBorders>
              <w:top w:val="single" w:sz="8" w:space="0" w:color="auto"/>
              <w:left w:val="nil"/>
              <w:bottom w:val="single" w:sz="4" w:space="0" w:color="auto"/>
              <w:right w:val="nil"/>
            </w:tcBorders>
            <w:shd w:val="clear" w:color="auto" w:fill="auto"/>
            <w:vAlign w:val="bottom"/>
            <w:hideMark/>
          </w:tcPr>
          <w:p w:rsidR="00BA6C5C" w:rsidRPr="000D3DA6" w:rsidRDefault="00BA6C5C" w:rsidP="000D3DA6">
            <w:pPr>
              <w:jc w:val="center"/>
              <w:rPr>
                <w:rFonts w:ascii="Arial" w:hAnsi="Arial" w:cs="Arial"/>
                <w:b/>
                <w:bCs/>
                <w:sz w:val="18"/>
                <w:szCs w:val="18"/>
                <w:lang w:eastAsia="en-AU"/>
              </w:rPr>
            </w:pPr>
            <w:r w:rsidRPr="000D3DA6">
              <w:rPr>
                <w:rFonts w:ascii="Arial" w:hAnsi="Arial" w:cs="Arial"/>
                <w:b/>
                <w:bCs/>
                <w:sz w:val="18"/>
                <w:szCs w:val="18"/>
                <w:lang w:eastAsia="en-AU"/>
              </w:rPr>
              <w:t>Children</w:t>
            </w:r>
            <w:r w:rsidRPr="000D3DA6">
              <w:rPr>
                <w:rFonts w:ascii="Arial" w:hAnsi="Arial" w:cs="Arial"/>
                <w:sz w:val="18"/>
                <w:szCs w:val="18"/>
                <w:vertAlign w:val="superscript"/>
                <w:lang w:eastAsia="en-AU"/>
              </w:rPr>
              <w:t>(c)</w:t>
            </w:r>
          </w:p>
        </w:tc>
      </w:tr>
      <w:tr w:rsidR="00BA6C5C" w:rsidRPr="000D3DA6" w:rsidTr="00BA6C5C">
        <w:trPr>
          <w:trHeight w:val="360"/>
          <w:tblHeader/>
        </w:trPr>
        <w:tc>
          <w:tcPr>
            <w:tcW w:w="2100" w:type="dxa"/>
            <w:vMerge/>
            <w:tcBorders>
              <w:top w:val="single" w:sz="8" w:space="0" w:color="auto"/>
              <w:left w:val="nil"/>
              <w:bottom w:val="single" w:sz="8" w:space="0" w:color="000000"/>
              <w:right w:val="nil"/>
            </w:tcBorders>
            <w:vAlign w:val="center"/>
            <w:hideMark/>
          </w:tcPr>
          <w:p w:rsidR="00BA6C5C" w:rsidRPr="000D3DA6" w:rsidRDefault="00BA6C5C" w:rsidP="000D3DA6">
            <w:pPr>
              <w:rPr>
                <w:rFonts w:ascii="Arial" w:hAnsi="Arial" w:cs="Arial"/>
                <w:b/>
                <w:bCs/>
                <w:sz w:val="18"/>
                <w:szCs w:val="18"/>
                <w:lang w:eastAsia="en-AU"/>
              </w:rPr>
            </w:pPr>
          </w:p>
        </w:tc>
        <w:tc>
          <w:tcPr>
            <w:tcW w:w="1017" w:type="dxa"/>
            <w:tcBorders>
              <w:top w:val="nil"/>
              <w:left w:val="nil"/>
              <w:bottom w:val="single" w:sz="8" w:space="0" w:color="auto"/>
              <w:right w:val="nil"/>
            </w:tcBorders>
            <w:shd w:val="clear" w:color="auto" w:fill="auto"/>
            <w:hideMark/>
          </w:tcPr>
          <w:p w:rsidR="00BA6C5C" w:rsidRPr="000D3DA6" w:rsidRDefault="00BA6C5C" w:rsidP="000D3DA6">
            <w:pPr>
              <w:jc w:val="center"/>
              <w:rPr>
                <w:rFonts w:ascii="Arial" w:hAnsi="Arial" w:cs="Arial"/>
                <w:b/>
                <w:bCs/>
                <w:color w:val="000000"/>
                <w:sz w:val="18"/>
                <w:szCs w:val="18"/>
                <w:lang w:eastAsia="en-AU"/>
              </w:rPr>
            </w:pPr>
            <w:r w:rsidRPr="000D3DA6">
              <w:rPr>
                <w:rFonts w:ascii="Arial" w:hAnsi="Arial" w:cs="Arial"/>
                <w:b/>
                <w:bCs/>
                <w:color w:val="000000"/>
                <w:sz w:val="18"/>
                <w:szCs w:val="18"/>
                <w:lang w:eastAsia="en-AU"/>
              </w:rPr>
              <w:t>No.</w:t>
            </w:r>
          </w:p>
        </w:tc>
        <w:tc>
          <w:tcPr>
            <w:tcW w:w="740" w:type="dxa"/>
            <w:tcBorders>
              <w:top w:val="nil"/>
              <w:left w:val="nil"/>
              <w:bottom w:val="single" w:sz="8" w:space="0" w:color="auto"/>
              <w:right w:val="nil"/>
            </w:tcBorders>
            <w:shd w:val="clear" w:color="auto" w:fill="auto"/>
            <w:hideMark/>
          </w:tcPr>
          <w:p w:rsidR="00BA6C5C" w:rsidRPr="000D3DA6" w:rsidRDefault="00BA6C5C" w:rsidP="000D3DA6">
            <w:pPr>
              <w:jc w:val="center"/>
              <w:rPr>
                <w:rFonts w:ascii="Arial" w:hAnsi="Arial" w:cs="Arial"/>
                <w:b/>
                <w:bCs/>
                <w:color w:val="000000"/>
                <w:sz w:val="18"/>
                <w:szCs w:val="18"/>
                <w:lang w:eastAsia="en-AU"/>
              </w:rPr>
            </w:pPr>
            <w:r w:rsidRPr="000D3DA6">
              <w:rPr>
                <w:rFonts w:ascii="Arial" w:hAnsi="Arial" w:cs="Arial"/>
                <w:b/>
                <w:bCs/>
                <w:color w:val="000000"/>
                <w:sz w:val="18"/>
                <w:szCs w:val="18"/>
                <w:lang w:eastAsia="en-AU"/>
              </w:rPr>
              <w:t>%</w:t>
            </w:r>
          </w:p>
        </w:tc>
        <w:tc>
          <w:tcPr>
            <w:tcW w:w="1017" w:type="dxa"/>
            <w:tcBorders>
              <w:top w:val="nil"/>
              <w:left w:val="nil"/>
              <w:bottom w:val="single" w:sz="8" w:space="0" w:color="auto"/>
              <w:right w:val="nil"/>
            </w:tcBorders>
            <w:shd w:val="clear" w:color="auto" w:fill="auto"/>
            <w:hideMark/>
          </w:tcPr>
          <w:p w:rsidR="00BA6C5C" w:rsidRPr="000D3DA6" w:rsidRDefault="00BA6C5C" w:rsidP="000D3DA6">
            <w:pPr>
              <w:jc w:val="center"/>
              <w:rPr>
                <w:rFonts w:ascii="Arial" w:hAnsi="Arial" w:cs="Arial"/>
                <w:b/>
                <w:bCs/>
                <w:color w:val="000000"/>
                <w:sz w:val="18"/>
                <w:szCs w:val="18"/>
                <w:lang w:eastAsia="en-AU"/>
              </w:rPr>
            </w:pPr>
            <w:r w:rsidRPr="000D3DA6">
              <w:rPr>
                <w:rFonts w:ascii="Arial" w:hAnsi="Arial" w:cs="Arial"/>
                <w:b/>
                <w:bCs/>
                <w:color w:val="000000"/>
                <w:sz w:val="18"/>
                <w:szCs w:val="18"/>
                <w:lang w:eastAsia="en-AU"/>
              </w:rPr>
              <w:t>No.</w:t>
            </w:r>
          </w:p>
        </w:tc>
        <w:tc>
          <w:tcPr>
            <w:tcW w:w="740" w:type="dxa"/>
            <w:tcBorders>
              <w:top w:val="nil"/>
              <w:left w:val="nil"/>
              <w:bottom w:val="single" w:sz="8" w:space="0" w:color="auto"/>
              <w:right w:val="nil"/>
            </w:tcBorders>
            <w:shd w:val="clear" w:color="auto" w:fill="auto"/>
            <w:hideMark/>
          </w:tcPr>
          <w:p w:rsidR="00BA6C5C" w:rsidRPr="000D3DA6" w:rsidRDefault="00BA6C5C" w:rsidP="000D3DA6">
            <w:pPr>
              <w:jc w:val="center"/>
              <w:rPr>
                <w:rFonts w:ascii="Arial" w:hAnsi="Arial" w:cs="Arial"/>
                <w:b/>
                <w:bCs/>
                <w:color w:val="000000"/>
                <w:sz w:val="18"/>
                <w:szCs w:val="18"/>
                <w:lang w:eastAsia="en-AU"/>
              </w:rPr>
            </w:pPr>
            <w:r w:rsidRPr="000D3DA6">
              <w:rPr>
                <w:rFonts w:ascii="Arial" w:hAnsi="Arial" w:cs="Arial"/>
                <w:b/>
                <w:bCs/>
                <w:color w:val="000000"/>
                <w:sz w:val="18"/>
                <w:szCs w:val="18"/>
                <w:lang w:eastAsia="en-AU"/>
              </w:rPr>
              <w:t>%</w:t>
            </w:r>
          </w:p>
        </w:tc>
      </w:tr>
      <w:tr w:rsidR="00BA6C5C" w:rsidRPr="000D3DA6" w:rsidTr="00BA6C5C">
        <w:trPr>
          <w:trHeight w:val="360"/>
        </w:trPr>
        <w:tc>
          <w:tcPr>
            <w:tcW w:w="2100" w:type="dxa"/>
            <w:tcBorders>
              <w:top w:val="nil"/>
              <w:left w:val="nil"/>
              <w:bottom w:val="nil"/>
              <w:right w:val="nil"/>
            </w:tcBorders>
            <w:shd w:val="clear" w:color="auto" w:fill="auto"/>
            <w:vAlign w:val="bottom"/>
            <w:hideMark/>
          </w:tcPr>
          <w:p w:rsidR="00BA6C5C" w:rsidRPr="000D3DA6" w:rsidRDefault="00BA6C5C" w:rsidP="000D3DA6">
            <w:pPr>
              <w:rPr>
                <w:rFonts w:ascii="Arial" w:hAnsi="Arial" w:cs="Arial"/>
                <w:color w:val="000000"/>
                <w:sz w:val="18"/>
                <w:szCs w:val="18"/>
                <w:lang w:eastAsia="en-AU"/>
              </w:rPr>
            </w:pPr>
            <w:r w:rsidRPr="000D3DA6">
              <w:rPr>
                <w:rFonts w:ascii="Arial" w:hAnsi="Arial" w:cs="Arial"/>
                <w:color w:val="000000"/>
                <w:sz w:val="18"/>
                <w:szCs w:val="18"/>
                <w:lang w:eastAsia="en-AU"/>
              </w:rPr>
              <w:t>&lt;13</w:t>
            </w:r>
          </w:p>
        </w:tc>
        <w:tc>
          <w:tcPr>
            <w:tcW w:w="1017" w:type="dxa"/>
            <w:tcBorders>
              <w:top w:val="nil"/>
              <w:left w:val="nil"/>
              <w:bottom w:val="nil"/>
              <w:right w:val="nil"/>
            </w:tcBorders>
            <w:shd w:val="clear" w:color="auto" w:fill="auto"/>
            <w:noWrap/>
            <w:vAlign w:val="bottom"/>
            <w:hideMark/>
          </w:tcPr>
          <w:p w:rsidR="00BA6C5C" w:rsidRPr="000D3DA6" w:rsidRDefault="00BA6C5C"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1,321,870</w:t>
            </w:r>
          </w:p>
        </w:tc>
        <w:tc>
          <w:tcPr>
            <w:tcW w:w="740" w:type="dxa"/>
            <w:tcBorders>
              <w:top w:val="nil"/>
              <w:left w:val="nil"/>
              <w:bottom w:val="nil"/>
              <w:right w:val="nil"/>
            </w:tcBorders>
            <w:shd w:val="clear" w:color="auto" w:fill="auto"/>
            <w:noWrap/>
            <w:vAlign w:val="bottom"/>
            <w:hideMark/>
          </w:tcPr>
          <w:p w:rsidR="00BA6C5C" w:rsidRPr="000D3DA6" w:rsidRDefault="00BA6C5C"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81.8</w:t>
            </w:r>
          </w:p>
        </w:tc>
        <w:tc>
          <w:tcPr>
            <w:tcW w:w="1017" w:type="dxa"/>
            <w:tcBorders>
              <w:top w:val="nil"/>
              <w:left w:val="nil"/>
              <w:bottom w:val="nil"/>
              <w:right w:val="nil"/>
            </w:tcBorders>
            <w:shd w:val="clear" w:color="auto" w:fill="auto"/>
            <w:noWrap/>
            <w:vAlign w:val="bottom"/>
            <w:hideMark/>
          </w:tcPr>
          <w:p w:rsidR="00BA6C5C" w:rsidRPr="000D3DA6" w:rsidRDefault="00BA6C5C"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2,381,257</w:t>
            </w:r>
          </w:p>
        </w:tc>
        <w:tc>
          <w:tcPr>
            <w:tcW w:w="740" w:type="dxa"/>
            <w:tcBorders>
              <w:top w:val="nil"/>
              <w:left w:val="nil"/>
              <w:bottom w:val="nil"/>
              <w:right w:val="nil"/>
            </w:tcBorders>
            <w:shd w:val="clear" w:color="auto" w:fill="auto"/>
            <w:noWrap/>
            <w:vAlign w:val="bottom"/>
            <w:hideMark/>
          </w:tcPr>
          <w:p w:rsidR="00BA6C5C" w:rsidRPr="000D3DA6" w:rsidRDefault="00BA6C5C"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75.6</w:t>
            </w:r>
          </w:p>
        </w:tc>
      </w:tr>
      <w:tr w:rsidR="00BA6C5C" w:rsidRPr="000D3DA6" w:rsidTr="00BA6C5C">
        <w:trPr>
          <w:trHeight w:val="360"/>
        </w:trPr>
        <w:tc>
          <w:tcPr>
            <w:tcW w:w="2100" w:type="dxa"/>
            <w:tcBorders>
              <w:top w:val="nil"/>
              <w:left w:val="nil"/>
              <w:bottom w:val="nil"/>
              <w:right w:val="nil"/>
            </w:tcBorders>
            <w:shd w:val="clear" w:color="auto" w:fill="auto"/>
            <w:vAlign w:val="bottom"/>
            <w:hideMark/>
          </w:tcPr>
          <w:p w:rsidR="00BA6C5C" w:rsidRPr="000D3DA6" w:rsidRDefault="00BA6C5C" w:rsidP="000D3DA6">
            <w:pPr>
              <w:rPr>
                <w:rFonts w:ascii="Arial" w:hAnsi="Arial" w:cs="Arial"/>
                <w:color w:val="000000"/>
                <w:sz w:val="18"/>
                <w:szCs w:val="18"/>
                <w:lang w:eastAsia="en-AU"/>
              </w:rPr>
            </w:pPr>
            <w:r w:rsidRPr="000D3DA6">
              <w:rPr>
                <w:rFonts w:ascii="Arial" w:hAnsi="Arial" w:cs="Arial"/>
                <w:color w:val="000000"/>
                <w:sz w:val="18"/>
                <w:szCs w:val="18"/>
                <w:lang w:eastAsia="en-AU"/>
              </w:rPr>
              <w:t>13–15</w:t>
            </w:r>
          </w:p>
        </w:tc>
        <w:tc>
          <w:tcPr>
            <w:tcW w:w="1017" w:type="dxa"/>
            <w:tcBorders>
              <w:top w:val="nil"/>
              <w:left w:val="nil"/>
              <w:bottom w:val="nil"/>
              <w:right w:val="nil"/>
            </w:tcBorders>
            <w:shd w:val="clear" w:color="auto" w:fill="auto"/>
            <w:noWrap/>
            <w:vAlign w:val="bottom"/>
            <w:hideMark/>
          </w:tcPr>
          <w:p w:rsidR="00BA6C5C" w:rsidRPr="000D3DA6" w:rsidRDefault="00BA6C5C"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452,018</w:t>
            </w:r>
          </w:p>
        </w:tc>
        <w:tc>
          <w:tcPr>
            <w:tcW w:w="740" w:type="dxa"/>
            <w:tcBorders>
              <w:top w:val="nil"/>
              <w:left w:val="nil"/>
              <w:bottom w:val="nil"/>
              <w:right w:val="nil"/>
            </w:tcBorders>
            <w:shd w:val="clear" w:color="auto" w:fill="auto"/>
            <w:noWrap/>
            <w:vAlign w:val="bottom"/>
            <w:hideMark/>
          </w:tcPr>
          <w:p w:rsidR="00BA6C5C" w:rsidRPr="000D3DA6" w:rsidRDefault="00BA6C5C"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28.0</w:t>
            </w:r>
          </w:p>
        </w:tc>
        <w:tc>
          <w:tcPr>
            <w:tcW w:w="1017" w:type="dxa"/>
            <w:tcBorders>
              <w:top w:val="nil"/>
              <w:left w:val="nil"/>
              <w:bottom w:val="nil"/>
              <w:right w:val="nil"/>
            </w:tcBorders>
            <w:shd w:val="clear" w:color="auto" w:fill="auto"/>
            <w:noWrap/>
            <w:vAlign w:val="bottom"/>
            <w:hideMark/>
          </w:tcPr>
          <w:p w:rsidR="00BA6C5C" w:rsidRPr="000D3DA6" w:rsidRDefault="00BA6C5C"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518,012</w:t>
            </w:r>
          </w:p>
        </w:tc>
        <w:tc>
          <w:tcPr>
            <w:tcW w:w="740" w:type="dxa"/>
            <w:tcBorders>
              <w:top w:val="nil"/>
              <w:left w:val="nil"/>
              <w:bottom w:val="nil"/>
              <w:right w:val="nil"/>
            </w:tcBorders>
            <w:shd w:val="clear" w:color="auto" w:fill="auto"/>
            <w:noWrap/>
            <w:vAlign w:val="bottom"/>
            <w:hideMark/>
          </w:tcPr>
          <w:p w:rsidR="00BA6C5C" w:rsidRPr="000D3DA6" w:rsidRDefault="00BA6C5C"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16.4</w:t>
            </w:r>
          </w:p>
        </w:tc>
      </w:tr>
      <w:tr w:rsidR="00BA6C5C" w:rsidRPr="000D3DA6" w:rsidTr="00BA6C5C">
        <w:trPr>
          <w:trHeight w:val="360"/>
        </w:trPr>
        <w:tc>
          <w:tcPr>
            <w:tcW w:w="2100" w:type="dxa"/>
            <w:tcBorders>
              <w:top w:val="nil"/>
              <w:left w:val="nil"/>
              <w:bottom w:val="nil"/>
              <w:right w:val="nil"/>
            </w:tcBorders>
            <w:shd w:val="clear" w:color="auto" w:fill="auto"/>
            <w:vAlign w:val="bottom"/>
            <w:hideMark/>
          </w:tcPr>
          <w:p w:rsidR="00BA6C5C" w:rsidRPr="000D3DA6" w:rsidRDefault="00BA6C5C" w:rsidP="000D3DA6">
            <w:pPr>
              <w:rPr>
                <w:rFonts w:ascii="Arial" w:hAnsi="Arial" w:cs="Arial"/>
                <w:color w:val="000000"/>
                <w:sz w:val="18"/>
                <w:szCs w:val="18"/>
                <w:lang w:eastAsia="en-AU"/>
              </w:rPr>
            </w:pPr>
            <w:r w:rsidRPr="000D3DA6">
              <w:rPr>
                <w:rFonts w:ascii="Arial" w:hAnsi="Arial" w:cs="Arial"/>
                <w:color w:val="000000"/>
                <w:sz w:val="18"/>
                <w:szCs w:val="18"/>
                <w:lang w:eastAsia="en-AU"/>
              </w:rPr>
              <w:t>16–17</w:t>
            </w:r>
          </w:p>
        </w:tc>
        <w:tc>
          <w:tcPr>
            <w:tcW w:w="1017" w:type="dxa"/>
            <w:tcBorders>
              <w:top w:val="nil"/>
              <w:left w:val="nil"/>
              <w:bottom w:val="nil"/>
              <w:right w:val="nil"/>
            </w:tcBorders>
            <w:shd w:val="clear" w:color="auto" w:fill="auto"/>
            <w:noWrap/>
            <w:vAlign w:val="bottom"/>
            <w:hideMark/>
          </w:tcPr>
          <w:p w:rsidR="00BA6C5C" w:rsidRPr="000D3DA6" w:rsidRDefault="00BA6C5C"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174,142</w:t>
            </w:r>
          </w:p>
        </w:tc>
        <w:tc>
          <w:tcPr>
            <w:tcW w:w="740" w:type="dxa"/>
            <w:tcBorders>
              <w:top w:val="nil"/>
              <w:left w:val="nil"/>
              <w:bottom w:val="nil"/>
              <w:right w:val="nil"/>
            </w:tcBorders>
            <w:shd w:val="clear" w:color="auto" w:fill="auto"/>
            <w:noWrap/>
            <w:vAlign w:val="bottom"/>
            <w:hideMark/>
          </w:tcPr>
          <w:p w:rsidR="00BA6C5C" w:rsidRPr="000D3DA6" w:rsidRDefault="00BA6C5C"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10.8</w:t>
            </w:r>
          </w:p>
        </w:tc>
        <w:tc>
          <w:tcPr>
            <w:tcW w:w="1017" w:type="dxa"/>
            <w:tcBorders>
              <w:top w:val="nil"/>
              <w:left w:val="nil"/>
              <w:bottom w:val="nil"/>
              <w:right w:val="nil"/>
            </w:tcBorders>
            <w:shd w:val="clear" w:color="auto" w:fill="auto"/>
            <w:noWrap/>
            <w:vAlign w:val="bottom"/>
            <w:hideMark/>
          </w:tcPr>
          <w:p w:rsidR="00BA6C5C" w:rsidRPr="000D3DA6" w:rsidRDefault="00BA6C5C"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181,129</w:t>
            </w:r>
          </w:p>
        </w:tc>
        <w:tc>
          <w:tcPr>
            <w:tcW w:w="740" w:type="dxa"/>
            <w:tcBorders>
              <w:top w:val="nil"/>
              <w:left w:val="nil"/>
              <w:bottom w:val="nil"/>
              <w:right w:val="nil"/>
            </w:tcBorders>
            <w:shd w:val="clear" w:color="auto" w:fill="auto"/>
            <w:noWrap/>
            <w:vAlign w:val="bottom"/>
            <w:hideMark/>
          </w:tcPr>
          <w:p w:rsidR="00BA6C5C" w:rsidRPr="000D3DA6" w:rsidRDefault="00BA6C5C"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5.8</w:t>
            </w:r>
          </w:p>
        </w:tc>
      </w:tr>
      <w:tr w:rsidR="00BA6C5C" w:rsidRPr="000D3DA6" w:rsidTr="00BA6C5C">
        <w:trPr>
          <w:trHeight w:val="360"/>
        </w:trPr>
        <w:tc>
          <w:tcPr>
            <w:tcW w:w="2100" w:type="dxa"/>
            <w:tcBorders>
              <w:top w:val="nil"/>
              <w:left w:val="nil"/>
              <w:bottom w:val="nil"/>
              <w:right w:val="nil"/>
            </w:tcBorders>
            <w:shd w:val="clear" w:color="auto" w:fill="auto"/>
            <w:vAlign w:val="bottom"/>
            <w:hideMark/>
          </w:tcPr>
          <w:p w:rsidR="00BA6C5C" w:rsidRPr="000D3DA6" w:rsidRDefault="00BA6C5C" w:rsidP="000D3DA6">
            <w:pPr>
              <w:rPr>
                <w:rFonts w:ascii="Arial" w:hAnsi="Arial" w:cs="Arial"/>
                <w:color w:val="000000"/>
                <w:sz w:val="18"/>
                <w:szCs w:val="18"/>
                <w:lang w:eastAsia="en-AU"/>
              </w:rPr>
            </w:pPr>
            <w:r w:rsidRPr="000D3DA6">
              <w:rPr>
                <w:rFonts w:ascii="Arial" w:hAnsi="Arial" w:cs="Arial"/>
                <w:color w:val="000000"/>
                <w:sz w:val="18"/>
                <w:szCs w:val="18"/>
                <w:lang w:eastAsia="en-AU"/>
              </w:rPr>
              <w:t>18–20</w:t>
            </w:r>
          </w:p>
        </w:tc>
        <w:tc>
          <w:tcPr>
            <w:tcW w:w="1017" w:type="dxa"/>
            <w:tcBorders>
              <w:top w:val="nil"/>
              <w:left w:val="nil"/>
              <w:bottom w:val="nil"/>
              <w:right w:val="nil"/>
            </w:tcBorders>
            <w:shd w:val="clear" w:color="auto" w:fill="auto"/>
            <w:noWrap/>
            <w:vAlign w:val="bottom"/>
            <w:hideMark/>
          </w:tcPr>
          <w:p w:rsidR="00BA6C5C" w:rsidRPr="000D3DA6" w:rsidRDefault="00BA6C5C"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56,401</w:t>
            </w:r>
          </w:p>
        </w:tc>
        <w:tc>
          <w:tcPr>
            <w:tcW w:w="740" w:type="dxa"/>
            <w:tcBorders>
              <w:top w:val="nil"/>
              <w:left w:val="nil"/>
              <w:bottom w:val="nil"/>
              <w:right w:val="nil"/>
            </w:tcBorders>
            <w:shd w:val="clear" w:color="auto" w:fill="auto"/>
            <w:noWrap/>
            <w:vAlign w:val="bottom"/>
            <w:hideMark/>
          </w:tcPr>
          <w:p w:rsidR="00BA6C5C" w:rsidRPr="000D3DA6" w:rsidRDefault="00BA6C5C"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3.5</w:t>
            </w:r>
          </w:p>
        </w:tc>
        <w:tc>
          <w:tcPr>
            <w:tcW w:w="1017" w:type="dxa"/>
            <w:tcBorders>
              <w:top w:val="nil"/>
              <w:left w:val="nil"/>
              <w:bottom w:val="nil"/>
              <w:right w:val="nil"/>
            </w:tcBorders>
            <w:shd w:val="clear" w:color="auto" w:fill="auto"/>
            <w:noWrap/>
            <w:vAlign w:val="bottom"/>
            <w:hideMark/>
          </w:tcPr>
          <w:p w:rsidR="00BA6C5C" w:rsidRPr="000D3DA6" w:rsidRDefault="00BA6C5C"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60,213</w:t>
            </w:r>
          </w:p>
        </w:tc>
        <w:tc>
          <w:tcPr>
            <w:tcW w:w="740" w:type="dxa"/>
            <w:tcBorders>
              <w:top w:val="nil"/>
              <w:left w:val="nil"/>
              <w:bottom w:val="nil"/>
              <w:right w:val="nil"/>
            </w:tcBorders>
            <w:shd w:val="clear" w:color="auto" w:fill="auto"/>
            <w:noWrap/>
            <w:vAlign w:val="bottom"/>
            <w:hideMark/>
          </w:tcPr>
          <w:p w:rsidR="00BA6C5C" w:rsidRPr="000D3DA6" w:rsidRDefault="00BA6C5C"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1.9</w:t>
            </w:r>
          </w:p>
        </w:tc>
      </w:tr>
      <w:tr w:rsidR="00BA6C5C" w:rsidRPr="000D3DA6" w:rsidTr="00BA6C5C">
        <w:trPr>
          <w:trHeight w:val="360"/>
        </w:trPr>
        <w:tc>
          <w:tcPr>
            <w:tcW w:w="2100" w:type="dxa"/>
            <w:tcBorders>
              <w:top w:val="nil"/>
              <w:left w:val="nil"/>
              <w:bottom w:val="nil"/>
              <w:right w:val="nil"/>
            </w:tcBorders>
            <w:shd w:val="clear" w:color="auto" w:fill="auto"/>
            <w:vAlign w:val="bottom"/>
            <w:hideMark/>
          </w:tcPr>
          <w:p w:rsidR="00BA6C5C" w:rsidRPr="000D3DA6" w:rsidRDefault="00BA6C5C" w:rsidP="000D3DA6">
            <w:pPr>
              <w:rPr>
                <w:rFonts w:ascii="Arial" w:hAnsi="Arial" w:cs="Arial"/>
                <w:color w:val="000000"/>
                <w:sz w:val="18"/>
                <w:szCs w:val="18"/>
                <w:lang w:eastAsia="en-AU"/>
              </w:rPr>
            </w:pPr>
            <w:r w:rsidRPr="000D3DA6">
              <w:rPr>
                <w:rFonts w:ascii="Arial" w:hAnsi="Arial" w:cs="Arial"/>
                <w:color w:val="000000"/>
                <w:sz w:val="18"/>
                <w:szCs w:val="18"/>
                <w:lang w:eastAsia="en-AU"/>
              </w:rPr>
              <w:t>21–24</w:t>
            </w:r>
          </w:p>
        </w:tc>
        <w:tc>
          <w:tcPr>
            <w:tcW w:w="1017" w:type="dxa"/>
            <w:tcBorders>
              <w:top w:val="nil"/>
              <w:left w:val="nil"/>
              <w:bottom w:val="nil"/>
              <w:right w:val="nil"/>
            </w:tcBorders>
            <w:shd w:val="clear" w:color="auto" w:fill="auto"/>
            <w:noWrap/>
            <w:vAlign w:val="bottom"/>
            <w:hideMark/>
          </w:tcPr>
          <w:p w:rsidR="00BA6C5C" w:rsidRPr="000D3DA6" w:rsidRDefault="00BA6C5C"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8,465</w:t>
            </w:r>
          </w:p>
        </w:tc>
        <w:tc>
          <w:tcPr>
            <w:tcW w:w="740" w:type="dxa"/>
            <w:tcBorders>
              <w:top w:val="nil"/>
              <w:left w:val="nil"/>
              <w:bottom w:val="nil"/>
              <w:right w:val="nil"/>
            </w:tcBorders>
            <w:shd w:val="clear" w:color="auto" w:fill="auto"/>
            <w:noWrap/>
            <w:vAlign w:val="bottom"/>
            <w:hideMark/>
          </w:tcPr>
          <w:p w:rsidR="00BA6C5C" w:rsidRPr="000D3DA6" w:rsidRDefault="00BA6C5C"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0.5</w:t>
            </w:r>
          </w:p>
        </w:tc>
        <w:tc>
          <w:tcPr>
            <w:tcW w:w="1017" w:type="dxa"/>
            <w:tcBorders>
              <w:top w:val="nil"/>
              <w:left w:val="nil"/>
              <w:bottom w:val="nil"/>
              <w:right w:val="nil"/>
            </w:tcBorders>
            <w:shd w:val="clear" w:color="auto" w:fill="auto"/>
            <w:noWrap/>
            <w:vAlign w:val="bottom"/>
            <w:hideMark/>
          </w:tcPr>
          <w:p w:rsidR="00BA6C5C" w:rsidRPr="000D3DA6" w:rsidRDefault="00BA6C5C"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8,827</w:t>
            </w:r>
          </w:p>
        </w:tc>
        <w:tc>
          <w:tcPr>
            <w:tcW w:w="740" w:type="dxa"/>
            <w:tcBorders>
              <w:top w:val="nil"/>
              <w:left w:val="nil"/>
              <w:bottom w:val="nil"/>
              <w:right w:val="nil"/>
            </w:tcBorders>
            <w:shd w:val="clear" w:color="auto" w:fill="auto"/>
            <w:noWrap/>
            <w:vAlign w:val="bottom"/>
            <w:hideMark/>
          </w:tcPr>
          <w:p w:rsidR="00BA6C5C" w:rsidRPr="000D3DA6" w:rsidRDefault="00BA6C5C"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0.3</w:t>
            </w:r>
          </w:p>
        </w:tc>
      </w:tr>
      <w:tr w:rsidR="00BA6C5C" w:rsidRPr="000D3DA6" w:rsidTr="00BA6C5C">
        <w:trPr>
          <w:trHeight w:val="360"/>
        </w:trPr>
        <w:tc>
          <w:tcPr>
            <w:tcW w:w="2100" w:type="dxa"/>
            <w:tcBorders>
              <w:top w:val="nil"/>
              <w:left w:val="nil"/>
              <w:bottom w:val="single" w:sz="8" w:space="0" w:color="auto"/>
              <w:right w:val="nil"/>
            </w:tcBorders>
            <w:shd w:val="clear" w:color="auto" w:fill="auto"/>
            <w:vAlign w:val="bottom"/>
            <w:hideMark/>
          </w:tcPr>
          <w:p w:rsidR="00BA6C5C" w:rsidRPr="000D3DA6" w:rsidRDefault="00BA6C5C" w:rsidP="000D3DA6">
            <w:pPr>
              <w:rPr>
                <w:rFonts w:ascii="Arial" w:hAnsi="Arial" w:cs="Arial"/>
                <w:b/>
                <w:bCs/>
                <w:color w:val="000000"/>
                <w:sz w:val="18"/>
                <w:szCs w:val="18"/>
                <w:lang w:eastAsia="en-AU"/>
              </w:rPr>
            </w:pPr>
            <w:r w:rsidRPr="000D3DA6">
              <w:rPr>
                <w:rFonts w:ascii="Arial" w:hAnsi="Arial" w:cs="Arial"/>
                <w:b/>
                <w:bCs/>
                <w:color w:val="000000"/>
                <w:sz w:val="18"/>
                <w:szCs w:val="18"/>
                <w:lang w:eastAsia="en-AU"/>
              </w:rPr>
              <w:t>Total</w:t>
            </w:r>
            <w:r w:rsidRPr="000D3DA6">
              <w:rPr>
                <w:rFonts w:ascii="Arial" w:hAnsi="Arial" w:cs="Arial"/>
                <w:color w:val="000000"/>
                <w:sz w:val="18"/>
                <w:szCs w:val="18"/>
                <w:vertAlign w:val="superscript"/>
                <w:lang w:eastAsia="en-AU"/>
              </w:rPr>
              <w:t>(b)</w:t>
            </w:r>
          </w:p>
        </w:tc>
        <w:tc>
          <w:tcPr>
            <w:tcW w:w="1017" w:type="dxa"/>
            <w:tcBorders>
              <w:top w:val="nil"/>
              <w:left w:val="nil"/>
              <w:bottom w:val="single" w:sz="8" w:space="0" w:color="auto"/>
              <w:right w:val="nil"/>
            </w:tcBorders>
            <w:shd w:val="clear" w:color="auto" w:fill="auto"/>
            <w:noWrap/>
            <w:vAlign w:val="bottom"/>
            <w:hideMark/>
          </w:tcPr>
          <w:p w:rsidR="00BA6C5C" w:rsidRPr="000D3DA6" w:rsidRDefault="00BA6C5C" w:rsidP="000D3DA6">
            <w:pPr>
              <w:jc w:val="right"/>
              <w:rPr>
                <w:rFonts w:ascii="Arial" w:hAnsi="Arial" w:cs="Arial"/>
                <w:b/>
                <w:bCs/>
                <w:color w:val="000000"/>
                <w:sz w:val="18"/>
                <w:szCs w:val="18"/>
                <w:lang w:eastAsia="en-AU"/>
              </w:rPr>
            </w:pPr>
            <w:r w:rsidRPr="000D3DA6">
              <w:rPr>
                <w:rFonts w:ascii="Arial" w:hAnsi="Arial" w:cs="Arial"/>
                <w:b/>
                <w:bCs/>
                <w:color w:val="000000"/>
                <w:sz w:val="18"/>
                <w:szCs w:val="18"/>
                <w:lang w:eastAsia="en-AU"/>
              </w:rPr>
              <w:t>1,615,515</w:t>
            </w:r>
          </w:p>
        </w:tc>
        <w:tc>
          <w:tcPr>
            <w:tcW w:w="740" w:type="dxa"/>
            <w:tcBorders>
              <w:top w:val="nil"/>
              <w:left w:val="nil"/>
              <w:bottom w:val="single" w:sz="8" w:space="0" w:color="auto"/>
              <w:right w:val="nil"/>
            </w:tcBorders>
            <w:shd w:val="clear" w:color="auto" w:fill="auto"/>
            <w:noWrap/>
            <w:vAlign w:val="bottom"/>
            <w:hideMark/>
          </w:tcPr>
          <w:p w:rsidR="00BA6C5C" w:rsidRPr="000D3DA6" w:rsidRDefault="00BA6C5C" w:rsidP="000D3DA6">
            <w:pPr>
              <w:jc w:val="right"/>
              <w:rPr>
                <w:rFonts w:ascii="Arial" w:hAnsi="Arial" w:cs="Arial"/>
                <w:b/>
                <w:bCs/>
                <w:color w:val="000000"/>
                <w:sz w:val="18"/>
                <w:szCs w:val="18"/>
                <w:lang w:eastAsia="en-AU"/>
              </w:rPr>
            </w:pPr>
            <w:r w:rsidRPr="000D3DA6">
              <w:rPr>
                <w:rFonts w:ascii="Arial" w:hAnsi="Arial" w:cs="Arial"/>
                <w:b/>
                <w:bCs/>
                <w:color w:val="000000"/>
                <w:sz w:val="18"/>
                <w:szCs w:val="18"/>
                <w:lang w:eastAsia="en-AU"/>
              </w:rPr>
              <w:t>100.0</w:t>
            </w:r>
          </w:p>
        </w:tc>
        <w:tc>
          <w:tcPr>
            <w:tcW w:w="1017" w:type="dxa"/>
            <w:tcBorders>
              <w:top w:val="nil"/>
              <w:left w:val="nil"/>
              <w:bottom w:val="single" w:sz="8" w:space="0" w:color="auto"/>
              <w:right w:val="nil"/>
            </w:tcBorders>
            <w:shd w:val="clear" w:color="auto" w:fill="auto"/>
            <w:noWrap/>
            <w:vAlign w:val="bottom"/>
            <w:hideMark/>
          </w:tcPr>
          <w:p w:rsidR="00BA6C5C" w:rsidRPr="000D3DA6" w:rsidRDefault="00BA6C5C" w:rsidP="000D3DA6">
            <w:pPr>
              <w:jc w:val="right"/>
              <w:rPr>
                <w:rFonts w:ascii="Arial" w:hAnsi="Arial" w:cs="Arial"/>
                <w:b/>
                <w:bCs/>
                <w:color w:val="000000"/>
                <w:sz w:val="18"/>
                <w:szCs w:val="18"/>
                <w:lang w:eastAsia="en-AU"/>
              </w:rPr>
            </w:pPr>
            <w:r w:rsidRPr="000D3DA6">
              <w:rPr>
                <w:rFonts w:ascii="Arial" w:hAnsi="Arial" w:cs="Arial"/>
                <w:b/>
                <w:bCs/>
                <w:color w:val="000000"/>
                <w:sz w:val="18"/>
                <w:szCs w:val="18"/>
                <w:lang w:eastAsia="en-AU"/>
              </w:rPr>
              <w:t>3,149,444</w:t>
            </w:r>
          </w:p>
        </w:tc>
        <w:tc>
          <w:tcPr>
            <w:tcW w:w="740" w:type="dxa"/>
            <w:tcBorders>
              <w:top w:val="nil"/>
              <w:left w:val="nil"/>
              <w:bottom w:val="single" w:sz="8" w:space="0" w:color="auto"/>
              <w:right w:val="nil"/>
            </w:tcBorders>
            <w:shd w:val="clear" w:color="auto" w:fill="auto"/>
            <w:noWrap/>
            <w:vAlign w:val="bottom"/>
            <w:hideMark/>
          </w:tcPr>
          <w:p w:rsidR="00BA6C5C" w:rsidRPr="000D3DA6" w:rsidRDefault="00BA6C5C" w:rsidP="000D3DA6">
            <w:pPr>
              <w:jc w:val="right"/>
              <w:rPr>
                <w:rFonts w:ascii="Arial" w:hAnsi="Arial" w:cs="Arial"/>
                <w:b/>
                <w:bCs/>
                <w:color w:val="000000"/>
                <w:sz w:val="18"/>
                <w:szCs w:val="18"/>
                <w:lang w:eastAsia="en-AU"/>
              </w:rPr>
            </w:pPr>
            <w:r w:rsidRPr="000D3DA6">
              <w:rPr>
                <w:rFonts w:ascii="Arial" w:hAnsi="Arial" w:cs="Arial"/>
                <w:b/>
                <w:bCs/>
                <w:color w:val="000000"/>
                <w:sz w:val="18"/>
                <w:szCs w:val="18"/>
                <w:lang w:eastAsia="en-AU"/>
              </w:rPr>
              <w:t>100.0</w:t>
            </w:r>
          </w:p>
        </w:tc>
      </w:tr>
    </w:tbl>
    <w:p w:rsidR="007263B8" w:rsidRDefault="007263B8" w:rsidP="00251387">
      <w:pPr>
        <w:pStyle w:val="Tablenotes"/>
        <w:rPr>
          <w:lang w:val="en-GB"/>
        </w:rPr>
      </w:pPr>
      <w:r w:rsidRPr="00ED32BC">
        <w:rPr>
          <w:lang w:val="en-GB"/>
        </w:rPr>
        <w:t>(a)</w:t>
      </w:r>
      <w:r w:rsidRPr="00ED32BC">
        <w:rPr>
          <w:lang w:val="en-GB"/>
        </w:rPr>
        <w:tab/>
        <w:t xml:space="preserve">The customer count is the number of customers with at least one dependent child in the age group—hence a particular customer may be counted in more than one category. The total, however, counts each customer once only and is therefore less </w:t>
      </w:r>
      <w:r>
        <w:rPr>
          <w:lang w:val="en-GB"/>
        </w:rPr>
        <w:t>than the sum of the categories.</w:t>
      </w:r>
    </w:p>
    <w:p w:rsidR="007263B8" w:rsidRDefault="007263B8" w:rsidP="00251387">
      <w:pPr>
        <w:pStyle w:val="Tablenotes"/>
      </w:pPr>
      <w:r>
        <w:rPr>
          <w:lang w:val="en-GB"/>
        </w:rPr>
        <w:t>(b)</w:t>
      </w:r>
      <w:r>
        <w:rPr>
          <w:lang w:val="en-GB"/>
        </w:rPr>
        <w:tab/>
        <w:t>Includes ‘Invalid code’.</w:t>
      </w:r>
    </w:p>
    <w:p w:rsidR="00C64B50" w:rsidRPr="00C64B50" w:rsidRDefault="00C64B50" w:rsidP="00C64B50">
      <w:pPr>
        <w:pStyle w:val="Tablenotes"/>
        <w:rPr>
          <w:lang w:val="en-GB"/>
        </w:rPr>
      </w:pPr>
      <w:r w:rsidRPr="00C64B50">
        <w:t>(c)</w:t>
      </w:r>
      <w:r w:rsidRPr="00C64B50">
        <w:tab/>
        <w:t>Includes regular care children</w:t>
      </w:r>
      <w:r>
        <w:t>.</w:t>
      </w:r>
    </w:p>
    <w:p w:rsidR="007263B8" w:rsidRPr="00ED32BC" w:rsidRDefault="007263B8" w:rsidP="00BA6C5C">
      <w:pPr>
        <w:pStyle w:val="Tablenotes"/>
        <w:spacing w:after="240"/>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w:t>
      </w:r>
    </w:p>
    <w:p w:rsidR="0071784E" w:rsidRDefault="0071784E">
      <w:pPr>
        <w:rPr>
          <w:rFonts w:ascii="Arial" w:hAnsi="Arial"/>
          <w:b/>
          <w:lang w:val="en-GB"/>
        </w:rPr>
      </w:pPr>
      <w:bookmarkStart w:id="273" w:name="_Toc346699243"/>
      <w:bookmarkStart w:id="274" w:name="OLE_LINK80"/>
      <w:bookmarkStart w:id="275" w:name="OLE_LINK113"/>
      <w:bookmarkEnd w:id="272"/>
      <w:r>
        <w:br w:type="page"/>
      </w:r>
    </w:p>
    <w:p w:rsidR="00011322" w:rsidRDefault="00AF4970" w:rsidP="003D5411">
      <w:pPr>
        <w:pStyle w:val="Caption"/>
      </w:pPr>
      <w:r w:rsidRPr="00B019FD">
        <w:lastRenderedPageBreak/>
        <w:t xml:space="preserve">Table </w:t>
      </w:r>
      <w:r w:rsidR="009A449C" w:rsidRPr="00B019FD">
        <w:t>5</w:t>
      </w:r>
      <w:r w:rsidR="005D61C5">
        <w:t>5</w:t>
      </w:r>
      <w:r w:rsidR="00D56DB7" w:rsidRPr="00B019FD">
        <w:t>:</w:t>
      </w:r>
      <w:r w:rsidR="00D56DB7" w:rsidRPr="00B019FD">
        <w:tab/>
      </w:r>
      <w:r w:rsidR="00C25243">
        <w:t>Family Tax Benefit</w:t>
      </w:r>
      <w:r w:rsidRPr="00B019FD">
        <w:t xml:space="preserve"> Part B, </w:t>
      </w:r>
      <w:r w:rsidR="00E2242D">
        <w:t xml:space="preserve">instalment </w:t>
      </w:r>
      <w:r w:rsidRPr="00B019FD">
        <w:t xml:space="preserve">customers by rate type and age of youngest child, </w:t>
      </w:r>
      <w:r w:rsidR="00AE6E16">
        <w:t>June 2012</w:t>
      </w:r>
      <w:bookmarkEnd w:id="273"/>
    </w:p>
    <w:tbl>
      <w:tblPr>
        <w:tblW w:w="5737" w:type="dxa"/>
        <w:tblInd w:w="93" w:type="dxa"/>
        <w:tblLook w:val="04A0" w:firstRow="1" w:lastRow="0" w:firstColumn="1" w:lastColumn="0" w:noHBand="0" w:noVBand="1"/>
        <w:tblCaption w:val="Table 55"/>
        <w:tblDescription w:val="This table shows Family Tax Benefit Part B, instalment customers by rate type and age of youngest child, June 2012."/>
      </w:tblPr>
      <w:tblGrid>
        <w:gridCol w:w="3700"/>
        <w:gridCol w:w="1017"/>
        <w:gridCol w:w="1020"/>
      </w:tblGrid>
      <w:tr w:rsidR="000D3DA6" w:rsidRPr="000D3DA6" w:rsidTr="00BA6C5C">
        <w:trPr>
          <w:trHeight w:val="270"/>
          <w:tblHeader/>
        </w:trPr>
        <w:tc>
          <w:tcPr>
            <w:tcW w:w="3700" w:type="dxa"/>
            <w:vMerge w:val="restart"/>
            <w:tcBorders>
              <w:top w:val="single" w:sz="8" w:space="0" w:color="auto"/>
              <w:left w:val="nil"/>
              <w:bottom w:val="single" w:sz="8" w:space="0" w:color="000000"/>
              <w:right w:val="nil"/>
            </w:tcBorders>
            <w:shd w:val="clear" w:color="auto" w:fill="auto"/>
            <w:noWrap/>
            <w:vAlign w:val="center"/>
            <w:hideMark/>
          </w:tcPr>
          <w:p w:rsidR="000D3DA6" w:rsidRPr="000D3DA6" w:rsidRDefault="000D3DA6" w:rsidP="000D3DA6">
            <w:pPr>
              <w:rPr>
                <w:rFonts w:ascii="Arial" w:hAnsi="Arial" w:cs="Arial"/>
                <w:b/>
                <w:bCs/>
                <w:color w:val="000000"/>
                <w:sz w:val="18"/>
                <w:szCs w:val="18"/>
                <w:lang w:eastAsia="en-AU"/>
              </w:rPr>
            </w:pPr>
            <w:r w:rsidRPr="000D3DA6">
              <w:rPr>
                <w:rFonts w:ascii="Arial" w:hAnsi="Arial" w:cs="Arial"/>
                <w:b/>
                <w:bCs/>
                <w:color w:val="000000"/>
                <w:sz w:val="18"/>
                <w:szCs w:val="18"/>
                <w:lang w:eastAsia="en-AU"/>
              </w:rPr>
              <w:t xml:space="preserve">Rate type and age of child </w:t>
            </w:r>
          </w:p>
        </w:tc>
        <w:tc>
          <w:tcPr>
            <w:tcW w:w="2037" w:type="dxa"/>
            <w:gridSpan w:val="2"/>
            <w:tcBorders>
              <w:top w:val="single" w:sz="8" w:space="0" w:color="auto"/>
              <w:left w:val="nil"/>
              <w:bottom w:val="single" w:sz="4" w:space="0" w:color="auto"/>
              <w:right w:val="nil"/>
            </w:tcBorders>
            <w:shd w:val="clear" w:color="auto" w:fill="auto"/>
            <w:hideMark/>
          </w:tcPr>
          <w:p w:rsidR="000D3DA6" w:rsidRPr="000D3DA6" w:rsidRDefault="000D3DA6" w:rsidP="000D3DA6">
            <w:pPr>
              <w:jc w:val="center"/>
              <w:rPr>
                <w:rFonts w:ascii="Arial" w:hAnsi="Arial" w:cs="Arial"/>
                <w:b/>
                <w:bCs/>
                <w:sz w:val="18"/>
                <w:szCs w:val="18"/>
                <w:lang w:eastAsia="en-AU"/>
              </w:rPr>
            </w:pPr>
            <w:r w:rsidRPr="000D3DA6">
              <w:rPr>
                <w:rFonts w:ascii="Arial" w:hAnsi="Arial" w:cs="Arial"/>
                <w:b/>
                <w:bCs/>
                <w:sz w:val="18"/>
                <w:szCs w:val="18"/>
                <w:lang w:eastAsia="en-AU"/>
              </w:rPr>
              <w:t>Customers</w:t>
            </w:r>
          </w:p>
        </w:tc>
      </w:tr>
      <w:tr w:rsidR="000D3DA6" w:rsidRPr="000D3DA6" w:rsidTr="00BA6C5C">
        <w:trPr>
          <w:trHeight w:val="270"/>
          <w:tblHeader/>
        </w:trPr>
        <w:tc>
          <w:tcPr>
            <w:tcW w:w="3700" w:type="dxa"/>
            <w:vMerge/>
            <w:tcBorders>
              <w:top w:val="single" w:sz="8" w:space="0" w:color="auto"/>
              <w:left w:val="nil"/>
              <w:bottom w:val="single" w:sz="8" w:space="0" w:color="000000"/>
              <w:right w:val="nil"/>
            </w:tcBorders>
            <w:vAlign w:val="center"/>
            <w:hideMark/>
          </w:tcPr>
          <w:p w:rsidR="000D3DA6" w:rsidRPr="000D3DA6" w:rsidRDefault="000D3DA6" w:rsidP="000D3DA6">
            <w:pPr>
              <w:rPr>
                <w:rFonts w:ascii="Arial" w:hAnsi="Arial" w:cs="Arial"/>
                <w:b/>
                <w:bCs/>
                <w:color w:val="000000"/>
                <w:sz w:val="18"/>
                <w:szCs w:val="18"/>
                <w:lang w:eastAsia="en-AU"/>
              </w:rPr>
            </w:pPr>
          </w:p>
        </w:tc>
        <w:tc>
          <w:tcPr>
            <w:tcW w:w="1017" w:type="dxa"/>
            <w:tcBorders>
              <w:top w:val="nil"/>
              <w:left w:val="nil"/>
              <w:bottom w:val="single" w:sz="8" w:space="0" w:color="auto"/>
              <w:right w:val="nil"/>
            </w:tcBorders>
            <w:shd w:val="clear" w:color="auto" w:fill="auto"/>
            <w:hideMark/>
          </w:tcPr>
          <w:p w:rsidR="000D3DA6" w:rsidRPr="000D3DA6" w:rsidRDefault="000D3DA6" w:rsidP="000D3DA6">
            <w:pPr>
              <w:jc w:val="center"/>
              <w:rPr>
                <w:rFonts w:ascii="Arial" w:hAnsi="Arial" w:cs="Arial"/>
                <w:b/>
                <w:bCs/>
                <w:color w:val="000000"/>
                <w:sz w:val="18"/>
                <w:szCs w:val="18"/>
                <w:lang w:eastAsia="en-AU"/>
              </w:rPr>
            </w:pPr>
            <w:r w:rsidRPr="000D3DA6">
              <w:rPr>
                <w:rFonts w:ascii="Arial" w:hAnsi="Arial" w:cs="Arial"/>
                <w:b/>
                <w:bCs/>
                <w:color w:val="000000"/>
                <w:sz w:val="18"/>
                <w:szCs w:val="18"/>
                <w:lang w:eastAsia="en-AU"/>
              </w:rPr>
              <w:t>No.</w:t>
            </w:r>
          </w:p>
        </w:tc>
        <w:tc>
          <w:tcPr>
            <w:tcW w:w="1020" w:type="dxa"/>
            <w:tcBorders>
              <w:top w:val="nil"/>
              <w:left w:val="nil"/>
              <w:bottom w:val="single" w:sz="8" w:space="0" w:color="auto"/>
              <w:right w:val="nil"/>
            </w:tcBorders>
            <w:shd w:val="clear" w:color="auto" w:fill="auto"/>
            <w:hideMark/>
          </w:tcPr>
          <w:p w:rsidR="000D3DA6" w:rsidRPr="000D3DA6" w:rsidRDefault="000D3DA6" w:rsidP="000D3DA6">
            <w:pPr>
              <w:jc w:val="center"/>
              <w:rPr>
                <w:rFonts w:ascii="Arial" w:hAnsi="Arial" w:cs="Arial"/>
                <w:b/>
                <w:bCs/>
                <w:color w:val="000000"/>
                <w:sz w:val="18"/>
                <w:szCs w:val="18"/>
                <w:lang w:eastAsia="en-AU"/>
              </w:rPr>
            </w:pPr>
            <w:r w:rsidRPr="000D3DA6">
              <w:rPr>
                <w:rFonts w:ascii="Arial" w:hAnsi="Arial" w:cs="Arial"/>
                <w:b/>
                <w:bCs/>
                <w:color w:val="000000"/>
                <w:sz w:val="18"/>
                <w:szCs w:val="18"/>
                <w:lang w:eastAsia="en-AU"/>
              </w:rPr>
              <w:t>%</w:t>
            </w:r>
          </w:p>
        </w:tc>
      </w:tr>
      <w:tr w:rsidR="00BA6C5C" w:rsidRPr="000D3DA6" w:rsidTr="00BA6C5C">
        <w:trPr>
          <w:trHeight w:val="255"/>
        </w:trPr>
        <w:tc>
          <w:tcPr>
            <w:tcW w:w="5737" w:type="dxa"/>
            <w:gridSpan w:val="3"/>
            <w:tcBorders>
              <w:top w:val="nil"/>
              <w:left w:val="nil"/>
              <w:bottom w:val="nil"/>
              <w:right w:val="nil"/>
            </w:tcBorders>
            <w:shd w:val="clear" w:color="auto" w:fill="auto"/>
            <w:noWrap/>
            <w:vAlign w:val="bottom"/>
            <w:hideMark/>
          </w:tcPr>
          <w:p w:rsidR="00BA6C5C" w:rsidRPr="000D3DA6" w:rsidRDefault="00BA6C5C" w:rsidP="00BA6C5C">
            <w:pPr>
              <w:rPr>
                <w:rFonts w:ascii="Arial" w:hAnsi="Arial" w:cs="Arial"/>
                <w:color w:val="000000"/>
                <w:sz w:val="18"/>
                <w:szCs w:val="18"/>
                <w:lang w:eastAsia="en-AU"/>
              </w:rPr>
            </w:pPr>
            <w:r w:rsidRPr="000D3DA6">
              <w:rPr>
                <w:rFonts w:ascii="Arial" w:hAnsi="Arial" w:cs="Arial"/>
                <w:color w:val="000000"/>
                <w:sz w:val="18"/>
                <w:szCs w:val="18"/>
                <w:lang w:eastAsia="en-AU"/>
              </w:rPr>
              <w:t>Maximum rate Family Tax Benefit Part B</w:t>
            </w:r>
          </w:p>
        </w:tc>
      </w:tr>
      <w:tr w:rsidR="000D3DA6" w:rsidRPr="000D3DA6" w:rsidTr="00BA6C5C">
        <w:trPr>
          <w:trHeight w:val="255"/>
        </w:trPr>
        <w:tc>
          <w:tcPr>
            <w:tcW w:w="3700" w:type="dxa"/>
            <w:tcBorders>
              <w:top w:val="nil"/>
              <w:left w:val="nil"/>
              <w:bottom w:val="nil"/>
              <w:right w:val="nil"/>
            </w:tcBorders>
            <w:shd w:val="clear" w:color="auto" w:fill="auto"/>
            <w:noWrap/>
            <w:hideMark/>
          </w:tcPr>
          <w:p w:rsidR="000D3DA6" w:rsidRPr="000D3DA6" w:rsidRDefault="000D3DA6" w:rsidP="000D3DA6">
            <w:pPr>
              <w:ind w:firstLineChars="200" w:firstLine="360"/>
              <w:rPr>
                <w:rFonts w:ascii="Arial" w:hAnsi="Arial" w:cs="Arial"/>
                <w:color w:val="000000"/>
                <w:sz w:val="18"/>
                <w:szCs w:val="18"/>
                <w:lang w:eastAsia="en-AU"/>
              </w:rPr>
            </w:pPr>
            <w:r w:rsidRPr="000D3DA6">
              <w:rPr>
                <w:rFonts w:ascii="Arial" w:hAnsi="Arial" w:cs="Arial"/>
                <w:color w:val="000000"/>
                <w:sz w:val="18"/>
                <w:szCs w:val="18"/>
                <w:lang w:eastAsia="en-AU"/>
              </w:rPr>
              <w:t>Child &lt;5 years</w:t>
            </w:r>
          </w:p>
        </w:tc>
        <w:tc>
          <w:tcPr>
            <w:tcW w:w="1017" w:type="dxa"/>
            <w:tcBorders>
              <w:top w:val="nil"/>
              <w:left w:val="nil"/>
              <w:bottom w:val="nil"/>
              <w:right w:val="nil"/>
            </w:tcBorders>
            <w:shd w:val="clear" w:color="auto" w:fill="auto"/>
            <w:noWrap/>
            <w:vAlign w:val="bottom"/>
            <w:hideMark/>
          </w:tcPr>
          <w:p w:rsidR="000D3DA6" w:rsidRPr="000D3DA6" w:rsidRDefault="000D3DA6"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394,241</w:t>
            </w:r>
          </w:p>
        </w:tc>
        <w:tc>
          <w:tcPr>
            <w:tcW w:w="1020" w:type="dxa"/>
            <w:tcBorders>
              <w:top w:val="nil"/>
              <w:left w:val="nil"/>
              <w:bottom w:val="nil"/>
              <w:right w:val="nil"/>
            </w:tcBorders>
            <w:shd w:val="clear" w:color="auto" w:fill="auto"/>
            <w:noWrap/>
            <w:vAlign w:val="bottom"/>
            <w:hideMark/>
          </w:tcPr>
          <w:p w:rsidR="000D3DA6" w:rsidRPr="000D3DA6" w:rsidRDefault="000D3DA6"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29.1</w:t>
            </w:r>
          </w:p>
        </w:tc>
      </w:tr>
      <w:tr w:rsidR="000D3DA6" w:rsidRPr="000D3DA6" w:rsidTr="00BA6C5C">
        <w:trPr>
          <w:trHeight w:val="255"/>
        </w:trPr>
        <w:tc>
          <w:tcPr>
            <w:tcW w:w="3700" w:type="dxa"/>
            <w:tcBorders>
              <w:top w:val="nil"/>
              <w:left w:val="nil"/>
              <w:bottom w:val="nil"/>
              <w:right w:val="nil"/>
            </w:tcBorders>
            <w:shd w:val="clear" w:color="auto" w:fill="auto"/>
            <w:noWrap/>
            <w:hideMark/>
          </w:tcPr>
          <w:p w:rsidR="000D3DA6" w:rsidRPr="000D3DA6" w:rsidRDefault="000D3DA6" w:rsidP="000D3DA6">
            <w:pPr>
              <w:ind w:firstLineChars="200" w:firstLine="360"/>
              <w:rPr>
                <w:rFonts w:ascii="Arial" w:hAnsi="Arial" w:cs="Arial"/>
                <w:color w:val="000000"/>
                <w:sz w:val="18"/>
                <w:szCs w:val="18"/>
                <w:lang w:eastAsia="en-AU"/>
              </w:rPr>
            </w:pPr>
            <w:r w:rsidRPr="000D3DA6">
              <w:rPr>
                <w:rFonts w:ascii="Arial" w:hAnsi="Arial" w:cs="Arial"/>
                <w:color w:val="000000"/>
                <w:sz w:val="18"/>
                <w:szCs w:val="18"/>
                <w:lang w:eastAsia="en-AU"/>
              </w:rPr>
              <w:t>Child ≥5 years</w:t>
            </w:r>
          </w:p>
        </w:tc>
        <w:tc>
          <w:tcPr>
            <w:tcW w:w="1017" w:type="dxa"/>
            <w:tcBorders>
              <w:top w:val="nil"/>
              <w:left w:val="nil"/>
              <w:bottom w:val="nil"/>
              <w:right w:val="nil"/>
            </w:tcBorders>
            <w:shd w:val="clear" w:color="auto" w:fill="auto"/>
            <w:noWrap/>
            <w:vAlign w:val="bottom"/>
            <w:hideMark/>
          </w:tcPr>
          <w:p w:rsidR="000D3DA6" w:rsidRPr="000D3DA6" w:rsidRDefault="000D3DA6"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528,353</w:t>
            </w:r>
          </w:p>
        </w:tc>
        <w:tc>
          <w:tcPr>
            <w:tcW w:w="1020" w:type="dxa"/>
            <w:tcBorders>
              <w:top w:val="nil"/>
              <w:left w:val="nil"/>
              <w:bottom w:val="nil"/>
              <w:right w:val="nil"/>
            </w:tcBorders>
            <w:shd w:val="clear" w:color="auto" w:fill="auto"/>
            <w:noWrap/>
            <w:vAlign w:val="bottom"/>
            <w:hideMark/>
          </w:tcPr>
          <w:p w:rsidR="000D3DA6" w:rsidRPr="000D3DA6" w:rsidRDefault="000D3DA6"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39.0</w:t>
            </w:r>
          </w:p>
        </w:tc>
      </w:tr>
      <w:tr w:rsidR="000D3DA6" w:rsidRPr="000D3DA6" w:rsidTr="00BA6C5C">
        <w:trPr>
          <w:trHeight w:val="255"/>
        </w:trPr>
        <w:tc>
          <w:tcPr>
            <w:tcW w:w="3700" w:type="dxa"/>
            <w:tcBorders>
              <w:top w:val="nil"/>
              <w:left w:val="nil"/>
              <w:bottom w:val="nil"/>
              <w:right w:val="nil"/>
            </w:tcBorders>
            <w:shd w:val="clear" w:color="auto" w:fill="auto"/>
            <w:noWrap/>
            <w:hideMark/>
          </w:tcPr>
          <w:p w:rsidR="000D3DA6" w:rsidRPr="000D3DA6" w:rsidRDefault="000D3DA6" w:rsidP="000D3DA6">
            <w:pPr>
              <w:ind w:firstLineChars="200" w:firstLine="360"/>
              <w:rPr>
                <w:rFonts w:ascii="Arial" w:hAnsi="Arial" w:cs="Arial"/>
                <w:color w:val="000000"/>
                <w:sz w:val="18"/>
                <w:szCs w:val="18"/>
                <w:lang w:eastAsia="en-AU"/>
              </w:rPr>
            </w:pPr>
            <w:r w:rsidRPr="000D3DA6">
              <w:rPr>
                <w:rFonts w:ascii="Arial" w:hAnsi="Arial" w:cs="Arial"/>
                <w:color w:val="000000"/>
                <w:sz w:val="18"/>
                <w:szCs w:val="18"/>
                <w:lang w:eastAsia="en-AU"/>
              </w:rPr>
              <w:t>Total</w:t>
            </w:r>
          </w:p>
        </w:tc>
        <w:tc>
          <w:tcPr>
            <w:tcW w:w="1017" w:type="dxa"/>
            <w:tcBorders>
              <w:top w:val="nil"/>
              <w:left w:val="nil"/>
              <w:bottom w:val="nil"/>
              <w:right w:val="nil"/>
            </w:tcBorders>
            <w:shd w:val="clear" w:color="auto" w:fill="auto"/>
            <w:noWrap/>
            <w:vAlign w:val="bottom"/>
            <w:hideMark/>
          </w:tcPr>
          <w:p w:rsidR="000D3DA6" w:rsidRPr="000D3DA6" w:rsidRDefault="000D3DA6"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922,594</w:t>
            </w:r>
          </w:p>
        </w:tc>
        <w:tc>
          <w:tcPr>
            <w:tcW w:w="1020" w:type="dxa"/>
            <w:tcBorders>
              <w:top w:val="nil"/>
              <w:left w:val="nil"/>
              <w:bottom w:val="nil"/>
              <w:right w:val="nil"/>
            </w:tcBorders>
            <w:shd w:val="clear" w:color="auto" w:fill="auto"/>
            <w:noWrap/>
            <w:vAlign w:val="bottom"/>
            <w:hideMark/>
          </w:tcPr>
          <w:p w:rsidR="000D3DA6" w:rsidRPr="000D3DA6" w:rsidRDefault="000D3DA6"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68.1</w:t>
            </w:r>
          </w:p>
        </w:tc>
      </w:tr>
      <w:tr w:rsidR="00BA6C5C" w:rsidRPr="000D3DA6" w:rsidTr="00BA6C5C">
        <w:trPr>
          <w:trHeight w:val="255"/>
        </w:trPr>
        <w:tc>
          <w:tcPr>
            <w:tcW w:w="5737" w:type="dxa"/>
            <w:gridSpan w:val="3"/>
            <w:tcBorders>
              <w:top w:val="nil"/>
              <w:left w:val="nil"/>
              <w:bottom w:val="nil"/>
              <w:right w:val="nil"/>
            </w:tcBorders>
            <w:shd w:val="clear" w:color="auto" w:fill="auto"/>
            <w:noWrap/>
            <w:vAlign w:val="bottom"/>
            <w:hideMark/>
          </w:tcPr>
          <w:p w:rsidR="00BA6C5C" w:rsidRPr="000D3DA6" w:rsidRDefault="00BA6C5C" w:rsidP="00BA6C5C">
            <w:pPr>
              <w:rPr>
                <w:rFonts w:ascii="Arial" w:hAnsi="Arial" w:cs="Arial"/>
                <w:color w:val="000000"/>
                <w:sz w:val="18"/>
                <w:szCs w:val="18"/>
                <w:lang w:eastAsia="en-AU"/>
              </w:rPr>
            </w:pPr>
            <w:r w:rsidRPr="000D3DA6">
              <w:rPr>
                <w:rFonts w:ascii="Arial" w:hAnsi="Arial" w:cs="Arial"/>
                <w:color w:val="000000"/>
                <w:sz w:val="18"/>
                <w:szCs w:val="18"/>
                <w:lang w:eastAsia="en-AU"/>
              </w:rPr>
              <w:t>Part rate Family Tax Benefit Part B</w:t>
            </w:r>
          </w:p>
        </w:tc>
      </w:tr>
      <w:tr w:rsidR="000D3DA6" w:rsidRPr="000D3DA6" w:rsidTr="00BA6C5C">
        <w:trPr>
          <w:trHeight w:val="255"/>
        </w:trPr>
        <w:tc>
          <w:tcPr>
            <w:tcW w:w="3700" w:type="dxa"/>
            <w:tcBorders>
              <w:top w:val="nil"/>
              <w:left w:val="nil"/>
              <w:bottom w:val="nil"/>
              <w:right w:val="nil"/>
            </w:tcBorders>
            <w:shd w:val="clear" w:color="auto" w:fill="auto"/>
            <w:noWrap/>
            <w:hideMark/>
          </w:tcPr>
          <w:p w:rsidR="000D3DA6" w:rsidRPr="000D3DA6" w:rsidRDefault="000D3DA6" w:rsidP="000D3DA6">
            <w:pPr>
              <w:ind w:firstLineChars="200" w:firstLine="360"/>
              <w:rPr>
                <w:rFonts w:ascii="Arial" w:hAnsi="Arial" w:cs="Arial"/>
                <w:color w:val="000000"/>
                <w:sz w:val="18"/>
                <w:szCs w:val="18"/>
                <w:lang w:eastAsia="en-AU"/>
              </w:rPr>
            </w:pPr>
            <w:r w:rsidRPr="000D3DA6">
              <w:rPr>
                <w:rFonts w:ascii="Arial" w:hAnsi="Arial" w:cs="Arial"/>
                <w:color w:val="000000"/>
                <w:sz w:val="18"/>
                <w:szCs w:val="18"/>
                <w:lang w:eastAsia="en-AU"/>
              </w:rPr>
              <w:t>Child &lt;5 years</w:t>
            </w:r>
          </w:p>
        </w:tc>
        <w:tc>
          <w:tcPr>
            <w:tcW w:w="1017" w:type="dxa"/>
            <w:tcBorders>
              <w:top w:val="nil"/>
              <w:left w:val="nil"/>
              <w:bottom w:val="nil"/>
              <w:right w:val="nil"/>
            </w:tcBorders>
            <w:shd w:val="clear" w:color="auto" w:fill="auto"/>
            <w:noWrap/>
            <w:vAlign w:val="bottom"/>
            <w:hideMark/>
          </w:tcPr>
          <w:p w:rsidR="000D3DA6" w:rsidRPr="000D3DA6" w:rsidRDefault="000D3DA6"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258,958</w:t>
            </w:r>
          </w:p>
        </w:tc>
        <w:tc>
          <w:tcPr>
            <w:tcW w:w="1020" w:type="dxa"/>
            <w:tcBorders>
              <w:top w:val="nil"/>
              <w:left w:val="nil"/>
              <w:bottom w:val="nil"/>
              <w:right w:val="nil"/>
            </w:tcBorders>
            <w:shd w:val="clear" w:color="auto" w:fill="auto"/>
            <w:noWrap/>
            <w:vAlign w:val="bottom"/>
            <w:hideMark/>
          </w:tcPr>
          <w:p w:rsidR="000D3DA6" w:rsidRPr="000D3DA6" w:rsidRDefault="000D3DA6"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19.1</w:t>
            </w:r>
          </w:p>
        </w:tc>
      </w:tr>
      <w:tr w:rsidR="000D3DA6" w:rsidRPr="000D3DA6" w:rsidTr="00BA6C5C">
        <w:trPr>
          <w:trHeight w:val="255"/>
        </w:trPr>
        <w:tc>
          <w:tcPr>
            <w:tcW w:w="3700" w:type="dxa"/>
            <w:tcBorders>
              <w:top w:val="nil"/>
              <w:left w:val="nil"/>
              <w:bottom w:val="nil"/>
              <w:right w:val="nil"/>
            </w:tcBorders>
            <w:shd w:val="clear" w:color="auto" w:fill="auto"/>
            <w:noWrap/>
            <w:hideMark/>
          </w:tcPr>
          <w:p w:rsidR="000D3DA6" w:rsidRPr="000D3DA6" w:rsidRDefault="000D3DA6" w:rsidP="000D3DA6">
            <w:pPr>
              <w:ind w:firstLineChars="200" w:firstLine="360"/>
              <w:rPr>
                <w:rFonts w:ascii="Arial" w:hAnsi="Arial" w:cs="Arial"/>
                <w:color w:val="000000"/>
                <w:sz w:val="18"/>
                <w:szCs w:val="18"/>
                <w:lang w:eastAsia="en-AU"/>
              </w:rPr>
            </w:pPr>
            <w:r w:rsidRPr="000D3DA6">
              <w:rPr>
                <w:rFonts w:ascii="Arial" w:hAnsi="Arial" w:cs="Arial"/>
                <w:color w:val="000000"/>
                <w:sz w:val="18"/>
                <w:szCs w:val="18"/>
                <w:lang w:eastAsia="en-AU"/>
              </w:rPr>
              <w:t>Child ≥5 years</w:t>
            </w:r>
          </w:p>
        </w:tc>
        <w:tc>
          <w:tcPr>
            <w:tcW w:w="1017" w:type="dxa"/>
            <w:tcBorders>
              <w:top w:val="nil"/>
              <w:left w:val="nil"/>
              <w:bottom w:val="nil"/>
              <w:right w:val="nil"/>
            </w:tcBorders>
            <w:shd w:val="clear" w:color="auto" w:fill="auto"/>
            <w:noWrap/>
            <w:vAlign w:val="bottom"/>
            <w:hideMark/>
          </w:tcPr>
          <w:p w:rsidR="000D3DA6" w:rsidRPr="000D3DA6" w:rsidRDefault="000D3DA6"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173,998</w:t>
            </w:r>
          </w:p>
        </w:tc>
        <w:tc>
          <w:tcPr>
            <w:tcW w:w="1020" w:type="dxa"/>
            <w:tcBorders>
              <w:top w:val="nil"/>
              <w:left w:val="nil"/>
              <w:bottom w:val="nil"/>
              <w:right w:val="nil"/>
            </w:tcBorders>
            <w:shd w:val="clear" w:color="auto" w:fill="auto"/>
            <w:noWrap/>
            <w:vAlign w:val="bottom"/>
            <w:hideMark/>
          </w:tcPr>
          <w:p w:rsidR="000D3DA6" w:rsidRPr="000D3DA6" w:rsidRDefault="000D3DA6"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12.8</w:t>
            </w:r>
          </w:p>
        </w:tc>
      </w:tr>
      <w:tr w:rsidR="000D3DA6" w:rsidRPr="000D3DA6" w:rsidTr="00BA6C5C">
        <w:trPr>
          <w:trHeight w:val="255"/>
        </w:trPr>
        <w:tc>
          <w:tcPr>
            <w:tcW w:w="3700" w:type="dxa"/>
            <w:tcBorders>
              <w:top w:val="nil"/>
              <w:left w:val="nil"/>
              <w:bottom w:val="nil"/>
              <w:right w:val="nil"/>
            </w:tcBorders>
            <w:shd w:val="clear" w:color="auto" w:fill="auto"/>
            <w:noWrap/>
            <w:hideMark/>
          </w:tcPr>
          <w:p w:rsidR="000D3DA6" w:rsidRPr="000D3DA6" w:rsidRDefault="000D3DA6" w:rsidP="000D3DA6">
            <w:pPr>
              <w:ind w:firstLineChars="200" w:firstLine="360"/>
              <w:rPr>
                <w:rFonts w:ascii="Arial" w:hAnsi="Arial" w:cs="Arial"/>
                <w:color w:val="000000"/>
                <w:sz w:val="18"/>
                <w:szCs w:val="18"/>
                <w:lang w:eastAsia="en-AU"/>
              </w:rPr>
            </w:pPr>
            <w:r w:rsidRPr="000D3DA6">
              <w:rPr>
                <w:rFonts w:ascii="Arial" w:hAnsi="Arial" w:cs="Arial"/>
                <w:color w:val="000000"/>
                <w:sz w:val="18"/>
                <w:szCs w:val="18"/>
                <w:lang w:eastAsia="en-AU"/>
              </w:rPr>
              <w:t>Total</w:t>
            </w:r>
          </w:p>
        </w:tc>
        <w:tc>
          <w:tcPr>
            <w:tcW w:w="1017" w:type="dxa"/>
            <w:tcBorders>
              <w:top w:val="nil"/>
              <w:left w:val="nil"/>
              <w:bottom w:val="nil"/>
              <w:right w:val="nil"/>
            </w:tcBorders>
            <w:shd w:val="clear" w:color="auto" w:fill="auto"/>
            <w:noWrap/>
            <w:vAlign w:val="bottom"/>
            <w:hideMark/>
          </w:tcPr>
          <w:p w:rsidR="000D3DA6" w:rsidRPr="000D3DA6" w:rsidRDefault="000D3DA6"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432,956</w:t>
            </w:r>
          </w:p>
        </w:tc>
        <w:tc>
          <w:tcPr>
            <w:tcW w:w="1020" w:type="dxa"/>
            <w:tcBorders>
              <w:top w:val="nil"/>
              <w:left w:val="nil"/>
              <w:bottom w:val="nil"/>
              <w:right w:val="nil"/>
            </w:tcBorders>
            <w:shd w:val="clear" w:color="auto" w:fill="auto"/>
            <w:noWrap/>
            <w:vAlign w:val="bottom"/>
            <w:hideMark/>
          </w:tcPr>
          <w:p w:rsidR="000D3DA6" w:rsidRPr="000D3DA6" w:rsidRDefault="000D3DA6"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31.9</w:t>
            </w:r>
          </w:p>
        </w:tc>
      </w:tr>
      <w:tr w:rsidR="00BA6C5C" w:rsidRPr="000D3DA6" w:rsidTr="00BA6C5C">
        <w:trPr>
          <w:trHeight w:val="255"/>
        </w:trPr>
        <w:tc>
          <w:tcPr>
            <w:tcW w:w="5737" w:type="dxa"/>
            <w:gridSpan w:val="3"/>
            <w:tcBorders>
              <w:top w:val="nil"/>
              <w:left w:val="nil"/>
              <w:bottom w:val="nil"/>
              <w:right w:val="nil"/>
            </w:tcBorders>
            <w:shd w:val="clear" w:color="auto" w:fill="auto"/>
            <w:noWrap/>
            <w:vAlign w:val="bottom"/>
            <w:hideMark/>
          </w:tcPr>
          <w:p w:rsidR="00BA6C5C" w:rsidRPr="000D3DA6" w:rsidRDefault="00BA6C5C" w:rsidP="00BA6C5C">
            <w:pPr>
              <w:rPr>
                <w:rFonts w:ascii="Arial" w:hAnsi="Arial" w:cs="Arial"/>
                <w:color w:val="000000"/>
                <w:sz w:val="18"/>
                <w:szCs w:val="18"/>
                <w:lang w:eastAsia="en-AU"/>
              </w:rPr>
            </w:pPr>
            <w:r w:rsidRPr="000D3DA6">
              <w:rPr>
                <w:rFonts w:ascii="Arial" w:hAnsi="Arial" w:cs="Arial"/>
                <w:color w:val="000000"/>
                <w:sz w:val="18"/>
                <w:szCs w:val="18"/>
                <w:lang w:eastAsia="en-AU"/>
              </w:rPr>
              <w:t>Total Family Tax Benefit Part B</w:t>
            </w:r>
          </w:p>
        </w:tc>
      </w:tr>
      <w:tr w:rsidR="000D3DA6" w:rsidRPr="000D3DA6" w:rsidTr="00BA6C5C">
        <w:trPr>
          <w:trHeight w:val="255"/>
        </w:trPr>
        <w:tc>
          <w:tcPr>
            <w:tcW w:w="3700" w:type="dxa"/>
            <w:tcBorders>
              <w:top w:val="nil"/>
              <w:left w:val="nil"/>
              <w:bottom w:val="nil"/>
              <w:right w:val="nil"/>
            </w:tcBorders>
            <w:shd w:val="clear" w:color="auto" w:fill="auto"/>
            <w:noWrap/>
            <w:hideMark/>
          </w:tcPr>
          <w:p w:rsidR="000D3DA6" w:rsidRPr="000D3DA6" w:rsidRDefault="000D3DA6" w:rsidP="000D3DA6">
            <w:pPr>
              <w:ind w:firstLineChars="200" w:firstLine="360"/>
              <w:rPr>
                <w:rFonts w:ascii="Arial" w:hAnsi="Arial" w:cs="Arial"/>
                <w:color w:val="000000"/>
                <w:sz w:val="18"/>
                <w:szCs w:val="18"/>
                <w:lang w:eastAsia="en-AU"/>
              </w:rPr>
            </w:pPr>
            <w:r w:rsidRPr="000D3DA6">
              <w:rPr>
                <w:rFonts w:ascii="Arial" w:hAnsi="Arial" w:cs="Arial"/>
                <w:color w:val="000000"/>
                <w:sz w:val="18"/>
                <w:szCs w:val="18"/>
                <w:lang w:eastAsia="en-AU"/>
              </w:rPr>
              <w:t>Child &lt;5 years</w:t>
            </w:r>
          </w:p>
        </w:tc>
        <w:tc>
          <w:tcPr>
            <w:tcW w:w="1017" w:type="dxa"/>
            <w:tcBorders>
              <w:top w:val="nil"/>
              <w:left w:val="nil"/>
              <w:bottom w:val="nil"/>
              <w:right w:val="nil"/>
            </w:tcBorders>
            <w:shd w:val="clear" w:color="auto" w:fill="auto"/>
            <w:noWrap/>
            <w:vAlign w:val="bottom"/>
            <w:hideMark/>
          </w:tcPr>
          <w:p w:rsidR="000D3DA6" w:rsidRPr="000D3DA6" w:rsidRDefault="000D3DA6"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653,199</w:t>
            </w:r>
          </w:p>
        </w:tc>
        <w:tc>
          <w:tcPr>
            <w:tcW w:w="1020" w:type="dxa"/>
            <w:tcBorders>
              <w:top w:val="nil"/>
              <w:left w:val="nil"/>
              <w:bottom w:val="nil"/>
              <w:right w:val="nil"/>
            </w:tcBorders>
            <w:shd w:val="clear" w:color="auto" w:fill="auto"/>
            <w:noWrap/>
            <w:vAlign w:val="bottom"/>
            <w:hideMark/>
          </w:tcPr>
          <w:p w:rsidR="000D3DA6" w:rsidRPr="000D3DA6" w:rsidRDefault="000D3DA6"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48.2</w:t>
            </w:r>
          </w:p>
        </w:tc>
      </w:tr>
      <w:tr w:rsidR="000D3DA6" w:rsidRPr="000D3DA6" w:rsidTr="00BA6C5C">
        <w:trPr>
          <w:trHeight w:val="255"/>
        </w:trPr>
        <w:tc>
          <w:tcPr>
            <w:tcW w:w="3700" w:type="dxa"/>
            <w:tcBorders>
              <w:top w:val="nil"/>
              <w:left w:val="nil"/>
              <w:bottom w:val="nil"/>
              <w:right w:val="nil"/>
            </w:tcBorders>
            <w:shd w:val="clear" w:color="auto" w:fill="auto"/>
            <w:noWrap/>
            <w:hideMark/>
          </w:tcPr>
          <w:p w:rsidR="000D3DA6" w:rsidRPr="000D3DA6" w:rsidRDefault="000D3DA6" w:rsidP="000D3DA6">
            <w:pPr>
              <w:ind w:firstLineChars="200" w:firstLine="360"/>
              <w:rPr>
                <w:rFonts w:ascii="Arial" w:hAnsi="Arial" w:cs="Arial"/>
                <w:color w:val="000000"/>
                <w:sz w:val="18"/>
                <w:szCs w:val="18"/>
                <w:lang w:eastAsia="en-AU"/>
              </w:rPr>
            </w:pPr>
            <w:r w:rsidRPr="000D3DA6">
              <w:rPr>
                <w:rFonts w:ascii="Arial" w:hAnsi="Arial" w:cs="Arial"/>
                <w:color w:val="000000"/>
                <w:sz w:val="18"/>
                <w:szCs w:val="18"/>
                <w:lang w:eastAsia="en-AU"/>
              </w:rPr>
              <w:t>Child ≥5 years</w:t>
            </w:r>
          </w:p>
        </w:tc>
        <w:tc>
          <w:tcPr>
            <w:tcW w:w="1017" w:type="dxa"/>
            <w:tcBorders>
              <w:top w:val="nil"/>
              <w:left w:val="nil"/>
              <w:bottom w:val="nil"/>
              <w:right w:val="nil"/>
            </w:tcBorders>
            <w:shd w:val="clear" w:color="auto" w:fill="auto"/>
            <w:noWrap/>
            <w:vAlign w:val="bottom"/>
            <w:hideMark/>
          </w:tcPr>
          <w:p w:rsidR="000D3DA6" w:rsidRPr="000D3DA6" w:rsidRDefault="000D3DA6"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702,351</w:t>
            </w:r>
          </w:p>
        </w:tc>
        <w:tc>
          <w:tcPr>
            <w:tcW w:w="1020" w:type="dxa"/>
            <w:tcBorders>
              <w:top w:val="nil"/>
              <w:left w:val="nil"/>
              <w:bottom w:val="nil"/>
              <w:right w:val="nil"/>
            </w:tcBorders>
            <w:shd w:val="clear" w:color="auto" w:fill="auto"/>
            <w:noWrap/>
            <w:vAlign w:val="bottom"/>
            <w:hideMark/>
          </w:tcPr>
          <w:p w:rsidR="000D3DA6" w:rsidRPr="000D3DA6" w:rsidRDefault="000D3DA6"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51.8</w:t>
            </w:r>
          </w:p>
        </w:tc>
      </w:tr>
      <w:tr w:rsidR="000D3DA6" w:rsidRPr="000D3DA6" w:rsidTr="00BA6C5C">
        <w:trPr>
          <w:trHeight w:val="270"/>
        </w:trPr>
        <w:tc>
          <w:tcPr>
            <w:tcW w:w="3700" w:type="dxa"/>
            <w:tcBorders>
              <w:top w:val="nil"/>
              <w:left w:val="nil"/>
              <w:bottom w:val="single" w:sz="8" w:space="0" w:color="auto"/>
              <w:right w:val="nil"/>
            </w:tcBorders>
            <w:shd w:val="clear" w:color="auto" w:fill="auto"/>
            <w:noWrap/>
            <w:vAlign w:val="bottom"/>
            <w:hideMark/>
          </w:tcPr>
          <w:p w:rsidR="000D3DA6" w:rsidRPr="000D3DA6" w:rsidRDefault="000D3DA6" w:rsidP="000D3DA6">
            <w:pPr>
              <w:rPr>
                <w:rFonts w:ascii="Arial" w:hAnsi="Arial" w:cs="Arial"/>
                <w:b/>
                <w:bCs/>
                <w:color w:val="000000"/>
                <w:sz w:val="18"/>
                <w:szCs w:val="18"/>
                <w:lang w:eastAsia="en-AU"/>
              </w:rPr>
            </w:pPr>
            <w:r w:rsidRPr="000D3DA6">
              <w:rPr>
                <w:rFonts w:ascii="Arial" w:hAnsi="Arial" w:cs="Arial"/>
                <w:b/>
                <w:bCs/>
                <w:color w:val="000000"/>
                <w:sz w:val="18"/>
                <w:szCs w:val="18"/>
                <w:lang w:eastAsia="en-AU"/>
              </w:rPr>
              <w:t>Total</w:t>
            </w:r>
          </w:p>
        </w:tc>
        <w:tc>
          <w:tcPr>
            <w:tcW w:w="1017" w:type="dxa"/>
            <w:tcBorders>
              <w:top w:val="nil"/>
              <w:left w:val="nil"/>
              <w:bottom w:val="single" w:sz="8" w:space="0" w:color="auto"/>
              <w:right w:val="nil"/>
            </w:tcBorders>
            <w:shd w:val="clear" w:color="auto" w:fill="auto"/>
            <w:noWrap/>
            <w:vAlign w:val="bottom"/>
            <w:hideMark/>
          </w:tcPr>
          <w:p w:rsidR="000D3DA6" w:rsidRPr="000D3DA6" w:rsidRDefault="000D3DA6" w:rsidP="000D3DA6">
            <w:pPr>
              <w:jc w:val="right"/>
              <w:rPr>
                <w:rFonts w:ascii="Arial" w:hAnsi="Arial" w:cs="Arial"/>
                <w:b/>
                <w:bCs/>
                <w:color w:val="000000"/>
                <w:sz w:val="18"/>
                <w:szCs w:val="18"/>
                <w:lang w:eastAsia="en-AU"/>
              </w:rPr>
            </w:pPr>
            <w:r w:rsidRPr="000D3DA6">
              <w:rPr>
                <w:rFonts w:ascii="Arial" w:hAnsi="Arial" w:cs="Arial"/>
                <w:b/>
                <w:bCs/>
                <w:color w:val="000000"/>
                <w:sz w:val="18"/>
                <w:szCs w:val="18"/>
                <w:lang w:eastAsia="en-AU"/>
              </w:rPr>
              <w:t>1,355,550</w:t>
            </w:r>
          </w:p>
        </w:tc>
        <w:tc>
          <w:tcPr>
            <w:tcW w:w="1020" w:type="dxa"/>
            <w:tcBorders>
              <w:top w:val="nil"/>
              <w:left w:val="nil"/>
              <w:bottom w:val="single" w:sz="8" w:space="0" w:color="auto"/>
              <w:right w:val="nil"/>
            </w:tcBorders>
            <w:shd w:val="clear" w:color="auto" w:fill="auto"/>
            <w:noWrap/>
            <w:vAlign w:val="bottom"/>
            <w:hideMark/>
          </w:tcPr>
          <w:p w:rsidR="000D3DA6" w:rsidRPr="000D3DA6" w:rsidRDefault="000D3DA6" w:rsidP="000D3DA6">
            <w:pPr>
              <w:jc w:val="right"/>
              <w:rPr>
                <w:rFonts w:ascii="Arial" w:hAnsi="Arial" w:cs="Arial"/>
                <w:b/>
                <w:bCs/>
                <w:color w:val="000000"/>
                <w:sz w:val="18"/>
                <w:szCs w:val="18"/>
                <w:lang w:eastAsia="en-AU"/>
              </w:rPr>
            </w:pPr>
            <w:r w:rsidRPr="000D3DA6">
              <w:rPr>
                <w:rFonts w:ascii="Arial" w:hAnsi="Arial" w:cs="Arial"/>
                <w:b/>
                <w:bCs/>
                <w:color w:val="000000"/>
                <w:sz w:val="18"/>
                <w:szCs w:val="18"/>
                <w:lang w:eastAsia="en-AU"/>
              </w:rPr>
              <w:t>100.0</w:t>
            </w:r>
          </w:p>
        </w:tc>
      </w:tr>
    </w:tbl>
    <w:p w:rsidR="007263B8" w:rsidRPr="00ED32BC" w:rsidRDefault="007263B8" w:rsidP="00251387">
      <w:pPr>
        <w:pStyle w:val="Tablenotes"/>
        <w:rPr>
          <w:lang w:val="en-GB"/>
        </w:rPr>
      </w:pPr>
      <w:r w:rsidRPr="00ED32BC">
        <w:rPr>
          <w:lang w:val="en-GB"/>
        </w:rPr>
        <w:t>Note:</w:t>
      </w:r>
      <w:r w:rsidRPr="00ED32BC">
        <w:rPr>
          <w:lang w:val="en-GB"/>
        </w:rPr>
        <w:tab/>
        <w:t xml:space="preserve">‘Child </w:t>
      </w:r>
      <w:r w:rsidR="0066181D">
        <w:rPr>
          <w:lang w:val="en-GB"/>
        </w:rPr>
        <w:t>≥</w:t>
      </w:r>
      <w:r w:rsidRPr="00ED32BC">
        <w:rPr>
          <w:lang w:val="en-GB"/>
        </w:rPr>
        <w:t>5 years’ includes any counts where customer records have an ‘Invalid’ code.</w:t>
      </w:r>
    </w:p>
    <w:p w:rsidR="007263B8" w:rsidRPr="00ED32BC" w:rsidRDefault="007263B8" w:rsidP="00BA6C5C">
      <w:pPr>
        <w:pStyle w:val="Tablenotes"/>
        <w:spacing w:after="240"/>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w:t>
      </w:r>
      <w:bookmarkEnd w:id="274"/>
    </w:p>
    <w:p w:rsidR="0071784E" w:rsidRDefault="0071784E">
      <w:pPr>
        <w:rPr>
          <w:rFonts w:ascii="Arial" w:hAnsi="Arial"/>
          <w:b/>
          <w:lang w:val="en-GB"/>
        </w:rPr>
      </w:pPr>
      <w:bookmarkStart w:id="276" w:name="_Toc346699244"/>
      <w:bookmarkStart w:id="277" w:name="OLE_LINK81"/>
      <w:bookmarkEnd w:id="275"/>
      <w:r>
        <w:br w:type="page"/>
      </w:r>
    </w:p>
    <w:p w:rsidR="00585B8B" w:rsidRPr="009E1B89" w:rsidRDefault="00585B8B" w:rsidP="003D5411">
      <w:pPr>
        <w:pStyle w:val="Caption"/>
      </w:pPr>
      <w:r w:rsidRPr="009E1B89">
        <w:lastRenderedPageBreak/>
        <w:t>Table 5</w:t>
      </w:r>
      <w:r w:rsidR="005D61C5">
        <w:t>6</w:t>
      </w:r>
      <w:r w:rsidRPr="009E1B89">
        <w:t>:</w:t>
      </w:r>
      <w:r w:rsidRPr="009E1B89">
        <w:tab/>
        <w:t xml:space="preserve">Family Tax Benefit </w:t>
      </w:r>
      <w:r w:rsidR="00E2242D">
        <w:t xml:space="preserve">instalment </w:t>
      </w:r>
      <w:r w:rsidRPr="009E1B89">
        <w:t xml:space="preserve">customers, characteristics by payment type, </w:t>
      </w:r>
      <w:r w:rsidR="00AE6E16">
        <w:t>June 2012</w:t>
      </w:r>
      <w:bookmarkEnd w:id="276"/>
    </w:p>
    <w:tbl>
      <w:tblPr>
        <w:tblW w:w="8618" w:type="dxa"/>
        <w:tblInd w:w="93" w:type="dxa"/>
        <w:tblLook w:val="04A0" w:firstRow="1" w:lastRow="0" w:firstColumn="1" w:lastColumn="0" w:noHBand="0" w:noVBand="1"/>
      </w:tblPr>
      <w:tblGrid>
        <w:gridCol w:w="2861"/>
        <w:gridCol w:w="1215"/>
        <w:gridCol w:w="704"/>
        <w:gridCol w:w="1215"/>
        <w:gridCol w:w="704"/>
        <w:gridCol w:w="1215"/>
        <w:gridCol w:w="704"/>
      </w:tblGrid>
      <w:tr w:rsidR="00BA6C5C" w:rsidRPr="003D42A2" w:rsidTr="00BA6C5C">
        <w:trPr>
          <w:trHeight w:val="540"/>
        </w:trPr>
        <w:tc>
          <w:tcPr>
            <w:tcW w:w="2861" w:type="dxa"/>
            <w:vMerge w:val="restart"/>
            <w:tcBorders>
              <w:top w:val="single" w:sz="8" w:space="0" w:color="auto"/>
              <w:left w:val="nil"/>
              <w:bottom w:val="single" w:sz="8" w:space="0" w:color="000000"/>
              <w:right w:val="nil"/>
            </w:tcBorders>
            <w:shd w:val="clear" w:color="auto" w:fill="auto"/>
            <w:noWrap/>
            <w:vAlign w:val="center"/>
            <w:hideMark/>
          </w:tcPr>
          <w:p w:rsidR="00BA6C5C" w:rsidRPr="003D42A2" w:rsidRDefault="00BA6C5C" w:rsidP="003D42A2">
            <w:pPr>
              <w:rPr>
                <w:rFonts w:ascii="Arial" w:hAnsi="Arial" w:cs="Arial"/>
                <w:b/>
                <w:bCs/>
                <w:color w:val="000000"/>
                <w:sz w:val="18"/>
                <w:szCs w:val="18"/>
                <w:lang w:eastAsia="en-AU"/>
              </w:rPr>
            </w:pPr>
            <w:r w:rsidRPr="003D42A2">
              <w:rPr>
                <w:rFonts w:ascii="Arial" w:hAnsi="Arial" w:cs="Arial"/>
                <w:b/>
                <w:bCs/>
                <w:color w:val="000000"/>
                <w:sz w:val="18"/>
                <w:szCs w:val="18"/>
                <w:lang w:eastAsia="en-AU"/>
              </w:rPr>
              <w:t>Characteristics</w:t>
            </w:r>
          </w:p>
        </w:tc>
        <w:tc>
          <w:tcPr>
            <w:tcW w:w="1919" w:type="dxa"/>
            <w:gridSpan w:val="2"/>
            <w:tcBorders>
              <w:top w:val="single" w:sz="8" w:space="0" w:color="auto"/>
              <w:left w:val="nil"/>
              <w:bottom w:val="nil"/>
              <w:right w:val="nil"/>
            </w:tcBorders>
            <w:shd w:val="clear" w:color="auto" w:fill="auto"/>
            <w:vAlign w:val="center"/>
            <w:hideMark/>
          </w:tcPr>
          <w:p w:rsidR="00BA6C5C" w:rsidRPr="003D42A2" w:rsidRDefault="00BA6C5C" w:rsidP="003D42A2">
            <w:pPr>
              <w:jc w:val="center"/>
              <w:rPr>
                <w:rFonts w:ascii="Arial" w:hAnsi="Arial" w:cs="Arial"/>
                <w:b/>
                <w:bCs/>
                <w:color w:val="000000"/>
                <w:sz w:val="18"/>
                <w:szCs w:val="18"/>
                <w:lang w:eastAsia="en-AU"/>
              </w:rPr>
            </w:pPr>
            <w:r w:rsidRPr="003D42A2">
              <w:rPr>
                <w:rFonts w:ascii="Arial" w:hAnsi="Arial" w:cs="Arial"/>
                <w:b/>
                <w:bCs/>
                <w:color w:val="000000"/>
                <w:sz w:val="18"/>
                <w:szCs w:val="18"/>
                <w:lang w:eastAsia="en-AU"/>
              </w:rPr>
              <w:t>Family Tax Benefit Part A</w:t>
            </w:r>
          </w:p>
        </w:tc>
        <w:tc>
          <w:tcPr>
            <w:tcW w:w="1919" w:type="dxa"/>
            <w:gridSpan w:val="2"/>
            <w:tcBorders>
              <w:top w:val="single" w:sz="8" w:space="0" w:color="auto"/>
              <w:left w:val="nil"/>
              <w:bottom w:val="nil"/>
              <w:right w:val="nil"/>
            </w:tcBorders>
            <w:shd w:val="clear" w:color="auto" w:fill="auto"/>
            <w:vAlign w:val="center"/>
            <w:hideMark/>
          </w:tcPr>
          <w:p w:rsidR="00BA6C5C" w:rsidRPr="003D42A2" w:rsidRDefault="00BA6C5C" w:rsidP="003D42A2">
            <w:pPr>
              <w:jc w:val="center"/>
              <w:rPr>
                <w:rFonts w:ascii="Arial" w:hAnsi="Arial" w:cs="Arial"/>
                <w:b/>
                <w:bCs/>
                <w:color w:val="000000"/>
                <w:sz w:val="18"/>
                <w:szCs w:val="18"/>
                <w:lang w:eastAsia="en-AU"/>
              </w:rPr>
            </w:pPr>
            <w:r w:rsidRPr="003D42A2">
              <w:rPr>
                <w:rFonts w:ascii="Arial" w:hAnsi="Arial" w:cs="Arial"/>
                <w:b/>
                <w:bCs/>
                <w:color w:val="000000"/>
                <w:sz w:val="18"/>
                <w:szCs w:val="18"/>
                <w:lang w:eastAsia="en-AU"/>
              </w:rPr>
              <w:t>Family Tax Benefit Part B</w:t>
            </w:r>
          </w:p>
        </w:tc>
        <w:tc>
          <w:tcPr>
            <w:tcW w:w="1919" w:type="dxa"/>
            <w:gridSpan w:val="2"/>
            <w:tcBorders>
              <w:top w:val="single" w:sz="8" w:space="0" w:color="auto"/>
              <w:left w:val="nil"/>
              <w:bottom w:val="nil"/>
              <w:right w:val="nil"/>
            </w:tcBorders>
            <w:shd w:val="clear" w:color="auto" w:fill="auto"/>
            <w:vAlign w:val="center"/>
            <w:hideMark/>
          </w:tcPr>
          <w:p w:rsidR="00BA6C5C" w:rsidRPr="003D42A2" w:rsidRDefault="00BA6C5C" w:rsidP="003D42A2">
            <w:pPr>
              <w:jc w:val="center"/>
              <w:rPr>
                <w:rFonts w:ascii="Arial" w:hAnsi="Arial" w:cs="Arial"/>
                <w:b/>
                <w:bCs/>
                <w:color w:val="000000"/>
                <w:sz w:val="18"/>
                <w:szCs w:val="18"/>
                <w:lang w:eastAsia="en-AU"/>
              </w:rPr>
            </w:pPr>
            <w:r w:rsidRPr="003D42A2">
              <w:rPr>
                <w:rFonts w:ascii="Arial" w:hAnsi="Arial" w:cs="Arial"/>
                <w:b/>
                <w:bCs/>
                <w:color w:val="000000"/>
                <w:sz w:val="18"/>
                <w:szCs w:val="18"/>
                <w:lang w:eastAsia="en-AU"/>
              </w:rPr>
              <w:t>Family Tax Benefit</w:t>
            </w:r>
          </w:p>
        </w:tc>
      </w:tr>
      <w:tr w:rsidR="00BA6C5C" w:rsidRPr="003D42A2" w:rsidTr="00BA6C5C">
        <w:trPr>
          <w:trHeight w:val="270"/>
        </w:trPr>
        <w:tc>
          <w:tcPr>
            <w:tcW w:w="2861" w:type="dxa"/>
            <w:vMerge/>
            <w:tcBorders>
              <w:top w:val="single" w:sz="8" w:space="0" w:color="auto"/>
              <w:left w:val="nil"/>
              <w:bottom w:val="single" w:sz="8" w:space="0" w:color="000000"/>
              <w:right w:val="nil"/>
            </w:tcBorders>
            <w:vAlign w:val="center"/>
            <w:hideMark/>
          </w:tcPr>
          <w:p w:rsidR="00BA6C5C" w:rsidRPr="003D42A2" w:rsidRDefault="00BA6C5C" w:rsidP="003D42A2">
            <w:pPr>
              <w:rPr>
                <w:rFonts w:ascii="Arial" w:hAnsi="Arial" w:cs="Arial"/>
                <w:b/>
                <w:bCs/>
                <w:color w:val="000000"/>
                <w:sz w:val="18"/>
                <w:szCs w:val="18"/>
                <w:lang w:eastAsia="en-AU"/>
              </w:rPr>
            </w:pPr>
          </w:p>
        </w:tc>
        <w:tc>
          <w:tcPr>
            <w:tcW w:w="1215" w:type="dxa"/>
            <w:tcBorders>
              <w:top w:val="single" w:sz="4" w:space="0" w:color="auto"/>
              <w:left w:val="nil"/>
              <w:bottom w:val="single" w:sz="8" w:space="0" w:color="auto"/>
              <w:right w:val="nil"/>
            </w:tcBorders>
            <w:shd w:val="clear" w:color="auto" w:fill="auto"/>
            <w:noWrap/>
            <w:hideMark/>
          </w:tcPr>
          <w:p w:rsidR="00BA6C5C" w:rsidRPr="003D42A2" w:rsidRDefault="00BA6C5C" w:rsidP="003D42A2">
            <w:pPr>
              <w:jc w:val="center"/>
              <w:rPr>
                <w:rFonts w:ascii="Arial" w:hAnsi="Arial" w:cs="Arial"/>
                <w:b/>
                <w:bCs/>
                <w:color w:val="000000"/>
                <w:sz w:val="18"/>
                <w:szCs w:val="18"/>
                <w:lang w:eastAsia="en-AU"/>
              </w:rPr>
            </w:pPr>
            <w:r w:rsidRPr="003D42A2">
              <w:rPr>
                <w:rFonts w:ascii="Arial" w:hAnsi="Arial" w:cs="Arial"/>
                <w:b/>
                <w:bCs/>
                <w:color w:val="000000"/>
                <w:sz w:val="18"/>
                <w:szCs w:val="18"/>
                <w:lang w:eastAsia="en-AU"/>
              </w:rPr>
              <w:t>No.</w:t>
            </w:r>
          </w:p>
        </w:tc>
        <w:tc>
          <w:tcPr>
            <w:tcW w:w="704" w:type="dxa"/>
            <w:tcBorders>
              <w:top w:val="single" w:sz="4" w:space="0" w:color="auto"/>
              <w:left w:val="nil"/>
              <w:bottom w:val="single" w:sz="8" w:space="0" w:color="auto"/>
              <w:right w:val="nil"/>
            </w:tcBorders>
            <w:shd w:val="clear" w:color="auto" w:fill="auto"/>
            <w:noWrap/>
            <w:hideMark/>
          </w:tcPr>
          <w:p w:rsidR="00BA6C5C" w:rsidRPr="003D42A2" w:rsidRDefault="00BA6C5C" w:rsidP="003D42A2">
            <w:pPr>
              <w:jc w:val="center"/>
              <w:rPr>
                <w:rFonts w:ascii="Arial" w:hAnsi="Arial" w:cs="Arial"/>
                <w:b/>
                <w:bCs/>
                <w:color w:val="000000"/>
                <w:sz w:val="18"/>
                <w:szCs w:val="18"/>
                <w:lang w:eastAsia="en-AU"/>
              </w:rPr>
            </w:pPr>
            <w:r w:rsidRPr="003D42A2">
              <w:rPr>
                <w:rFonts w:ascii="Arial" w:hAnsi="Arial" w:cs="Arial"/>
                <w:b/>
                <w:bCs/>
                <w:color w:val="000000"/>
                <w:sz w:val="18"/>
                <w:szCs w:val="18"/>
                <w:lang w:eastAsia="en-AU"/>
              </w:rPr>
              <w:t>%</w:t>
            </w:r>
          </w:p>
        </w:tc>
        <w:tc>
          <w:tcPr>
            <w:tcW w:w="1215" w:type="dxa"/>
            <w:tcBorders>
              <w:top w:val="single" w:sz="4" w:space="0" w:color="auto"/>
              <w:left w:val="nil"/>
              <w:bottom w:val="single" w:sz="8" w:space="0" w:color="auto"/>
              <w:right w:val="nil"/>
            </w:tcBorders>
            <w:shd w:val="clear" w:color="auto" w:fill="auto"/>
            <w:noWrap/>
            <w:hideMark/>
          </w:tcPr>
          <w:p w:rsidR="00BA6C5C" w:rsidRPr="003D42A2" w:rsidRDefault="00BA6C5C" w:rsidP="003D42A2">
            <w:pPr>
              <w:jc w:val="center"/>
              <w:rPr>
                <w:rFonts w:ascii="Arial" w:hAnsi="Arial" w:cs="Arial"/>
                <w:b/>
                <w:bCs/>
                <w:color w:val="000000"/>
                <w:sz w:val="18"/>
                <w:szCs w:val="18"/>
                <w:lang w:eastAsia="en-AU"/>
              </w:rPr>
            </w:pPr>
            <w:r w:rsidRPr="003D42A2">
              <w:rPr>
                <w:rFonts w:ascii="Arial" w:hAnsi="Arial" w:cs="Arial"/>
                <w:b/>
                <w:bCs/>
                <w:color w:val="000000"/>
                <w:sz w:val="18"/>
                <w:szCs w:val="18"/>
                <w:lang w:eastAsia="en-AU"/>
              </w:rPr>
              <w:t>No.</w:t>
            </w:r>
          </w:p>
        </w:tc>
        <w:tc>
          <w:tcPr>
            <w:tcW w:w="704" w:type="dxa"/>
            <w:tcBorders>
              <w:top w:val="single" w:sz="4" w:space="0" w:color="auto"/>
              <w:left w:val="nil"/>
              <w:bottom w:val="single" w:sz="8" w:space="0" w:color="auto"/>
              <w:right w:val="nil"/>
            </w:tcBorders>
            <w:shd w:val="clear" w:color="auto" w:fill="auto"/>
            <w:noWrap/>
            <w:hideMark/>
          </w:tcPr>
          <w:p w:rsidR="00BA6C5C" w:rsidRPr="003D42A2" w:rsidRDefault="00BA6C5C" w:rsidP="003D42A2">
            <w:pPr>
              <w:jc w:val="center"/>
              <w:rPr>
                <w:rFonts w:ascii="Arial" w:hAnsi="Arial" w:cs="Arial"/>
                <w:b/>
                <w:bCs/>
                <w:color w:val="000000"/>
                <w:sz w:val="18"/>
                <w:szCs w:val="18"/>
                <w:lang w:eastAsia="en-AU"/>
              </w:rPr>
            </w:pPr>
            <w:r w:rsidRPr="003D42A2">
              <w:rPr>
                <w:rFonts w:ascii="Arial" w:hAnsi="Arial" w:cs="Arial"/>
                <w:b/>
                <w:bCs/>
                <w:color w:val="000000"/>
                <w:sz w:val="18"/>
                <w:szCs w:val="18"/>
                <w:lang w:eastAsia="en-AU"/>
              </w:rPr>
              <w:t>%</w:t>
            </w:r>
          </w:p>
        </w:tc>
        <w:tc>
          <w:tcPr>
            <w:tcW w:w="1215" w:type="dxa"/>
            <w:tcBorders>
              <w:top w:val="single" w:sz="4" w:space="0" w:color="auto"/>
              <w:left w:val="nil"/>
              <w:bottom w:val="single" w:sz="8" w:space="0" w:color="auto"/>
              <w:right w:val="nil"/>
            </w:tcBorders>
            <w:shd w:val="clear" w:color="auto" w:fill="auto"/>
            <w:noWrap/>
            <w:hideMark/>
          </w:tcPr>
          <w:p w:rsidR="00BA6C5C" w:rsidRPr="003D42A2" w:rsidRDefault="00BA6C5C" w:rsidP="003D42A2">
            <w:pPr>
              <w:jc w:val="center"/>
              <w:rPr>
                <w:rFonts w:ascii="Arial" w:hAnsi="Arial" w:cs="Arial"/>
                <w:b/>
                <w:bCs/>
                <w:color w:val="000000"/>
                <w:sz w:val="18"/>
                <w:szCs w:val="18"/>
                <w:lang w:eastAsia="en-AU"/>
              </w:rPr>
            </w:pPr>
            <w:r w:rsidRPr="003D42A2">
              <w:rPr>
                <w:rFonts w:ascii="Arial" w:hAnsi="Arial" w:cs="Arial"/>
                <w:b/>
                <w:bCs/>
                <w:color w:val="000000"/>
                <w:sz w:val="18"/>
                <w:szCs w:val="18"/>
                <w:lang w:eastAsia="en-AU"/>
              </w:rPr>
              <w:t>No.</w:t>
            </w:r>
          </w:p>
        </w:tc>
        <w:tc>
          <w:tcPr>
            <w:tcW w:w="704" w:type="dxa"/>
            <w:tcBorders>
              <w:top w:val="single" w:sz="4" w:space="0" w:color="auto"/>
              <w:left w:val="nil"/>
              <w:bottom w:val="single" w:sz="8" w:space="0" w:color="auto"/>
              <w:right w:val="nil"/>
            </w:tcBorders>
            <w:shd w:val="clear" w:color="auto" w:fill="auto"/>
            <w:noWrap/>
            <w:hideMark/>
          </w:tcPr>
          <w:p w:rsidR="00BA6C5C" w:rsidRPr="003D42A2" w:rsidRDefault="00BA6C5C" w:rsidP="003D42A2">
            <w:pPr>
              <w:jc w:val="center"/>
              <w:rPr>
                <w:rFonts w:ascii="Arial" w:hAnsi="Arial" w:cs="Arial"/>
                <w:b/>
                <w:bCs/>
                <w:color w:val="000000"/>
                <w:sz w:val="18"/>
                <w:szCs w:val="18"/>
                <w:lang w:eastAsia="en-AU"/>
              </w:rPr>
            </w:pPr>
            <w:r w:rsidRPr="003D42A2">
              <w:rPr>
                <w:rFonts w:ascii="Arial" w:hAnsi="Arial" w:cs="Arial"/>
                <w:b/>
                <w:bCs/>
                <w:color w:val="000000"/>
                <w:sz w:val="18"/>
                <w:szCs w:val="18"/>
                <w:lang w:eastAsia="en-AU"/>
              </w:rPr>
              <w:t>%</w:t>
            </w:r>
          </w:p>
        </w:tc>
      </w:tr>
      <w:tr w:rsidR="00BA6C5C" w:rsidRPr="003D42A2" w:rsidTr="00BA6C5C">
        <w:trPr>
          <w:trHeight w:val="255"/>
        </w:trPr>
        <w:tc>
          <w:tcPr>
            <w:tcW w:w="2861" w:type="dxa"/>
            <w:tcBorders>
              <w:top w:val="nil"/>
              <w:left w:val="nil"/>
              <w:bottom w:val="nil"/>
              <w:right w:val="nil"/>
            </w:tcBorders>
            <w:shd w:val="clear" w:color="auto" w:fill="auto"/>
            <w:noWrap/>
            <w:vAlign w:val="bottom"/>
            <w:hideMark/>
          </w:tcPr>
          <w:p w:rsidR="00BA6C5C" w:rsidRPr="003D42A2" w:rsidRDefault="00BA6C5C" w:rsidP="003D42A2">
            <w:pPr>
              <w:rPr>
                <w:rFonts w:ascii="Arial" w:hAnsi="Arial" w:cs="Arial"/>
                <w:b/>
                <w:bCs/>
                <w:color w:val="000000"/>
                <w:sz w:val="18"/>
                <w:szCs w:val="18"/>
                <w:lang w:eastAsia="en-AU"/>
              </w:rPr>
            </w:pPr>
            <w:r w:rsidRPr="003D42A2">
              <w:rPr>
                <w:rFonts w:ascii="Arial" w:hAnsi="Arial" w:cs="Arial"/>
                <w:b/>
                <w:bCs/>
                <w:color w:val="000000"/>
                <w:sz w:val="18"/>
                <w:szCs w:val="18"/>
                <w:lang w:eastAsia="en-AU"/>
              </w:rPr>
              <w:t>Total</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b/>
                <w:bCs/>
                <w:color w:val="000000"/>
                <w:sz w:val="18"/>
                <w:szCs w:val="18"/>
                <w:lang w:eastAsia="en-AU"/>
              </w:rPr>
            </w:pPr>
            <w:r w:rsidRPr="003D42A2">
              <w:rPr>
                <w:rFonts w:ascii="Arial" w:hAnsi="Arial" w:cs="Arial"/>
                <w:b/>
                <w:bCs/>
                <w:color w:val="000000"/>
                <w:sz w:val="18"/>
                <w:szCs w:val="18"/>
                <w:lang w:eastAsia="en-AU"/>
              </w:rPr>
              <w:t>1,615,515</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b/>
                <w:bCs/>
                <w:color w:val="000000"/>
                <w:sz w:val="18"/>
                <w:szCs w:val="18"/>
                <w:lang w:eastAsia="en-AU"/>
              </w:rPr>
            </w:pPr>
            <w:r w:rsidRPr="003D42A2">
              <w:rPr>
                <w:rFonts w:ascii="Arial" w:hAnsi="Arial" w:cs="Arial"/>
                <w:b/>
                <w:bCs/>
                <w:color w:val="000000"/>
                <w:sz w:val="18"/>
                <w:szCs w:val="18"/>
                <w:lang w:eastAsia="en-AU"/>
              </w:rPr>
              <w:t>100.0</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b/>
                <w:bCs/>
                <w:color w:val="000000"/>
                <w:sz w:val="18"/>
                <w:szCs w:val="18"/>
                <w:lang w:eastAsia="en-AU"/>
              </w:rPr>
            </w:pPr>
            <w:r w:rsidRPr="003D42A2">
              <w:rPr>
                <w:rFonts w:ascii="Arial" w:hAnsi="Arial" w:cs="Arial"/>
                <w:b/>
                <w:bCs/>
                <w:color w:val="000000"/>
                <w:sz w:val="18"/>
                <w:szCs w:val="18"/>
                <w:lang w:eastAsia="en-AU"/>
              </w:rPr>
              <w:t>1,355,550</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b/>
                <w:bCs/>
                <w:color w:val="000000"/>
                <w:sz w:val="18"/>
                <w:szCs w:val="18"/>
                <w:lang w:eastAsia="en-AU"/>
              </w:rPr>
            </w:pPr>
            <w:r w:rsidRPr="003D42A2">
              <w:rPr>
                <w:rFonts w:ascii="Arial" w:hAnsi="Arial" w:cs="Arial"/>
                <w:b/>
                <w:bCs/>
                <w:color w:val="000000"/>
                <w:sz w:val="18"/>
                <w:szCs w:val="18"/>
                <w:lang w:eastAsia="en-AU"/>
              </w:rPr>
              <w:t>100.0</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b/>
                <w:bCs/>
                <w:color w:val="000000"/>
                <w:sz w:val="18"/>
                <w:szCs w:val="18"/>
                <w:lang w:eastAsia="en-AU"/>
              </w:rPr>
            </w:pPr>
            <w:r w:rsidRPr="003D42A2">
              <w:rPr>
                <w:rFonts w:ascii="Arial" w:hAnsi="Arial" w:cs="Arial"/>
                <w:b/>
                <w:bCs/>
                <w:color w:val="000000"/>
                <w:sz w:val="18"/>
                <w:szCs w:val="18"/>
                <w:lang w:eastAsia="en-AU"/>
              </w:rPr>
              <w:t>1,710,653</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b/>
                <w:bCs/>
                <w:color w:val="000000"/>
                <w:sz w:val="18"/>
                <w:szCs w:val="18"/>
                <w:lang w:eastAsia="en-AU"/>
              </w:rPr>
            </w:pPr>
            <w:r w:rsidRPr="003D42A2">
              <w:rPr>
                <w:rFonts w:ascii="Arial" w:hAnsi="Arial" w:cs="Arial"/>
                <w:b/>
                <w:bCs/>
                <w:color w:val="000000"/>
                <w:sz w:val="18"/>
                <w:szCs w:val="18"/>
                <w:lang w:eastAsia="en-AU"/>
              </w:rPr>
              <w:t>100.0</w:t>
            </w:r>
          </w:p>
        </w:tc>
      </w:tr>
      <w:tr w:rsidR="00BA6C5C" w:rsidRPr="003D42A2" w:rsidTr="00BA6C5C">
        <w:trPr>
          <w:trHeight w:val="255"/>
        </w:trPr>
        <w:tc>
          <w:tcPr>
            <w:tcW w:w="8618" w:type="dxa"/>
            <w:gridSpan w:val="7"/>
            <w:tcBorders>
              <w:top w:val="nil"/>
              <w:left w:val="nil"/>
              <w:bottom w:val="nil"/>
              <w:right w:val="nil"/>
            </w:tcBorders>
            <w:shd w:val="clear" w:color="auto" w:fill="auto"/>
            <w:noWrap/>
            <w:vAlign w:val="bottom"/>
            <w:hideMark/>
          </w:tcPr>
          <w:p w:rsidR="00BA6C5C" w:rsidRPr="003D42A2" w:rsidRDefault="00BA6C5C" w:rsidP="00BA6C5C">
            <w:pPr>
              <w:rPr>
                <w:rFonts w:ascii="Arial" w:hAnsi="Arial" w:cs="Arial"/>
                <w:sz w:val="18"/>
                <w:szCs w:val="18"/>
                <w:lang w:eastAsia="en-AU"/>
              </w:rPr>
            </w:pPr>
            <w:r w:rsidRPr="003D42A2">
              <w:rPr>
                <w:rFonts w:ascii="Arial" w:hAnsi="Arial" w:cs="Arial"/>
                <w:sz w:val="18"/>
                <w:szCs w:val="18"/>
                <w:lang w:eastAsia="en-AU"/>
              </w:rPr>
              <w:t>Age of customer (years)</w:t>
            </w:r>
          </w:p>
        </w:tc>
      </w:tr>
      <w:tr w:rsidR="00BA6C5C" w:rsidRPr="003D42A2" w:rsidTr="00BA6C5C">
        <w:trPr>
          <w:trHeight w:val="255"/>
        </w:trPr>
        <w:tc>
          <w:tcPr>
            <w:tcW w:w="2861" w:type="dxa"/>
            <w:tcBorders>
              <w:top w:val="nil"/>
              <w:left w:val="nil"/>
              <w:bottom w:val="nil"/>
              <w:right w:val="nil"/>
            </w:tcBorders>
            <w:shd w:val="clear" w:color="auto" w:fill="auto"/>
            <w:noWrap/>
            <w:vAlign w:val="bottom"/>
            <w:hideMark/>
          </w:tcPr>
          <w:p w:rsidR="00BA6C5C" w:rsidRPr="003D42A2" w:rsidRDefault="00BA6C5C" w:rsidP="003D42A2">
            <w:pPr>
              <w:ind w:firstLineChars="200" w:firstLine="360"/>
              <w:rPr>
                <w:rFonts w:ascii="Arial" w:hAnsi="Arial" w:cs="Arial"/>
                <w:color w:val="000000"/>
                <w:sz w:val="18"/>
                <w:szCs w:val="18"/>
                <w:lang w:eastAsia="en-AU"/>
              </w:rPr>
            </w:pPr>
            <w:r w:rsidRPr="003D42A2">
              <w:rPr>
                <w:rFonts w:ascii="Arial" w:hAnsi="Arial" w:cs="Arial"/>
                <w:color w:val="000000"/>
                <w:sz w:val="18"/>
                <w:szCs w:val="18"/>
                <w:lang w:eastAsia="en-AU"/>
              </w:rPr>
              <w:t>&lt;18</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2,381</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0.1</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2,374</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0.2</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2,383</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0.1</w:t>
            </w:r>
          </w:p>
        </w:tc>
      </w:tr>
      <w:tr w:rsidR="00BA6C5C" w:rsidRPr="003D42A2" w:rsidTr="00BA6C5C">
        <w:trPr>
          <w:trHeight w:val="255"/>
        </w:trPr>
        <w:tc>
          <w:tcPr>
            <w:tcW w:w="2861" w:type="dxa"/>
            <w:tcBorders>
              <w:top w:val="nil"/>
              <w:left w:val="nil"/>
              <w:bottom w:val="nil"/>
              <w:right w:val="nil"/>
            </w:tcBorders>
            <w:shd w:val="clear" w:color="auto" w:fill="auto"/>
            <w:noWrap/>
            <w:vAlign w:val="bottom"/>
            <w:hideMark/>
          </w:tcPr>
          <w:p w:rsidR="00BA6C5C" w:rsidRPr="003D42A2" w:rsidRDefault="00BA6C5C" w:rsidP="003D42A2">
            <w:pPr>
              <w:ind w:firstLineChars="200" w:firstLine="360"/>
              <w:rPr>
                <w:rFonts w:ascii="Arial" w:hAnsi="Arial" w:cs="Arial"/>
                <w:color w:val="000000"/>
                <w:sz w:val="18"/>
                <w:szCs w:val="18"/>
                <w:lang w:eastAsia="en-AU"/>
              </w:rPr>
            </w:pPr>
            <w:r w:rsidRPr="003D42A2">
              <w:rPr>
                <w:rFonts w:ascii="Arial" w:hAnsi="Arial" w:cs="Arial"/>
                <w:color w:val="000000"/>
                <w:sz w:val="18"/>
                <w:szCs w:val="18"/>
                <w:lang w:eastAsia="en-AU"/>
              </w:rPr>
              <w:t>18–20</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20,525</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1.3</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20,142</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1.5</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20,628</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1.2</w:t>
            </w:r>
          </w:p>
        </w:tc>
      </w:tr>
      <w:tr w:rsidR="00BA6C5C" w:rsidRPr="003D42A2" w:rsidTr="00BA6C5C">
        <w:trPr>
          <w:trHeight w:val="255"/>
        </w:trPr>
        <w:tc>
          <w:tcPr>
            <w:tcW w:w="2861" w:type="dxa"/>
            <w:tcBorders>
              <w:top w:val="nil"/>
              <w:left w:val="nil"/>
              <w:bottom w:val="nil"/>
              <w:right w:val="nil"/>
            </w:tcBorders>
            <w:shd w:val="clear" w:color="auto" w:fill="auto"/>
            <w:noWrap/>
            <w:vAlign w:val="bottom"/>
            <w:hideMark/>
          </w:tcPr>
          <w:p w:rsidR="00BA6C5C" w:rsidRPr="003D42A2" w:rsidRDefault="00BA6C5C" w:rsidP="003D42A2">
            <w:pPr>
              <w:ind w:firstLineChars="200" w:firstLine="360"/>
              <w:rPr>
                <w:rFonts w:ascii="Arial" w:hAnsi="Arial" w:cs="Arial"/>
                <w:color w:val="000000"/>
                <w:sz w:val="18"/>
                <w:szCs w:val="18"/>
                <w:lang w:eastAsia="en-AU"/>
              </w:rPr>
            </w:pPr>
            <w:r w:rsidRPr="003D42A2">
              <w:rPr>
                <w:rFonts w:ascii="Arial" w:hAnsi="Arial" w:cs="Arial"/>
                <w:color w:val="000000"/>
                <w:sz w:val="18"/>
                <w:szCs w:val="18"/>
                <w:lang w:eastAsia="en-AU"/>
              </w:rPr>
              <w:t>21–24</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77,575</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4.8</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73,618</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5.4</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79,224</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4.6</w:t>
            </w:r>
          </w:p>
        </w:tc>
      </w:tr>
      <w:tr w:rsidR="00BA6C5C" w:rsidRPr="003D42A2" w:rsidTr="00BA6C5C">
        <w:trPr>
          <w:trHeight w:val="255"/>
        </w:trPr>
        <w:tc>
          <w:tcPr>
            <w:tcW w:w="2861" w:type="dxa"/>
            <w:tcBorders>
              <w:top w:val="nil"/>
              <w:left w:val="nil"/>
              <w:bottom w:val="nil"/>
              <w:right w:val="nil"/>
            </w:tcBorders>
            <w:shd w:val="clear" w:color="auto" w:fill="auto"/>
            <w:noWrap/>
            <w:vAlign w:val="bottom"/>
            <w:hideMark/>
          </w:tcPr>
          <w:p w:rsidR="00BA6C5C" w:rsidRPr="003D42A2" w:rsidRDefault="00BA6C5C" w:rsidP="003D42A2">
            <w:pPr>
              <w:ind w:firstLineChars="200" w:firstLine="360"/>
              <w:rPr>
                <w:rFonts w:ascii="Arial" w:hAnsi="Arial" w:cs="Arial"/>
                <w:color w:val="000000"/>
                <w:sz w:val="18"/>
                <w:szCs w:val="18"/>
                <w:lang w:eastAsia="en-AU"/>
              </w:rPr>
            </w:pPr>
            <w:r w:rsidRPr="003D42A2">
              <w:rPr>
                <w:rFonts w:ascii="Arial" w:hAnsi="Arial" w:cs="Arial"/>
                <w:color w:val="000000"/>
                <w:sz w:val="18"/>
                <w:szCs w:val="18"/>
                <w:lang w:eastAsia="en-AU"/>
              </w:rPr>
              <w:t>25–34</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469,135</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29.0</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418,845</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30.9</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498,621</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29.1</w:t>
            </w:r>
          </w:p>
        </w:tc>
      </w:tr>
      <w:tr w:rsidR="00BA6C5C" w:rsidRPr="003D42A2" w:rsidTr="00BA6C5C">
        <w:trPr>
          <w:trHeight w:val="255"/>
        </w:trPr>
        <w:tc>
          <w:tcPr>
            <w:tcW w:w="2861" w:type="dxa"/>
            <w:tcBorders>
              <w:top w:val="nil"/>
              <w:left w:val="nil"/>
              <w:bottom w:val="nil"/>
              <w:right w:val="nil"/>
            </w:tcBorders>
            <w:shd w:val="clear" w:color="auto" w:fill="auto"/>
            <w:noWrap/>
            <w:vAlign w:val="bottom"/>
            <w:hideMark/>
          </w:tcPr>
          <w:p w:rsidR="00BA6C5C" w:rsidRPr="003D42A2" w:rsidRDefault="00BA6C5C" w:rsidP="003D42A2">
            <w:pPr>
              <w:ind w:firstLineChars="200" w:firstLine="360"/>
              <w:rPr>
                <w:rFonts w:ascii="Arial" w:hAnsi="Arial" w:cs="Arial"/>
                <w:color w:val="000000"/>
                <w:sz w:val="18"/>
                <w:szCs w:val="18"/>
                <w:lang w:eastAsia="en-AU"/>
              </w:rPr>
            </w:pPr>
            <w:r w:rsidRPr="003D42A2">
              <w:rPr>
                <w:rFonts w:ascii="Arial" w:hAnsi="Arial" w:cs="Arial"/>
                <w:color w:val="000000"/>
                <w:sz w:val="18"/>
                <w:szCs w:val="18"/>
                <w:lang w:eastAsia="en-AU"/>
              </w:rPr>
              <w:t>35–44</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677,628</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41.9</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558,127</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41.2</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723,587</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42.3</w:t>
            </w:r>
          </w:p>
        </w:tc>
      </w:tr>
      <w:tr w:rsidR="00BA6C5C" w:rsidRPr="003D42A2" w:rsidTr="00BA6C5C">
        <w:trPr>
          <w:trHeight w:val="255"/>
        </w:trPr>
        <w:tc>
          <w:tcPr>
            <w:tcW w:w="2861" w:type="dxa"/>
            <w:tcBorders>
              <w:top w:val="nil"/>
              <w:left w:val="nil"/>
              <w:bottom w:val="nil"/>
              <w:right w:val="nil"/>
            </w:tcBorders>
            <w:shd w:val="clear" w:color="auto" w:fill="auto"/>
            <w:noWrap/>
            <w:vAlign w:val="bottom"/>
            <w:hideMark/>
          </w:tcPr>
          <w:p w:rsidR="00BA6C5C" w:rsidRPr="003D42A2" w:rsidRDefault="00BA6C5C" w:rsidP="003D42A2">
            <w:pPr>
              <w:ind w:firstLineChars="200" w:firstLine="360"/>
              <w:rPr>
                <w:rFonts w:ascii="Arial" w:hAnsi="Arial" w:cs="Arial"/>
                <w:color w:val="000000"/>
                <w:sz w:val="18"/>
                <w:szCs w:val="18"/>
                <w:lang w:eastAsia="en-AU"/>
              </w:rPr>
            </w:pPr>
            <w:r w:rsidRPr="003D42A2">
              <w:rPr>
                <w:rFonts w:ascii="Arial" w:hAnsi="Arial" w:cs="Arial"/>
                <w:color w:val="000000"/>
                <w:sz w:val="18"/>
                <w:szCs w:val="18"/>
                <w:lang w:eastAsia="en-AU"/>
              </w:rPr>
              <w:t>45–54</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320,971</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19.9</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244,989</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18.1</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337,486</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19.7</w:t>
            </w:r>
          </w:p>
        </w:tc>
      </w:tr>
      <w:tr w:rsidR="00BA6C5C" w:rsidRPr="003D42A2" w:rsidTr="00BA6C5C">
        <w:trPr>
          <w:trHeight w:val="255"/>
        </w:trPr>
        <w:tc>
          <w:tcPr>
            <w:tcW w:w="2861" w:type="dxa"/>
            <w:tcBorders>
              <w:top w:val="nil"/>
              <w:left w:val="nil"/>
              <w:bottom w:val="nil"/>
              <w:right w:val="nil"/>
            </w:tcBorders>
            <w:shd w:val="clear" w:color="auto" w:fill="auto"/>
            <w:noWrap/>
            <w:vAlign w:val="bottom"/>
            <w:hideMark/>
          </w:tcPr>
          <w:p w:rsidR="00BA6C5C" w:rsidRPr="003D42A2" w:rsidRDefault="00BA6C5C" w:rsidP="003D42A2">
            <w:pPr>
              <w:ind w:firstLineChars="200" w:firstLine="360"/>
              <w:rPr>
                <w:rFonts w:ascii="Arial" w:hAnsi="Arial" w:cs="Arial"/>
                <w:color w:val="000000"/>
                <w:sz w:val="18"/>
                <w:szCs w:val="18"/>
                <w:lang w:eastAsia="en-AU"/>
              </w:rPr>
            </w:pPr>
            <w:r w:rsidRPr="003D42A2">
              <w:rPr>
                <w:rFonts w:ascii="Arial" w:hAnsi="Arial" w:cs="Arial"/>
                <w:color w:val="000000"/>
                <w:sz w:val="18"/>
                <w:szCs w:val="18"/>
                <w:lang w:eastAsia="en-AU"/>
              </w:rPr>
              <w:t>55–59</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30,371</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1.9</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23,004</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1.7</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31,518</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1.8</w:t>
            </w:r>
          </w:p>
        </w:tc>
      </w:tr>
      <w:tr w:rsidR="00BA6C5C" w:rsidRPr="003D42A2" w:rsidTr="00BA6C5C">
        <w:trPr>
          <w:trHeight w:val="255"/>
        </w:trPr>
        <w:tc>
          <w:tcPr>
            <w:tcW w:w="2861" w:type="dxa"/>
            <w:tcBorders>
              <w:top w:val="nil"/>
              <w:left w:val="nil"/>
              <w:bottom w:val="nil"/>
              <w:right w:val="nil"/>
            </w:tcBorders>
            <w:shd w:val="clear" w:color="auto" w:fill="auto"/>
            <w:noWrap/>
            <w:vAlign w:val="bottom"/>
            <w:hideMark/>
          </w:tcPr>
          <w:p w:rsidR="00BA6C5C" w:rsidRPr="003D42A2" w:rsidRDefault="00BA6C5C" w:rsidP="003D42A2">
            <w:pPr>
              <w:ind w:firstLineChars="200" w:firstLine="360"/>
              <w:rPr>
                <w:rFonts w:ascii="Arial" w:hAnsi="Arial" w:cs="Arial"/>
                <w:color w:val="000000"/>
                <w:sz w:val="18"/>
                <w:szCs w:val="18"/>
                <w:lang w:eastAsia="en-AU"/>
              </w:rPr>
            </w:pPr>
            <w:r w:rsidRPr="003D42A2">
              <w:rPr>
                <w:rFonts w:ascii="Arial" w:hAnsi="Arial" w:cs="Arial"/>
                <w:color w:val="000000"/>
                <w:sz w:val="18"/>
                <w:szCs w:val="18"/>
                <w:lang w:eastAsia="en-AU"/>
              </w:rPr>
              <w:t>60–64</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9,740</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0.6</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8,030</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0.6</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9,956</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0.6</w:t>
            </w:r>
          </w:p>
        </w:tc>
      </w:tr>
      <w:tr w:rsidR="00BA6C5C" w:rsidRPr="003D42A2" w:rsidTr="00BA6C5C">
        <w:trPr>
          <w:trHeight w:val="255"/>
        </w:trPr>
        <w:tc>
          <w:tcPr>
            <w:tcW w:w="2861" w:type="dxa"/>
            <w:tcBorders>
              <w:top w:val="nil"/>
              <w:left w:val="nil"/>
              <w:bottom w:val="nil"/>
              <w:right w:val="nil"/>
            </w:tcBorders>
            <w:shd w:val="clear" w:color="auto" w:fill="auto"/>
            <w:noWrap/>
            <w:vAlign w:val="bottom"/>
            <w:hideMark/>
          </w:tcPr>
          <w:p w:rsidR="00BA6C5C" w:rsidRPr="003D42A2" w:rsidRDefault="00BA6C5C" w:rsidP="003D42A2">
            <w:pPr>
              <w:ind w:firstLineChars="200" w:firstLine="360"/>
              <w:rPr>
                <w:rFonts w:ascii="Arial" w:hAnsi="Arial" w:cs="Arial"/>
                <w:color w:val="000000"/>
                <w:sz w:val="18"/>
                <w:szCs w:val="18"/>
                <w:lang w:eastAsia="en-AU"/>
              </w:rPr>
            </w:pPr>
            <w:r w:rsidRPr="003D42A2">
              <w:rPr>
                <w:rFonts w:ascii="Arial" w:hAnsi="Arial" w:cs="Arial"/>
                <w:color w:val="000000"/>
                <w:sz w:val="18"/>
                <w:szCs w:val="18"/>
                <w:lang w:eastAsia="en-AU"/>
              </w:rPr>
              <w:t>≥65</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7,189</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0.4</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6,421</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0.5</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7,250</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0.4</w:t>
            </w:r>
          </w:p>
        </w:tc>
      </w:tr>
      <w:tr w:rsidR="00BA6C5C" w:rsidRPr="003D42A2" w:rsidTr="00BA6C5C">
        <w:trPr>
          <w:trHeight w:val="255"/>
        </w:trPr>
        <w:tc>
          <w:tcPr>
            <w:tcW w:w="8618" w:type="dxa"/>
            <w:gridSpan w:val="7"/>
            <w:tcBorders>
              <w:top w:val="nil"/>
              <w:left w:val="nil"/>
              <w:bottom w:val="nil"/>
              <w:right w:val="nil"/>
            </w:tcBorders>
            <w:shd w:val="clear" w:color="auto" w:fill="auto"/>
            <w:noWrap/>
            <w:vAlign w:val="bottom"/>
            <w:hideMark/>
          </w:tcPr>
          <w:p w:rsidR="00BA6C5C" w:rsidRPr="003D42A2" w:rsidRDefault="00BA6C5C" w:rsidP="00BA6C5C">
            <w:pPr>
              <w:rPr>
                <w:rFonts w:ascii="Arial" w:hAnsi="Arial" w:cs="Arial"/>
                <w:sz w:val="18"/>
                <w:szCs w:val="18"/>
                <w:lang w:eastAsia="en-AU"/>
              </w:rPr>
            </w:pPr>
            <w:r w:rsidRPr="003D42A2">
              <w:rPr>
                <w:rFonts w:ascii="Arial" w:hAnsi="Arial" w:cs="Arial"/>
                <w:color w:val="000000"/>
                <w:sz w:val="18"/>
                <w:szCs w:val="18"/>
                <w:lang w:eastAsia="en-AU"/>
              </w:rPr>
              <w:t>Family type</w:t>
            </w:r>
          </w:p>
        </w:tc>
      </w:tr>
      <w:tr w:rsidR="00BA6C5C" w:rsidRPr="003D42A2" w:rsidTr="00BA6C5C">
        <w:trPr>
          <w:trHeight w:val="255"/>
        </w:trPr>
        <w:tc>
          <w:tcPr>
            <w:tcW w:w="2861" w:type="dxa"/>
            <w:tcBorders>
              <w:top w:val="nil"/>
              <w:left w:val="nil"/>
              <w:bottom w:val="nil"/>
              <w:right w:val="nil"/>
            </w:tcBorders>
            <w:shd w:val="clear" w:color="auto" w:fill="auto"/>
            <w:noWrap/>
            <w:vAlign w:val="bottom"/>
            <w:hideMark/>
          </w:tcPr>
          <w:p w:rsidR="00BA6C5C" w:rsidRPr="003D42A2" w:rsidRDefault="00BA6C5C" w:rsidP="003D42A2">
            <w:pPr>
              <w:ind w:firstLineChars="200" w:firstLine="360"/>
              <w:rPr>
                <w:rFonts w:ascii="Arial" w:hAnsi="Arial" w:cs="Arial"/>
                <w:color w:val="000000"/>
                <w:sz w:val="18"/>
                <w:szCs w:val="18"/>
                <w:lang w:eastAsia="en-AU"/>
              </w:rPr>
            </w:pPr>
            <w:r w:rsidRPr="003D42A2">
              <w:rPr>
                <w:rFonts w:ascii="Arial" w:hAnsi="Arial" w:cs="Arial"/>
                <w:color w:val="000000"/>
                <w:sz w:val="18"/>
                <w:szCs w:val="18"/>
                <w:lang w:eastAsia="en-AU"/>
              </w:rPr>
              <w:t>Partnered</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981,644</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60.8</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733,184</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54.1</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1,068,584</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62.5</w:t>
            </w:r>
          </w:p>
        </w:tc>
      </w:tr>
      <w:tr w:rsidR="00BA6C5C" w:rsidRPr="003D42A2" w:rsidTr="00BA6C5C">
        <w:trPr>
          <w:trHeight w:val="255"/>
        </w:trPr>
        <w:tc>
          <w:tcPr>
            <w:tcW w:w="2861" w:type="dxa"/>
            <w:tcBorders>
              <w:top w:val="nil"/>
              <w:left w:val="nil"/>
              <w:bottom w:val="nil"/>
              <w:right w:val="nil"/>
            </w:tcBorders>
            <w:shd w:val="clear" w:color="auto" w:fill="auto"/>
            <w:noWrap/>
            <w:vAlign w:val="bottom"/>
            <w:hideMark/>
          </w:tcPr>
          <w:p w:rsidR="00BA6C5C" w:rsidRPr="003D42A2" w:rsidRDefault="00BA6C5C" w:rsidP="003D42A2">
            <w:pPr>
              <w:ind w:firstLineChars="200" w:firstLine="360"/>
              <w:rPr>
                <w:rFonts w:ascii="Arial" w:hAnsi="Arial" w:cs="Arial"/>
                <w:color w:val="000000"/>
                <w:sz w:val="18"/>
                <w:szCs w:val="18"/>
                <w:lang w:eastAsia="en-AU"/>
              </w:rPr>
            </w:pPr>
            <w:r w:rsidRPr="003D42A2">
              <w:rPr>
                <w:rFonts w:ascii="Arial" w:hAnsi="Arial" w:cs="Arial"/>
                <w:color w:val="000000"/>
                <w:sz w:val="18"/>
                <w:szCs w:val="18"/>
                <w:lang w:eastAsia="en-AU"/>
              </w:rPr>
              <w:t>Single parents—total</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633,358</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39.2</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621,874</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45.9</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641,524</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37.5</w:t>
            </w:r>
          </w:p>
        </w:tc>
      </w:tr>
      <w:tr w:rsidR="00BA6C5C" w:rsidRPr="003D42A2" w:rsidTr="00BA6C5C">
        <w:trPr>
          <w:trHeight w:val="255"/>
        </w:trPr>
        <w:tc>
          <w:tcPr>
            <w:tcW w:w="2861" w:type="dxa"/>
            <w:tcBorders>
              <w:top w:val="nil"/>
              <w:left w:val="nil"/>
              <w:bottom w:val="nil"/>
              <w:right w:val="nil"/>
            </w:tcBorders>
            <w:shd w:val="clear" w:color="auto" w:fill="auto"/>
            <w:noWrap/>
            <w:vAlign w:val="bottom"/>
            <w:hideMark/>
          </w:tcPr>
          <w:p w:rsidR="00BA6C5C" w:rsidRPr="003D42A2" w:rsidRDefault="00BA6C5C" w:rsidP="00A073F0">
            <w:pPr>
              <w:ind w:firstLineChars="342" w:firstLine="616"/>
              <w:rPr>
                <w:rFonts w:ascii="Arial" w:hAnsi="Arial" w:cs="Arial"/>
                <w:color w:val="000000"/>
                <w:sz w:val="18"/>
                <w:szCs w:val="18"/>
                <w:lang w:eastAsia="en-AU"/>
              </w:rPr>
            </w:pPr>
            <w:r w:rsidRPr="003D42A2">
              <w:rPr>
                <w:rFonts w:ascii="Arial" w:hAnsi="Arial" w:cs="Arial"/>
                <w:color w:val="000000"/>
                <w:sz w:val="18"/>
                <w:szCs w:val="18"/>
                <w:lang w:eastAsia="en-AU"/>
              </w:rPr>
              <w:t>Female</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551,795</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34.2</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547,558</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40.4</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557,312</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32.6</w:t>
            </w:r>
          </w:p>
        </w:tc>
      </w:tr>
      <w:tr w:rsidR="00BA6C5C" w:rsidRPr="003D42A2" w:rsidTr="00BA6C5C">
        <w:trPr>
          <w:trHeight w:val="255"/>
        </w:trPr>
        <w:tc>
          <w:tcPr>
            <w:tcW w:w="2861" w:type="dxa"/>
            <w:tcBorders>
              <w:top w:val="nil"/>
              <w:left w:val="nil"/>
              <w:bottom w:val="nil"/>
              <w:right w:val="nil"/>
            </w:tcBorders>
            <w:shd w:val="clear" w:color="auto" w:fill="auto"/>
            <w:noWrap/>
            <w:vAlign w:val="bottom"/>
            <w:hideMark/>
          </w:tcPr>
          <w:p w:rsidR="00BA6C5C" w:rsidRPr="003D42A2" w:rsidRDefault="00BA6C5C" w:rsidP="00A073F0">
            <w:pPr>
              <w:ind w:firstLineChars="342" w:firstLine="616"/>
              <w:rPr>
                <w:rFonts w:ascii="Arial" w:hAnsi="Arial" w:cs="Arial"/>
                <w:color w:val="000000"/>
                <w:sz w:val="18"/>
                <w:szCs w:val="18"/>
                <w:lang w:eastAsia="en-AU"/>
              </w:rPr>
            </w:pPr>
            <w:r w:rsidRPr="003D42A2">
              <w:rPr>
                <w:rFonts w:ascii="Arial" w:hAnsi="Arial" w:cs="Arial"/>
                <w:color w:val="000000"/>
                <w:sz w:val="18"/>
                <w:szCs w:val="18"/>
                <w:lang w:eastAsia="en-AU"/>
              </w:rPr>
              <w:t>Male</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81,563</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5.0</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74,316</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5.5</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84,212</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4.9</w:t>
            </w:r>
          </w:p>
        </w:tc>
      </w:tr>
      <w:tr w:rsidR="00BA6C5C" w:rsidRPr="003D42A2" w:rsidTr="00BA6C5C">
        <w:trPr>
          <w:trHeight w:val="255"/>
        </w:trPr>
        <w:tc>
          <w:tcPr>
            <w:tcW w:w="2861" w:type="dxa"/>
            <w:tcBorders>
              <w:top w:val="nil"/>
              <w:left w:val="nil"/>
              <w:bottom w:val="nil"/>
              <w:right w:val="nil"/>
            </w:tcBorders>
            <w:shd w:val="clear" w:color="auto" w:fill="auto"/>
            <w:noWrap/>
            <w:vAlign w:val="bottom"/>
            <w:hideMark/>
          </w:tcPr>
          <w:p w:rsidR="00BA6C5C" w:rsidRPr="003D42A2" w:rsidRDefault="00BA6C5C" w:rsidP="003D42A2">
            <w:pPr>
              <w:ind w:firstLineChars="200" w:firstLine="360"/>
              <w:rPr>
                <w:rFonts w:ascii="Arial" w:hAnsi="Arial" w:cs="Arial"/>
                <w:color w:val="000000"/>
                <w:sz w:val="18"/>
                <w:szCs w:val="18"/>
                <w:lang w:eastAsia="en-AU"/>
              </w:rPr>
            </w:pPr>
            <w:r w:rsidRPr="003D42A2">
              <w:rPr>
                <w:rFonts w:ascii="Arial" w:hAnsi="Arial" w:cs="Arial"/>
                <w:color w:val="000000"/>
                <w:sz w:val="18"/>
                <w:szCs w:val="18"/>
                <w:lang w:eastAsia="en-AU"/>
              </w:rPr>
              <w:t>Not specified</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513</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0.0</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492</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0.0</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545</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0.0</w:t>
            </w:r>
          </w:p>
        </w:tc>
      </w:tr>
      <w:tr w:rsidR="00BA6C5C" w:rsidRPr="003D42A2" w:rsidTr="00BA6C5C">
        <w:trPr>
          <w:trHeight w:val="255"/>
        </w:trPr>
        <w:tc>
          <w:tcPr>
            <w:tcW w:w="8618" w:type="dxa"/>
            <w:gridSpan w:val="7"/>
            <w:tcBorders>
              <w:top w:val="nil"/>
              <w:left w:val="nil"/>
              <w:bottom w:val="nil"/>
              <w:right w:val="nil"/>
            </w:tcBorders>
            <w:shd w:val="clear" w:color="auto" w:fill="auto"/>
            <w:noWrap/>
            <w:vAlign w:val="bottom"/>
            <w:hideMark/>
          </w:tcPr>
          <w:p w:rsidR="00BA6C5C" w:rsidRPr="003D42A2" w:rsidRDefault="00BA6C5C" w:rsidP="00BA6C5C">
            <w:pPr>
              <w:rPr>
                <w:rFonts w:ascii="Arial" w:hAnsi="Arial" w:cs="Arial"/>
                <w:sz w:val="18"/>
                <w:szCs w:val="18"/>
                <w:lang w:eastAsia="en-AU"/>
              </w:rPr>
            </w:pPr>
            <w:r w:rsidRPr="003D42A2">
              <w:rPr>
                <w:rFonts w:ascii="Arial" w:hAnsi="Arial" w:cs="Arial"/>
                <w:sz w:val="18"/>
                <w:szCs w:val="18"/>
                <w:lang w:eastAsia="en-AU"/>
              </w:rPr>
              <w:t>Number of children in the family</w:t>
            </w:r>
          </w:p>
        </w:tc>
      </w:tr>
      <w:tr w:rsidR="00BA6C5C" w:rsidRPr="003D42A2" w:rsidTr="00BA6C5C">
        <w:trPr>
          <w:trHeight w:val="255"/>
        </w:trPr>
        <w:tc>
          <w:tcPr>
            <w:tcW w:w="2861" w:type="dxa"/>
            <w:tcBorders>
              <w:top w:val="nil"/>
              <w:left w:val="nil"/>
              <w:bottom w:val="nil"/>
              <w:right w:val="nil"/>
            </w:tcBorders>
            <w:shd w:val="clear" w:color="auto" w:fill="auto"/>
            <w:noWrap/>
            <w:vAlign w:val="bottom"/>
            <w:hideMark/>
          </w:tcPr>
          <w:p w:rsidR="00BA6C5C" w:rsidRPr="003D42A2" w:rsidRDefault="00BA6C5C" w:rsidP="003D42A2">
            <w:pPr>
              <w:ind w:firstLineChars="200" w:firstLine="360"/>
              <w:rPr>
                <w:rFonts w:ascii="Arial" w:hAnsi="Arial" w:cs="Arial"/>
                <w:color w:val="000000"/>
                <w:sz w:val="18"/>
                <w:szCs w:val="18"/>
                <w:lang w:eastAsia="en-AU"/>
              </w:rPr>
            </w:pPr>
            <w:r w:rsidRPr="003D42A2">
              <w:rPr>
                <w:rFonts w:ascii="Arial" w:hAnsi="Arial" w:cs="Arial"/>
                <w:color w:val="000000"/>
                <w:sz w:val="18"/>
                <w:szCs w:val="18"/>
                <w:lang w:eastAsia="en-AU"/>
              </w:rPr>
              <w:t>One</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633,648</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39.2</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544,460</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40.2</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669,514</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color w:val="000000"/>
                <w:sz w:val="18"/>
                <w:szCs w:val="18"/>
                <w:lang w:eastAsia="en-AU"/>
              </w:rPr>
            </w:pPr>
            <w:r w:rsidRPr="003D42A2">
              <w:rPr>
                <w:rFonts w:ascii="Arial" w:hAnsi="Arial" w:cs="Arial"/>
                <w:color w:val="000000"/>
                <w:sz w:val="18"/>
                <w:szCs w:val="18"/>
                <w:lang w:eastAsia="en-AU"/>
              </w:rPr>
              <w:t>39.1</w:t>
            </w:r>
          </w:p>
        </w:tc>
      </w:tr>
      <w:tr w:rsidR="00BA6C5C" w:rsidRPr="003D42A2" w:rsidTr="00BA6C5C">
        <w:trPr>
          <w:trHeight w:val="255"/>
        </w:trPr>
        <w:tc>
          <w:tcPr>
            <w:tcW w:w="2861" w:type="dxa"/>
            <w:tcBorders>
              <w:top w:val="nil"/>
              <w:left w:val="nil"/>
              <w:bottom w:val="nil"/>
              <w:right w:val="nil"/>
            </w:tcBorders>
            <w:shd w:val="clear" w:color="auto" w:fill="auto"/>
            <w:noWrap/>
            <w:vAlign w:val="bottom"/>
            <w:hideMark/>
          </w:tcPr>
          <w:p w:rsidR="00BA6C5C" w:rsidRPr="003D42A2" w:rsidRDefault="00BA6C5C" w:rsidP="003D42A2">
            <w:pPr>
              <w:ind w:firstLineChars="200" w:firstLine="360"/>
              <w:rPr>
                <w:rFonts w:ascii="Arial" w:hAnsi="Arial" w:cs="Arial"/>
                <w:color w:val="000000"/>
                <w:sz w:val="18"/>
                <w:szCs w:val="18"/>
                <w:lang w:eastAsia="en-AU"/>
              </w:rPr>
            </w:pPr>
            <w:r w:rsidRPr="003D42A2">
              <w:rPr>
                <w:rFonts w:ascii="Arial" w:hAnsi="Arial" w:cs="Arial"/>
                <w:color w:val="000000"/>
                <w:sz w:val="18"/>
                <w:szCs w:val="18"/>
                <w:lang w:eastAsia="en-AU"/>
              </w:rPr>
              <w:t>Two</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600,590</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37.2</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494,749</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36.5</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645,526</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color w:val="000000"/>
                <w:sz w:val="18"/>
                <w:szCs w:val="18"/>
                <w:lang w:eastAsia="en-AU"/>
              </w:rPr>
            </w:pPr>
            <w:r w:rsidRPr="003D42A2">
              <w:rPr>
                <w:rFonts w:ascii="Arial" w:hAnsi="Arial" w:cs="Arial"/>
                <w:color w:val="000000"/>
                <w:sz w:val="18"/>
                <w:szCs w:val="18"/>
                <w:lang w:eastAsia="en-AU"/>
              </w:rPr>
              <w:t>37.7</w:t>
            </w:r>
          </w:p>
        </w:tc>
      </w:tr>
      <w:tr w:rsidR="00BA6C5C" w:rsidRPr="003D42A2" w:rsidTr="00BA6C5C">
        <w:trPr>
          <w:trHeight w:val="255"/>
        </w:trPr>
        <w:tc>
          <w:tcPr>
            <w:tcW w:w="2861" w:type="dxa"/>
            <w:tcBorders>
              <w:top w:val="nil"/>
              <w:left w:val="nil"/>
              <w:bottom w:val="nil"/>
              <w:right w:val="nil"/>
            </w:tcBorders>
            <w:shd w:val="clear" w:color="auto" w:fill="auto"/>
            <w:noWrap/>
            <w:vAlign w:val="bottom"/>
            <w:hideMark/>
          </w:tcPr>
          <w:p w:rsidR="00BA6C5C" w:rsidRPr="003D42A2" w:rsidRDefault="00BA6C5C" w:rsidP="003D42A2">
            <w:pPr>
              <w:ind w:firstLineChars="200" w:firstLine="360"/>
              <w:rPr>
                <w:rFonts w:ascii="Arial" w:hAnsi="Arial" w:cs="Arial"/>
                <w:color w:val="000000"/>
                <w:sz w:val="18"/>
                <w:szCs w:val="18"/>
                <w:lang w:eastAsia="en-AU"/>
              </w:rPr>
            </w:pPr>
            <w:r w:rsidRPr="003D42A2">
              <w:rPr>
                <w:rFonts w:ascii="Arial" w:hAnsi="Arial" w:cs="Arial"/>
                <w:color w:val="000000"/>
                <w:sz w:val="18"/>
                <w:szCs w:val="18"/>
                <w:lang w:eastAsia="en-AU"/>
              </w:rPr>
              <w:t>Three</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261,922</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16.2</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214,817</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15.8</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275,095</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color w:val="000000"/>
                <w:sz w:val="18"/>
                <w:szCs w:val="18"/>
                <w:lang w:eastAsia="en-AU"/>
              </w:rPr>
            </w:pPr>
            <w:r w:rsidRPr="003D42A2">
              <w:rPr>
                <w:rFonts w:ascii="Arial" w:hAnsi="Arial" w:cs="Arial"/>
                <w:color w:val="000000"/>
                <w:sz w:val="18"/>
                <w:szCs w:val="18"/>
                <w:lang w:eastAsia="en-AU"/>
              </w:rPr>
              <w:t>16.1</w:t>
            </w:r>
          </w:p>
        </w:tc>
      </w:tr>
      <w:tr w:rsidR="00BA6C5C" w:rsidRPr="003D42A2" w:rsidTr="00BA6C5C">
        <w:trPr>
          <w:trHeight w:val="255"/>
        </w:trPr>
        <w:tc>
          <w:tcPr>
            <w:tcW w:w="2861" w:type="dxa"/>
            <w:tcBorders>
              <w:top w:val="nil"/>
              <w:left w:val="nil"/>
              <w:bottom w:val="nil"/>
              <w:right w:val="nil"/>
            </w:tcBorders>
            <w:shd w:val="clear" w:color="auto" w:fill="auto"/>
            <w:noWrap/>
            <w:vAlign w:val="bottom"/>
            <w:hideMark/>
          </w:tcPr>
          <w:p w:rsidR="00BA6C5C" w:rsidRPr="003D42A2" w:rsidRDefault="00BA6C5C" w:rsidP="003D42A2">
            <w:pPr>
              <w:ind w:firstLineChars="200" w:firstLine="360"/>
              <w:rPr>
                <w:rFonts w:ascii="Arial" w:hAnsi="Arial" w:cs="Arial"/>
                <w:color w:val="000000"/>
                <w:sz w:val="18"/>
                <w:szCs w:val="18"/>
                <w:lang w:eastAsia="en-AU"/>
              </w:rPr>
            </w:pPr>
            <w:r w:rsidRPr="003D42A2">
              <w:rPr>
                <w:rFonts w:ascii="Arial" w:hAnsi="Arial" w:cs="Arial"/>
                <w:color w:val="000000"/>
                <w:sz w:val="18"/>
                <w:szCs w:val="18"/>
                <w:lang w:eastAsia="en-AU"/>
              </w:rPr>
              <w:t>Four</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84,568</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5.2</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70,607</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5.2</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85,705</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color w:val="000000"/>
                <w:sz w:val="18"/>
                <w:szCs w:val="18"/>
                <w:lang w:eastAsia="en-AU"/>
              </w:rPr>
            </w:pPr>
            <w:r w:rsidRPr="003D42A2">
              <w:rPr>
                <w:rFonts w:ascii="Arial" w:hAnsi="Arial" w:cs="Arial"/>
                <w:color w:val="000000"/>
                <w:sz w:val="18"/>
                <w:szCs w:val="18"/>
                <w:lang w:eastAsia="en-AU"/>
              </w:rPr>
              <w:t>5.0</w:t>
            </w:r>
          </w:p>
        </w:tc>
      </w:tr>
      <w:tr w:rsidR="00BA6C5C" w:rsidRPr="003D42A2" w:rsidTr="00BA6C5C">
        <w:trPr>
          <w:trHeight w:val="255"/>
        </w:trPr>
        <w:tc>
          <w:tcPr>
            <w:tcW w:w="2861" w:type="dxa"/>
            <w:tcBorders>
              <w:top w:val="nil"/>
              <w:left w:val="nil"/>
              <w:bottom w:val="nil"/>
              <w:right w:val="nil"/>
            </w:tcBorders>
            <w:shd w:val="clear" w:color="auto" w:fill="auto"/>
            <w:noWrap/>
            <w:vAlign w:val="bottom"/>
            <w:hideMark/>
          </w:tcPr>
          <w:p w:rsidR="00BA6C5C" w:rsidRPr="003D42A2" w:rsidRDefault="00BA6C5C" w:rsidP="003D42A2">
            <w:pPr>
              <w:ind w:firstLineChars="200" w:firstLine="360"/>
              <w:rPr>
                <w:rFonts w:ascii="Arial" w:hAnsi="Arial" w:cs="Arial"/>
                <w:color w:val="000000"/>
                <w:sz w:val="18"/>
                <w:szCs w:val="18"/>
                <w:lang w:eastAsia="en-AU"/>
              </w:rPr>
            </w:pPr>
            <w:r w:rsidRPr="003D42A2">
              <w:rPr>
                <w:rFonts w:ascii="Arial" w:hAnsi="Arial" w:cs="Arial"/>
                <w:color w:val="000000"/>
                <w:sz w:val="18"/>
                <w:szCs w:val="18"/>
                <w:lang w:eastAsia="en-AU"/>
              </w:rPr>
              <w:t>Five or more</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34,787</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2.2</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30,917</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2.3</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34,813</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color w:val="000000"/>
                <w:sz w:val="18"/>
                <w:szCs w:val="18"/>
                <w:lang w:eastAsia="en-AU"/>
              </w:rPr>
            </w:pPr>
            <w:r w:rsidRPr="003D42A2">
              <w:rPr>
                <w:rFonts w:ascii="Arial" w:hAnsi="Arial" w:cs="Arial"/>
                <w:color w:val="000000"/>
                <w:sz w:val="18"/>
                <w:szCs w:val="18"/>
                <w:lang w:eastAsia="en-AU"/>
              </w:rPr>
              <w:t>2.0</w:t>
            </w:r>
          </w:p>
        </w:tc>
      </w:tr>
      <w:tr w:rsidR="00BA6C5C" w:rsidRPr="003D42A2" w:rsidTr="00BA6C5C">
        <w:trPr>
          <w:trHeight w:val="255"/>
        </w:trPr>
        <w:tc>
          <w:tcPr>
            <w:tcW w:w="8618" w:type="dxa"/>
            <w:gridSpan w:val="7"/>
            <w:tcBorders>
              <w:top w:val="nil"/>
              <w:left w:val="nil"/>
              <w:bottom w:val="nil"/>
              <w:right w:val="nil"/>
            </w:tcBorders>
            <w:shd w:val="clear" w:color="auto" w:fill="auto"/>
            <w:noWrap/>
            <w:vAlign w:val="bottom"/>
            <w:hideMark/>
          </w:tcPr>
          <w:p w:rsidR="00BA6C5C" w:rsidRPr="003D42A2" w:rsidRDefault="00BA6C5C" w:rsidP="00BA6C5C">
            <w:pPr>
              <w:rPr>
                <w:rFonts w:ascii="Arial" w:hAnsi="Arial" w:cs="Arial"/>
                <w:sz w:val="18"/>
                <w:szCs w:val="18"/>
                <w:lang w:eastAsia="en-AU"/>
              </w:rPr>
            </w:pPr>
            <w:r w:rsidRPr="003D42A2">
              <w:rPr>
                <w:rFonts w:ascii="Arial" w:hAnsi="Arial" w:cs="Arial"/>
                <w:sz w:val="18"/>
                <w:szCs w:val="18"/>
                <w:lang w:eastAsia="en-AU"/>
              </w:rPr>
              <w:t>Country of birth (top five countries)</w:t>
            </w:r>
          </w:p>
        </w:tc>
      </w:tr>
      <w:tr w:rsidR="00BA6C5C" w:rsidRPr="003D42A2" w:rsidTr="00BA6C5C">
        <w:trPr>
          <w:trHeight w:val="255"/>
        </w:trPr>
        <w:tc>
          <w:tcPr>
            <w:tcW w:w="2861" w:type="dxa"/>
            <w:tcBorders>
              <w:top w:val="nil"/>
              <w:left w:val="nil"/>
              <w:bottom w:val="nil"/>
              <w:right w:val="nil"/>
            </w:tcBorders>
            <w:shd w:val="clear" w:color="auto" w:fill="auto"/>
            <w:noWrap/>
            <w:vAlign w:val="bottom"/>
            <w:hideMark/>
          </w:tcPr>
          <w:p w:rsidR="00BA6C5C" w:rsidRPr="003D42A2" w:rsidRDefault="00BA6C5C" w:rsidP="003D42A2">
            <w:pPr>
              <w:ind w:firstLineChars="200" w:firstLine="360"/>
              <w:rPr>
                <w:rFonts w:ascii="Arial" w:hAnsi="Arial" w:cs="Arial"/>
                <w:sz w:val="18"/>
                <w:szCs w:val="18"/>
                <w:lang w:eastAsia="en-AU"/>
              </w:rPr>
            </w:pPr>
            <w:r w:rsidRPr="003D42A2">
              <w:rPr>
                <w:rFonts w:ascii="Arial" w:hAnsi="Arial" w:cs="Arial"/>
                <w:sz w:val="18"/>
                <w:szCs w:val="18"/>
                <w:lang w:eastAsia="en-AU"/>
              </w:rPr>
              <w:t>Australia</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1,148,032</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71.1</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963,470</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71.1</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1,218,436</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71.2</w:t>
            </w:r>
          </w:p>
        </w:tc>
      </w:tr>
      <w:tr w:rsidR="00BA6C5C" w:rsidRPr="003D42A2" w:rsidTr="00BA6C5C">
        <w:trPr>
          <w:trHeight w:val="255"/>
        </w:trPr>
        <w:tc>
          <w:tcPr>
            <w:tcW w:w="2861" w:type="dxa"/>
            <w:tcBorders>
              <w:top w:val="nil"/>
              <w:left w:val="nil"/>
              <w:bottom w:val="nil"/>
              <w:right w:val="nil"/>
            </w:tcBorders>
            <w:shd w:val="clear" w:color="auto" w:fill="auto"/>
            <w:noWrap/>
            <w:vAlign w:val="bottom"/>
            <w:hideMark/>
          </w:tcPr>
          <w:p w:rsidR="00BA6C5C" w:rsidRPr="003D42A2" w:rsidRDefault="00BA6C5C" w:rsidP="003D42A2">
            <w:pPr>
              <w:ind w:firstLineChars="200" w:firstLine="360"/>
              <w:rPr>
                <w:rFonts w:ascii="Arial" w:hAnsi="Arial" w:cs="Arial"/>
                <w:sz w:val="18"/>
                <w:szCs w:val="18"/>
                <w:lang w:eastAsia="en-AU"/>
              </w:rPr>
            </w:pPr>
            <w:r w:rsidRPr="003D42A2">
              <w:rPr>
                <w:rFonts w:ascii="Arial" w:hAnsi="Arial" w:cs="Arial"/>
                <w:sz w:val="18"/>
                <w:szCs w:val="18"/>
                <w:lang w:eastAsia="en-AU"/>
              </w:rPr>
              <w:t>United Kingdom</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56,315</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3.5</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46,269</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3.4</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61,354</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3.6</w:t>
            </w:r>
          </w:p>
        </w:tc>
      </w:tr>
      <w:tr w:rsidR="00BA6C5C" w:rsidRPr="003D42A2" w:rsidTr="00BA6C5C">
        <w:trPr>
          <w:trHeight w:val="255"/>
        </w:trPr>
        <w:tc>
          <w:tcPr>
            <w:tcW w:w="2861" w:type="dxa"/>
            <w:tcBorders>
              <w:top w:val="nil"/>
              <w:left w:val="nil"/>
              <w:bottom w:val="nil"/>
              <w:right w:val="nil"/>
            </w:tcBorders>
            <w:shd w:val="clear" w:color="auto" w:fill="auto"/>
            <w:noWrap/>
            <w:vAlign w:val="bottom"/>
            <w:hideMark/>
          </w:tcPr>
          <w:p w:rsidR="00BA6C5C" w:rsidRPr="003D42A2" w:rsidRDefault="00BA6C5C" w:rsidP="003D42A2">
            <w:pPr>
              <w:ind w:firstLineChars="200" w:firstLine="360"/>
              <w:rPr>
                <w:rFonts w:ascii="Arial" w:hAnsi="Arial" w:cs="Arial"/>
                <w:sz w:val="18"/>
                <w:szCs w:val="18"/>
                <w:lang w:eastAsia="en-AU"/>
              </w:rPr>
            </w:pPr>
            <w:r w:rsidRPr="003D42A2">
              <w:rPr>
                <w:rFonts w:ascii="Arial" w:hAnsi="Arial" w:cs="Arial"/>
                <w:sz w:val="18"/>
                <w:szCs w:val="18"/>
                <w:lang w:eastAsia="en-AU"/>
              </w:rPr>
              <w:t>New Zealand</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56,963</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3.5</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48,613</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3.6</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59,940</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3.5</w:t>
            </w:r>
          </w:p>
        </w:tc>
      </w:tr>
      <w:tr w:rsidR="00BA6C5C" w:rsidRPr="003D42A2" w:rsidTr="00BA6C5C">
        <w:trPr>
          <w:trHeight w:val="255"/>
        </w:trPr>
        <w:tc>
          <w:tcPr>
            <w:tcW w:w="2861" w:type="dxa"/>
            <w:tcBorders>
              <w:top w:val="nil"/>
              <w:left w:val="nil"/>
              <w:bottom w:val="nil"/>
              <w:right w:val="nil"/>
            </w:tcBorders>
            <w:shd w:val="clear" w:color="auto" w:fill="auto"/>
            <w:noWrap/>
            <w:vAlign w:val="bottom"/>
            <w:hideMark/>
          </w:tcPr>
          <w:p w:rsidR="00BA6C5C" w:rsidRPr="003D42A2" w:rsidRDefault="00BA6C5C" w:rsidP="003D42A2">
            <w:pPr>
              <w:ind w:firstLineChars="200" w:firstLine="360"/>
              <w:rPr>
                <w:rFonts w:ascii="Arial" w:hAnsi="Arial" w:cs="Arial"/>
                <w:sz w:val="18"/>
                <w:szCs w:val="18"/>
                <w:lang w:eastAsia="en-AU"/>
              </w:rPr>
            </w:pPr>
            <w:r w:rsidRPr="003D42A2">
              <w:rPr>
                <w:rFonts w:ascii="Arial" w:hAnsi="Arial" w:cs="Arial"/>
                <w:sz w:val="18"/>
                <w:szCs w:val="18"/>
                <w:lang w:eastAsia="en-AU"/>
              </w:rPr>
              <w:t>Vietnam</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35,977</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2.2</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28,508</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2.1</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37,112</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2.2</w:t>
            </w:r>
          </w:p>
        </w:tc>
      </w:tr>
      <w:tr w:rsidR="00BA6C5C" w:rsidRPr="003D42A2" w:rsidTr="00BA6C5C">
        <w:trPr>
          <w:trHeight w:val="255"/>
        </w:trPr>
        <w:tc>
          <w:tcPr>
            <w:tcW w:w="2861" w:type="dxa"/>
            <w:tcBorders>
              <w:top w:val="nil"/>
              <w:left w:val="nil"/>
              <w:bottom w:val="nil"/>
              <w:right w:val="nil"/>
            </w:tcBorders>
            <w:shd w:val="clear" w:color="auto" w:fill="auto"/>
            <w:noWrap/>
            <w:vAlign w:val="bottom"/>
            <w:hideMark/>
          </w:tcPr>
          <w:p w:rsidR="00BA6C5C" w:rsidRPr="003D42A2" w:rsidRDefault="00BA6C5C" w:rsidP="003D42A2">
            <w:pPr>
              <w:ind w:firstLineChars="200" w:firstLine="360"/>
              <w:rPr>
                <w:rFonts w:ascii="Arial" w:hAnsi="Arial" w:cs="Arial"/>
                <w:sz w:val="18"/>
                <w:szCs w:val="18"/>
                <w:lang w:eastAsia="en-AU"/>
              </w:rPr>
            </w:pPr>
            <w:r w:rsidRPr="003D42A2">
              <w:rPr>
                <w:rFonts w:ascii="Arial" w:hAnsi="Arial" w:cs="Arial"/>
                <w:sz w:val="18"/>
                <w:szCs w:val="18"/>
                <w:lang w:eastAsia="en-AU"/>
              </w:rPr>
              <w:t>China</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34,887</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2.2</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29,843</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2.2</w:t>
            </w:r>
          </w:p>
        </w:tc>
        <w:tc>
          <w:tcPr>
            <w:tcW w:w="1215"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35,567</w:t>
            </w:r>
          </w:p>
        </w:tc>
        <w:tc>
          <w:tcPr>
            <w:tcW w:w="704" w:type="dxa"/>
            <w:tcBorders>
              <w:top w:val="nil"/>
              <w:left w:val="nil"/>
              <w:bottom w:val="nil"/>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2.1</w:t>
            </w:r>
          </w:p>
        </w:tc>
      </w:tr>
      <w:tr w:rsidR="00BA6C5C" w:rsidRPr="003D42A2" w:rsidTr="00BA6C5C">
        <w:trPr>
          <w:trHeight w:val="270"/>
        </w:trPr>
        <w:tc>
          <w:tcPr>
            <w:tcW w:w="2861" w:type="dxa"/>
            <w:tcBorders>
              <w:top w:val="nil"/>
              <w:left w:val="nil"/>
              <w:bottom w:val="single" w:sz="8" w:space="0" w:color="auto"/>
              <w:right w:val="nil"/>
            </w:tcBorders>
            <w:shd w:val="clear" w:color="auto" w:fill="auto"/>
            <w:noWrap/>
            <w:vAlign w:val="bottom"/>
            <w:hideMark/>
          </w:tcPr>
          <w:p w:rsidR="00BA6C5C" w:rsidRPr="003D42A2" w:rsidRDefault="00BA6C5C" w:rsidP="003D42A2">
            <w:pPr>
              <w:ind w:firstLineChars="200" w:firstLine="360"/>
              <w:rPr>
                <w:rFonts w:ascii="Arial" w:hAnsi="Arial" w:cs="Arial"/>
                <w:color w:val="000000"/>
                <w:sz w:val="18"/>
                <w:szCs w:val="18"/>
                <w:lang w:eastAsia="en-AU"/>
              </w:rPr>
            </w:pPr>
            <w:r w:rsidRPr="003D42A2">
              <w:rPr>
                <w:rFonts w:ascii="Arial" w:hAnsi="Arial" w:cs="Arial"/>
                <w:color w:val="000000"/>
                <w:sz w:val="18"/>
                <w:szCs w:val="18"/>
                <w:lang w:eastAsia="en-AU"/>
              </w:rPr>
              <w:t>Other</w:t>
            </w:r>
          </w:p>
        </w:tc>
        <w:tc>
          <w:tcPr>
            <w:tcW w:w="1215" w:type="dxa"/>
            <w:tcBorders>
              <w:top w:val="nil"/>
              <w:left w:val="nil"/>
              <w:bottom w:val="single" w:sz="8" w:space="0" w:color="auto"/>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283,341</w:t>
            </w:r>
          </w:p>
        </w:tc>
        <w:tc>
          <w:tcPr>
            <w:tcW w:w="704" w:type="dxa"/>
            <w:tcBorders>
              <w:top w:val="nil"/>
              <w:left w:val="nil"/>
              <w:bottom w:val="single" w:sz="8" w:space="0" w:color="auto"/>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17.5</w:t>
            </w:r>
          </w:p>
        </w:tc>
        <w:tc>
          <w:tcPr>
            <w:tcW w:w="1215" w:type="dxa"/>
            <w:tcBorders>
              <w:top w:val="nil"/>
              <w:left w:val="nil"/>
              <w:bottom w:val="single" w:sz="8" w:space="0" w:color="auto"/>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238,847</w:t>
            </w:r>
          </w:p>
        </w:tc>
        <w:tc>
          <w:tcPr>
            <w:tcW w:w="704" w:type="dxa"/>
            <w:tcBorders>
              <w:top w:val="nil"/>
              <w:left w:val="nil"/>
              <w:bottom w:val="single" w:sz="8" w:space="0" w:color="auto"/>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17.6</w:t>
            </w:r>
          </w:p>
        </w:tc>
        <w:tc>
          <w:tcPr>
            <w:tcW w:w="1215" w:type="dxa"/>
            <w:tcBorders>
              <w:top w:val="nil"/>
              <w:left w:val="nil"/>
              <w:bottom w:val="single" w:sz="8" w:space="0" w:color="auto"/>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298,244</w:t>
            </w:r>
          </w:p>
        </w:tc>
        <w:tc>
          <w:tcPr>
            <w:tcW w:w="704" w:type="dxa"/>
            <w:tcBorders>
              <w:top w:val="nil"/>
              <w:left w:val="nil"/>
              <w:bottom w:val="single" w:sz="8" w:space="0" w:color="auto"/>
              <w:right w:val="nil"/>
            </w:tcBorders>
            <w:shd w:val="clear" w:color="auto" w:fill="auto"/>
            <w:noWrap/>
            <w:vAlign w:val="bottom"/>
            <w:hideMark/>
          </w:tcPr>
          <w:p w:rsidR="00BA6C5C" w:rsidRPr="003D42A2" w:rsidRDefault="00BA6C5C" w:rsidP="003D42A2">
            <w:pPr>
              <w:jc w:val="right"/>
              <w:rPr>
                <w:rFonts w:ascii="Arial" w:hAnsi="Arial" w:cs="Arial"/>
                <w:sz w:val="18"/>
                <w:szCs w:val="18"/>
                <w:lang w:eastAsia="en-AU"/>
              </w:rPr>
            </w:pPr>
            <w:r w:rsidRPr="003D42A2">
              <w:rPr>
                <w:rFonts w:ascii="Arial" w:hAnsi="Arial" w:cs="Arial"/>
                <w:sz w:val="18"/>
                <w:szCs w:val="18"/>
                <w:lang w:eastAsia="en-AU"/>
              </w:rPr>
              <w:t>17.4</w:t>
            </w:r>
          </w:p>
        </w:tc>
      </w:tr>
    </w:tbl>
    <w:p w:rsidR="007263B8" w:rsidRPr="00ED32BC" w:rsidRDefault="007263B8" w:rsidP="00251387">
      <w:pPr>
        <w:pStyle w:val="Tablenotes"/>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w:t>
      </w:r>
    </w:p>
    <w:bookmarkEnd w:id="277"/>
    <w:p w:rsidR="007263B8" w:rsidRPr="00C41C08" w:rsidRDefault="007263B8" w:rsidP="00251387">
      <w:pPr>
        <w:pStyle w:val="Tablenotes"/>
      </w:pPr>
    </w:p>
    <w:p w:rsidR="00AF4970" w:rsidRPr="00C41C08" w:rsidRDefault="00AF4970" w:rsidP="00251387">
      <w:pPr>
        <w:pStyle w:val="Tablenotes"/>
        <w:sectPr w:rsidR="00AF4970" w:rsidRPr="00C41C08" w:rsidSect="00FB3CB7">
          <w:footerReference w:type="default" r:id="rId37"/>
          <w:pgSz w:w="11907" w:h="16840" w:code="9"/>
          <w:pgMar w:top="1440" w:right="1440" w:bottom="1440" w:left="1440" w:header="720" w:footer="720" w:gutter="0"/>
          <w:cols w:space="709"/>
          <w:noEndnote/>
          <w:docGrid w:linePitch="272"/>
        </w:sectPr>
      </w:pPr>
    </w:p>
    <w:p w:rsidR="00DC15D5" w:rsidRPr="009E1B89" w:rsidRDefault="006F2BCC" w:rsidP="003D5411">
      <w:pPr>
        <w:pStyle w:val="Caption"/>
      </w:pPr>
      <w:bookmarkStart w:id="278" w:name="_Toc346699245"/>
      <w:bookmarkStart w:id="279" w:name="OLE_LINK82"/>
      <w:r w:rsidRPr="009E1B89">
        <w:lastRenderedPageBreak/>
        <w:t xml:space="preserve">Table </w:t>
      </w:r>
      <w:r w:rsidR="009A449C" w:rsidRPr="009E1B89">
        <w:t>5</w:t>
      </w:r>
      <w:r w:rsidR="005D61C5">
        <w:t>7</w:t>
      </w:r>
      <w:r w:rsidRPr="009E1B89">
        <w:t>:</w:t>
      </w:r>
      <w:r w:rsidR="006E6739">
        <w:tab/>
        <w:t>F</w:t>
      </w:r>
      <w:r w:rsidRPr="009E1B89">
        <w:t xml:space="preserve">amily Tax Benefit, </w:t>
      </w:r>
      <w:r w:rsidR="00E2242D">
        <w:t xml:space="preserve">instalment </w:t>
      </w:r>
      <w:r w:rsidRPr="009E1B89">
        <w:t xml:space="preserve">customers and children by state/territory, </w:t>
      </w:r>
      <w:r w:rsidR="00AE6E16">
        <w:t>June 2012</w:t>
      </w:r>
      <w:bookmarkEnd w:id="278"/>
    </w:p>
    <w:tbl>
      <w:tblPr>
        <w:tblW w:w="14820" w:type="dxa"/>
        <w:tblInd w:w="93" w:type="dxa"/>
        <w:tblLook w:val="04A0" w:firstRow="1" w:lastRow="0" w:firstColumn="1" w:lastColumn="0" w:noHBand="0" w:noVBand="1"/>
        <w:tblCaption w:val="Table 57"/>
        <w:tblDescription w:val="This table shows Family Tax Benefit, instalment customes and children by state/territory, June 2012."/>
      </w:tblPr>
      <w:tblGrid>
        <w:gridCol w:w="1705"/>
        <w:gridCol w:w="1220"/>
        <w:gridCol w:w="1007"/>
        <w:gridCol w:w="1240"/>
        <w:gridCol w:w="1007"/>
        <w:gridCol w:w="1180"/>
        <w:gridCol w:w="1007"/>
        <w:gridCol w:w="1240"/>
        <w:gridCol w:w="1007"/>
        <w:gridCol w:w="1220"/>
        <w:gridCol w:w="1007"/>
        <w:gridCol w:w="1240"/>
        <w:gridCol w:w="740"/>
      </w:tblGrid>
      <w:tr w:rsidR="00A4758A" w:rsidRPr="000D3DA6" w:rsidTr="007A31F9">
        <w:trPr>
          <w:trHeight w:val="255"/>
          <w:tblHeader/>
        </w:trPr>
        <w:tc>
          <w:tcPr>
            <w:tcW w:w="1705" w:type="dxa"/>
            <w:vMerge w:val="restart"/>
            <w:tcBorders>
              <w:top w:val="single" w:sz="8" w:space="0" w:color="auto"/>
              <w:left w:val="nil"/>
              <w:bottom w:val="single" w:sz="8" w:space="0" w:color="000000"/>
              <w:right w:val="nil"/>
            </w:tcBorders>
            <w:shd w:val="clear" w:color="auto" w:fill="auto"/>
            <w:vAlign w:val="center"/>
            <w:hideMark/>
          </w:tcPr>
          <w:p w:rsidR="00A4758A" w:rsidRPr="000D3DA6" w:rsidRDefault="00A4758A" w:rsidP="000D3DA6">
            <w:pPr>
              <w:rPr>
                <w:rFonts w:ascii="Arial" w:hAnsi="Arial" w:cs="Arial"/>
                <w:b/>
                <w:bCs/>
                <w:color w:val="000000"/>
                <w:sz w:val="18"/>
                <w:szCs w:val="18"/>
                <w:lang w:eastAsia="en-AU"/>
              </w:rPr>
            </w:pPr>
            <w:r w:rsidRPr="000D3DA6">
              <w:rPr>
                <w:rFonts w:ascii="Arial" w:hAnsi="Arial" w:cs="Arial"/>
                <w:b/>
                <w:bCs/>
                <w:color w:val="000000"/>
                <w:sz w:val="18"/>
                <w:szCs w:val="18"/>
                <w:lang w:eastAsia="en-AU"/>
              </w:rPr>
              <w:t>State/territory</w:t>
            </w:r>
          </w:p>
        </w:tc>
        <w:tc>
          <w:tcPr>
            <w:tcW w:w="4474" w:type="dxa"/>
            <w:gridSpan w:val="4"/>
            <w:tcBorders>
              <w:top w:val="single" w:sz="8" w:space="0" w:color="auto"/>
              <w:left w:val="nil"/>
              <w:bottom w:val="single" w:sz="4" w:space="0" w:color="auto"/>
              <w:right w:val="nil"/>
            </w:tcBorders>
            <w:shd w:val="clear" w:color="auto" w:fill="auto"/>
            <w:noWrap/>
            <w:vAlign w:val="bottom"/>
            <w:hideMark/>
          </w:tcPr>
          <w:p w:rsidR="00A4758A" w:rsidRPr="000D3DA6" w:rsidRDefault="00A4758A" w:rsidP="000D3DA6">
            <w:pPr>
              <w:jc w:val="center"/>
              <w:rPr>
                <w:rFonts w:ascii="Arial" w:hAnsi="Arial" w:cs="Arial"/>
                <w:b/>
                <w:bCs/>
                <w:sz w:val="18"/>
                <w:szCs w:val="18"/>
                <w:lang w:eastAsia="en-AU"/>
              </w:rPr>
            </w:pPr>
            <w:r w:rsidRPr="000D3DA6">
              <w:rPr>
                <w:rFonts w:ascii="Arial" w:hAnsi="Arial" w:cs="Arial"/>
                <w:b/>
                <w:bCs/>
                <w:sz w:val="18"/>
                <w:szCs w:val="18"/>
                <w:lang w:eastAsia="en-AU"/>
              </w:rPr>
              <w:t>Family Tax Benefit Part A</w:t>
            </w:r>
          </w:p>
        </w:tc>
        <w:tc>
          <w:tcPr>
            <w:tcW w:w="4434" w:type="dxa"/>
            <w:gridSpan w:val="4"/>
            <w:tcBorders>
              <w:top w:val="single" w:sz="8" w:space="0" w:color="auto"/>
              <w:left w:val="nil"/>
              <w:bottom w:val="single" w:sz="4" w:space="0" w:color="auto"/>
              <w:right w:val="nil"/>
            </w:tcBorders>
            <w:shd w:val="clear" w:color="auto" w:fill="auto"/>
            <w:noWrap/>
            <w:vAlign w:val="bottom"/>
            <w:hideMark/>
          </w:tcPr>
          <w:p w:rsidR="00A4758A" w:rsidRPr="000D3DA6" w:rsidRDefault="00A4758A" w:rsidP="000D3DA6">
            <w:pPr>
              <w:jc w:val="center"/>
              <w:rPr>
                <w:rFonts w:ascii="Arial" w:hAnsi="Arial" w:cs="Arial"/>
                <w:b/>
                <w:bCs/>
                <w:sz w:val="18"/>
                <w:szCs w:val="18"/>
                <w:lang w:eastAsia="en-AU"/>
              </w:rPr>
            </w:pPr>
            <w:r w:rsidRPr="000D3DA6">
              <w:rPr>
                <w:rFonts w:ascii="Arial" w:hAnsi="Arial" w:cs="Arial"/>
                <w:b/>
                <w:bCs/>
                <w:sz w:val="18"/>
                <w:szCs w:val="18"/>
                <w:lang w:eastAsia="en-AU"/>
              </w:rPr>
              <w:t>Family Tax Benefit Part B</w:t>
            </w:r>
          </w:p>
        </w:tc>
        <w:tc>
          <w:tcPr>
            <w:tcW w:w="4207" w:type="dxa"/>
            <w:gridSpan w:val="4"/>
            <w:tcBorders>
              <w:top w:val="single" w:sz="8" w:space="0" w:color="auto"/>
              <w:left w:val="nil"/>
              <w:bottom w:val="single" w:sz="4" w:space="0" w:color="auto"/>
              <w:right w:val="nil"/>
            </w:tcBorders>
            <w:shd w:val="clear" w:color="auto" w:fill="auto"/>
            <w:noWrap/>
            <w:vAlign w:val="bottom"/>
            <w:hideMark/>
          </w:tcPr>
          <w:p w:rsidR="00A4758A" w:rsidRPr="000D3DA6" w:rsidRDefault="00A4758A" w:rsidP="000D3DA6">
            <w:pPr>
              <w:jc w:val="center"/>
              <w:rPr>
                <w:rFonts w:ascii="Arial" w:hAnsi="Arial" w:cs="Arial"/>
                <w:b/>
                <w:bCs/>
                <w:sz w:val="18"/>
                <w:szCs w:val="18"/>
                <w:lang w:eastAsia="en-AU"/>
              </w:rPr>
            </w:pPr>
            <w:r w:rsidRPr="000D3DA6">
              <w:rPr>
                <w:rFonts w:ascii="Arial" w:hAnsi="Arial" w:cs="Arial"/>
                <w:b/>
                <w:bCs/>
                <w:sz w:val="18"/>
                <w:szCs w:val="18"/>
                <w:lang w:eastAsia="en-AU"/>
              </w:rPr>
              <w:t>Total Family Tax Benefit</w:t>
            </w:r>
          </w:p>
        </w:tc>
      </w:tr>
      <w:tr w:rsidR="00A4758A" w:rsidRPr="000D3DA6" w:rsidTr="007A31F9">
        <w:trPr>
          <w:trHeight w:val="270"/>
          <w:tblHeader/>
        </w:trPr>
        <w:tc>
          <w:tcPr>
            <w:tcW w:w="1705" w:type="dxa"/>
            <w:vMerge/>
            <w:tcBorders>
              <w:top w:val="single" w:sz="8" w:space="0" w:color="auto"/>
              <w:left w:val="nil"/>
              <w:bottom w:val="single" w:sz="8" w:space="0" w:color="000000"/>
              <w:right w:val="nil"/>
            </w:tcBorders>
            <w:vAlign w:val="center"/>
            <w:hideMark/>
          </w:tcPr>
          <w:p w:rsidR="00A4758A" w:rsidRPr="000D3DA6" w:rsidRDefault="00A4758A" w:rsidP="000D3DA6">
            <w:pPr>
              <w:rPr>
                <w:rFonts w:ascii="Arial" w:hAnsi="Arial" w:cs="Arial"/>
                <w:b/>
                <w:bCs/>
                <w:color w:val="000000"/>
                <w:sz w:val="18"/>
                <w:szCs w:val="18"/>
                <w:lang w:eastAsia="en-AU"/>
              </w:rPr>
            </w:pPr>
          </w:p>
        </w:tc>
        <w:tc>
          <w:tcPr>
            <w:tcW w:w="2227" w:type="dxa"/>
            <w:gridSpan w:val="2"/>
            <w:tcBorders>
              <w:top w:val="single" w:sz="4" w:space="0" w:color="auto"/>
              <w:left w:val="nil"/>
              <w:bottom w:val="single" w:sz="4" w:space="0" w:color="auto"/>
              <w:right w:val="nil"/>
            </w:tcBorders>
            <w:shd w:val="clear" w:color="auto" w:fill="auto"/>
            <w:noWrap/>
            <w:vAlign w:val="bottom"/>
            <w:hideMark/>
          </w:tcPr>
          <w:p w:rsidR="00A4758A" w:rsidRPr="000D3DA6" w:rsidRDefault="00A4758A" w:rsidP="000D3DA6">
            <w:pPr>
              <w:jc w:val="center"/>
              <w:rPr>
                <w:rFonts w:ascii="Arial" w:hAnsi="Arial" w:cs="Arial"/>
                <w:b/>
                <w:bCs/>
                <w:sz w:val="18"/>
                <w:szCs w:val="18"/>
                <w:lang w:eastAsia="en-AU"/>
              </w:rPr>
            </w:pPr>
            <w:r w:rsidRPr="000D3DA6">
              <w:rPr>
                <w:rFonts w:ascii="Arial" w:hAnsi="Arial" w:cs="Arial"/>
                <w:b/>
                <w:bCs/>
                <w:sz w:val="18"/>
                <w:szCs w:val="18"/>
                <w:lang w:eastAsia="en-AU"/>
              </w:rPr>
              <w:t>Customers</w:t>
            </w:r>
          </w:p>
        </w:tc>
        <w:tc>
          <w:tcPr>
            <w:tcW w:w="2247" w:type="dxa"/>
            <w:gridSpan w:val="2"/>
            <w:tcBorders>
              <w:top w:val="single" w:sz="4" w:space="0" w:color="auto"/>
              <w:left w:val="nil"/>
              <w:bottom w:val="single" w:sz="4" w:space="0" w:color="auto"/>
              <w:right w:val="nil"/>
            </w:tcBorders>
            <w:shd w:val="clear" w:color="auto" w:fill="auto"/>
            <w:noWrap/>
            <w:vAlign w:val="bottom"/>
            <w:hideMark/>
          </w:tcPr>
          <w:p w:rsidR="00A4758A" w:rsidRPr="000D3DA6" w:rsidRDefault="00A4758A" w:rsidP="000D3DA6">
            <w:pPr>
              <w:jc w:val="center"/>
              <w:rPr>
                <w:rFonts w:ascii="Arial" w:hAnsi="Arial" w:cs="Arial"/>
                <w:b/>
                <w:bCs/>
                <w:sz w:val="18"/>
                <w:szCs w:val="18"/>
                <w:lang w:eastAsia="en-AU"/>
              </w:rPr>
            </w:pPr>
            <w:r w:rsidRPr="000D3DA6">
              <w:rPr>
                <w:rFonts w:ascii="Arial" w:hAnsi="Arial" w:cs="Arial"/>
                <w:b/>
                <w:bCs/>
                <w:sz w:val="18"/>
                <w:szCs w:val="18"/>
                <w:lang w:eastAsia="en-AU"/>
              </w:rPr>
              <w:t>Children</w:t>
            </w:r>
            <w:r w:rsidRPr="000D3DA6">
              <w:rPr>
                <w:rFonts w:ascii="Arial" w:hAnsi="Arial" w:cs="Arial"/>
                <w:sz w:val="18"/>
                <w:szCs w:val="18"/>
                <w:vertAlign w:val="superscript"/>
                <w:lang w:eastAsia="en-AU"/>
              </w:rPr>
              <w:t>(b)</w:t>
            </w:r>
          </w:p>
        </w:tc>
        <w:tc>
          <w:tcPr>
            <w:tcW w:w="2187" w:type="dxa"/>
            <w:gridSpan w:val="2"/>
            <w:tcBorders>
              <w:top w:val="nil"/>
              <w:left w:val="nil"/>
              <w:bottom w:val="single" w:sz="4" w:space="0" w:color="auto"/>
              <w:right w:val="nil"/>
            </w:tcBorders>
            <w:shd w:val="clear" w:color="auto" w:fill="auto"/>
            <w:noWrap/>
            <w:vAlign w:val="bottom"/>
            <w:hideMark/>
          </w:tcPr>
          <w:p w:rsidR="00A4758A" w:rsidRPr="000D3DA6" w:rsidRDefault="00A4758A" w:rsidP="000D3DA6">
            <w:pPr>
              <w:jc w:val="center"/>
              <w:rPr>
                <w:rFonts w:ascii="Arial" w:hAnsi="Arial" w:cs="Arial"/>
                <w:b/>
                <w:bCs/>
                <w:sz w:val="18"/>
                <w:szCs w:val="18"/>
                <w:lang w:eastAsia="en-AU"/>
              </w:rPr>
            </w:pPr>
            <w:r w:rsidRPr="000D3DA6">
              <w:rPr>
                <w:rFonts w:ascii="Arial" w:hAnsi="Arial" w:cs="Arial"/>
                <w:b/>
                <w:bCs/>
                <w:sz w:val="18"/>
                <w:szCs w:val="18"/>
                <w:lang w:eastAsia="en-AU"/>
              </w:rPr>
              <w:t>Customers</w:t>
            </w:r>
          </w:p>
        </w:tc>
        <w:tc>
          <w:tcPr>
            <w:tcW w:w="2247" w:type="dxa"/>
            <w:gridSpan w:val="2"/>
            <w:tcBorders>
              <w:top w:val="nil"/>
              <w:left w:val="nil"/>
              <w:bottom w:val="single" w:sz="4" w:space="0" w:color="auto"/>
              <w:right w:val="nil"/>
            </w:tcBorders>
            <w:shd w:val="clear" w:color="auto" w:fill="auto"/>
            <w:noWrap/>
            <w:vAlign w:val="bottom"/>
            <w:hideMark/>
          </w:tcPr>
          <w:p w:rsidR="00A4758A" w:rsidRPr="000D3DA6" w:rsidRDefault="00A4758A" w:rsidP="000D3DA6">
            <w:pPr>
              <w:jc w:val="center"/>
              <w:rPr>
                <w:rFonts w:ascii="Arial" w:hAnsi="Arial" w:cs="Arial"/>
                <w:b/>
                <w:bCs/>
                <w:sz w:val="18"/>
                <w:szCs w:val="18"/>
                <w:lang w:eastAsia="en-AU"/>
              </w:rPr>
            </w:pPr>
            <w:r w:rsidRPr="000D3DA6">
              <w:rPr>
                <w:rFonts w:ascii="Arial" w:hAnsi="Arial" w:cs="Arial"/>
                <w:b/>
                <w:bCs/>
                <w:sz w:val="18"/>
                <w:szCs w:val="18"/>
                <w:lang w:eastAsia="en-AU"/>
              </w:rPr>
              <w:t>Children</w:t>
            </w:r>
            <w:r w:rsidRPr="000D3DA6">
              <w:rPr>
                <w:rFonts w:ascii="Arial" w:hAnsi="Arial" w:cs="Arial"/>
                <w:sz w:val="18"/>
                <w:szCs w:val="18"/>
                <w:vertAlign w:val="superscript"/>
                <w:lang w:eastAsia="en-AU"/>
              </w:rPr>
              <w:t>(b)</w:t>
            </w:r>
          </w:p>
        </w:tc>
        <w:tc>
          <w:tcPr>
            <w:tcW w:w="2227" w:type="dxa"/>
            <w:gridSpan w:val="2"/>
            <w:tcBorders>
              <w:top w:val="nil"/>
              <w:left w:val="nil"/>
              <w:bottom w:val="single" w:sz="4" w:space="0" w:color="auto"/>
              <w:right w:val="nil"/>
            </w:tcBorders>
            <w:shd w:val="clear" w:color="auto" w:fill="auto"/>
            <w:noWrap/>
            <w:vAlign w:val="bottom"/>
            <w:hideMark/>
          </w:tcPr>
          <w:p w:rsidR="00A4758A" w:rsidRPr="000D3DA6" w:rsidRDefault="00A4758A" w:rsidP="000D3DA6">
            <w:pPr>
              <w:jc w:val="center"/>
              <w:rPr>
                <w:rFonts w:ascii="Arial" w:hAnsi="Arial" w:cs="Arial"/>
                <w:b/>
                <w:bCs/>
                <w:sz w:val="18"/>
                <w:szCs w:val="18"/>
                <w:lang w:eastAsia="en-AU"/>
              </w:rPr>
            </w:pPr>
            <w:r w:rsidRPr="000D3DA6">
              <w:rPr>
                <w:rFonts w:ascii="Arial" w:hAnsi="Arial" w:cs="Arial"/>
                <w:b/>
                <w:bCs/>
                <w:sz w:val="18"/>
                <w:szCs w:val="18"/>
                <w:lang w:eastAsia="en-AU"/>
              </w:rPr>
              <w:t>Customers</w:t>
            </w:r>
          </w:p>
        </w:tc>
        <w:tc>
          <w:tcPr>
            <w:tcW w:w="1980" w:type="dxa"/>
            <w:gridSpan w:val="2"/>
            <w:tcBorders>
              <w:top w:val="nil"/>
              <w:left w:val="nil"/>
              <w:bottom w:val="single" w:sz="4" w:space="0" w:color="auto"/>
              <w:right w:val="nil"/>
            </w:tcBorders>
            <w:shd w:val="clear" w:color="auto" w:fill="auto"/>
            <w:noWrap/>
            <w:vAlign w:val="bottom"/>
            <w:hideMark/>
          </w:tcPr>
          <w:p w:rsidR="00A4758A" w:rsidRPr="000D3DA6" w:rsidRDefault="00A4758A" w:rsidP="000D3DA6">
            <w:pPr>
              <w:jc w:val="center"/>
              <w:rPr>
                <w:rFonts w:ascii="Arial" w:hAnsi="Arial" w:cs="Arial"/>
                <w:b/>
                <w:bCs/>
                <w:sz w:val="18"/>
                <w:szCs w:val="18"/>
                <w:lang w:eastAsia="en-AU"/>
              </w:rPr>
            </w:pPr>
            <w:r w:rsidRPr="000D3DA6">
              <w:rPr>
                <w:rFonts w:ascii="Arial" w:hAnsi="Arial" w:cs="Arial"/>
                <w:b/>
                <w:bCs/>
                <w:sz w:val="18"/>
                <w:szCs w:val="18"/>
                <w:lang w:eastAsia="en-AU"/>
              </w:rPr>
              <w:t>Children</w:t>
            </w:r>
            <w:r w:rsidRPr="000D3DA6">
              <w:rPr>
                <w:rFonts w:ascii="Arial" w:hAnsi="Arial" w:cs="Arial"/>
                <w:sz w:val="18"/>
                <w:szCs w:val="18"/>
                <w:vertAlign w:val="superscript"/>
                <w:lang w:eastAsia="en-AU"/>
              </w:rPr>
              <w:t>(b)</w:t>
            </w:r>
          </w:p>
        </w:tc>
      </w:tr>
      <w:tr w:rsidR="00A4758A" w:rsidRPr="000D3DA6" w:rsidTr="007A31F9">
        <w:trPr>
          <w:trHeight w:val="270"/>
          <w:tblHeader/>
        </w:trPr>
        <w:tc>
          <w:tcPr>
            <w:tcW w:w="1705" w:type="dxa"/>
            <w:vMerge/>
            <w:tcBorders>
              <w:top w:val="single" w:sz="8" w:space="0" w:color="auto"/>
              <w:left w:val="nil"/>
              <w:bottom w:val="single" w:sz="8" w:space="0" w:color="000000"/>
              <w:right w:val="nil"/>
            </w:tcBorders>
            <w:vAlign w:val="center"/>
            <w:hideMark/>
          </w:tcPr>
          <w:p w:rsidR="00A4758A" w:rsidRPr="000D3DA6" w:rsidRDefault="00A4758A" w:rsidP="000D3DA6">
            <w:pPr>
              <w:rPr>
                <w:rFonts w:ascii="Arial" w:hAnsi="Arial" w:cs="Arial"/>
                <w:b/>
                <w:bCs/>
                <w:color w:val="000000"/>
                <w:sz w:val="18"/>
                <w:szCs w:val="18"/>
                <w:lang w:eastAsia="en-AU"/>
              </w:rPr>
            </w:pPr>
          </w:p>
        </w:tc>
        <w:tc>
          <w:tcPr>
            <w:tcW w:w="1220" w:type="dxa"/>
            <w:tcBorders>
              <w:top w:val="nil"/>
              <w:left w:val="nil"/>
              <w:bottom w:val="single" w:sz="8" w:space="0" w:color="auto"/>
              <w:right w:val="nil"/>
            </w:tcBorders>
            <w:shd w:val="clear" w:color="auto" w:fill="auto"/>
            <w:vAlign w:val="bottom"/>
            <w:hideMark/>
          </w:tcPr>
          <w:p w:rsidR="00A4758A" w:rsidRPr="000D3DA6" w:rsidRDefault="00A4758A" w:rsidP="000D3DA6">
            <w:pPr>
              <w:jc w:val="center"/>
              <w:rPr>
                <w:rFonts w:ascii="Arial" w:hAnsi="Arial" w:cs="Arial"/>
                <w:b/>
                <w:bCs/>
                <w:color w:val="000000"/>
                <w:sz w:val="18"/>
                <w:szCs w:val="18"/>
                <w:lang w:eastAsia="en-AU"/>
              </w:rPr>
            </w:pPr>
            <w:r w:rsidRPr="000D3DA6">
              <w:rPr>
                <w:rFonts w:ascii="Arial" w:hAnsi="Arial" w:cs="Arial"/>
                <w:b/>
                <w:bCs/>
                <w:color w:val="000000"/>
                <w:sz w:val="18"/>
                <w:szCs w:val="18"/>
                <w:lang w:eastAsia="en-AU"/>
              </w:rPr>
              <w:t>No.</w:t>
            </w:r>
          </w:p>
        </w:tc>
        <w:tc>
          <w:tcPr>
            <w:tcW w:w="1007" w:type="dxa"/>
            <w:tcBorders>
              <w:top w:val="nil"/>
              <w:left w:val="nil"/>
              <w:bottom w:val="single" w:sz="8" w:space="0" w:color="auto"/>
              <w:right w:val="nil"/>
            </w:tcBorders>
            <w:shd w:val="clear" w:color="auto" w:fill="auto"/>
            <w:vAlign w:val="bottom"/>
            <w:hideMark/>
          </w:tcPr>
          <w:p w:rsidR="00A4758A" w:rsidRPr="00BA6C5C" w:rsidRDefault="00A4758A" w:rsidP="00BA6C5C">
            <w:pPr>
              <w:jc w:val="center"/>
              <w:rPr>
                <w:rFonts w:ascii="Arial" w:hAnsi="Arial" w:cs="Arial"/>
                <w:b/>
                <w:bCs/>
                <w:color w:val="000000"/>
                <w:sz w:val="18"/>
                <w:szCs w:val="18"/>
                <w:lang w:eastAsia="en-AU"/>
              </w:rPr>
            </w:pPr>
            <w:r w:rsidRPr="00BA6C5C">
              <w:rPr>
                <w:rFonts w:ascii="Arial" w:hAnsi="Arial" w:cs="Arial"/>
                <w:b/>
                <w:bCs/>
                <w:color w:val="000000"/>
                <w:sz w:val="18"/>
                <w:szCs w:val="18"/>
                <w:lang w:eastAsia="en-AU"/>
              </w:rPr>
              <w:t>%</w:t>
            </w:r>
          </w:p>
        </w:tc>
        <w:tc>
          <w:tcPr>
            <w:tcW w:w="1240" w:type="dxa"/>
            <w:tcBorders>
              <w:top w:val="nil"/>
              <w:left w:val="nil"/>
              <w:bottom w:val="single" w:sz="8" w:space="0" w:color="auto"/>
              <w:right w:val="nil"/>
            </w:tcBorders>
            <w:shd w:val="clear" w:color="auto" w:fill="auto"/>
            <w:vAlign w:val="bottom"/>
            <w:hideMark/>
          </w:tcPr>
          <w:p w:rsidR="00A4758A" w:rsidRPr="000D3DA6" w:rsidRDefault="00A4758A" w:rsidP="000D3DA6">
            <w:pPr>
              <w:jc w:val="center"/>
              <w:rPr>
                <w:rFonts w:ascii="Arial" w:hAnsi="Arial" w:cs="Arial"/>
                <w:b/>
                <w:bCs/>
                <w:color w:val="000000"/>
                <w:sz w:val="18"/>
                <w:szCs w:val="18"/>
                <w:lang w:eastAsia="en-AU"/>
              </w:rPr>
            </w:pPr>
            <w:r w:rsidRPr="000D3DA6">
              <w:rPr>
                <w:rFonts w:ascii="Arial" w:hAnsi="Arial" w:cs="Arial"/>
                <w:b/>
                <w:bCs/>
                <w:color w:val="000000"/>
                <w:sz w:val="18"/>
                <w:szCs w:val="18"/>
                <w:lang w:eastAsia="en-AU"/>
              </w:rPr>
              <w:t>No.</w:t>
            </w:r>
          </w:p>
        </w:tc>
        <w:tc>
          <w:tcPr>
            <w:tcW w:w="1007" w:type="dxa"/>
            <w:tcBorders>
              <w:top w:val="nil"/>
              <w:left w:val="nil"/>
              <w:bottom w:val="single" w:sz="8" w:space="0" w:color="auto"/>
              <w:right w:val="nil"/>
            </w:tcBorders>
            <w:shd w:val="clear" w:color="auto" w:fill="auto"/>
            <w:vAlign w:val="bottom"/>
            <w:hideMark/>
          </w:tcPr>
          <w:p w:rsidR="00A4758A" w:rsidRPr="000D3DA6" w:rsidRDefault="00A4758A" w:rsidP="00BA6C5C">
            <w:pPr>
              <w:jc w:val="center"/>
              <w:rPr>
                <w:rFonts w:ascii="Arial" w:hAnsi="Arial" w:cs="Arial"/>
                <w:b/>
                <w:bCs/>
                <w:color w:val="000000"/>
                <w:sz w:val="18"/>
                <w:szCs w:val="18"/>
                <w:lang w:eastAsia="en-AU"/>
              </w:rPr>
            </w:pPr>
            <w:r w:rsidRPr="000D3DA6">
              <w:rPr>
                <w:rFonts w:ascii="Arial" w:hAnsi="Arial" w:cs="Arial"/>
                <w:b/>
                <w:bCs/>
                <w:color w:val="000000"/>
                <w:sz w:val="18"/>
                <w:szCs w:val="18"/>
                <w:lang w:eastAsia="en-AU"/>
              </w:rPr>
              <w:t>% </w:t>
            </w:r>
          </w:p>
        </w:tc>
        <w:tc>
          <w:tcPr>
            <w:tcW w:w="1180" w:type="dxa"/>
            <w:tcBorders>
              <w:top w:val="nil"/>
              <w:left w:val="nil"/>
              <w:bottom w:val="single" w:sz="8" w:space="0" w:color="auto"/>
              <w:right w:val="nil"/>
            </w:tcBorders>
            <w:shd w:val="clear" w:color="auto" w:fill="auto"/>
            <w:vAlign w:val="bottom"/>
            <w:hideMark/>
          </w:tcPr>
          <w:p w:rsidR="00A4758A" w:rsidRPr="000D3DA6" w:rsidRDefault="00A4758A" w:rsidP="000D3DA6">
            <w:pPr>
              <w:jc w:val="center"/>
              <w:rPr>
                <w:rFonts w:ascii="Arial" w:hAnsi="Arial" w:cs="Arial"/>
                <w:b/>
                <w:bCs/>
                <w:color w:val="000000"/>
                <w:sz w:val="18"/>
                <w:szCs w:val="18"/>
                <w:lang w:eastAsia="en-AU"/>
              </w:rPr>
            </w:pPr>
            <w:r w:rsidRPr="000D3DA6">
              <w:rPr>
                <w:rFonts w:ascii="Arial" w:hAnsi="Arial" w:cs="Arial"/>
                <w:b/>
                <w:bCs/>
                <w:color w:val="000000"/>
                <w:sz w:val="18"/>
                <w:szCs w:val="18"/>
                <w:lang w:eastAsia="en-AU"/>
              </w:rPr>
              <w:t>No.</w:t>
            </w:r>
          </w:p>
        </w:tc>
        <w:tc>
          <w:tcPr>
            <w:tcW w:w="1007" w:type="dxa"/>
            <w:tcBorders>
              <w:top w:val="nil"/>
              <w:left w:val="nil"/>
              <w:bottom w:val="single" w:sz="8" w:space="0" w:color="auto"/>
              <w:right w:val="nil"/>
            </w:tcBorders>
            <w:shd w:val="clear" w:color="auto" w:fill="auto"/>
            <w:vAlign w:val="bottom"/>
            <w:hideMark/>
          </w:tcPr>
          <w:p w:rsidR="00A4758A" w:rsidRPr="000D3DA6" w:rsidRDefault="00A4758A" w:rsidP="00BA6C5C">
            <w:pPr>
              <w:jc w:val="center"/>
              <w:rPr>
                <w:rFonts w:ascii="Arial" w:hAnsi="Arial" w:cs="Arial"/>
                <w:b/>
                <w:bCs/>
                <w:color w:val="000000"/>
                <w:sz w:val="18"/>
                <w:szCs w:val="18"/>
                <w:lang w:eastAsia="en-AU"/>
              </w:rPr>
            </w:pPr>
            <w:r w:rsidRPr="000D3DA6">
              <w:rPr>
                <w:rFonts w:ascii="Arial" w:hAnsi="Arial" w:cs="Arial"/>
                <w:b/>
                <w:bCs/>
                <w:color w:val="000000"/>
                <w:sz w:val="18"/>
                <w:szCs w:val="18"/>
                <w:lang w:eastAsia="en-AU"/>
              </w:rPr>
              <w:t>%</w:t>
            </w:r>
          </w:p>
        </w:tc>
        <w:tc>
          <w:tcPr>
            <w:tcW w:w="1240" w:type="dxa"/>
            <w:tcBorders>
              <w:top w:val="nil"/>
              <w:left w:val="nil"/>
              <w:bottom w:val="single" w:sz="8" w:space="0" w:color="auto"/>
              <w:right w:val="nil"/>
            </w:tcBorders>
            <w:shd w:val="clear" w:color="auto" w:fill="auto"/>
            <w:vAlign w:val="bottom"/>
            <w:hideMark/>
          </w:tcPr>
          <w:p w:rsidR="00A4758A" w:rsidRPr="000D3DA6" w:rsidRDefault="00A4758A" w:rsidP="000D3DA6">
            <w:pPr>
              <w:jc w:val="center"/>
              <w:rPr>
                <w:rFonts w:ascii="Arial" w:hAnsi="Arial" w:cs="Arial"/>
                <w:b/>
                <w:bCs/>
                <w:color w:val="000000"/>
                <w:sz w:val="18"/>
                <w:szCs w:val="18"/>
                <w:lang w:eastAsia="en-AU"/>
              </w:rPr>
            </w:pPr>
            <w:r w:rsidRPr="000D3DA6">
              <w:rPr>
                <w:rFonts w:ascii="Arial" w:hAnsi="Arial" w:cs="Arial"/>
                <w:b/>
                <w:bCs/>
                <w:color w:val="000000"/>
                <w:sz w:val="18"/>
                <w:szCs w:val="18"/>
                <w:lang w:eastAsia="en-AU"/>
              </w:rPr>
              <w:t>No.</w:t>
            </w:r>
          </w:p>
        </w:tc>
        <w:tc>
          <w:tcPr>
            <w:tcW w:w="1007" w:type="dxa"/>
            <w:tcBorders>
              <w:top w:val="nil"/>
              <w:left w:val="nil"/>
              <w:bottom w:val="single" w:sz="8" w:space="0" w:color="auto"/>
              <w:right w:val="nil"/>
            </w:tcBorders>
            <w:shd w:val="clear" w:color="auto" w:fill="auto"/>
            <w:vAlign w:val="bottom"/>
            <w:hideMark/>
          </w:tcPr>
          <w:p w:rsidR="00A4758A" w:rsidRPr="000D3DA6" w:rsidRDefault="00A4758A" w:rsidP="00A4758A">
            <w:pPr>
              <w:jc w:val="center"/>
              <w:rPr>
                <w:rFonts w:ascii="Arial" w:hAnsi="Arial" w:cs="Arial"/>
                <w:b/>
                <w:bCs/>
                <w:color w:val="000000"/>
                <w:sz w:val="18"/>
                <w:szCs w:val="18"/>
                <w:lang w:eastAsia="en-AU"/>
              </w:rPr>
            </w:pPr>
            <w:r w:rsidRPr="000D3DA6">
              <w:rPr>
                <w:rFonts w:ascii="Arial" w:hAnsi="Arial" w:cs="Arial"/>
                <w:b/>
                <w:bCs/>
                <w:color w:val="000000"/>
                <w:sz w:val="18"/>
                <w:szCs w:val="18"/>
                <w:lang w:eastAsia="en-AU"/>
              </w:rPr>
              <w:t>%</w:t>
            </w:r>
          </w:p>
        </w:tc>
        <w:tc>
          <w:tcPr>
            <w:tcW w:w="1220" w:type="dxa"/>
            <w:tcBorders>
              <w:top w:val="nil"/>
              <w:left w:val="nil"/>
              <w:bottom w:val="single" w:sz="8" w:space="0" w:color="auto"/>
              <w:right w:val="nil"/>
            </w:tcBorders>
            <w:shd w:val="clear" w:color="auto" w:fill="auto"/>
            <w:vAlign w:val="bottom"/>
            <w:hideMark/>
          </w:tcPr>
          <w:p w:rsidR="00A4758A" w:rsidRPr="000D3DA6" w:rsidRDefault="00A4758A" w:rsidP="000D3DA6">
            <w:pPr>
              <w:jc w:val="center"/>
              <w:rPr>
                <w:rFonts w:ascii="Arial" w:hAnsi="Arial" w:cs="Arial"/>
                <w:b/>
                <w:bCs/>
                <w:color w:val="000000"/>
                <w:sz w:val="18"/>
                <w:szCs w:val="18"/>
                <w:lang w:eastAsia="en-AU"/>
              </w:rPr>
            </w:pPr>
            <w:r w:rsidRPr="000D3DA6">
              <w:rPr>
                <w:rFonts w:ascii="Arial" w:hAnsi="Arial" w:cs="Arial"/>
                <w:b/>
                <w:bCs/>
                <w:color w:val="000000"/>
                <w:sz w:val="18"/>
                <w:szCs w:val="18"/>
                <w:lang w:eastAsia="en-AU"/>
              </w:rPr>
              <w:t>No.</w:t>
            </w:r>
          </w:p>
        </w:tc>
        <w:tc>
          <w:tcPr>
            <w:tcW w:w="1007" w:type="dxa"/>
            <w:tcBorders>
              <w:top w:val="nil"/>
              <w:left w:val="nil"/>
              <w:bottom w:val="single" w:sz="8" w:space="0" w:color="auto"/>
              <w:right w:val="nil"/>
            </w:tcBorders>
            <w:shd w:val="clear" w:color="auto" w:fill="auto"/>
            <w:vAlign w:val="bottom"/>
            <w:hideMark/>
          </w:tcPr>
          <w:p w:rsidR="00A4758A" w:rsidRPr="000D3DA6" w:rsidRDefault="00A4758A" w:rsidP="00A4758A">
            <w:pPr>
              <w:jc w:val="center"/>
              <w:rPr>
                <w:rFonts w:ascii="Arial" w:hAnsi="Arial" w:cs="Arial"/>
                <w:b/>
                <w:bCs/>
                <w:color w:val="000000"/>
                <w:sz w:val="18"/>
                <w:szCs w:val="18"/>
                <w:lang w:eastAsia="en-AU"/>
              </w:rPr>
            </w:pPr>
            <w:r w:rsidRPr="000D3DA6">
              <w:rPr>
                <w:rFonts w:ascii="Arial" w:hAnsi="Arial" w:cs="Arial"/>
                <w:b/>
                <w:bCs/>
                <w:color w:val="000000"/>
                <w:sz w:val="18"/>
                <w:szCs w:val="18"/>
                <w:lang w:eastAsia="en-AU"/>
              </w:rPr>
              <w:t>%</w:t>
            </w:r>
          </w:p>
        </w:tc>
        <w:tc>
          <w:tcPr>
            <w:tcW w:w="1240" w:type="dxa"/>
            <w:tcBorders>
              <w:top w:val="nil"/>
              <w:left w:val="nil"/>
              <w:bottom w:val="single" w:sz="8" w:space="0" w:color="auto"/>
              <w:right w:val="nil"/>
            </w:tcBorders>
            <w:shd w:val="clear" w:color="auto" w:fill="auto"/>
            <w:vAlign w:val="bottom"/>
            <w:hideMark/>
          </w:tcPr>
          <w:p w:rsidR="00A4758A" w:rsidRPr="000D3DA6" w:rsidRDefault="00A4758A" w:rsidP="000D3DA6">
            <w:pPr>
              <w:jc w:val="center"/>
              <w:rPr>
                <w:rFonts w:ascii="Arial" w:hAnsi="Arial" w:cs="Arial"/>
                <w:b/>
                <w:bCs/>
                <w:color w:val="000000"/>
                <w:sz w:val="18"/>
                <w:szCs w:val="18"/>
                <w:lang w:eastAsia="en-AU"/>
              </w:rPr>
            </w:pPr>
            <w:r w:rsidRPr="000D3DA6">
              <w:rPr>
                <w:rFonts w:ascii="Arial" w:hAnsi="Arial" w:cs="Arial"/>
                <w:b/>
                <w:bCs/>
                <w:color w:val="000000"/>
                <w:sz w:val="18"/>
                <w:szCs w:val="18"/>
                <w:lang w:eastAsia="en-AU"/>
              </w:rPr>
              <w:t>No.</w:t>
            </w:r>
          </w:p>
        </w:tc>
        <w:tc>
          <w:tcPr>
            <w:tcW w:w="740" w:type="dxa"/>
            <w:tcBorders>
              <w:top w:val="nil"/>
              <w:left w:val="nil"/>
              <w:bottom w:val="single" w:sz="8" w:space="0" w:color="auto"/>
              <w:right w:val="nil"/>
            </w:tcBorders>
            <w:shd w:val="clear" w:color="auto" w:fill="auto"/>
            <w:vAlign w:val="bottom"/>
            <w:hideMark/>
          </w:tcPr>
          <w:p w:rsidR="00A4758A" w:rsidRPr="000D3DA6" w:rsidRDefault="00A4758A" w:rsidP="000D3DA6">
            <w:pPr>
              <w:jc w:val="center"/>
              <w:rPr>
                <w:rFonts w:ascii="Arial" w:hAnsi="Arial" w:cs="Arial"/>
                <w:b/>
                <w:bCs/>
                <w:color w:val="000000"/>
                <w:sz w:val="18"/>
                <w:szCs w:val="18"/>
                <w:lang w:eastAsia="en-AU"/>
              </w:rPr>
            </w:pPr>
            <w:r w:rsidRPr="000D3DA6">
              <w:rPr>
                <w:rFonts w:ascii="Arial" w:hAnsi="Arial" w:cs="Arial"/>
                <w:b/>
                <w:bCs/>
                <w:color w:val="000000"/>
                <w:sz w:val="18"/>
                <w:szCs w:val="18"/>
                <w:lang w:eastAsia="en-AU"/>
              </w:rPr>
              <w:t>%</w:t>
            </w:r>
          </w:p>
        </w:tc>
      </w:tr>
      <w:tr w:rsidR="00A4758A" w:rsidRPr="000D3DA6" w:rsidTr="007A31F9">
        <w:trPr>
          <w:trHeight w:val="255"/>
        </w:trPr>
        <w:tc>
          <w:tcPr>
            <w:tcW w:w="1705" w:type="dxa"/>
            <w:tcBorders>
              <w:top w:val="nil"/>
              <w:left w:val="nil"/>
              <w:bottom w:val="nil"/>
              <w:right w:val="nil"/>
            </w:tcBorders>
            <w:shd w:val="clear" w:color="auto" w:fill="auto"/>
            <w:vAlign w:val="bottom"/>
            <w:hideMark/>
          </w:tcPr>
          <w:p w:rsidR="00A4758A" w:rsidRPr="000D3DA6" w:rsidRDefault="00A4758A" w:rsidP="000D3DA6">
            <w:pPr>
              <w:rPr>
                <w:rFonts w:ascii="Arial" w:hAnsi="Arial" w:cs="Arial"/>
                <w:color w:val="000000"/>
                <w:sz w:val="18"/>
                <w:szCs w:val="18"/>
                <w:lang w:eastAsia="en-AU"/>
              </w:rPr>
            </w:pPr>
            <w:r w:rsidRPr="000D3DA6">
              <w:rPr>
                <w:rFonts w:ascii="Arial" w:hAnsi="Arial" w:cs="Arial"/>
                <w:color w:val="000000"/>
                <w:sz w:val="18"/>
                <w:szCs w:val="18"/>
                <w:lang w:eastAsia="en-AU"/>
              </w:rPr>
              <w:t>New South Wales</w:t>
            </w:r>
          </w:p>
        </w:tc>
        <w:tc>
          <w:tcPr>
            <w:tcW w:w="122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510,931</w:t>
            </w:r>
          </w:p>
        </w:tc>
        <w:tc>
          <w:tcPr>
            <w:tcW w:w="1007"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31.6</w:t>
            </w:r>
          </w:p>
        </w:tc>
        <w:tc>
          <w:tcPr>
            <w:tcW w:w="124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987,752</w:t>
            </w:r>
          </w:p>
        </w:tc>
        <w:tc>
          <w:tcPr>
            <w:tcW w:w="1007"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31.7</w:t>
            </w:r>
          </w:p>
        </w:tc>
        <w:tc>
          <w:tcPr>
            <w:tcW w:w="118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429,816</w:t>
            </w:r>
          </w:p>
        </w:tc>
        <w:tc>
          <w:tcPr>
            <w:tcW w:w="1007"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31.7</w:t>
            </w:r>
          </w:p>
        </w:tc>
        <w:tc>
          <w:tcPr>
            <w:tcW w:w="124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823,938</w:t>
            </w:r>
          </w:p>
        </w:tc>
        <w:tc>
          <w:tcPr>
            <w:tcW w:w="1007"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31.7</w:t>
            </w:r>
          </w:p>
        </w:tc>
        <w:tc>
          <w:tcPr>
            <w:tcW w:w="122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538,901</w:t>
            </w:r>
          </w:p>
        </w:tc>
        <w:tc>
          <w:tcPr>
            <w:tcW w:w="1007"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31.5</w:t>
            </w:r>
          </w:p>
        </w:tc>
        <w:tc>
          <w:tcPr>
            <w:tcW w:w="124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1,046,508</w:t>
            </w:r>
          </w:p>
        </w:tc>
        <w:tc>
          <w:tcPr>
            <w:tcW w:w="74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31.5</w:t>
            </w:r>
          </w:p>
        </w:tc>
      </w:tr>
      <w:tr w:rsidR="00A4758A" w:rsidRPr="000D3DA6" w:rsidTr="007A31F9">
        <w:trPr>
          <w:trHeight w:val="255"/>
        </w:trPr>
        <w:tc>
          <w:tcPr>
            <w:tcW w:w="1705" w:type="dxa"/>
            <w:tcBorders>
              <w:top w:val="nil"/>
              <w:left w:val="nil"/>
              <w:bottom w:val="nil"/>
              <w:right w:val="nil"/>
            </w:tcBorders>
            <w:shd w:val="clear" w:color="auto" w:fill="auto"/>
            <w:vAlign w:val="bottom"/>
            <w:hideMark/>
          </w:tcPr>
          <w:p w:rsidR="00A4758A" w:rsidRPr="000D3DA6" w:rsidRDefault="00A4758A" w:rsidP="000D3DA6">
            <w:pPr>
              <w:rPr>
                <w:rFonts w:ascii="Arial" w:hAnsi="Arial" w:cs="Arial"/>
                <w:color w:val="000000"/>
                <w:sz w:val="18"/>
                <w:szCs w:val="18"/>
                <w:lang w:eastAsia="en-AU"/>
              </w:rPr>
            </w:pPr>
            <w:r w:rsidRPr="000D3DA6">
              <w:rPr>
                <w:rFonts w:ascii="Arial" w:hAnsi="Arial" w:cs="Arial"/>
                <w:color w:val="000000"/>
                <w:sz w:val="18"/>
                <w:szCs w:val="18"/>
                <w:lang w:eastAsia="en-AU"/>
              </w:rPr>
              <w:t>Victoria</w:t>
            </w:r>
          </w:p>
        </w:tc>
        <w:tc>
          <w:tcPr>
            <w:tcW w:w="122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400,511</w:t>
            </w:r>
          </w:p>
        </w:tc>
        <w:tc>
          <w:tcPr>
            <w:tcW w:w="1007"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24.8</w:t>
            </w:r>
          </w:p>
        </w:tc>
        <w:tc>
          <w:tcPr>
            <w:tcW w:w="124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764,656</w:t>
            </w:r>
          </w:p>
        </w:tc>
        <w:tc>
          <w:tcPr>
            <w:tcW w:w="1007"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24.5</w:t>
            </w:r>
          </w:p>
        </w:tc>
        <w:tc>
          <w:tcPr>
            <w:tcW w:w="118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329,994</w:t>
            </w:r>
          </w:p>
        </w:tc>
        <w:tc>
          <w:tcPr>
            <w:tcW w:w="1007"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24.3</w:t>
            </w:r>
          </w:p>
        </w:tc>
        <w:tc>
          <w:tcPr>
            <w:tcW w:w="124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626,260</w:t>
            </w:r>
          </w:p>
        </w:tc>
        <w:tc>
          <w:tcPr>
            <w:tcW w:w="1007"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24.1</w:t>
            </w:r>
          </w:p>
        </w:tc>
        <w:tc>
          <w:tcPr>
            <w:tcW w:w="122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422,634</w:t>
            </w:r>
          </w:p>
        </w:tc>
        <w:tc>
          <w:tcPr>
            <w:tcW w:w="1007"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24.7</w:t>
            </w:r>
          </w:p>
        </w:tc>
        <w:tc>
          <w:tcPr>
            <w:tcW w:w="124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812,160</w:t>
            </w:r>
          </w:p>
        </w:tc>
        <w:tc>
          <w:tcPr>
            <w:tcW w:w="74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24.5</w:t>
            </w:r>
          </w:p>
        </w:tc>
      </w:tr>
      <w:tr w:rsidR="00A4758A" w:rsidRPr="000D3DA6" w:rsidTr="007A31F9">
        <w:trPr>
          <w:trHeight w:val="255"/>
        </w:trPr>
        <w:tc>
          <w:tcPr>
            <w:tcW w:w="1705" w:type="dxa"/>
            <w:tcBorders>
              <w:top w:val="nil"/>
              <w:left w:val="nil"/>
              <w:bottom w:val="nil"/>
              <w:right w:val="nil"/>
            </w:tcBorders>
            <w:shd w:val="clear" w:color="auto" w:fill="auto"/>
            <w:vAlign w:val="bottom"/>
            <w:hideMark/>
          </w:tcPr>
          <w:p w:rsidR="00A4758A" w:rsidRPr="000D3DA6" w:rsidRDefault="00A4758A" w:rsidP="000D3DA6">
            <w:pPr>
              <w:rPr>
                <w:rFonts w:ascii="Arial" w:hAnsi="Arial" w:cs="Arial"/>
                <w:color w:val="000000"/>
                <w:sz w:val="18"/>
                <w:szCs w:val="18"/>
                <w:lang w:eastAsia="en-AU"/>
              </w:rPr>
            </w:pPr>
            <w:r w:rsidRPr="000D3DA6">
              <w:rPr>
                <w:rFonts w:ascii="Arial" w:hAnsi="Arial" w:cs="Arial"/>
                <w:color w:val="000000"/>
                <w:sz w:val="18"/>
                <w:szCs w:val="18"/>
                <w:lang w:eastAsia="en-AU"/>
              </w:rPr>
              <w:t>Queensland</w:t>
            </w:r>
          </w:p>
        </w:tc>
        <w:tc>
          <w:tcPr>
            <w:tcW w:w="122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347,035</w:t>
            </w:r>
          </w:p>
        </w:tc>
        <w:tc>
          <w:tcPr>
            <w:tcW w:w="1007"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21.5</w:t>
            </w:r>
          </w:p>
        </w:tc>
        <w:tc>
          <w:tcPr>
            <w:tcW w:w="124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680,076</w:t>
            </w:r>
          </w:p>
        </w:tc>
        <w:tc>
          <w:tcPr>
            <w:tcW w:w="1007"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21.8</w:t>
            </w:r>
          </w:p>
        </w:tc>
        <w:tc>
          <w:tcPr>
            <w:tcW w:w="118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291,205</w:t>
            </w:r>
          </w:p>
        </w:tc>
        <w:tc>
          <w:tcPr>
            <w:tcW w:w="1007"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21.5</w:t>
            </w:r>
          </w:p>
        </w:tc>
        <w:tc>
          <w:tcPr>
            <w:tcW w:w="124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568,237</w:t>
            </w:r>
          </w:p>
        </w:tc>
        <w:tc>
          <w:tcPr>
            <w:tcW w:w="1007"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21.9</w:t>
            </w:r>
          </w:p>
        </w:tc>
        <w:tc>
          <w:tcPr>
            <w:tcW w:w="122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367,194</w:t>
            </w:r>
          </w:p>
        </w:tc>
        <w:tc>
          <w:tcPr>
            <w:tcW w:w="1007"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21.5</w:t>
            </w:r>
          </w:p>
        </w:tc>
        <w:tc>
          <w:tcPr>
            <w:tcW w:w="124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725,110</w:t>
            </w:r>
          </w:p>
        </w:tc>
        <w:tc>
          <w:tcPr>
            <w:tcW w:w="74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21.8</w:t>
            </w:r>
          </w:p>
        </w:tc>
      </w:tr>
      <w:tr w:rsidR="00A4758A" w:rsidRPr="000D3DA6" w:rsidTr="007A31F9">
        <w:trPr>
          <w:trHeight w:val="255"/>
        </w:trPr>
        <w:tc>
          <w:tcPr>
            <w:tcW w:w="1705" w:type="dxa"/>
            <w:tcBorders>
              <w:top w:val="nil"/>
              <w:left w:val="nil"/>
              <w:bottom w:val="nil"/>
              <w:right w:val="nil"/>
            </w:tcBorders>
            <w:shd w:val="clear" w:color="auto" w:fill="auto"/>
            <w:vAlign w:val="bottom"/>
            <w:hideMark/>
          </w:tcPr>
          <w:p w:rsidR="00A4758A" w:rsidRPr="000D3DA6" w:rsidRDefault="00A4758A" w:rsidP="000D3DA6">
            <w:pPr>
              <w:rPr>
                <w:rFonts w:ascii="Arial" w:hAnsi="Arial" w:cs="Arial"/>
                <w:color w:val="000000"/>
                <w:sz w:val="18"/>
                <w:szCs w:val="18"/>
                <w:lang w:eastAsia="en-AU"/>
              </w:rPr>
            </w:pPr>
            <w:r w:rsidRPr="000D3DA6">
              <w:rPr>
                <w:rFonts w:ascii="Arial" w:hAnsi="Arial" w:cs="Arial"/>
                <w:color w:val="000000"/>
                <w:sz w:val="18"/>
                <w:szCs w:val="18"/>
                <w:lang w:eastAsia="en-AU"/>
              </w:rPr>
              <w:t>Western Australia</w:t>
            </w:r>
          </w:p>
        </w:tc>
        <w:tc>
          <w:tcPr>
            <w:tcW w:w="122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147,189</w:t>
            </w:r>
          </w:p>
        </w:tc>
        <w:tc>
          <w:tcPr>
            <w:tcW w:w="1007"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9.1</w:t>
            </w:r>
          </w:p>
        </w:tc>
        <w:tc>
          <w:tcPr>
            <w:tcW w:w="124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286,114</w:t>
            </w:r>
          </w:p>
        </w:tc>
        <w:tc>
          <w:tcPr>
            <w:tcW w:w="1007"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9.2</w:t>
            </w:r>
          </w:p>
        </w:tc>
        <w:tc>
          <w:tcPr>
            <w:tcW w:w="118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134,541</w:t>
            </w:r>
          </w:p>
        </w:tc>
        <w:tc>
          <w:tcPr>
            <w:tcW w:w="1007"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9.9</w:t>
            </w:r>
          </w:p>
        </w:tc>
        <w:tc>
          <w:tcPr>
            <w:tcW w:w="124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258,454</w:t>
            </w:r>
          </w:p>
        </w:tc>
        <w:tc>
          <w:tcPr>
            <w:tcW w:w="1007"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9.9</w:t>
            </w:r>
          </w:p>
        </w:tc>
        <w:tc>
          <w:tcPr>
            <w:tcW w:w="122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162,957</w:t>
            </w:r>
          </w:p>
        </w:tc>
        <w:tc>
          <w:tcPr>
            <w:tcW w:w="1007"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9.5</w:t>
            </w:r>
          </w:p>
        </w:tc>
        <w:tc>
          <w:tcPr>
            <w:tcW w:w="124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317,194</w:t>
            </w:r>
          </w:p>
        </w:tc>
        <w:tc>
          <w:tcPr>
            <w:tcW w:w="74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9.6</w:t>
            </w:r>
          </w:p>
        </w:tc>
      </w:tr>
      <w:tr w:rsidR="00A4758A" w:rsidRPr="000D3DA6" w:rsidTr="007A31F9">
        <w:trPr>
          <w:trHeight w:val="255"/>
        </w:trPr>
        <w:tc>
          <w:tcPr>
            <w:tcW w:w="1705" w:type="dxa"/>
            <w:tcBorders>
              <w:top w:val="nil"/>
              <w:left w:val="nil"/>
              <w:bottom w:val="nil"/>
              <w:right w:val="nil"/>
            </w:tcBorders>
            <w:shd w:val="clear" w:color="auto" w:fill="auto"/>
            <w:vAlign w:val="bottom"/>
            <w:hideMark/>
          </w:tcPr>
          <w:p w:rsidR="00A4758A" w:rsidRPr="000D3DA6" w:rsidRDefault="00A4758A" w:rsidP="000D3DA6">
            <w:pPr>
              <w:rPr>
                <w:rFonts w:ascii="Arial" w:hAnsi="Arial" w:cs="Arial"/>
                <w:color w:val="000000"/>
                <w:sz w:val="18"/>
                <w:szCs w:val="18"/>
                <w:lang w:eastAsia="en-AU"/>
              </w:rPr>
            </w:pPr>
            <w:r w:rsidRPr="000D3DA6">
              <w:rPr>
                <w:rFonts w:ascii="Arial" w:hAnsi="Arial" w:cs="Arial"/>
                <w:color w:val="000000"/>
                <w:sz w:val="18"/>
                <w:szCs w:val="18"/>
                <w:lang w:eastAsia="en-AU"/>
              </w:rPr>
              <w:t>South Australia</w:t>
            </w:r>
          </w:p>
        </w:tc>
        <w:tc>
          <w:tcPr>
            <w:tcW w:w="122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127,242</w:t>
            </w:r>
          </w:p>
        </w:tc>
        <w:tc>
          <w:tcPr>
            <w:tcW w:w="1007"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7.9</w:t>
            </w:r>
          </w:p>
        </w:tc>
        <w:tc>
          <w:tcPr>
            <w:tcW w:w="124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237,799</w:t>
            </w:r>
          </w:p>
        </w:tc>
        <w:tc>
          <w:tcPr>
            <w:tcW w:w="1007"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7.6</w:t>
            </w:r>
          </w:p>
        </w:tc>
        <w:tc>
          <w:tcPr>
            <w:tcW w:w="118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101,035</w:t>
            </w:r>
          </w:p>
        </w:tc>
        <w:tc>
          <w:tcPr>
            <w:tcW w:w="1007"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7.5</w:t>
            </w:r>
          </w:p>
        </w:tc>
        <w:tc>
          <w:tcPr>
            <w:tcW w:w="124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188,458</w:t>
            </w:r>
          </w:p>
        </w:tc>
        <w:tc>
          <w:tcPr>
            <w:tcW w:w="1007"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7.3</w:t>
            </w:r>
          </w:p>
        </w:tc>
        <w:tc>
          <w:tcPr>
            <w:tcW w:w="122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132,308</w:t>
            </w:r>
          </w:p>
        </w:tc>
        <w:tc>
          <w:tcPr>
            <w:tcW w:w="1007"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7.7</w:t>
            </w:r>
          </w:p>
        </w:tc>
        <w:tc>
          <w:tcPr>
            <w:tcW w:w="124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249,990</w:t>
            </w:r>
          </w:p>
        </w:tc>
        <w:tc>
          <w:tcPr>
            <w:tcW w:w="74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7.5</w:t>
            </w:r>
          </w:p>
        </w:tc>
      </w:tr>
      <w:tr w:rsidR="00A4758A" w:rsidRPr="000D3DA6" w:rsidTr="007A31F9">
        <w:trPr>
          <w:trHeight w:val="255"/>
        </w:trPr>
        <w:tc>
          <w:tcPr>
            <w:tcW w:w="1705" w:type="dxa"/>
            <w:tcBorders>
              <w:top w:val="nil"/>
              <w:left w:val="nil"/>
              <w:bottom w:val="nil"/>
              <w:right w:val="nil"/>
            </w:tcBorders>
            <w:shd w:val="clear" w:color="auto" w:fill="auto"/>
            <w:vAlign w:val="bottom"/>
            <w:hideMark/>
          </w:tcPr>
          <w:p w:rsidR="00A4758A" w:rsidRPr="000D3DA6" w:rsidRDefault="00A4758A" w:rsidP="000D3DA6">
            <w:pPr>
              <w:rPr>
                <w:rFonts w:ascii="Arial" w:hAnsi="Arial" w:cs="Arial"/>
                <w:color w:val="000000"/>
                <w:sz w:val="18"/>
                <w:szCs w:val="18"/>
                <w:lang w:eastAsia="en-AU"/>
              </w:rPr>
            </w:pPr>
            <w:r w:rsidRPr="000D3DA6">
              <w:rPr>
                <w:rFonts w:ascii="Arial" w:hAnsi="Arial" w:cs="Arial"/>
                <w:color w:val="000000"/>
                <w:sz w:val="18"/>
                <w:szCs w:val="18"/>
                <w:lang w:eastAsia="en-AU"/>
              </w:rPr>
              <w:t>Tasmania</w:t>
            </w:r>
          </w:p>
        </w:tc>
        <w:tc>
          <w:tcPr>
            <w:tcW w:w="122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44,365</w:t>
            </w:r>
          </w:p>
        </w:tc>
        <w:tc>
          <w:tcPr>
            <w:tcW w:w="1007"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2.7</w:t>
            </w:r>
          </w:p>
        </w:tc>
        <w:tc>
          <w:tcPr>
            <w:tcW w:w="124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84,813</w:t>
            </w:r>
          </w:p>
        </w:tc>
        <w:tc>
          <w:tcPr>
            <w:tcW w:w="1007"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2.7</w:t>
            </w:r>
          </w:p>
        </w:tc>
        <w:tc>
          <w:tcPr>
            <w:tcW w:w="118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35,384</w:t>
            </w:r>
          </w:p>
        </w:tc>
        <w:tc>
          <w:tcPr>
            <w:tcW w:w="1007"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2.6</w:t>
            </w:r>
          </w:p>
        </w:tc>
        <w:tc>
          <w:tcPr>
            <w:tcW w:w="124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68,101</w:t>
            </w:r>
          </w:p>
        </w:tc>
        <w:tc>
          <w:tcPr>
            <w:tcW w:w="1007"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2.6</w:t>
            </w:r>
          </w:p>
        </w:tc>
        <w:tc>
          <w:tcPr>
            <w:tcW w:w="122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45,666</w:t>
            </w:r>
          </w:p>
        </w:tc>
        <w:tc>
          <w:tcPr>
            <w:tcW w:w="1007"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2.7</w:t>
            </w:r>
          </w:p>
        </w:tc>
        <w:tc>
          <w:tcPr>
            <w:tcW w:w="124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88,582</w:t>
            </w:r>
          </w:p>
        </w:tc>
        <w:tc>
          <w:tcPr>
            <w:tcW w:w="74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2.7</w:t>
            </w:r>
          </w:p>
        </w:tc>
      </w:tr>
      <w:tr w:rsidR="00A4758A" w:rsidRPr="000D3DA6" w:rsidTr="007A31F9">
        <w:trPr>
          <w:trHeight w:val="457"/>
        </w:trPr>
        <w:tc>
          <w:tcPr>
            <w:tcW w:w="1705" w:type="dxa"/>
            <w:tcBorders>
              <w:top w:val="nil"/>
              <w:left w:val="nil"/>
              <w:bottom w:val="nil"/>
              <w:right w:val="nil"/>
            </w:tcBorders>
            <w:shd w:val="clear" w:color="auto" w:fill="auto"/>
            <w:vAlign w:val="bottom"/>
            <w:hideMark/>
          </w:tcPr>
          <w:p w:rsidR="00A4758A" w:rsidRPr="000D3DA6" w:rsidRDefault="00A4758A" w:rsidP="000D3DA6">
            <w:pPr>
              <w:rPr>
                <w:rFonts w:ascii="Arial" w:hAnsi="Arial" w:cs="Arial"/>
                <w:color w:val="000000"/>
                <w:sz w:val="18"/>
                <w:szCs w:val="18"/>
                <w:lang w:eastAsia="en-AU"/>
              </w:rPr>
            </w:pPr>
            <w:r w:rsidRPr="000D3DA6">
              <w:rPr>
                <w:rFonts w:ascii="Arial" w:hAnsi="Arial" w:cs="Arial"/>
                <w:color w:val="000000"/>
                <w:sz w:val="18"/>
                <w:szCs w:val="18"/>
                <w:lang w:eastAsia="en-AU"/>
              </w:rPr>
              <w:t>Australian Capital Territory</w:t>
            </w:r>
          </w:p>
        </w:tc>
        <w:tc>
          <w:tcPr>
            <w:tcW w:w="122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17,367</w:t>
            </w:r>
          </w:p>
        </w:tc>
        <w:tc>
          <w:tcPr>
            <w:tcW w:w="1007"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1.1</w:t>
            </w:r>
          </w:p>
        </w:tc>
        <w:tc>
          <w:tcPr>
            <w:tcW w:w="124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32,960</w:t>
            </w:r>
          </w:p>
        </w:tc>
        <w:tc>
          <w:tcPr>
            <w:tcW w:w="1007"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1.1</w:t>
            </w:r>
          </w:p>
        </w:tc>
        <w:tc>
          <w:tcPr>
            <w:tcW w:w="118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15,524</w:t>
            </w:r>
          </w:p>
        </w:tc>
        <w:tc>
          <w:tcPr>
            <w:tcW w:w="1007"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1.1</w:t>
            </w:r>
          </w:p>
        </w:tc>
        <w:tc>
          <w:tcPr>
            <w:tcW w:w="124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28,721</w:t>
            </w:r>
          </w:p>
        </w:tc>
        <w:tc>
          <w:tcPr>
            <w:tcW w:w="1007"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1.1</w:t>
            </w:r>
          </w:p>
        </w:tc>
        <w:tc>
          <w:tcPr>
            <w:tcW w:w="122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19,183</w:t>
            </w:r>
          </w:p>
        </w:tc>
        <w:tc>
          <w:tcPr>
            <w:tcW w:w="1007"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1.1</w:t>
            </w:r>
          </w:p>
        </w:tc>
        <w:tc>
          <w:tcPr>
            <w:tcW w:w="124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36,398</w:t>
            </w:r>
          </w:p>
        </w:tc>
        <w:tc>
          <w:tcPr>
            <w:tcW w:w="74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1.1</w:t>
            </w:r>
          </w:p>
        </w:tc>
      </w:tr>
      <w:tr w:rsidR="00A4758A" w:rsidRPr="000D3DA6" w:rsidTr="007A31F9">
        <w:trPr>
          <w:trHeight w:val="255"/>
        </w:trPr>
        <w:tc>
          <w:tcPr>
            <w:tcW w:w="1705" w:type="dxa"/>
            <w:tcBorders>
              <w:top w:val="nil"/>
              <w:left w:val="nil"/>
              <w:bottom w:val="nil"/>
              <w:right w:val="nil"/>
            </w:tcBorders>
            <w:shd w:val="clear" w:color="auto" w:fill="auto"/>
            <w:vAlign w:val="bottom"/>
            <w:hideMark/>
          </w:tcPr>
          <w:p w:rsidR="00A4758A" w:rsidRPr="000D3DA6" w:rsidRDefault="00A4758A" w:rsidP="000D3DA6">
            <w:pPr>
              <w:rPr>
                <w:rFonts w:ascii="Arial" w:hAnsi="Arial" w:cs="Arial"/>
                <w:color w:val="000000"/>
                <w:sz w:val="18"/>
                <w:szCs w:val="18"/>
                <w:lang w:eastAsia="en-AU"/>
              </w:rPr>
            </w:pPr>
            <w:r w:rsidRPr="000D3DA6">
              <w:rPr>
                <w:rFonts w:ascii="Arial" w:hAnsi="Arial" w:cs="Arial"/>
                <w:color w:val="000000"/>
                <w:sz w:val="18"/>
                <w:szCs w:val="18"/>
                <w:lang w:eastAsia="en-AU"/>
              </w:rPr>
              <w:t>Northern Territory</w:t>
            </w:r>
          </w:p>
        </w:tc>
        <w:tc>
          <w:tcPr>
            <w:tcW w:w="122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18,738</w:t>
            </w:r>
          </w:p>
        </w:tc>
        <w:tc>
          <w:tcPr>
            <w:tcW w:w="1007"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1.2</w:t>
            </w:r>
          </w:p>
        </w:tc>
        <w:tc>
          <w:tcPr>
            <w:tcW w:w="124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37,255</w:t>
            </w:r>
          </w:p>
        </w:tc>
        <w:tc>
          <w:tcPr>
            <w:tcW w:w="1007"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1.2</w:t>
            </w:r>
          </w:p>
        </w:tc>
        <w:tc>
          <w:tcPr>
            <w:tcW w:w="118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16,737</w:t>
            </w:r>
          </w:p>
        </w:tc>
        <w:tc>
          <w:tcPr>
            <w:tcW w:w="1007"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1.2</w:t>
            </w:r>
          </w:p>
        </w:tc>
        <w:tc>
          <w:tcPr>
            <w:tcW w:w="124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32,765</w:t>
            </w:r>
          </w:p>
        </w:tc>
        <w:tc>
          <w:tcPr>
            <w:tcW w:w="1007"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1.3</w:t>
            </w:r>
          </w:p>
        </w:tc>
        <w:tc>
          <w:tcPr>
            <w:tcW w:w="122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19,546</w:t>
            </w:r>
          </w:p>
        </w:tc>
        <w:tc>
          <w:tcPr>
            <w:tcW w:w="1007"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1.1</w:t>
            </w:r>
          </w:p>
        </w:tc>
        <w:tc>
          <w:tcPr>
            <w:tcW w:w="124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sz w:val="18"/>
                <w:szCs w:val="18"/>
                <w:lang w:eastAsia="en-AU"/>
              </w:rPr>
            </w:pPr>
            <w:r w:rsidRPr="000D3DA6">
              <w:rPr>
                <w:rFonts w:ascii="Arial" w:hAnsi="Arial" w:cs="Arial"/>
                <w:sz w:val="18"/>
                <w:szCs w:val="18"/>
                <w:lang w:eastAsia="en-AU"/>
              </w:rPr>
              <w:t>38,885</w:t>
            </w:r>
          </w:p>
        </w:tc>
        <w:tc>
          <w:tcPr>
            <w:tcW w:w="74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1.2</w:t>
            </w:r>
          </w:p>
        </w:tc>
      </w:tr>
      <w:tr w:rsidR="00A4758A" w:rsidRPr="000D3DA6" w:rsidTr="007A31F9">
        <w:trPr>
          <w:trHeight w:val="270"/>
        </w:trPr>
        <w:tc>
          <w:tcPr>
            <w:tcW w:w="1705" w:type="dxa"/>
            <w:tcBorders>
              <w:top w:val="nil"/>
              <w:left w:val="nil"/>
              <w:bottom w:val="nil"/>
              <w:right w:val="nil"/>
            </w:tcBorders>
            <w:shd w:val="clear" w:color="auto" w:fill="auto"/>
            <w:vAlign w:val="bottom"/>
            <w:hideMark/>
          </w:tcPr>
          <w:p w:rsidR="00A4758A" w:rsidRPr="000D3DA6" w:rsidRDefault="00A4758A" w:rsidP="000D3DA6">
            <w:pPr>
              <w:rPr>
                <w:rFonts w:ascii="Arial" w:hAnsi="Arial" w:cs="Arial"/>
                <w:sz w:val="18"/>
                <w:szCs w:val="18"/>
                <w:lang w:eastAsia="en-AU"/>
              </w:rPr>
            </w:pPr>
            <w:r w:rsidRPr="000D3DA6">
              <w:rPr>
                <w:rFonts w:ascii="Arial" w:hAnsi="Arial" w:cs="Arial"/>
                <w:sz w:val="18"/>
                <w:szCs w:val="18"/>
                <w:lang w:eastAsia="en-AU"/>
              </w:rPr>
              <w:t>Other</w:t>
            </w:r>
            <w:r w:rsidRPr="000D3DA6">
              <w:rPr>
                <w:rFonts w:ascii="Arial" w:hAnsi="Arial" w:cs="Arial"/>
                <w:sz w:val="18"/>
                <w:szCs w:val="18"/>
                <w:vertAlign w:val="superscript"/>
                <w:lang w:eastAsia="en-AU"/>
              </w:rPr>
              <w:t>(a)</w:t>
            </w:r>
          </w:p>
        </w:tc>
        <w:tc>
          <w:tcPr>
            <w:tcW w:w="122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2,137</w:t>
            </w:r>
          </w:p>
        </w:tc>
        <w:tc>
          <w:tcPr>
            <w:tcW w:w="1007"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0.1</w:t>
            </w:r>
          </w:p>
        </w:tc>
        <w:tc>
          <w:tcPr>
            <w:tcW w:w="124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4,293</w:t>
            </w:r>
          </w:p>
        </w:tc>
        <w:tc>
          <w:tcPr>
            <w:tcW w:w="1007"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0.1</w:t>
            </w:r>
          </w:p>
        </w:tc>
        <w:tc>
          <w:tcPr>
            <w:tcW w:w="118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1,314</w:t>
            </w:r>
          </w:p>
        </w:tc>
        <w:tc>
          <w:tcPr>
            <w:tcW w:w="1007"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0.1</w:t>
            </w:r>
          </w:p>
        </w:tc>
        <w:tc>
          <w:tcPr>
            <w:tcW w:w="124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2,662</w:t>
            </w:r>
          </w:p>
        </w:tc>
        <w:tc>
          <w:tcPr>
            <w:tcW w:w="1007"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0.1</w:t>
            </w:r>
          </w:p>
        </w:tc>
        <w:tc>
          <w:tcPr>
            <w:tcW w:w="122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2,264</w:t>
            </w:r>
          </w:p>
        </w:tc>
        <w:tc>
          <w:tcPr>
            <w:tcW w:w="1007"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0.1</w:t>
            </w:r>
          </w:p>
        </w:tc>
        <w:tc>
          <w:tcPr>
            <w:tcW w:w="124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4,553</w:t>
            </w:r>
          </w:p>
        </w:tc>
        <w:tc>
          <w:tcPr>
            <w:tcW w:w="740" w:type="dxa"/>
            <w:tcBorders>
              <w:top w:val="nil"/>
              <w:left w:val="nil"/>
              <w:bottom w:val="nil"/>
              <w:right w:val="nil"/>
            </w:tcBorders>
            <w:shd w:val="clear" w:color="auto" w:fill="auto"/>
            <w:noWrap/>
            <w:vAlign w:val="bottom"/>
            <w:hideMark/>
          </w:tcPr>
          <w:p w:rsidR="00A4758A" w:rsidRPr="000D3DA6" w:rsidRDefault="00A4758A" w:rsidP="000D3DA6">
            <w:pPr>
              <w:jc w:val="right"/>
              <w:rPr>
                <w:rFonts w:ascii="Arial" w:hAnsi="Arial" w:cs="Arial"/>
                <w:color w:val="000000"/>
                <w:sz w:val="18"/>
                <w:szCs w:val="18"/>
                <w:lang w:eastAsia="en-AU"/>
              </w:rPr>
            </w:pPr>
            <w:r w:rsidRPr="000D3DA6">
              <w:rPr>
                <w:rFonts w:ascii="Arial" w:hAnsi="Arial" w:cs="Arial"/>
                <w:color w:val="000000"/>
                <w:sz w:val="18"/>
                <w:szCs w:val="18"/>
                <w:lang w:eastAsia="en-AU"/>
              </w:rPr>
              <w:t>0.1</w:t>
            </w:r>
          </w:p>
        </w:tc>
      </w:tr>
      <w:tr w:rsidR="00A4758A" w:rsidRPr="000D3DA6" w:rsidTr="007A31F9">
        <w:trPr>
          <w:trHeight w:val="270"/>
        </w:trPr>
        <w:tc>
          <w:tcPr>
            <w:tcW w:w="1705" w:type="dxa"/>
            <w:tcBorders>
              <w:top w:val="nil"/>
              <w:left w:val="nil"/>
              <w:bottom w:val="single" w:sz="8" w:space="0" w:color="auto"/>
              <w:right w:val="nil"/>
            </w:tcBorders>
            <w:shd w:val="clear" w:color="auto" w:fill="auto"/>
            <w:vAlign w:val="bottom"/>
            <w:hideMark/>
          </w:tcPr>
          <w:p w:rsidR="00A4758A" w:rsidRPr="000D3DA6" w:rsidRDefault="00A4758A" w:rsidP="000D3DA6">
            <w:pPr>
              <w:rPr>
                <w:rFonts w:ascii="Arial" w:hAnsi="Arial" w:cs="Arial"/>
                <w:b/>
                <w:bCs/>
                <w:color w:val="000000"/>
                <w:sz w:val="18"/>
                <w:szCs w:val="18"/>
                <w:lang w:eastAsia="en-AU"/>
              </w:rPr>
            </w:pPr>
            <w:r w:rsidRPr="000D3DA6">
              <w:rPr>
                <w:rFonts w:ascii="Arial" w:hAnsi="Arial" w:cs="Arial"/>
                <w:b/>
                <w:bCs/>
                <w:color w:val="000000"/>
                <w:sz w:val="18"/>
                <w:szCs w:val="18"/>
                <w:lang w:eastAsia="en-AU"/>
              </w:rPr>
              <w:t>Total</w:t>
            </w:r>
          </w:p>
        </w:tc>
        <w:tc>
          <w:tcPr>
            <w:tcW w:w="1220" w:type="dxa"/>
            <w:tcBorders>
              <w:top w:val="nil"/>
              <w:left w:val="nil"/>
              <w:bottom w:val="single" w:sz="8" w:space="0" w:color="auto"/>
              <w:right w:val="nil"/>
            </w:tcBorders>
            <w:shd w:val="clear" w:color="auto" w:fill="auto"/>
            <w:noWrap/>
            <w:vAlign w:val="bottom"/>
            <w:hideMark/>
          </w:tcPr>
          <w:p w:rsidR="00A4758A" w:rsidRPr="000D3DA6" w:rsidRDefault="00A4758A" w:rsidP="000D3DA6">
            <w:pPr>
              <w:jc w:val="right"/>
              <w:rPr>
                <w:rFonts w:ascii="Arial" w:hAnsi="Arial" w:cs="Arial"/>
                <w:b/>
                <w:bCs/>
                <w:color w:val="000000"/>
                <w:sz w:val="18"/>
                <w:szCs w:val="18"/>
                <w:lang w:eastAsia="en-AU"/>
              </w:rPr>
            </w:pPr>
            <w:r w:rsidRPr="000D3DA6">
              <w:rPr>
                <w:rFonts w:ascii="Arial" w:hAnsi="Arial" w:cs="Arial"/>
                <w:b/>
                <w:bCs/>
                <w:color w:val="000000"/>
                <w:sz w:val="18"/>
                <w:szCs w:val="18"/>
                <w:lang w:eastAsia="en-AU"/>
              </w:rPr>
              <w:t>1,615,515</w:t>
            </w:r>
          </w:p>
        </w:tc>
        <w:tc>
          <w:tcPr>
            <w:tcW w:w="1007" w:type="dxa"/>
            <w:tcBorders>
              <w:top w:val="nil"/>
              <w:left w:val="nil"/>
              <w:bottom w:val="single" w:sz="8" w:space="0" w:color="auto"/>
              <w:right w:val="nil"/>
            </w:tcBorders>
            <w:shd w:val="clear" w:color="auto" w:fill="auto"/>
            <w:noWrap/>
            <w:vAlign w:val="bottom"/>
            <w:hideMark/>
          </w:tcPr>
          <w:p w:rsidR="00A4758A" w:rsidRPr="000D3DA6" w:rsidRDefault="00A4758A" w:rsidP="00BA6C5C">
            <w:pPr>
              <w:jc w:val="right"/>
              <w:rPr>
                <w:rFonts w:ascii="Arial" w:hAnsi="Arial" w:cs="Arial"/>
                <w:b/>
                <w:bCs/>
                <w:color w:val="000000"/>
                <w:sz w:val="18"/>
                <w:szCs w:val="18"/>
                <w:lang w:eastAsia="en-AU"/>
              </w:rPr>
            </w:pPr>
            <w:r w:rsidRPr="000D3DA6">
              <w:rPr>
                <w:rFonts w:ascii="Arial" w:hAnsi="Arial" w:cs="Arial"/>
                <w:b/>
                <w:bCs/>
                <w:color w:val="000000"/>
                <w:sz w:val="18"/>
                <w:szCs w:val="18"/>
                <w:lang w:eastAsia="en-AU"/>
              </w:rPr>
              <w:t>100.0 </w:t>
            </w:r>
          </w:p>
        </w:tc>
        <w:tc>
          <w:tcPr>
            <w:tcW w:w="1240" w:type="dxa"/>
            <w:tcBorders>
              <w:top w:val="nil"/>
              <w:left w:val="nil"/>
              <w:bottom w:val="single" w:sz="8" w:space="0" w:color="auto"/>
              <w:right w:val="nil"/>
            </w:tcBorders>
            <w:shd w:val="clear" w:color="auto" w:fill="auto"/>
            <w:noWrap/>
            <w:vAlign w:val="bottom"/>
            <w:hideMark/>
          </w:tcPr>
          <w:p w:rsidR="00A4758A" w:rsidRPr="000D3DA6" w:rsidRDefault="00A4758A" w:rsidP="000D3DA6">
            <w:pPr>
              <w:jc w:val="right"/>
              <w:rPr>
                <w:rFonts w:ascii="Arial" w:hAnsi="Arial" w:cs="Arial"/>
                <w:b/>
                <w:bCs/>
                <w:color w:val="000000"/>
                <w:sz w:val="18"/>
                <w:szCs w:val="18"/>
                <w:lang w:eastAsia="en-AU"/>
              </w:rPr>
            </w:pPr>
            <w:r w:rsidRPr="000D3DA6">
              <w:rPr>
                <w:rFonts w:ascii="Arial" w:hAnsi="Arial" w:cs="Arial"/>
                <w:b/>
                <w:bCs/>
                <w:color w:val="000000"/>
                <w:sz w:val="18"/>
                <w:szCs w:val="18"/>
                <w:lang w:eastAsia="en-AU"/>
              </w:rPr>
              <w:t>3,115,718</w:t>
            </w:r>
          </w:p>
        </w:tc>
        <w:tc>
          <w:tcPr>
            <w:tcW w:w="1007" w:type="dxa"/>
            <w:tcBorders>
              <w:top w:val="nil"/>
              <w:left w:val="nil"/>
              <w:bottom w:val="single" w:sz="8" w:space="0" w:color="auto"/>
              <w:right w:val="nil"/>
            </w:tcBorders>
            <w:shd w:val="clear" w:color="auto" w:fill="auto"/>
            <w:noWrap/>
            <w:vAlign w:val="bottom"/>
            <w:hideMark/>
          </w:tcPr>
          <w:p w:rsidR="00A4758A" w:rsidRPr="000D3DA6" w:rsidRDefault="00A4758A" w:rsidP="00BA6C5C">
            <w:pPr>
              <w:jc w:val="right"/>
              <w:rPr>
                <w:rFonts w:ascii="Arial" w:hAnsi="Arial" w:cs="Arial"/>
                <w:b/>
                <w:bCs/>
                <w:color w:val="000000"/>
                <w:sz w:val="18"/>
                <w:szCs w:val="18"/>
                <w:lang w:eastAsia="en-AU"/>
              </w:rPr>
            </w:pPr>
            <w:r w:rsidRPr="000D3DA6">
              <w:rPr>
                <w:rFonts w:ascii="Arial" w:hAnsi="Arial" w:cs="Arial"/>
                <w:b/>
                <w:bCs/>
                <w:color w:val="000000"/>
                <w:sz w:val="18"/>
                <w:szCs w:val="18"/>
                <w:lang w:eastAsia="en-AU"/>
              </w:rPr>
              <w:t>100.0</w:t>
            </w:r>
          </w:p>
        </w:tc>
        <w:tc>
          <w:tcPr>
            <w:tcW w:w="1180" w:type="dxa"/>
            <w:tcBorders>
              <w:top w:val="nil"/>
              <w:left w:val="nil"/>
              <w:bottom w:val="single" w:sz="8" w:space="0" w:color="auto"/>
              <w:right w:val="nil"/>
            </w:tcBorders>
            <w:shd w:val="clear" w:color="auto" w:fill="auto"/>
            <w:noWrap/>
            <w:vAlign w:val="bottom"/>
            <w:hideMark/>
          </w:tcPr>
          <w:p w:rsidR="00A4758A" w:rsidRPr="000D3DA6" w:rsidRDefault="00A4758A" w:rsidP="000D3DA6">
            <w:pPr>
              <w:jc w:val="right"/>
              <w:rPr>
                <w:rFonts w:ascii="Arial" w:hAnsi="Arial" w:cs="Arial"/>
                <w:b/>
                <w:bCs/>
                <w:color w:val="000000"/>
                <w:sz w:val="18"/>
                <w:szCs w:val="18"/>
                <w:lang w:eastAsia="en-AU"/>
              </w:rPr>
            </w:pPr>
            <w:r w:rsidRPr="000D3DA6">
              <w:rPr>
                <w:rFonts w:ascii="Arial" w:hAnsi="Arial" w:cs="Arial"/>
                <w:b/>
                <w:bCs/>
                <w:color w:val="000000"/>
                <w:sz w:val="18"/>
                <w:szCs w:val="18"/>
                <w:lang w:eastAsia="en-AU"/>
              </w:rPr>
              <w:t>1,355,550</w:t>
            </w:r>
          </w:p>
        </w:tc>
        <w:tc>
          <w:tcPr>
            <w:tcW w:w="1007" w:type="dxa"/>
            <w:tcBorders>
              <w:top w:val="nil"/>
              <w:left w:val="nil"/>
              <w:bottom w:val="single" w:sz="8" w:space="0" w:color="auto"/>
              <w:right w:val="nil"/>
            </w:tcBorders>
            <w:shd w:val="clear" w:color="auto" w:fill="auto"/>
            <w:noWrap/>
            <w:vAlign w:val="bottom"/>
            <w:hideMark/>
          </w:tcPr>
          <w:p w:rsidR="00A4758A" w:rsidRPr="000D3DA6" w:rsidRDefault="00A4758A" w:rsidP="00BA6C5C">
            <w:pPr>
              <w:jc w:val="right"/>
              <w:rPr>
                <w:rFonts w:ascii="Arial" w:hAnsi="Arial" w:cs="Arial"/>
                <w:b/>
                <w:bCs/>
                <w:color w:val="000000"/>
                <w:sz w:val="18"/>
                <w:szCs w:val="18"/>
                <w:lang w:eastAsia="en-AU"/>
              </w:rPr>
            </w:pPr>
            <w:r w:rsidRPr="000D3DA6">
              <w:rPr>
                <w:rFonts w:ascii="Arial" w:hAnsi="Arial" w:cs="Arial"/>
                <w:b/>
                <w:bCs/>
                <w:color w:val="000000"/>
                <w:sz w:val="18"/>
                <w:szCs w:val="18"/>
                <w:lang w:eastAsia="en-AU"/>
              </w:rPr>
              <w:t>100.0</w:t>
            </w:r>
          </w:p>
        </w:tc>
        <w:tc>
          <w:tcPr>
            <w:tcW w:w="1240" w:type="dxa"/>
            <w:tcBorders>
              <w:top w:val="nil"/>
              <w:left w:val="nil"/>
              <w:bottom w:val="single" w:sz="8" w:space="0" w:color="auto"/>
              <w:right w:val="nil"/>
            </w:tcBorders>
            <w:shd w:val="clear" w:color="auto" w:fill="auto"/>
            <w:noWrap/>
            <w:vAlign w:val="bottom"/>
            <w:hideMark/>
          </w:tcPr>
          <w:p w:rsidR="00A4758A" w:rsidRPr="000D3DA6" w:rsidRDefault="00A4758A" w:rsidP="000D3DA6">
            <w:pPr>
              <w:jc w:val="right"/>
              <w:rPr>
                <w:rFonts w:ascii="Arial" w:hAnsi="Arial" w:cs="Arial"/>
                <w:b/>
                <w:bCs/>
                <w:color w:val="000000"/>
                <w:sz w:val="18"/>
                <w:szCs w:val="18"/>
                <w:lang w:eastAsia="en-AU"/>
              </w:rPr>
            </w:pPr>
            <w:r w:rsidRPr="000D3DA6">
              <w:rPr>
                <w:rFonts w:ascii="Arial" w:hAnsi="Arial" w:cs="Arial"/>
                <w:b/>
                <w:bCs/>
                <w:color w:val="000000"/>
                <w:sz w:val="18"/>
                <w:szCs w:val="18"/>
                <w:lang w:eastAsia="en-AU"/>
              </w:rPr>
              <w:t>2,597,596</w:t>
            </w:r>
          </w:p>
        </w:tc>
        <w:tc>
          <w:tcPr>
            <w:tcW w:w="1007" w:type="dxa"/>
            <w:tcBorders>
              <w:top w:val="nil"/>
              <w:left w:val="nil"/>
              <w:bottom w:val="single" w:sz="8" w:space="0" w:color="auto"/>
              <w:right w:val="nil"/>
            </w:tcBorders>
            <w:shd w:val="clear" w:color="auto" w:fill="auto"/>
            <w:noWrap/>
            <w:vAlign w:val="bottom"/>
            <w:hideMark/>
          </w:tcPr>
          <w:p w:rsidR="00A4758A" w:rsidRPr="000D3DA6" w:rsidRDefault="00A4758A" w:rsidP="00A4758A">
            <w:pPr>
              <w:jc w:val="right"/>
              <w:rPr>
                <w:rFonts w:ascii="Arial" w:hAnsi="Arial" w:cs="Arial"/>
                <w:b/>
                <w:bCs/>
                <w:color w:val="000000"/>
                <w:sz w:val="18"/>
                <w:szCs w:val="18"/>
                <w:lang w:eastAsia="en-AU"/>
              </w:rPr>
            </w:pPr>
            <w:r w:rsidRPr="000D3DA6">
              <w:rPr>
                <w:rFonts w:ascii="Arial" w:hAnsi="Arial" w:cs="Arial"/>
                <w:b/>
                <w:bCs/>
                <w:color w:val="000000"/>
                <w:sz w:val="18"/>
                <w:szCs w:val="18"/>
                <w:lang w:eastAsia="en-AU"/>
              </w:rPr>
              <w:t>100.0</w:t>
            </w:r>
          </w:p>
        </w:tc>
        <w:tc>
          <w:tcPr>
            <w:tcW w:w="1220" w:type="dxa"/>
            <w:tcBorders>
              <w:top w:val="nil"/>
              <w:left w:val="nil"/>
              <w:bottom w:val="single" w:sz="8" w:space="0" w:color="auto"/>
              <w:right w:val="nil"/>
            </w:tcBorders>
            <w:shd w:val="clear" w:color="auto" w:fill="auto"/>
            <w:noWrap/>
            <w:vAlign w:val="bottom"/>
            <w:hideMark/>
          </w:tcPr>
          <w:p w:rsidR="00A4758A" w:rsidRPr="000D3DA6" w:rsidRDefault="00A4758A" w:rsidP="000D3DA6">
            <w:pPr>
              <w:jc w:val="right"/>
              <w:rPr>
                <w:rFonts w:ascii="Arial" w:hAnsi="Arial" w:cs="Arial"/>
                <w:b/>
                <w:bCs/>
                <w:color w:val="000000"/>
                <w:sz w:val="18"/>
                <w:szCs w:val="18"/>
                <w:lang w:eastAsia="en-AU"/>
              </w:rPr>
            </w:pPr>
            <w:r w:rsidRPr="000D3DA6">
              <w:rPr>
                <w:rFonts w:ascii="Arial" w:hAnsi="Arial" w:cs="Arial"/>
                <w:b/>
                <w:bCs/>
                <w:color w:val="000000"/>
                <w:sz w:val="18"/>
                <w:szCs w:val="18"/>
                <w:lang w:eastAsia="en-AU"/>
              </w:rPr>
              <w:t>1,710,653</w:t>
            </w:r>
          </w:p>
        </w:tc>
        <w:tc>
          <w:tcPr>
            <w:tcW w:w="1007" w:type="dxa"/>
            <w:tcBorders>
              <w:top w:val="nil"/>
              <w:left w:val="nil"/>
              <w:bottom w:val="single" w:sz="8" w:space="0" w:color="auto"/>
              <w:right w:val="nil"/>
            </w:tcBorders>
            <w:shd w:val="clear" w:color="auto" w:fill="auto"/>
            <w:noWrap/>
            <w:vAlign w:val="bottom"/>
            <w:hideMark/>
          </w:tcPr>
          <w:p w:rsidR="00A4758A" w:rsidRPr="000D3DA6" w:rsidRDefault="00A4758A" w:rsidP="00A4758A">
            <w:pPr>
              <w:jc w:val="right"/>
              <w:rPr>
                <w:rFonts w:ascii="Arial" w:hAnsi="Arial" w:cs="Arial"/>
                <w:b/>
                <w:bCs/>
                <w:color w:val="000000"/>
                <w:sz w:val="18"/>
                <w:szCs w:val="18"/>
                <w:lang w:eastAsia="en-AU"/>
              </w:rPr>
            </w:pPr>
            <w:r w:rsidRPr="000D3DA6">
              <w:rPr>
                <w:rFonts w:ascii="Arial" w:hAnsi="Arial" w:cs="Arial"/>
                <w:b/>
                <w:bCs/>
                <w:color w:val="000000"/>
                <w:sz w:val="18"/>
                <w:szCs w:val="18"/>
                <w:lang w:eastAsia="en-AU"/>
              </w:rPr>
              <w:t>100.0</w:t>
            </w:r>
          </w:p>
        </w:tc>
        <w:tc>
          <w:tcPr>
            <w:tcW w:w="1240" w:type="dxa"/>
            <w:tcBorders>
              <w:top w:val="nil"/>
              <w:left w:val="nil"/>
              <w:bottom w:val="single" w:sz="8" w:space="0" w:color="auto"/>
              <w:right w:val="nil"/>
            </w:tcBorders>
            <w:shd w:val="clear" w:color="auto" w:fill="auto"/>
            <w:noWrap/>
            <w:vAlign w:val="bottom"/>
            <w:hideMark/>
          </w:tcPr>
          <w:p w:rsidR="00A4758A" w:rsidRPr="000D3DA6" w:rsidRDefault="00A4758A" w:rsidP="000D3DA6">
            <w:pPr>
              <w:jc w:val="right"/>
              <w:rPr>
                <w:rFonts w:ascii="Arial" w:hAnsi="Arial" w:cs="Arial"/>
                <w:b/>
                <w:bCs/>
                <w:color w:val="000000"/>
                <w:sz w:val="18"/>
                <w:szCs w:val="18"/>
                <w:lang w:eastAsia="en-AU"/>
              </w:rPr>
            </w:pPr>
            <w:r w:rsidRPr="000D3DA6">
              <w:rPr>
                <w:rFonts w:ascii="Arial" w:hAnsi="Arial" w:cs="Arial"/>
                <w:b/>
                <w:bCs/>
                <w:color w:val="000000"/>
                <w:sz w:val="18"/>
                <w:szCs w:val="18"/>
                <w:lang w:eastAsia="en-AU"/>
              </w:rPr>
              <w:t>3,319,380</w:t>
            </w:r>
          </w:p>
        </w:tc>
        <w:tc>
          <w:tcPr>
            <w:tcW w:w="740" w:type="dxa"/>
            <w:tcBorders>
              <w:top w:val="nil"/>
              <w:left w:val="nil"/>
              <w:bottom w:val="single" w:sz="8" w:space="0" w:color="auto"/>
              <w:right w:val="nil"/>
            </w:tcBorders>
            <w:shd w:val="clear" w:color="auto" w:fill="auto"/>
            <w:noWrap/>
            <w:vAlign w:val="bottom"/>
            <w:hideMark/>
          </w:tcPr>
          <w:p w:rsidR="00A4758A" w:rsidRPr="000D3DA6" w:rsidRDefault="00A4758A" w:rsidP="000D3DA6">
            <w:pPr>
              <w:jc w:val="right"/>
              <w:rPr>
                <w:rFonts w:ascii="Arial" w:hAnsi="Arial" w:cs="Arial"/>
                <w:b/>
                <w:bCs/>
                <w:color w:val="000000"/>
                <w:sz w:val="18"/>
                <w:szCs w:val="18"/>
                <w:lang w:eastAsia="en-AU"/>
              </w:rPr>
            </w:pPr>
            <w:r w:rsidRPr="000D3DA6">
              <w:rPr>
                <w:rFonts w:ascii="Arial" w:hAnsi="Arial" w:cs="Arial"/>
                <w:b/>
                <w:bCs/>
                <w:color w:val="000000"/>
                <w:sz w:val="18"/>
                <w:szCs w:val="18"/>
                <w:lang w:eastAsia="en-AU"/>
              </w:rPr>
              <w:t>100.0</w:t>
            </w:r>
          </w:p>
        </w:tc>
      </w:tr>
    </w:tbl>
    <w:p w:rsidR="007477D9" w:rsidRDefault="007477D9" w:rsidP="00251387">
      <w:pPr>
        <w:pStyle w:val="Tablenotes"/>
      </w:pPr>
      <w:r>
        <w:rPr>
          <w:lang w:val="en-GB"/>
        </w:rPr>
        <w:t>(a)</w:t>
      </w:r>
      <w:r>
        <w:rPr>
          <w:lang w:val="en-GB"/>
        </w:rPr>
        <w:tab/>
        <w:t>Includes invalid state/territory codes.</w:t>
      </w:r>
    </w:p>
    <w:p w:rsidR="00031600" w:rsidRDefault="00031600" w:rsidP="00251387">
      <w:pPr>
        <w:pStyle w:val="Tablenotes"/>
        <w:rPr>
          <w:lang w:val="en-GB"/>
        </w:rPr>
      </w:pPr>
      <w:r>
        <w:t>(b)</w:t>
      </w:r>
      <w:r>
        <w:tab/>
        <w:t>Includes regular care children.</w:t>
      </w:r>
    </w:p>
    <w:p w:rsidR="007263B8" w:rsidRPr="00ED32BC" w:rsidRDefault="007263B8" w:rsidP="00251387">
      <w:pPr>
        <w:pStyle w:val="Tablenotes"/>
        <w:rPr>
          <w:lang w:val="en-GB"/>
        </w:rPr>
      </w:pPr>
      <w:r w:rsidRPr="00ED32BC">
        <w:rPr>
          <w:lang w:val="en-GB"/>
        </w:rPr>
        <w:t>Note:</w:t>
      </w:r>
      <w:r w:rsidRPr="00ED32BC">
        <w:rPr>
          <w:lang w:val="en-GB"/>
        </w:rPr>
        <w:tab/>
      </w:r>
      <w:r w:rsidR="00E2242D">
        <w:t xml:space="preserve">The </w:t>
      </w:r>
      <w:r w:rsidR="00BC2CD1">
        <w:t>FTB</w:t>
      </w:r>
      <w:r w:rsidRPr="00ED32BC">
        <w:rPr>
          <w:lang w:val="en-GB"/>
        </w:rPr>
        <w:t xml:space="preserve"> total of customers is the total number who received FTB </w:t>
      </w:r>
      <w:r w:rsidR="00E2242D" w:rsidRPr="00ED32BC">
        <w:rPr>
          <w:lang w:val="en-GB"/>
        </w:rPr>
        <w:t>Part</w:t>
      </w:r>
      <w:r w:rsidR="00E2242D">
        <w:t> </w:t>
      </w:r>
      <w:r w:rsidRPr="00ED32BC">
        <w:rPr>
          <w:lang w:val="en-GB"/>
        </w:rPr>
        <w:t xml:space="preserve">A and/or FTB </w:t>
      </w:r>
      <w:r w:rsidR="00E2242D" w:rsidRPr="00ED32BC">
        <w:rPr>
          <w:lang w:val="en-GB"/>
        </w:rPr>
        <w:t>Part</w:t>
      </w:r>
      <w:r w:rsidR="00E2242D">
        <w:t> </w:t>
      </w:r>
      <w:r w:rsidRPr="00ED32BC">
        <w:rPr>
          <w:lang w:val="en-GB"/>
        </w:rPr>
        <w:t xml:space="preserve">B. It is not the arithmetic total of FTB </w:t>
      </w:r>
      <w:r w:rsidR="00E2242D" w:rsidRPr="00ED32BC">
        <w:rPr>
          <w:lang w:val="en-GB"/>
        </w:rPr>
        <w:t>Part</w:t>
      </w:r>
      <w:r w:rsidR="00E2242D">
        <w:t> </w:t>
      </w:r>
      <w:r w:rsidRPr="00ED32BC">
        <w:rPr>
          <w:lang w:val="en-GB"/>
        </w:rPr>
        <w:t xml:space="preserve">A and FTB </w:t>
      </w:r>
      <w:r w:rsidR="00E2242D" w:rsidRPr="00ED32BC">
        <w:rPr>
          <w:lang w:val="en-GB"/>
        </w:rPr>
        <w:t>Part</w:t>
      </w:r>
      <w:r w:rsidR="00E2242D">
        <w:t> </w:t>
      </w:r>
      <w:r w:rsidRPr="00ED32BC">
        <w:rPr>
          <w:lang w:val="en-GB"/>
        </w:rPr>
        <w:t xml:space="preserve">B as most customers receive both FTB </w:t>
      </w:r>
      <w:r w:rsidR="00E2242D" w:rsidRPr="00ED32BC">
        <w:rPr>
          <w:lang w:val="en-GB"/>
        </w:rPr>
        <w:t>Part</w:t>
      </w:r>
      <w:r w:rsidR="00E2242D">
        <w:t> </w:t>
      </w:r>
      <w:r w:rsidRPr="00ED32BC">
        <w:rPr>
          <w:lang w:val="en-GB"/>
        </w:rPr>
        <w:t xml:space="preserve">A and FTB </w:t>
      </w:r>
      <w:r w:rsidR="00E2242D" w:rsidRPr="00ED32BC">
        <w:rPr>
          <w:lang w:val="en-GB"/>
        </w:rPr>
        <w:t>Part</w:t>
      </w:r>
      <w:r w:rsidR="00E2242D">
        <w:t> </w:t>
      </w:r>
      <w:r w:rsidRPr="00ED32BC">
        <w:rPr>
          <w:lang w:val="en-GB"/>
        </w:rPr>
        <w:t>B.</w:t>
      </w:r>
    </w:p>
    <w:p w:rsidR="007263B8" w:rsidRPr="00ED32BC" w:rsidRDefault="007263B8" w:rsidP="00251387">
      <w:pPr>
        <w:pStyle w:val="Tablenotes"/>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w:t>
      </w:r>
    </w:p>
    <w:bookmarkEnd w:id="279"/>
    <w:p w:rsidR="00011322" w:rsidRPr="003031AE" w:rsidRDefault="00011322" w:rsidP="003031AE">
      <w:pPr>
        <w:pStyle w:val="Tablenotes"/>
      </w:pPr>
    </w:p>
    <w:p w:rsidR="001F3201" w:rsidRDefault="001F3201">
      <w:pPr>
        <w:sectPr w:rsidR="001F3201">
          <w:footerReference w:type="default" r:id="rId38"/>
          <w:pgSz w:w="16840" w:h="11907" w:orient="landscape" w:code="9"/>
          <w:pgMar w:top="1440" w:right="1440" w:bottom="1440" w:left="1440" w:header="720" w:footer="720" w:gutter="0"/>
          <w:cols w:space="709"/>
          <w:noEndnote/>
        </w:sectPr>
      </w:pPr>
    </w:p>
    <w:p w:rsidR="00011322" w:rsidRPr="009E1B89" w:rsidRDefault="00011322" w:rsidP="001C093D">
      <w:pPr>
        <w:pStyle w:val="Head2"/>
        <w:spacing w:before="240"/>
      </w:pPr>
      <w:bookmarkStart w:id="280" w:name="_Toc384646210"/>
      <w:r w:rsidRPr="009E1B89">
        <w:lastRenderedPageBreak/>
        <w:t>4.</w:t>
      </w:r>
      <w:r w:rsidR="009B41EC" w:rsidRPr="009E1B89">
        <w:t>2</w:t>
      </w:r>
      <w:r w:rsidR="009934A4" w:rsidRPr="009E1B89">
        <w:tab/>
      </w:r>
      <w:r w:rsidR="006826F5">
        <w:t>Baby Bonus</w:t>
      </w:r>
      <w:r w:rsidR="001E7D68">
        <w:t>, Parental Leave</w:t>
      </w:r>
      <w:r w:rsidR="004F3F74">
        <w:t xml:space="preserve"> Pay</w:t>
      </w:r>
      <w:r w:rsidR="006826F5">
        <w:t xml:space="preserve"> </w:t>
      </w:r>
      <w:r w:rsidRPr="009E1B89">
        <w:t>and Maternity Immunisation Allowance</w:t>
      </w:r>
      <w:bookmarkEnd w:id="280"/>
    </w:p>
    <w:p w:rsidR="00041DDE" w:rsidRPr="00251387" w:rsidRDefault="0067505D" w:rsidP="00251387">
      <w:pPr>
        <w:pStyle w:val="BodyText1"/>
      </w:pPr>
      <w:r>
        <w:t>Maternity Payment was introduced in 2004 to replace the Maternity Allowance and the First Child Tax Offset. Maternity Payment was renamed Baby Bonus on 1 July 2007.</w:t>
      </w:r>
      <w:r w:rsidR="00011322" w:rsidRPr="00251387">
        <w:t xml:space="preserve"> </w:t>
      </w:r>
      <w:r w:rsidR="004D3603" w:rsidRPr="00251387">
        <w:t>Baby Bonus</w:t>
      </w:r>
      <w:r w:rsidR="00BD489B" w:rsidRPr="00251387">
        <w:t xml:space="preserve"> </w:t>
      </w:r>
      <w:r w:rsidR="00011322" w:rsidRPr="00251387">
        <w:t>assists families with the extra costs ass</w:t>
      </w:r>
      <w:r w:rsidR="00BD489B" w:rsidRPr="00251387">
        <w:t xml:space="preserve">ociated with newborn </w:t>
      </w:r>
      <w:r w:rsidR="00011322" w:rsidRPr="00251387">
        <w:t>or adopted child</w:t>
      </w:r>
      <w:r w:rsidR="002430BC" w:rsidRPr="00251387">
        <w:t>ren</w:t>
      </w:r>
      <w:r w:rsidR="00011322" w:rsidRPr="00251387">
        <w:t xml:space="preserve"> and is available to </w:t>
      </w:r>
      <w:r w:rsidR="004D3603" w:rsidRPr="00251387">
        <w:t xml:space="preserve">eligible </w:t>
      </w:r>
      <w:r w:rsidR="00011322" w:rsidRPr="00251387">
        <w:t xml:space="preserve">families who apply within </w:t>
      </w:r>
      <w:r w:rsidR="004D3603" w:rsidRPr="00251387">
        <w:t>52</w:t>
      </w:r>
      <w:r w:rsidR="00082045">
        <w:t> </w:t>
      </w:r>
      <w:r w:rsidR="00011322" w:rsidRPr="00251387">
        <w:t>weeks</w:t>
      </w:r>
      <w:r w:rsidR="00BE69BB" w:rsidRPr="00251387">
        <w:t xml:space="preserve"> </w:t>
      </w:r>
      <w:r w:rsidR="00011322" w:rsidRPr="00251387">
        <w:t>of the baby’s birth (including stillbirth)</w:t>
      </w:r>
      <w:r w:rsidR="00BE69BB" w:rsidRPr="00251387">
        <w:t xml:space="preserve"> or the date an adopted child came into care</w:t>
      </w:r>
      <w:r w:rsidR="00011322" w:rsidRPr="00251387">
        <w:t xml:space="preserve">. </w:t>
      </w:r>
    </w:p>
    <w:p w:rsidR="00011322" w:rsidRPr="00251387" w:rsidRDefault="0067505D" w:rsidP="00251387">
      <w:pPr>
        <w:pStyle w:val="BodyText1"/>
      </w:pPr>
      <w:r>
        <w:t>To be eligible for Baby Bonus, a family's estimated adjusted taxable income for the six months following the birth of the child must be $75,000 or less.</w:t>
      </w:r>
      <w:r w:rsidR="004D3603" w:rsidRPr="00251387">
        <w:t xml:space="preserve"> </w:t>
      </w:r>
      <w:r w:rsidR="00AA1F2A" w:rsidRPr="00251387">
        <w:t xml:space="preserve">Baby Bonus </w:t>
      </w:r>
      <w:r w:rsidR="00011322" w:rsidRPr="00251387">
        <w:t xml:space="preserve">may be paid to foster carers who take on the care of a child shortly after the child’s birth, if payment has not already been made to another person for the </w:t>
      </w:r>
      <w:bookmarkStart w:id="281" w:name="_GoBack"/>
      <w:bookmarkEnd w:id="281"/>
      <w:r w:rsidR="00011322" w:rsidRPr="00251387">
        <w:t xml:space="preserve">baby. </w:t>
      </w:r>
      <w:r w:rsidR="00BA5404">
        <w:t>Baby Bonus may also be paid to parents who adopt a child up to the age of 16 years. Baby Bonus is generally paid</w:t>
      </w:r>
      <w:r w:rsidR="00BE69BB" w:rsidRPr="00251387">
        <w:t xml:space="preserve"> as 13 fortnightly instalments</w:t>
      </w:r>
      <w:r w:rsidR="00BA5404">
        <w:t xml:space="preserve"> with the first instalment being larger than the remaining instalments</w:t>
      </w:r>
      <w:r w:rsidR="00011322" w:rsidRPr="00251387">
        <w:t>.</w:t>
      </w:r>
    </w:p>
    <w:p w:rsidR="00810746" w:rsidRDefault="00676EC3" w:rsidP="00251387">
      <w:pPr>
        <w:pStyle w:val="BodyText1"/>
      </w:pPr>
      <w:r>
        <w:t>The Paid Parental Leave</w:t>
      </w:r>
      <w:r w:rsidR="008E7610">
        <w:t xml:space="preserve"> (PPL)</w:t>
      </w:r>
      <w:r>
        <w:t xml:space="preserve"> scheme is a</w:t>
      </w:r>
      <w:r w:rsidR="00BA5404">
        <w:t>n</w:t>
      </w:r>
      <w:r>
        <w:t xml:space="preserve"> entitlement for working parents of children born or adopted </w:t>
      </w:r>
      <w:r w:rsidR="00810746">
        <w:t>from</w:t>
      </w:r>
      <w:r>
        <w:t xml:space="preserve"> 1 January 2011.</w:t>
      </w:r>
      <w:r w:rsidR="008E7610">
        <w:t xml:space="preserve"> </w:t>
      </w:r>
      <w:r w:rsidR="00810746">
        <w:t>Paid Parental Leave allows parents to spend time at home with their new baby or recently adopted child and helps emp</w:t>
      </w:r>
      <w:r w:rsidR="00E73FFD">
        <w:t>l</w:t>
      </w:r>
      <w:r w:rsidR="00810746">
        <w:t>oyers retain valuable and skilled staff.</w:t>
      </w:r>
    </w:p>
    <w:p w:rsidR="00810746" w:rsidRDefault="008E7610" w:rsidP="00251387">
      <w:pPr>
        <w:pStyle w:val="BodyText1"/>
      </w:pPr>
      <w:r>
        <w:t xml:space="preserve">The </w:t>
      </w:r>
      <w:r w:rsidR="00AA0DBF">
        <w:t>PPL</w:t>
      </w:r>
      <w:r w:rsidR="00810746">
        <w:t xml:space="preserve"> </w:t>
      </w:r>
      <w:r>
        <w:t xml:space="preserve">scheme provides </w:t>
      </w:r>
      <w:r w:rsidR="00810746">
        <w:t>Parental Leave Pay</w:t>
      </w:r>
      <w:r w:rsidR="009C7049">
        <w:t xml:space="preserve"> (PLP)</w:t>
      </w:r>
      <w:r w:rsidR="006E3703">
        <w:t xml:space="preserve"> at the </w:t>
      </w:r>
      <w:r w:rsidR="00810746">
        <w:t>rate of the National Minimum Wage for a maximum period</w:t>
      </w:r>
      <w:r w:rsidR="00AA0DBF">
        <w:t xml:space="preserve"> of</w:t>
      </w:r>
      <w:r>
        <w:t xml:space="preserve"> 18 weeks.</w:t>
      </w:r>
      <w:r w:rsidR="00810746">
        <w:t xml:space="preserve"> Parental Leave Pay is taxable.</w:t>
      </w:r>
    </w:p>
    <w:p w:rsidR="001E7D68" w:rsidRDefault="008E7610" w:rsidP="00251387">
      <w:pPr>
        <w:pStyle w:val="BodyText1"/>
      </w:pPr>
      <w:r>
        <w:t>To be eligible</w:t>
      </w:r>
      <w:r w:rsidR="00AA0DBF">
        <w:t xml:space="preserve"> for PL</w:t>
      </w:r>
      <w:r w:rsidR="009C7049">
        <w:t>P</w:t>
      </w:r>
      <w:r>
        <w:t xml:space="preserve">, the </w:t>
      </w:r>
      <w:r w:rsidR="00AA0DBF">
        <w:t>c</w:t>
      </w:r>
      <w:r>
        <w:t xml:space="preserve">laimant </w:t>
      </w:r>
      <w:r w:rsidR="00791F98">
        <w:t xml:space="preserve">(usually the birth mother or initial primary carer of an adopted child) </w:t>
      </w:r>
      <w:r>
        <w:t>must</w:t>
      </w:r>
      <w:r w:rsidR="00791F98">
        <w:t xml:space="preserve"> be the primary carer of their child and </w:t>
      </w:r>
      <w:r>
        <w:t xml:space="preserve">meet </w:t>
      </w:r>
      <w:r w:rsidR="00791F98">
        <w:t>the</w:t>
      </w:r>
      <w:r w:rsidR="00AA0DBF">
        <w:t xml:space="preserve"> residency, work and income </w:t>
      </w:r>
      <w:r w:rsidR="0050757D">
        <w:t>requirements</w:t>
      </w:r>
      <w:r>
        <w:t xml:space="preserve">. </w:t>
      </w:r>
      <w:r w:rsidR="00791F98">
        <w:t>The claimant must also be on</w:t>
      </w:r>
      <w:r w:rsidR="00BA5404">
        <w:t xml:space="preserve"> paid or unpaid</w:t>
      </w:r>
      <w:r w:rsidR="00791F98">
        <w:t xml:space="preserve"> leave or not working from the time they become the child's primary carer until the end of their </w:t>
      </w:r>
      <w:r w:rsidR="009C7049">
        <w:t>PLP</w:t>
      </w:r>
      <w:r w:rsidR="00791F98">
        <w:t xml:space="preserve"> period. Full-time</w:t>
      </w:r>
      <w:r w:rsidR="00AA0DBF">
        <w:t>, part-time, casual, seasonal, contract and self</w:t>
      </w:r>
      <w:r w:rsidR="00521CA1">
        <w:noBreakHyphen/>
      </w:r>
      <w:r w:rsidR="00AA0DBF">
        <w:t>employed workers may be eligible</w:t>
      </w:r>
      <w:r>
        <w:t>.</w:t>
      </w:r>
    </w:p>
    <w:p w:rsidR="00791F98" w:rsidRDefault="00791F98" w:rsidP="00251387">
      <w:pPr>
        <w:pStyle w:val="BodyText1"/>
      </w:pPr>
      <w:r>
        <w:t>Parental Leave Pay must be paid in one continuous</w:t>
      </w:r>
      <w:r w:rsidR="00AA0DBF">
        <w:t xml:space="preserve"> 18-week</w:t>
      </w:r>
      <w:r>
        <w:t xml:space="preserve"> period. It can start from the day a child is born or adopted, or a later date. It must be fully paid within 52 weeks from the date of birth or adoption.</w:t>
      </w:r>
    </w:p>
    <w:p w:rsidR="008E7610" w:rsidRPr="00251387" w:rsidRDefault="00BA5404" w:rsidP="00497692">
      <w:pPr>
        <w:pStyle w:val="BodyText1"/>
        <w:tabs>
          <w:tab w:val="left" w:pos="2205"/>
        </w:tabs>
      </w:pPr>
      <w:r>
        <w:t xml:space="preserve">An individual cannot receive </w:t>
      </w:r>
      <w:r w:rsidR="00497692">
        <w:t>Parental Leave Pay and the Baby Bonus for the same child.</w:t>
      </w:r>
      <w:r w:rsidR="00740F9E">
        <w:t xml:space="preserve"> For multiple births, P</w:t>
      </w:r>
      <w:r w:rsidR="007D4A0F">
        <w:t>arental Leave Pay</w:t>
      </w:r>
      <w:r w:rsidR="00740F9E">
        <w:t xml:space="preserve"> may be paid for the first child (if eligible) and Baby Bonus for the other </w:t>
      </w:r>
      <w:proofErr w:type="gramStart"/>
      <w:r w:rsidR="00740F9E">
        <w:t>child(</w:t>
      </w:r>
      <w:proofErr w:type="spellStart"/>
      <w:proofErr w:type="gramEnd"/>
      <w:r w:rsidR="00740F9E">
        <w:t>ren</w:t>
      </w:r>
      <w:proofErr w:type="spellEnd"/>
      <w:r w:rsidR="00740F9E">
        <w:t>)</w:t>
      </w:r>
      <w:r>
        <w:t xml:space="preserve"> (if eligible)</w:t>
      </w:r>
      <w:r w:rsidR="00740F9E">
        <w:t>.</w:t>
      </w:r>
    </w:p>
    <w:p w:rsidR="003D1D24" w:rsidRPr="00251387" w:rsidRDefault="004D3603" w:rsidP="00251387">
      <w:pPr>
        <w:pStyle w:val="BodyText1"/>
      </w:pPr>
      <w:r w:rsidRPr="00251387">
        <w:t>Maternity Immunisation Allowance (MIA) is</w:t>
      </w:r>
      <w:r w:rsidR="00011322" w:rsidRPr="00251387">
        <w:t xml:space="preserve"> designed to increase immunisation levels in children and to improve the timeliness of immunisation</w:t>
      </w:r>
      <w:r w:rsidRPr="00251387">
        <w:t>. From 1 January 2009, MIA is paid in two payments. The first payment is paid if a child is fully immunised between 18</w:t>
      </w:r>
      <w:r w:rsidR="00AA1F2A" w:rsidRPr="00251387">
        <w:t xml:space="preserve"> and </w:t>
      </w:r>
      <w:r w:rsidRPr="00251387">
        <w:t xml:space="preserve">24 months of age. The second amount is paid if a child is fully immunised between </w:t>
      </w:r>
      <w:r w:rsidR="00AA1F2A" w:rsidRPr="00251387">
        <w:t>4 and 5</w:t>
      </w:r>
      <w:r w:rsidRPr="00251387">
        <w:t xml:space="preserve"> years of age.</w:t>
      </w:r>
      <w:r w:rsidR="00AA1F2A" w:rsidRPr="00251387">
        <w:t xml:space="preserve"> Before 2009, MIA was paid in a single payment when the child was between 18 and 24 months of age. Eligibility is </w:t>
      </w:r>
      <w:r w:rsidR="00011322" w:rsidRPr="00251387">
        <w:t>subject to the child being immunised in accordance with the National Health and</w:t>
      </w:r>
      <w:r w:rsidR="00B90941" w:rsidRPr="00251387">
        <w:t xml:space="preserve"> Medical</w:t>
      </w:r>
      <w:r w:rsidR="00011322" w:rsidRPr="00251387">
        <w:t xml:space="preserve"> Research Council's Standard Vaccination Schedule, or having a valid exempt</w:t>
      </w:r>
      <w:r w:rsidR="009934A4" w:rsidRPr="00251387">
        <w:t>ion.</w:t>
      </w:r>
      <w:r w:rsidR="00AA1F2A" w:rsidRPr="00251387">
        <w:t xml:space="preserve"> There is no means test for MIA.</w:t>
      </w:r>
    </w:p>
    <w:p w:rsidR="006F2BCC" w:rsidRDefault="006F2BCC" w:rsidP="003D5411">
      <w:pPr>
        <w:pStyle w:val="Caption"/>
      </w:pPr>
      <w:bookmarkStart w:id="282" w:name="_Toc346699246"/>
      <w:bookmarkStart w:id="283" w:name="OLE_LINK83"/>
      <w:bookmarkStart w:id="284" w:name="OLE_LINK90"/>
      <w:r w:rsidRPr="009E1B89">
        <w:t>Table</w:t>
      </w:r>
      <w:r w:rsidR="009474C0" w:rsidRPr="009E1B89">
        <w:t xml:space="preserve"> </w:t>
      </w:r>
      <w:r w:rsidR="0056034F">
        <w:t>5</w:t>
      </w:r>
      <w:r w:rsidR="005D61C5">
        <w:t>8</w:t>
      </w:r>
      <w:r w:rsidR="009934A4" w:rsidRPr="009E1B89">
        <w:t>:</w:t>
      </w:r>
      <w:r w:rsidR="009934A4" w:rsidRPr="009E1B89">
        <w:tab/>
      </w:r>
      <w:r w:rsidR="00AA1F2A">
        <w:t>Baby Bonus</w:t>
      </w:r>
      <w:r w:rsidR="006E3703">
        <w:t>, Pa</w:t>
      </w:r>
      <w:r w:rsidR="00C633D4">
        <w:t>rental Leave Pay</w:t>
      </w:r>
      <w:r w:rsidRPr="009E1B89">
        <w:t xml:space="preserve"> and Maternity Immunisation </w:t>
      </w:r>
      <w:r w:rsidRPr="005F5C55">
        <w:t xml:space="preserve">Allowance customers, </w:t>
      </w:r>
      <w:r w:rsidR="00AE6E16">
        <w:t>2011–12</w:t>
      </w:r>
      <w:r w:rsidR="009A1D4E">
        <w:t xml:space="preserve"> financial year</w:t>
      </w:r>
      <w:bookmarkEnd w:id="282"/>
    </w:p>
    <w:tbl>
      <w:tblPr>
        <w:tblW w:w="4880" w:type="dxa"/>
        <w:tblInd w:w="93" w:type="dxa"/>
        <w:tblLook w:val="04A0" w:firstRow="1" w:lastRow="0" w:firstColumn="1" w:lastColumn="0" w:noHBand="0" w:noVBand="1"/>
        <w:tblCaption w:val="Table 58"/>
        <w:tblDescription w:val="This table shows Baby Bonus, Parental Leave Pay and Maternity Immunisation Allowance customers, 2011–12 financial year."/>
      </w:tblPr>
      <w:tblGrid>
        <w:gridCol w:w="2960"/>
        <w:gridCol w:w="960"/>
        <w:gridCol w:w="960"/>
      </w:tblGrid>
      <w:tr w:rsidR="00465028" w:rsidRPr="00465028" w:rsidTr="00465028">
        <w:trPr>
          <w:trHeight w:val="270"/>
        </w:trPr>
        <w:tc>
          <w:tcPr>
            <w:tcW w:w="2960" w:type="dxa"/>
            <w:tcBorders>
              <w:top w:val="single" w:sz="8" w:space="0" w:color="auto"/>
              <w:left w:val="nil"/>
              <w:bottom w:val="single" w:sz="8" w:space="0" w:color="auto"/>
              <w:right w:val="nil"/>
            </w:tcBorders>
            <w:shd w:val="clear" w:color="auto" w:fill="auto"/>
            <w:noWrap/>
            <w:vAlign w:val="bottom"/>
            <w:hideMark/>
          </w:tcPr>
          <w:p w:rsidR="00465028" w:rsidRPr="00465028" w:rsidRDefault="00465028" w:rsidP="00465028">
            <w:pPr>
              <w:rPr>
                <w:rFonts w:ascii="Arial" w:hAnsi="Arial" w:cs="Arial"/>
                <w:sz w:val="18"/>
                <w:szCs w:val="18"/>
                <w:lang w:eastAsia="en-AU"/>
              </w:rPr>
            </w:pPr>
            <w:r w:rsidRPr="00465028">
              <w:rPr>
                <w:rFonts w:ascii="Arial" w:hAnsi="Arial" w:cs="Arial"/>
                <w:sz w:val="18"/>
                <w:szCs w:val="18"/>
                <w:lang w:eastAsia="en-AU"/>
              </w:rPr>
              <w:t> </w:t>
            </w:r>
          </w:p>
        </w:tc>
        <w:tc>
          <w:tcPr>
            <w:tcW w:w="960" w:type="dxa"/>
            <w:tcBorders>
              <w:top w:val="single" w:sz="8" w:space="0" w:color="auto"/>
              <w:left w:val="nil"/>
              <w:bottom w:val="single" w:sz="8" w:space="0" w:color="auto"/>
              <w:right w:val="nil"/>
            </w:tcBorders>
            <w:shd w:val="clear" w:color="auto" w:fill="auto"/>
            <w:noWrap/>
            <w:vAlign w:val="bottom"/>
            <w:hideMark/>
          </w:tcPr>
          <w:p w:rsidR="00465028" w:rsidRPr="00465028" w:rsidRDefault="00465028" w:rsidP="00465028">
            <w:pPr>
              <w:jc w:val="center"/>
              <w:rPr>
                <w:rFonts w:ascii="Arial" w:hAnsi="Arial" w:cs="Arial"/>
                <w:b/>
                <w:bCs/>
                <w:sz w:val="18"/>
                <w:szCs w:val="18"/>
                <w:lang w:eastAsia="en-AU"/>
              </w:rPr>
            </w:pPr>
            <w:r w:rsidRPr="00465028">
              <w:rPr>
                <w:rFonts w:ascii="Arial" w:hAnsi="Arial" w:cs="Arial"/>
                <w:b/>
                <w:bCs/>
                <w:sz w:val="18"/>
                <w:szCs w:val="18"/>
                <w:lang w:eastAsia="en-AU"/>
              </w:rPr>
              <w:t>Families</w:t>
            </w:r>
          </w:p>
        </w:tc>
        <w:tc>
          <w:tcPr>
            <w:tcW w:w="960" w:type="dxa"/>
            <w:tcBorders>
              <w:top w:val="single" w:sz="8" w:space="0" w:color="auto"/>
              <w:left w:val="nil"/>
              <w:bottom w:val="single" w:sz="8" w:space="0" w:color="auto"/>
              <w:right w:val="nil"/>
            </w:tcBorders>
            <w:shd w:val="clear" w:color="auto" w:fill="auto"/>
            <w:noWrap/>
            <w:vAlign w:val="bottom"/>
            <w:hideMark/>
          </w:tcPr>
          <w:p w:rsidR="00465028" w:rsidRPr="00465028" w:rsidRDefault="00465028" w:rsidP="00465028">
            <w:pPr>
              <w:jc w:val="center"/>
              <w:rPr>
                <w:rFonts w:ascii="Arial" w:hAnsi="Arial" w:cs="Arial"/>
                <w:b/>
                <w:bCs/>
                <w:sz w:val="18"/>
                <w:szCs w:val="18"/>
                <w:lang w:eastAsia="en-AU"/>
              </w:rPr>
            </w:pPr>
            <w:r w:rsidRPr="00465028">
              <w:rPr>
                <w:rFonts w:ascii="Arial" w:hAnsi="Arial" w:cs="Arial"/>
                <w:b/>
                <w:bCs/>
                <w:sz w:val="18"/>
                <w:szCs w:val="18"/>
                <w:lang w:eastAsia="en-AU"/>
              </w:rPr>
              <w:t>Children</w:t>
            </w:r>
          </w:p>
        </w:tc>
      </w:tr>
      <w:tr w:rsidR="00465028" w:rsidRPr="00465028" w:rsidTr="00465028">
        <w:trPr>
          <w:trHeight w:val="255"/>
        </w:trPr>
        <w:tc>
          <w:tcPr>
            <w:tcW w:w="2960" w:type="dxa"/>
            <w:tcBorders>
              <w:top w:val="nil"/>
              <w:left w:val="nil"/>
              <w:bottom w:val="nil"/>
              <w:right w:val="nil"/>
            </w:tcBorders>
            <w:shd w:val="clear" w:color="auto" w:fill="auto"/>
            <w:noWrap/>
            <w:vAlign w:val="bottom"/>
            <w:hideMark/>
          </w:tcPr>
          <w:p w:rsidR="00465028" w:rsidRPr="00465028" w:rsidRDefault="00465028" w:rsidP="00465028">
            <w:pPr>
              <w:rPr>
                <w:rFonts w:ascii="Arial" w:hAnsi="Arial" w:cs="Arial"/>
                <w:sz w:val="18"/>
                <w:szCs w:val="18"/>
                <w:lang w:eastAsia="en-AU"/>
              </w:rPr>
            </w:pPr>
            <w:r w:rsidRPr="00465028">
              <w:rPr>
                <w:rFonts w:ascii="Arial" w:hAnsi="Arial" w:cs="Arial"/>
                <w:sz w:val="18"/>
                <w:szCs w:val="18"/>
                <w:lang w:eastAsia="en-AU"/>
              </w:rPr>
              <w:t>Baby Bonus</w:t>
            </w:r>
          </w:p>
        </w:tc>
        <w:tc>
          <w:tcPr>
            <w:tcW w:w="960"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sz w:val="18"/>
                <w:szCs w:val="18"/>
                <w:lang w:eastAsia="en-AU"/>
              </w:rPr>
            </w:pPr>
            <w:r w:rsidRPr="00465028">
              <w:rPr>
                <w:rFonts w:ascii="Arial" w:hAnsi="Arial" w:cs="Arial"/>
                <w:sz w:val="18"/>
                <w:szCs w:val="18"/>
                <w:lang w:eastAsia="en-AU"/>
              </w:rPr>
              <w:t>157,581</w:t>
            </w:r>
          </w:p>
        </w:tc>
        <w:tc>
          <w:tcPr>
            <w:tcW w:w="960"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sz w:val="18"/>
                <w:szCs w:val="18"/>
                <w:lang w:eastAsia="en-AU"/>
              </w:rPr>
            </w:pPr>
            <w:r w:rsidRPr="00465028">
              <w:rPr>
                <w:rFonts w:ascii="Arial" w:hAnsi="Arial" w:cs="Arial"/>
                <w:sz w:val="18"/>
                <w:szCs w:val="18"/>
                <w:lang w:eastAsia="en-AU"/>
              </w:rPr>
              <w:t>160,496</w:t>
            </w:r>
          </w:p>
        </w:tc>
      </w:tr>
      <w:tr w:rsidR="00465028" w:rsidRPr="00465028" w:rsidTr="00465028">
        <w:trPr>
          <w:trHeight w:val="255"/>
        </w:trPr>
        <w:tc>
          <w:tcPr>
            <w:tcW w:w="2960" w:type="dxa"/>
            <w:tcBorders>
              <w:top w:val="nil"/>
              <w:left w:val="nil"/>
              <w:bottom w:val="nil"/>
              <w:right w:val="nil"/>
            </w:tcBorders>
            <w:shd w:val="clear" w:color="auto" w:fill="auto"/>
            <w:noWrap/>
            <w:vAlign w:val="bottom"/>
            <w:hideMark/>
          </w:tcPr>
          <w:p w:rsidR="00465028" w:rsidRPr="00465028" w:rsidRDefault="00465028" w:rsidP="00465028">
            <w:pPr>
              <w:rPr>
                <w:rFonts w:ascii="Arial" w:hAnsi="Arial" w:cs="Arial"/>
                <w:sz w:val="18"/>
                <w:szCs w:val="18"/>
                <w:lang w:eastAsia="en-AU"/>
              </w:rPr>
            </w:pPr>
            <w:r w:rsidRPr="00465028">
              <w:rPr>
                <w:rFonts w:ascii="Arial" w:hAnsi="Arial" w:cs="Arial"/>
                <w:sz w:val="18"/>
                <w:szCs w:val="18"/>
                <w:lang w:eastAsia="en-AU"/>
              </w:rPr>
              <w:t>Parental Leave Pay</w:t>
            </w:r>
          </w:p>
        </w:tc>
        <w:tc>
          <w:tcPr>
            <w:tcW w:w="960"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sz w:val="18"/>
                <w:szCs w:val="18"/>
                <w:lang w:eastAsia="en-AU"/>
              </w:rPr>
            </w:pPr>
            <w:r w:rsidRPr="00465028">
              <w:rPr>
                <w:rFonts w:ascii="Arial" w:hAnsi="Arial" w:cs="Arial"/>
                <w:sz w:val="18"/>
                <w:szCs w:val="18"/>
                <w:lang w:eastAsia="en-AU"/>
              </w:rPr>
              <w:t>125,177</w:t>
            </w:r>
          </w:p>
        </w:tc>
        <w:tc>
          <w:tcPr>
            <w:tcW w:w="960" w:type="dxa"/>
            <w:tcBorders>
              <w:top w:val="nil"/>
              <w:left w:val="nil"/>
              <w:bottom w:val="nil"/>
              <w:right w:val="nil"/>
            </w:tcBorders>
            <w:shd w:val="clear" w:color="auto" w:fill="auto"/>
            <w:noWrap/>
            <w:vAlign w:val="bottom"/>
            <w:hideMark/>
          </w:tcPr>
          <w:p w:rsidR="00465028" w:rsidRPr="00465028" w:rsidRDefault="00465028" w:rsidP="00465028">
            <w:pPr>
              <w:jc w:val="center"/>
              <w:rPr>
                <w:rFonts w:ascii="Arial" w:hAnsi="Arial" w:cs="Arial"/>
                <w:sz w:val="18"/>
                <w:szCs w:val="18"/>
                <w:lang w:eastAsia="en-AU"/>
              </w:rPr>
            </w:pPr>
            <w:r w:rsidRPr="00465028">
              <w:rPr>
                <w:rFonts w:ascii="Arial" w:hAnsi="Arial" w:cs="Arial"/>
                <w:sz w:val="18"/>
                <w:szCs w:val="18"/>
                <w:lang w:eastAsia="en-AU"/>
              </w:rPr>
              <w:t>–</w:t>
            </w:r>
          </w:p>
        </w:tc>
      </w:tr>
      <w:tr w:rsidR="00465028" w:rsidRPr="00465028" w:rsidTr="00465028">
        <w:trPr>
          <w:trHeight w:val="270"/>
        </w:trPr>
        <w:tc>
          <w:tcPr>
            <w:tcW w:w="2960" w:type="dxa"/>
            <w:tcBorders>
              <w:top w:val="nil"/>
              <w:left w:val="nil"/>
              <w:bottom w:val="single" w:sz="8" w:space="0" w:color="auto"/>
              <w:right w:val="nil"/>
            </w:tcBorders>
            <w:shd w:val="clear" w:color="auto" w:fill="auto"/>
            <w:noWrap/>
            <w:vAlign w:val="bottom"/>
            <w:hideMark/>
          </w:tcPr>
          <w:p w:rsidR="00465028" w:rsidRPr="00465028" w:rsidRDefault="00465028" w:rsidP="00465028">
            <w:pPr>
              <w:rPr>
                <w:rFonts w:ascii="Arial" w:hAnsi="Arial" w:cs="Arial"/>
                <w:sz w:val="18"/>
                <w:szCs w:val="18"/>
                <w:lang w:eastAsia="en-AU"/>
              </w:rPr>
            </w:pPr>
            <w:r w:rsidRPr="00465028">
              <w:rPr>
                <w:rFonts w:ascii="Arial" w:hAnsi="Arial" w:cs="Arial"/>
                <w:sz w:val="18"/>
                <w:szCs w:val="18"/>
                <w:lang w:eastAsia="en-AU"/>
              </w:rPr>
              <w:t>Maternity Immunisation Allowance</w:t>
            </w:r>
          </w:p>
        </w:tc>
        <w:tc>
          <w:tcPr>
            <w:tcW w:w="960" w:type="dxa"/>
            <w:tcBorders>
              <w:top w:val="nil"/>
              <w:left w:val="nil"/>
              <w:bottom w:val="single" w:sz="8" w:space="0" w:color="auto"/>
              <w:right w:val="nil"/>
            </w:tcBorders>
            <w:shd w:val="clear" w:color="auto" w:fill="auto"/>
            <w:noWrap/>
            <w:vAlign w:val="bottom"/>
            <w:hideMark/>
          </w:tcPr>
          <w:p w:rsidR="00465028" w:rsidRPr="00465028" w:rsidRDefault="00465028" w:rsidP="00465028">
            <w:pPr>
              <w:jc w:val="right"/>
              <w:rPr>
                <w:rFonts w:ascii="Arial" w:hAnsi="Arial" w:cs="Arial"/>
                <w:sz w:val="18"/>
                <w:szCs w:val="18"/>
                <w:lang w:eastAsia="en-AU"/>
              </w:rPr>
            </w:pPr>
            <w:r w:rsidRPr="00465028">
              <w:rPr>
                <w:rFonts w:ascii="Arial" w:hAnsi="Arial" w:cs="Arial"/>
                <w:sz w:val="18"/>
                <w:szCs w:val="18"/>
                <w:lang w:eastAsia="en-AU"/>
              </w:rPr>
              <w:t>470,407</w:t>
            </w:r>
          </w:p>
        </w:tc>
        <w:tc>
          <w:tcPr>
            <w:tcW w:w="960" w:type="dxa"/>
            <w:tcBorders>
              <w:top w:val="nil"/>
              <w:left w:val="nil"/>
              <w:bottom w:val="single" w:sz="8" w:space="0" w:color="auto"/>
              <w:right w:val="nil"/>
            </w:tcBorders>
            <w:shd w:val="clear" w:color="auto" w:fill="auto"/>
            <w:noWrap/>
            <w:vAlign w:val="bottom"/>
            <w:hideMark/>
          </w:tcPr>
          <w:p w:rsidR="00465028" w:rsidRPr="00465028" w:rsidRDefault="00465028" w:rsidP="00465028">
            <w:pPr>
              <w:jc w:val="right"/>
              <w:rPr>
                <w:rFonts w:ascii="Arial" w:hAnsi="Arial" w:cs="Arial"/>
                <w:sz w:val="18"/>
                <w:szCs w:val="18"/>
                <w:lang w:eastAsia="en-AU"/>
              </w:rPr>
            </w:pPr>
            <w:r w:rsidRPr="00465028">
              <w:rPr>
                <w:rFonts w:ascii="Arial" w:hAnsi="Arial" w:cs="Arial"/>
                <w:sz w:val="18"/>
                <w:szCs w:val="18"/>
                <w:lang w:eastAsia="en-AU"/>
              </w:rPr>
              <w:t>520,011</w:t>
            </w:r>
          </w:p>
        </w:tc>
      </w:tr>
    </w:tbl>
    <w:p w:rsidR="00031600" w:rsidRDefault="00BA0313" w:rsidP="00251387">
      <w:pPr>
        <w:pStyle w:val="Tablenotes"/>
      </w:pPr>
      <w:bookmarkStart w:id="285" w:name="OLE_LINK94"/>
      <w:r>
        <w:t>Note:</w:t>
      </w:r>
      <w:r>
        <w:tab/>
      </w:r>
      <w:r w:rsidR="00031600">
        <w:t>The Maternity Immunisation Allowance program was discontinued on 1 July 2012.</w:t>
      </w:r>
    </w:p>
    <w:p w:rsidR="00BA0313" w:rsidRDefault="00031600" w:rsidP="00251387">
      <w:pPr>
        <w:pStyle w:val="Tablenotes"/>
      </w:pPr>
      <w:r>
        <w:tab/>
        <w:t>'</w:t>
      </w:r>
      <w:r w:rsidR="00BA0313" w:rsidRPr="00BA0313">
        <w:t>–' = not applicable.</w:t>
      </w:r>
    </w:p>
    <w:p w:rsidR="003F53E7" w:rsidRPr="00ED32BC" w:rsidRDefault="003F53E7" w:rsidP="00251387">
      <w:pPr>
        <w:pStyle w:val="Tablenotes"/>
        <w:rPr>
          <w:lang w:val="en-GB"/>
        </w:rPr>
      </w:pPr>
      <w:r w:rsidRPr="00ED32BC">
        <w:rPr>
          <w:lang w:val="en-GB"/>
        </w:rPr>
        <w:t>Source:</w:t>
      </w:r>
      <w:r w:rsidRPr="00ED32BC">
        <w:rPr>
          <w:lang w:val="en-GB"/>
        </w:rPr>
        <w:tab/>
      </w:r>
      <w:r w:rsidR="00AE6E16">
        <w:rPr>
          <w:lang w:val="en-GB"/>
        </w:rPr>
        <w:t>DHS</w:t>
      </w:r>
      <w:r w:rsidRPr="00ED32BC">
        <w:rPr>
          <w:lang w:val="en-GB"/>
        </w:rPr>
        <w:t xml:space="preserve"> </w:t>
      </w:r>
      <w:r>
        <w:rPr>
          <w:lang w:val="en-GB"/>
        </w:rPr>
        <w:t>administrative data</w:t>
      </w:r>
      <w:r w:rsidRPr="00ED32BC">
        <w:rPr>
          <w:lang w:val="en-GB"/>
        </w:rPr>
        <w:t>.</w:t>
      </w:r>
    </w:p>
    <w:bookmarkEnd w:id="283"/>
    <w:bookmarkEnd w:id="284"/>
    <w:bookmarkEnd w:id="285"/>
    <w:p w:rsidR="00011322" w:rsidRPr="007B6FF2" w:rsidRDefault="00AA1F2A" w:rsidP="00251387">
      <w:pPr>
        <w:pStyle w:val="Head3"/>
      </w:pPr>
      <w:r>
        <w:t>Baby Bonus</w:t>
      </w:r>
    </w:p>
    <w:p w:rsidR="00A4758A" w:rsidRDefault="00011322" w:rsidP="00251387">
      <w:pPr>
        <w:pStyle w:val="BodyText1"/>
      </w:pPr>
      <w:r w:rsidRPr="007B6FF2">
        <w:t xml:space="preserve">The </w:t>
      </w:r>
      <w:r w:rsidR="00241056" w:rsidRPr="007B6FF2">
        <w:t xml:space="preserve">following </w:t>
      </w:r>
      <w:r w:rsidR="00AA1F2A">
        <w:t>Baby Bonus</w:t>
      </w:r>
      <w:r w:rsidRPr="007B6FF2">
        <w:t xml:space="preserve"> tables provide information </w:t>
      </w:r>
      <w:r w:rsidR="000F5FC7">
        <w:t>by</w:t>
      </w:r>
      <w:r w:rsidRPr="007B6FF2">
        <w:t xml:space="preserve"> age of customer at date of payment</w:t>
      </w:r>
      <w:r w:rsidR="00693C55">
        <w:t>.</w:t>
      </w:r>
    </w:p>
    <w:p w:rsidR="0071784E" w:rsidRDefault="0071784E">
      <w:pPr>
        <w:rPr>
          <w:rFonts w:ascii="Arial" w:hAnsi="Arial"/>
          <w:b/>
          <w:lang w:val="en-GB"/>
        </w:rPr>
      </w:pPr>
      <w:bookmarkStart w:id="286" w:name="_Toc346699247"/>
      <w:bookmarkStart w:id="287" w:name="OLE_LINK84"/>
      <w:bookmarkStart w:id="288" w:name="OLE_LINK114"/>
      <w:r>
        <w:br w:type="page"/>
      </w:r>
    </w:p>
    <w:p w:rsidR="00011322" w:rsidRDefault="00BA423C" w:rsidP="003D5411">
      <w:pPr>
        <w:pStyle w:val="Caption"/>
      </w:pPr>
      <w:r w:rsidRPr="009E1B89">
        <w:lastRenderedPageBreak/>
        <w:t xml:space="preserve">Table </w:t>
      </w:r>
      <w:r w:rsidR="005D61C5">
        <w:t>59</w:t>
      </w:r>
      <w:r w:rsidR="00DA2677" w:rsidRPr="009E1B89">
        <w:t>:</w:t>
      </w:r>
      <w:r w:rsidR="00DA2677" w:rsidRPr="009E1B89">
        <w:tab/>
      </w:r>
      <w:r w:rsidR="004D5D7A">
        <w:t>Baby Bonus</w:t>
      </w:r>
      <w:r w:rsidRPr="009E1B89">
        <w:t xml:space="preserve"> </w:t>
      </w:r>
      <w:r w:rsidR="00CB7D25" w:rsidRPr="009E1B89">
        <w:t>c</w:t>
      </w:r>
      <w:r w:rsidRPr="009E1B89">
        <w:t xml:space="preserve">ustomers and children by age and </w:t>
      </w:r>
      <w:r w:rsidR="00953523" w:rsidRPr="009E1B89">
        <w:t>sex</w:t>
      </w:r>
      <w:r w:rsidRPr="009E1B89">
        <w:t xml:space="preserve"> of </w:t>
      </w:r>
      <w:r w:rsidRPr="005F5C55">
        <w:t xml:space="preserve">customer, </w:t>
      </w:r>
      <w:r w:rsidR="00AE6E16">
        <w:t>2011–12</w:t>
      </w:r>
      <w:r w:rsidR="009A1D4E">
        <w:t xml:space="preserve"> financial </w:t>
      </w:r>
      <w:proofErr w:type="gramStart"/>
      <w:r w:rsidR="009A1D4E">
        <w:t>year</w:t>
      </w:r>
      <w:bookmarkEnd w:id="286"/>
      <w:proofErr w:type="gramEnd"/>
    </w:p>
    <w:tbl>
      <w:tblPr>
        <w:tblW w:w="8600" w:type="dxa"/>
        <w:tblInd w:w="93" w:type="dxa"/>
        <w:tblLook w:val="04A0" w:firstRow="1" w:lastRow="0" w:firstColumn="1" w:lastColumn="0" w:noHBand="0" w:noVBand="1"/>
        <w:tblCaption w:val="Table 59"/>
        <w:tblDescription w:val="This table shows Baby Bonus customers and children by age and sex of customer, 2011–12 financial year."/>
      </w:tblPr>
      <w:tblGrid>
        <w:gridCol w:w="1800"/>
        <w:gridCol w:w="1074"/>
        <w:gridCol w:w="827"/>
        <w:gridCol w:w="1073"/>
        <w:gridCol w:w="827"/>
        <w:gridCol w:w="867"/>
        <w:gridCol w:w="667"/>
        <w:gridCol w:w="960"/>
        <w:gridCol w:w="740"/>
      </w:tblGrid>
      <w:tr w:rsidR="00465028" w:rsidRPr="00465028" w:rsidTr="00836234">
        <w:trPr>
          <w:trHeight w:val="255"/>
          <w:tblHeader/>
        </w:trPr>
        <w:tc>
          <w:tcPr>
            <w:tcW w:w="1800" w:type="dxa"/>
            <w:vMerge w:val="restart"/>
            <w:tcBorders>
              <w:top w:val="single" w:sz="8" w:space="0" w:color="auto"/>
              <w:left w:val="nil"/>
              <w:bottom w:val="single" w:sz="8" w:space="0" w:color="000000"/>
              <w:right w:val="nil"/>
            </w:tcBorders>
            <w:shd w:val="clear" w:color="auto" w:fill="auto"/>
            <w:vAlign w:val="center"/>
            <w:hideMark/>
          </w:tcPr>
          <w:p w:rsidR="00465028" w:rsidRPr="00465028" w:rsidRDefault="00465028" w:rsidP="00465028">
            <w:pPr>
              <w:rPr>
                <w:rFonts w:ascii="Arial" w:hAnsi="Arial" w:cs="Arial"/>
                <w:b/>
                <w:bCs/>
                <w:sz w:val="18"/>
                <w:szCs w:val="18"/>
                <w:lang w:eastAsia="en-AU"/>
              </w:rPr>
            </w:pPr>
            <w:r w:rsidRPr="00465028">
              <w:rPr>
                <w:rFonts w:ascii="Arial" w:hAnsi="Arial" w:cs="Arial"/>
                <w:b/>
                <w:bCs/>
                <w:sz w:val="18"/>
                <w:szCs w:val="18"/>
                <w:lang w:eastAsia="en-AU"/>
              </w:rPr>
              <w:t>Age of customer at date of payment (years)</w:t>
            </w:r>
          </w:p>
        </w:tc>
        <w:tc>
          <w:tcPr>
            <w:tcW w:w="5100" w:type="dxa"/>
            <w:gridSpan w:val="6"/>
            <w:tcBorders>
              <w:top w:val="single" w:sz="8" w:space="0" w:color="auto"/>
              <w:left w:val="nil"/>
              <w:bottom w:val="single" w:sz="4" w:space="0" w:color="auto"/>
              <w:right w:val="nil"/>
            </w:tcBorders>
            <w:shd w:val="clear" w:color="auto" w:fill="auto"/>
            <w:hideMark/>
          </w:tcPr>
          <w:p w:rsidR="00465028" w:rsidRPr="00465028" w:rsidRDefault="00465028" w:rsidP="00465028">
            <w:pPr>
              <w:jc w:val="center"/>
              <w:rPr>
                <w:rFonts w:ascii="Arial" w:hAnsi="Arial" w:cs="Arial"/>
                <w:b/>
                <w:bCs/>
                <w:sz w:val="18"/>
                <w:szCs w:val="18"/>
                <w:lang w:eastAsia="en-AU"/>
              </w:rPr>
            </w:pPr>
            <w:r w:rsidRPr="00465028">
              <w:rPr>
                <w:rFonts w:ascii="Arial" w:hAnsi="Arial" w:cs="Arial"/>
                <w:b/>
                <w:bCs/>
                <w:sz w:val="18"/>
                <w:szCs w:val="18"/>
                <w:lang w:eastAsia="en-AU"/>
              </w:rPr>
              <w:t>Customers</w:t>
            </w:r>
          </w:p>
        </w:tc>
        <w:tc>
          <w:tcPr>
            <w:tcW w:w="1700" w:type="dxa"/>
            <w:gridSpan w:val="2"/>
            <w:tcBorders>
              <w:top w:val="single" w:sz="8" w:space="0" w:color="auto"/>
              <w:left w:val="nil"/>
              <w:bottom w:val="single" w:sz="4" w:space="0" w:color="auto"/>
              <w:right w:val="nil"/>
            </w:tcBorders>
            <w:shd w:val="clear" w:color="auto" w:fill="auto"/>
            <w:hideMark/>
          </w:tcPr>
          <w:p w:rsidR="00465028" w:rsidRPr="00465028" w:rsidRDefault="00465028" w:rsidP="00465028">
            <w:pPr>
              <w:jc w:val="center"/>
              <w:rPr>
                <w:rFonts w:ascii="Arial" w:hAnsi="Arial" w:cs="Arial"/>
                <w:b/>
                <w:bCs/>
                <w:sz w:val="18"/>
                <w:szCs w:val="18"/>
                <w:lang w:eastAsia="en-AU"/>
              </w:rPr>
            </w:pPr>
            <w:r w:rsidRPr="00465028">
              <w:rPr>
                <w:rFonts w:ascii="Arial" w:hAnsi="Arial" w:cs="Arial"/>
                <w:b/>
                <w:bCs/>
                <w:sz w:val="18"/>
                <w:szCs w:val="18"/>
                <w:lang w:eastAsia="en-AU"/>
              </w:rPr>
              <w:t>Children</w:t>
            </w:r>
          </w:p>
        </w:tc>
      </w:tr>
      <w:tr w:rsidR="00465028" w:rsidRPr="00465028" w:rsidTr="00836234">
        <w:trPr>
          <w:trHeight w:val="255"/>
          <w:tblHeader/>
        </w:trPr>
        <w:tc>
          <w:tcPr>
            <w:tcW w:w="1800" w:type="dxa"/>
            <w:vMerge/>
            <w:tcBorders>
              <w:top w:val="single" w:sz="8" w:space="0" w:color="auto"/>
              <w:left w:val="nil"/>
              <w:bottom w:val="single" w:sz="8" w:space="0" w:color="000000"/>
              <w:right w:val="nil"/>
            </w:tcBorders>
            <w:vAlign w:val="center"/>
            <w:hideMark/>
          </w:tcPr>
          <w:p w:rsidR="00465028" w:rsidRPr="00465028" w:rsidRDefault="00465028" w:rsidP="00465028">
            <w:pPr>
              <w:rPr>
                <w:rFonts w:ascii="Arial" w:hAnsi="Arial" w:cs="Arial"/>
                <w:b/>
                <w:bCs/>
                <w:sz w:val="18"/>
                <w:szCs w:val="18"/>
                <w:lang w:eastAsia="en-AU"/>
              </w:rPr>
            </w:pPr>
          </w:p>
        </w:tc>
        <w:tc>
          <w:tcPr>
            <w:tcW w:w="1901" w:type="dxa"/>
            <w:gridSpan w:val="2"/>
            <w:tcBorders>
              <w:top w:val="single" w:sz="4" w:space="0" w:color="auto"/>
              <w:left w:val="nil"/>
              <w:bottom w:val="single" w:sz="4" w:space="0" w:color="auto"/>
              <w:right w:val="nil"/>
            </w:tcBorders>
            <w:shd w:val="clear" w:color="auto" w:fill="auto"/>
            <w:hideMark/>
          </w:tcPr>
          <w:p w:rsidR="00465028" w:rsidRPr="00465028" w:rsidRDefault="00465028" w:rsidP="00465028">
            <w:pPr>
              <w:jc w:val="center"/>
              <w:rPr>
                <w:rFonts w:ascii="Arial" w:hAnsi="Arial" w:cs="Arial"/>
                <w:b/>
                <w:bCs/>
                <w:sz w:val="18"/>
                <w:szCs w:val="18"/>
                <w:lang w:eastAsia="en-AU"/>
              </w:rPr>
            </w:pPr>
            <w:r w:rsidRPr="00465028">
              <w:rPr>
                <w:rFonts w:ascii="Arial" w:hAnsi="Arial" w:cs="Arial"/>
                <w:b/>
                <w:bCs/>
                <w:sz w:val="18"/>
                <w:szCs w:val="18"/>
                <w:lang w:eastAsia="en-AU"/>
              </w:rPr>
              <w:t>Male</w:t>
            </w:r>
          </w:p>
        </w:tc>
        <w:tc>
          <w:tcPr>
            <w:tcW w:w="1900" w:type="dxa"/>
            <w:gridSpan w:val="2"/>
            <w:tcBorders>
              <w:top w:val="single" w:sz="4" w:space="0" w:color="auto"/>
              <w:left w:val="nil"/>
              <w:bottom w:val="single" w:sz="4" w:space="0" w:color="auto"/>
              <w:right w:val="nil"/>
            </w:tcBorders>
            <w:shd w:val="clear" w:color="auto" w:fill="auto"/>
            <w:hideMark/>
          </w:tcPr>
          <w:p w:rsidR="00465028" w:rsidRPr="00465028" w:rsidRDefault="00465028" w:rsidP="00465028">
            <w:pPr>
              <w:jc w:val="center"/>
              <w:rPr>
                <w:rFonts w:ascii="Arial" w:hAnsi="Arial" w:cs="Arial"/>
                <w:b/>
                <w:bCs/>
                <w:sz w:val="18"/>
                <w:szCs w:val="18"/>
                <w:lang w:eastAsia="en-AU"/>
              </w:rPr>
            </w:pPr>
            <w:r w:rsidRPr="00465028">
              <w:rPr>
                <w:rFonts w:ascii="Arial" w:hAnsi="Arial" w:cs="Arial"/>
                <w:b/>
                <w:bCs/>
                <w:sz w:val="18"/>
                <w:szCs w:val="18"/>
                <w:lang w:eastAsia="en-AU"/>
              </w:rPr>
              <w:t>Female</w:t>
            </w:r>
          </w:p>
        </w:tc>
        <w:tc>
          <w:tcPr>
            <w:tcW w:w="1299" w:type="dxa"/>
            <w:gridSpan w:val="2"/>
            <w:tcBorders>
              <w:top w:val="single" w:sz="4" w:space="0" w:color="auto"/>
              <w:left w:val="nil"/>
              <w:bottom w:val="single" w:sz="4" w:space="0" w:color="auto"/>
              <w:right w:val="nil"/>
            </w:tcBorders>
            <w:shd w:val="clear" w:color="auto" w:fill="auto"/>
            <w:noWrap/>
            <w:vAlign w:val="bottom"/>
            <w:hideMark/>
          </w:tcPr>
          <w:p w:rsidR="00465028" w:rsidRPr="00465028" w:rsidRDefault="00465028" w:rsidP="00465028">
            <w:pPr>
              <w:jc w:val="center"/>
              <w:rPr>
                <w:rFonts w:ascii="Arial" w:hAnsi="Arial" w:cs="Arial"/>
                <w:b/>
                <w:bCs/>
                <w:sz w:val="18"/>
                <w:szCs w:val="18"/>
                <w:lang w:eastAsia="en-AU"/>
              </w:rPr>
            </w:pPr>
            <w:r w:rsidRPr="00465028">
              <w:rPr>
                <w:rFonts w:ascii="Arial" w:hAnsi="Arial" w:cs="Arial"/>
                <w:b/>
                <w:bCs/>
                <w:sz w:val="18"/>
                <w:szCs w:val="18"/>
                <w:lang w:eastAsia="en-AU"/>
              </w:rPr>
              <w:t>Total</w:t>
            </w:r>
          </w:p>
        </w:tc>
        <w:tc>
          <w:tcPr>
            <w:tcW w:w="1700" w:type="dxa"/>
            <w:gridSpan w:val="2"/>
            <w:tcBorders>
              <w:top w:val="nil"/>
              <w:left w:val="nil"/>
              <w:bottom w:val="nil"/>
              <w:right w:val="nil"/>
            </w:tcBorders>
            <w:shd w:val="clear" w:color="auto" w:fill="auto"/>
            <w:vAlign w:val="bottom"/>
            <w:hideMark/>
          </w:tcPr>
          <w:p w:rsidR="00465028" w:rsidRPr="00465028" w:rsidRDefault="00A4758A" w:rsidP="00465028">
            <w:pPr>
              <w:jc w:val="center"/>
              <w:rPr>
                <w:rFonts w:ascii="Arial" w:hAnsi="Arial" w:cs="Arial"/>
                <w:b/>
                <w:bCs/>
                <w:sz w:val="18"/>
                <w:szCs w:val="18"/>
                <w:lang w:eastAsia="en-AU"/>
              </w:rPr>
            </w:pPr>
            <w:r>
              <w:rPr>
                <w:rFonts w:ascii="Arial" w:hAnsi="Arial" w:cs="Arial"/>
                <w:b/>
                <w:bCs/>
                <w:sz w:val="18"/>
                <w:szCs w:val="18"/>
                <w:lang w:eastAsia="en-AU"/>
              </w:rPr>
              <w:t>-</w:t>
            </w:r>
          </w:p>
        </w:tc>
      </w:tr>
      <w:tr w:rsidR="00465028" w:rsidRPr="00465028" w:rsidTr="00836234">
        <w:trPr>
          <w:trHeight w:val="735"/>
          <w:tblHeader/>
        </w:trPr>
        <w:tc>
          <w:tcPr>
            <w:tcW w:w="1800" w:type="dxa"/>
            <w:vMerge/>
            <w:tcBorders>
              <w:top w:val="single" w:sz="8" w:space="0" w:color="auto"/>
              <w:left w:val="nil"/>
              <w:bottom w:val="single" w:sz="8" w:space="0" w:color="000000"/>
              <w:right w:val="nil"/>
            </w:tcBorders>
            <w:vAlign w:val="center"/>
            <w:hideMark/>
          </w:tcPr>
          <w:p w:rsidR="00465028" w:rsidRPr="00465028" w:rsidRDefault="00465028" w:rsidP="00465028">
            <w:pPr>
              <w:rPr>
                <w:rFonts w:ascii="Arial" w:hAnsi="Arial" w:cs="Arial"/>
                <w:b/>
                <w:bCs/>
                <w:sz w:val="18"/>
                <w:szCs w:val="18"/>
                <w:lang w:eastAsia="en-AU"/>
              </w:rPr>
            </w:pPr>
          </w:p>
        </w:tc>
        <w:tc>
          <w:tcPr>
            <w:tcW w:w="1074" w:type="dxa"/>
            <w:tcBorders>
              <w:top w:val="nil"/>
              <w:left w:val="nil"/>
              <w:bottom w:val="single" w:sz="8" w:space="0" w:color="auto"/>
              <w:right w:val="nil"/>
            </w:tcBorders>
            <w:shd w:val="clear" w:color="auto" w:fill="auto"/>
            <w:vAlign w:val="center"/>
            <w:hideMark/>
          </w:tcPr>
          <w:p w:rsidR="00465028" w:rsidRPr="00465028" w:rsidRDefault="00465028" w:rsidP="00465028">
            <w:pPr>
              <w:jc w:val="center"/>
              <w:rPr>
                <w:rFonts w:ascii="Arial" w:hAnsi="Arial" w:cs="Arial"/>
                <w:b/>
                <w:bCs/>
                <w:sz w:val="18"/>
                <w:szCs w:val="18"/>
                <w:lang w:eastAsia="en-AU"/>
              </w:rPr>
            </w:pPr>
            <w:r w:rsidRPr="00465028">
              <w:rPr>
                <w:rFonts w:ascii="Arial" w:hAnsi="Arial" w:cs="Arial"/>
                <w:b/>
                <w:bCs/>
                <w:sz w:val="18"/>
                <w:szCs w:val="18"/>
                <w:lang w:eastAsia="en-AU"/>
              </w:rPr>
              <w:t>No.</w:t>
            </w:r>
          </w:p>
        </w:tc>
        <w:tc>
          <w:tcPr>
            <w:tcW w:w="827" w:type="dxa"/>
            <w:tcBorders>
              <w:top w:val="nil"/>
              <w:left w:val="nil"/>
              <w:bottom w:val="single" w:sz="8" w:space="0" w:color="auto"/>
              <w:right w:val="nil"/>
            </w:tcBorders>
            <w:shd w:val="clear" w:color="auto" w:fill="auto"/>
            <w:vAlign w:val="center"/>
            <w:hideMark/>
          </w:tcPr>
          <w:p w:rsidR="00465028" w:rsidRPr="00465028" w:rsidRDefault="00465028" w:rsidP="00465028">
            <w:pPr>
              <w:jc w:val="center"/>
              <w:rPr>
                <w:rFonts w:ascii="Arial" w:hAnsi="Arial" w:cs="Arial"/>
                <w:b/>
                <w:bCs/>
                <w:sz w:val="18"/>
                <w:szCs w:val="18"/>
                <w:lang w:eastAsia="en-AU"/>
              </w:rPr>
            </w:pPr>
            <w:r w:rsidRPr="00465028">
              <w:rPr>
                <w:rFonts w:ascii="Arial" w:hAnsi="Arial" w:cs="Arial"/>
                <w:b/>
                <w:bCs/>
                <w:sz w:val="18"/>
                <w:szCs w:val="18"/>
                <w:lang w:eastAsia="en-AU"/>
              </w:rPr>
              <w:t>% of age group</w:t>
            </w:r>
          </w:p>
        </w:tc>
        <w:tc>
          <w:tcPr>
            <w:tcW w:w="1073" w:type="dxa"/>
            <w:tcBorders>
              <w:top w:val="nil"/>
              <w:left w:val="nil"/>
              <w:bottom w:val="single" w:sz="8" w:space="0" w:color="auto"/>
              <w:right w:val="nil"/>
            </w:tcBorders>
            <w:shd w:val="clear" w:color="auto" w:fill="auto"/>
            <w:vAlign w:val="center"/>
            <w:hideMark/>
          </w:tcPr>
          <w:p w:rsidR="00465028" w:rsidRPr="00465028" w:rsidRDefault="00465028" w:rsidP="00465028">
            <w:pPr>
              <w:jc w:val="center"/>
              <w:rPr>
                <w:rFonts w:ascii="Arial" w:hAnsi="Arial" w:cs="Arial"/>
                <w:b/>
                <w:bCs/>
                <w:sz w:val="18"/>
                <w:szCs w:val="18"/>
                <w:lang w:eastAsia="en-AU"/>
              </w:rPr>
            </w:pPr>
            <w:r w:rsidRPr="00465028">
              <w:rPr>
                <w:rFonts w:ascii="Arial" w:hAnsi="Arial" w:cs="Arial"/>
                <w:b/>
                <w:bCs/>
                <w:sz w:val="18"/>
                <w:szCs w:val="18"/>
                <w:lang w:eastAsia="en-AU"/>
              </w:rPr>
              <w:t>No.</w:t>
            </w:r>
          </w:p>
        </w:tc>
        <w:tc>
          <w:tcPr>
            <w:tcW w:w="827" w:type="dxa"/>
            <w:tcBorders>
              <w:top w:val="nil"/>
              <w:left w:val="nil"/>
              <w:bottom w:val="single" w:sz="8" w:space="0" w:color="auto"/>
              <w:right w:val="nil"/>
            </w:tcBorders>
            <w:shd w:val="clear" w:color="auto" w:fill="auto"/>
            <w:vAlign w:val="center"/>
            <w:hideMark/>
          </w:tcPr>
          <w:p w:rsidR="00465028" w:rsidRPr="00465028" w:rsidRDefault="00465028" w:rsidP="00465028">
            <w:pPr>
              <w:jc w:val="center"/>
              <w:rPr>
                <w:rFonts w:ascii="Arial" w:hAnsi="Arial" w:cs="Arial"/>
                <w:b/>
                <w:bCs/>
                <w:sz w:val="18"/>
                <w:szCs w:val="18"/>
                <w:lang w:eastAsia="en-AU"/>
              </w:rPr>
            </w:pPr>
            <w:r w:rsidRPr="00465028">
              <w:rPr>
                <w:rFonts w:ascii="Arial" w:hAnsi="Arial" w:cs="Arial"/>
                <w:b/>
                <w:bCs/>
                <w:sz w:val="18"/>
                <w:szCs w:val="18"/>
                <w:lang w:eastAsia="en-AU"/>
              </w:rPr>
              <w:t>% of age group</w:t>
            </w:r>
          </w:p>
        </w:tc>
        <w:tc>
          <w:tcPr>
            <w:tcW w:w="761" w:type="dxa"/>
            <w:tcBorders>
              <w:top w:val="nil"/>
              <w:left w:val="nil"/>
              <w:bottom w:val="single" w:sz="8" w:space="0" w:color="auto"/>
              <w:right w:val="nil"/>
            </w:tcBorders>
            <w:shd w:val="clear" w:color="auto" w:fill="auto"/>
            <w:noWrap/>
            <w:vAlign w:val="center"/>
            <w:hideMark/>
          </w:tcPr>
          <w:p w:rsidR="00465028" w:rsidRPr="00465028" w:rsidRDefault="00465028" w:rsidP="00465028">
            <w:pPr>
              <w:jc w:val="center"/>
              <w:rPr>
                <w:rFonts w:ascii="Arial" w:hAnsi="Arial" w:cs="Arial"/>
                <w:b/>
                <w:bCs/>
                <w:sz w:val="18"/>
                <w:szCs w:val="18"/>
                <w:lang w:eastAsia="en-AU"/>
              </w:rPr>
            </w:pPr>
            <w:r w:rsidRPr="00465028">
              <w:rPr>
                <w:rFonts w:ascii="Arial" w:hAnsi="Arial" w:cs="Arial"/>
                <w:b/>
                <w:bCs/>
                <w:sz w:val="18"/>
                <w:szCs w:val="18"/>
                <w:lang w:eastAsia="en-AU"/>
              </w:rPr>
              <w:t>No.</w:t>
            </w:r>
          </w:p>
        </w:tc>
        <w:tc>
          <w:tcPr>
            <w:tcW w:w="538" w:type="dxa"/>
            <w:tcBorders>
              <w:top w:val="nil"/>
              <w:left w:val="nil"/>
              <w:bottom w:val="single" w:sz="8" w:space="0" w:color="auto"/>
              <w:right w:val="nil"/>
            </w:tcBorders>
            <w:shd w:val="clear" w:color="auto" w:fill="auto"/>
            <w:noWrap/>
            <w:vAlign w:val="center"/>
            <w:hideMark/>
          </w:tcPr>
          <w:p w:rsidR="00465028" w:rsidRPr="00465028" w:rsidRDefault="00465028" w:rsidP="00465028">
            <w:pPr>
              <w:jc w:val="center"/>
              <w:rPr>
                <w:rFonts w:ascii="Arial" w:hAnsi="Arial" w:cs="Arial"/>
                <w:sz w:val="18"/>
                <w:szCs w:val="18"/>
                <w:lang w:eastAsia="en-AU"/>
              </w:rPr>
            </w:pPr>
            <w:r w:rsidRPr="00465028">
              <w:rPr>
                <w:rFonts w:ascii="Arial" w:hAnsi="Arial" w:cs="Arial"/>
                <w:sz w:val="18"/>
                <w:szCs w:val="18"/>
                <w:lang w:eastAsia="en-AU"/>
              </w:rPr>
              <w:t>%</w:t>
            </w:r>
          </w:p>
        </w:tc>
        <w:tc>
          <w:tcPr>
            <w:tcW w:w="960" w:type="dxa"/>
            <w:tcBorders>
              <w:top w:val="nil"/>
              <w:left w:val="nil"/>
              <w:bottom w:val="single" w:sz="8" w:space="0" w:color="auto"/>
              <w:right w:val="nil"/>
            </w:tcBorders>
            <w:shd w:val="clear" w:color="auto" w:fill="auto"/>
            <w:vAlign w:val="center"/>
            <w:hideMark/>
          </w:tcPr>
          <w:p w:rsidR="00465028" w:rsidRPr="00465028" w:rsidRDefault="00465028" w:rsidP="00465028">
            <w:pPr>
              <w:jc w:val="center"/>
              <w:rPr>
                <w:rFonts w:ascii="Arial" w:hAnsi="Arial" w:cs="Arial"/>
                <w:b/>
                <w:bCs/>
                <w:sz w:val="18"/>
                <w:szCs w:val="18"/>
                <w:lang w:eastAsia="en-AU"/>
              </w:rPr>
            </w:pPr>
            <w:r w:rsidRPr="00465028">
              <w:rPr>
                <w:rFonts w:ascii="Arial" w:hAnsi="Arial" w:cs="Arial"/>
                <w:b/>
                <w:bCs/>
                <w:sz w:val="18"/>
                <w:szCs w:val="18"/>
                <w:lang w:eastAsia="en-AU"/>
              </w:rPr>
              <w:t>No.</w:t>
            </w:r>
          </w:p>
        </w:tc>
        <w:tc>
          <w:tcPr>
            <w:tcW w:w="740" w:type="dxa"/>
            <w:tcBorders>
              <w:top w:val="nil"/>
              <w:left w:val="nil"/>
              <w:bottom w:val="single" w:sz="8" w:space="0" w:color="auto"/>
              <w:right w:val="nil"/>
            </w:tcBorders>
            <w:shd w:val="clear" w:color="auto" w:fill="auto"/>
            <w:noWrap/>
            <w:vAlign w:val="center"/>
            <w:hideMark/>
          </w:tcPr>
          <w:p w:rsidR="00465028" w:rsidRPr="00465028" w:rsidRDefault="00465028" w:rsidP="00465028">
            <w:pPr>
              <w:jc w:val="center"/>
              <w:rPr>
                <w:rFonts w:ascii="Arial" w:hAnsi="Arial" w:cs="Arial"/>
                <w:b/>
                <w:bCs/>
                <w:sz w:val="18"/>
                <w:szCs w:val="18"/>
                <w:lang w:eastAsia="en-AU"/>
              </w:rPr>
            </w:pPr>
            <w:r w:rsidRPr="00465028">
              <w:rPr>
                <w:rFonts w:ascii="Arial" w:hAnsi="Arial" w:cs="Arial"/>
                <w:b/>
                <w:bCs/>
                <w:sz w:val="18"/>
                <w:szCs w:val="18"/>
                <w:lang w:eastAsia="en-AU"/>
              </w:rPr>
              <w:t>%</w:t>
            </w:r>
          </w:p>
        </w:tc>
      </w:tr>
      <w:tr w:rsidR="00465028" w:rsidRPr="00465028" w:rsidTr="00465028">
        <w:trPr>
          <w:trHeight w:val="255"/>
        </w:trPr>
        <w:tc>
          <w:tcPr>
            <w:tcW w:w="1800" w:type="dxa"/>
            <w:tcBorders>
              <w:top w:val="nil"/>
              <w:left w:val="nil"/>
              <w:bottom w:val="nil"/>
              <w:right w:val="nil"/>
            </w:tcBorders>
            <w:shd w:val="clear" w:color="auto" w:fill="auto"/>
            <w:vAlign w:val="center"/>
            <w:hideMark/>
          </w:tcPr>
          <w:p w:rsidR="00465028" w:rsidRPr="00465028" w:rsidRDefault="00465028" w:rsidP="00465028">
            <w:pPr>
              <w:rPr>
                <w:rFonts w:ascii="Arial" w:hAnsi="Arial" w:cs="Arial"/>
                <w:sz w:val="18"/>
                <w:szCs w:val="18"/>
                <w:lang w:eastAsia="en-AU"/>
              </w:rPr>
            </w:pPr>
            <w:r w:rsidRPr="00465028">
              <w:rPr>
                <w:rFonts w:ascii="Arial" w:hAnsi="Arial" w:cs="Arial"/>
                <w:sz w:val="18"/>
                <w:szCs w:val="18"/>
                <w:lang w:eastAsia="en-AU"/>
              </w:rPr>
              <w:t>&lt;20</w:t>
            </w:r>
          </w:p>
        </w:tc>
        <w:tc>
          <w:tcPr>
            <w:tcW w:w="1074" w:type="dxa"/>
            <w:tcBorders>
              <w:top w:val="nil"/>
              <w:left w:val="nil"/>
              <w:bottom w:val="nil"/>
              <w:right w:val="nil"/>
            </w:tcBorders>
            <w:shd w:val="clear" w:color="auto" w:fill="auto"/>
            <w:noWrap/>
            <w:vAlign w:val="center"/>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59</w:t>
            </w:r>
          </w:p>
        </w:tc>
        <w:tc>
          <w:tcPr>
            <w:tcW w:w="827"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0.6</w:t>
            </w:r>
          </w:p>
        </w:tc>
        <w:tc>
          <w:tcPr>
            <w:tcW w:w="1073" w:type="dxa"/>
            <w:tcBorders>
              <w:top w:val="nil"/>
              <w:left w:val="nil"/>
              <w:bottom w:val="nil"/>
              <w:right w:val="nil"/>
            </w:tcBorders>
            <w:shd w:val="clear" w:color="auto" w:fill="auto"/>
            <w:noWrap/>
            <w:vAlign w:val="center"/>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9,259</w:t>
            </w:r>
          </w:p>
        </w:tc>
        <w:tc>
          <w:tcPr>
            <w:tcW w:w="827"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99.4</w:t>
            </w:r>
          </w:p>
        </w:tc>
        <w:tc>
          <w:tcPr>
            <w:tcW w:w="761"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sz w:val="18"/>
                <w:szCs w:val="18"/>
                <w:lang w:eastAsia="en-AU"/>
              </w:rPr>
            </w:pPr>
            <w:r w:rsidRPr="00465028">
              <w:rPr>
                <w:rFonts w:ascii="Arial" w:hAnsi="Arial" w:cs="Arial"/>
                <w:sz w:val="18"/>
                <w:szCs w:val="18"/>
                <w:lang w:eastAsia="en-AU"/>
              </w:rPr>
              <w:t>9,318</w:t>
            </w:r>
          </w:p>
        </w:tc>
        <w:tc>
          <w:tcPr>
            <w:tcW w:w="538"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sz w:val="18"/>
                <w:szCs w:val="18"/>
                <w:lang w:eastAsia="en-AU"/>
              </w:rPr>
            </w:pPr>
            <w:r w:rsidRPr="00465028">
              <w:rPr>
                <w:rFonts w:ascii="Arial" w:hAnsi="Arial" w:cs="Arial"/>
                <w:sz w:val="18"/>
                <w:szCs w:val="18"/>
                <w:lang w:eastAsia="en-AU"/>
              </w:rPr>
              <w:t>5.9</w:t>
            </w:r>
          </w:p>
        </w:tc>
        <w:tc>
          <w:tcPr>
            <w:tcW w:w="960"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sz w:val="18"/>
                <w:szCs w:val="18"/>
                <w:lang w:eastAsia="en-AU"/>
              </w:rPr>
            </w:pPr>
            <w:r w:rsidRPr="00465028">
              <w:rPr>
                <w:rFonts w:ascii="Arial" w:hAnsi="Arial" w:cs="Arial"/>
                <w:sz w:val="18"/>
                <w:szCs w:val="18"/>
                <w:lang w:eastAsia="en-AU"/>
              </w:rPr>
              <w:t>9,427</w:t>
            </w:r>
          </w:p>
        </w:tc>
        <w:tc>
          <w:tcPr>
            <w:tcW w:w="740"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sz w:val="18"/>
                <w:szCs w:val="18"/>
                <w:lang w:eastAsia="en-AU"/>
              </w:rPr>
            </w:pPr>
            <w:r w:rsidRPr="00465028">
              <w:rPr>
                <w:rFonts w:ascii="Arial" w:hAnsi="Arial" w:cs="Arial"/>
                <w:sz w:val="18"/>
                <w:szCs w:val="18"/>
                <w:lang w:eastAsia="en-AU"/>
              </w:rPr>
              <w:t>5.9</w:t>
            </w:r>
          </w:p>
        </w:tc>
      </w:tr>
      <w:tr w:rsidR="00465028" w:rsidRPr="00465028" w:rsidTr="00465028">
        <w:trPr>
          <w:trHeight w:val="255"/>
        </w:trPr>
        <w:tc>
          <w:tcPr>
            <w:tcW w:w="1800" w:type="dxa"/>
            <w:tcBorders>
              <w:top w:val="nil"/>
              <w:left w:val="nil"/>
              <w:bottom w:val="nil"/>
              <w:right w:val="nil"/>
            </w:tcBorders>
            <w:shd w:val="clear" w:color="auto" w:fill="auto"/>
            <w:noWrap/>
            <w:vAlign w:val="bottom"/>
            <w:hideMark/>
          </w:tcPr>
          <w:p w:rsidR="00465028" w:rsidRPr="00465028" w:rsidRDefault="00465028" w:rsidP="00465028">
            <w:pPr>
              <w:rPr>
                <w:rFonts w:ascii="Arial" w:hAnsi="Arial" w:cs="Arial"/>
                <w:sz w:val="18"/>
                <w:szCs w:val="18"/>
                <w:lang w:eastAsia="en-AU"/>
              </w:rPr>
            </w:pPr>
            <w:r w:rsidRPr="00465028">
              <w:rPr>
                <w:rFonts w:ascii="Arial" w:hAnsi="Arial" w:cs="Arial"/>
                <w:sz w:val="18"/>
                <w:szCs w:val="18"/>
                <w:lang w:eastAsia="en-AU"/>
              </w:rPr>
              <w:t>20–24</w:t>
            </w:r>
          </w:p>
        </w:tc>
        <w:tc>
          <w:tcPr>
            <w:tcW w:w="1074" w:type="dxa"/>
            <w:tcBorders>
              <w:top w:val="nil"/>
              <w:left w:val="nil"/>
              <w:bottom w:val="nil"/>
              <w:right w:val="nil"/>
            </w:tcBorders>
            <w:shd w:val="clear" w:color="auto" w:fill="auto"/>
            <w:noWrap/>
            <w:vAlign w:val="center"/>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755</w:t>
            </w:r>
          </w:p>
        </w:tc>
        <w:tc>
          <w:tcPr>
            <w:tcW w:w="827"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2.8</w:t>
            </w:r>
          </w:p>
        </w:tc>
        <w:tc>
          <w:tcPr>
            <w:tcW w:w="1073"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26,491</w:t>
            </w:r>
          </w:p>
        </w:tc>
        <w:tc>
          <w:tcPr>
            <w:tcW w:w="827"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97.2</w:t>
            </w:r>
          </w:p>
        </w:tc>
        <w:tc>
          <w:tcPr>
            <w:tcW w:w="761"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sz w:val="18"/>
                <w:szCs w:val="18"/>
                <w:lang w:eastAsia="en-AU"/>
              </w:rPr>
            </w:pPr>
            <w:r w:rsidRPr="00465028">
              <w:rPr>
                <w:rFonts w:ascii="Arial" w:hAnsi="Arial" w:cs="Arial"/>
                <w:sz w:val="18"/>
                <w:szCs w:val="18"/>
                <w:lang w:eastAsia="en-AU"/>
              </w:rPr>
              <w:t>27,246</w:t>
            </w:r>
          </w:p>
        </w:tc>
        <w:tc>
          <w:tcPr>
            <w:tcW w:w="538"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sz w:val="18"/>
                <w:szCs w:val="18"/>
                <w:lang w:eastAsia="en-AU"/>
              </w:rPr>
            </w:pPr>
            <w:r w:rsidRPr="00465028">
              <w:rPr>
                <w:rFonts w:ascii="Arial" w:hAnsi="Arial" w:cs="Arial"/>
                <w:sz w:val="18"/>
                <w:szCs w:val="18"/>
                <w:lang w:eastAsia="en-AU"/>
              </w:rPr>
              <w:t>17.3</w:t>
            </w:r>
          </w:p>
        </w:tc>
        <w:tc>
          <w:tcPr>
            <w:tcW w:w="960"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sz w:val="18"/>
                <w:szCs w:val="18"/>
                <w:lang w:eastAsia="en-AU"/>
              </w:rPr>
            </w:pPr>
            <w:r w:rsidRPr="00465028">
              <w:rPr>
                <w:rFonts w:ascii="Arial" w:hAnsi="Arial" w:cs="Arial"/>
                <w:sz w:val="18"/>
                <w:szCs w:val="18"/>
                <w:lang w:eastAsia="en-AU"/>
              </w:rPr>
              <w:t>27,660</w:t>
            </w:r>
          </w:p>
        </w:tc>
        <w:tc>
          <w:tcPr>
            <w:tcW w:w="740"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sz w:val="18"/>
                <w:szCs w:val="18"/>
                <w:lang w:eastAsia="en-AU"/>
              </w:rPr>
            </w:pPr>
            <w:r w:rsidRPr="00465028">
              <w:rPr>
                <w:rFonts w:ascii="Arial" w:hAnsi="Arial" w:cs="Arial"/>
                <w:sz w:val="18"/>
                <w:szCs w:val="18"/>
                <w:lang w:eastAsia="en-AU"/>
              </w:rPr>
              <w:t>17.2</w:t>
            </w:r>
          </w:p>
        </w:tc>
      </w:tr>
      <w:tr w:rsidR="00465028" w:rsidRPr="00465028" w:rsidTr="00465028">
        <w:trPr>
          <w:trHeight w:val="255"/>
        </w:trPr>
        <w:tc>
          <w:tcPr>
            <w:tcW w:w="1800" w:type="dxa"/>
            <w:tcBorders>
              <w:top w:val="nil"/>
              <w:left w:val="nil"/>
              <w:bottom w:val="nil"/>
              <w:right w:val="nil"/>
            </w:tcBorders>
            <w:shd w:val="clear" w:color="auto" w:fill="auto"/>
            <w:noWrap/>
            <w:vAlign w:val="bottom"/>
            <w:hideMark/>
          </w:tcPr>
          <w:p w:rsidR="00465028" w:rsidRPr="00465028" w:rsidRDefault="00465028" w:rsidP="00465028">
            <w:pPr>
              <w:rPr>
                <w:rFonts w:ascii="Arial" w:hAnsi="Arial" w:cs="Arial"/>
                <w:sz w:val="18"/>
                <w:szCs w:val="18"/>
                <w:lang w:eastAsia="en-AU"/>
              </w:rPr>
            </w:pPr>
            <w:r w:rsidRPr="00465028">
              <w:rPr>
                <w:rFonts w:ascii="Arial" w:hAnsi="Arial" w:cs="Arial"/>
                <w:sz w:val="18"/>
                <w:szCs w:val="18"/>
                <w:lang w:eastAsia="en-AU"/>
              </w:rPr>
              <w:t>25–29</w:t>
            </w:r>
          </w:p>
        </w:tc>
        <w:tc>
          <w:tcPr>
            <w:tcW w:w="1074"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3,565</w:t>
            </w:r>
          </w:p>
        </w:tc>
        <w:tc>
          <w:tcPr>
            <w:tcW w:w="827"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8.9</w:t>
            </w:r>
          </w:p>
        </w:tc>
        <w:tc>
          <w:tcPr>
            <w:tcW w:w="1073"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36,269</w:t>
            </w:r>
          </w:p>
        </w:tc>
        <w:tc>
          <w:tcPr>
            <w:tcW w:w="827"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91.1</w:t>
            </w:r>
          </w:p>
        </w:tc>
        <w:tc>
          <w:tcPr>
            <w:tcW w:w="761"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sz w:val="18"/>
                <w:szCs w:val="18"/>
                <w:lang w:eastAsia="en-AU"/>
              </w:rPr>
            </w:pPr>
            <w:r w:rsidRPr="00465028">
              <w:rPr>
                <w:rFonts w:ascii="Arial" w:hAnsi="Arial" w:cs="Arial"/>
                <w:sz w:val="18"/>
                <w:szCs w:val="18"/>
                <w:lang w:eastAsia="en-AU"/>
              </w:rPr>
              <w:t>39,834</w:t>
            </w:r>
          </w:p>
        </w:tc>
        <w:tc>
          <w:tcPr>
            <w:tcW w:w="538"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sz w:val="18"/>
                <w:szCs w:val="18"/>
                <w:lang w:eastAsia="en-AU"/>
              </w:rPr>
            </w:pPr>
            <w:r w:rsidRPr="00465028">
              <w:rPr>
                <w:rFonts w:ascii="Arial" w:hAnsi="Arial" w:cs="Arial"/>
                <w:sz w:val="18"/>
                <w:szCs w:val="18"/>
                <w:lang w:eastAsia="en-AU"/>
              </w:rPr>
              <w:t>25.3</w:t>
            </w:r>
          </w:p>
        </w:tc>
        <w:tc>
          <w:tcPr>
            <w:tcW w:w="960"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sz w:val="18"/>
                <w:szCs w:val="18"/>
                <w:lang w:eastAsia="en-AU"/>
              </w:rPr>
            </w:pPr>
            <w:r w:rsidRPr="00465028">
              <w:rPr>
                <w:rFonts w:ascii="Arial" w:hAnsi="Arial" w:cs="Arial"/>
                <w:sz w:val="18"/>
                <w:szCs w:val="18"/>
                <w:lang w:eastAsia="en-AU"/>
              </w:rPr>
              <w:t>40,489</w:t>
            </w:r>
          </w:p>
        </w:tc>
        <w:tc>
          <w:tcPr>
            <w:tcW w:w="740"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sz w:val="18"/>
                <w:szCs w:val="18"/>
                <w:lang w:eastAsia="en-AU"/>
              </w:rPr>
            </w:pPr>
            <w:r w:rsidRPr="00465028">
              <w:rPr>
                <w:rFonts w:ascii="Arial" w:hAnsi="Arial" w:cs="Arial"/>
                <w:sz w:val="18"/>
                <w:szCs w:val="18"/>
                <w:lang w:eastAsia="en-AU"/>
              </w:rPr>
              <w:t>25.2</w:t>
            </w:r>
          </w:p>
        </w:tc>
      </w:tr>
      <w:tr w:rsidR="00465028" w:rsidRPr="00465028" w:rsidTr="00465028">
        <w:trPr>
          <w:trHeight w:val="255"/>
        </w:trPr>
        <w:tc>
          <w:tcPr>
            <w:tcW w:w="1800" w:type="dxa"/>
            <w:tcBorders>
              <w:top w:val="nil"/>
              <w:left w:val="nil"/>
              <w:bottom w:val="nil"/>
              <w:right w:val="nil"/>
            </w:tcBorders>
            <w:shd w:val="clear" w:color="auto" w:fill="auto"/>
            <w:noWrap/>
            <w:vAlign w:val="bottom"/>
            <w:hideMark/>
          </w:tcPr>
          <w:p w:rsidR="00465028" w:rsidRPr="00465028" w:rsidRDefault="00465028" w:rsidP="00465028">
            <w:pPr>
              <w:rPr>
                <w:rFonts w:ascii="Arial" w:hAnsi="Arial" w:cs="Arial"/>
                <w:sz w:val="18"/>
                <w:szCs w:val="18"/>
                <w:lang w:eastAsia="en-AU"/>
              </w:rPr>
            </w:pPr>
            <w:r w:rsidRPr="00465028">
              <w:rPr>
                <w:rFonts w:ascii="Arial" w:hAnsi="Arial" w:cs="Arial"/>
                <w:sz w:val="18"/>
                <w:szCs w:val="18"/>
                <w:lang w:eastAsia="en-AU"/>
              </w:rPr>
              <w:t>30–34</w:t>
            </w:r>
          </w:p>
        </w:tc>
        <w:tc>
          <w:tcPr>
            <w:tcW w:w="1074"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7,124</w:t>
            </w:r>
          </w:p>
        </w:tc>
        <w:tc>
          <w:tcPr>
            <w:tcW w:w="827"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16.7</w:t>
            </w:r>
          </w:p>
        </w:tc>
        <w:tc>
          <w:tcPr>
            <w:tcW w:w="1073"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35,650</w:t>
            </w:r>
          </w:p>
        </w:tc>
        <w:tc>
          <w:tcPr>
            <w:tcW w:w="827"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83.3</w:t>
            </w:r>
          </w:p>
        </w:tc>
        <w:tc>
          <w:tcPr>
            <w:tcW w:w="761"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sz w:val="18"/>
                <w:szCs w:val="18"/>
                <w:lang w:eastAsia="en-AU"/>
              </w:rPr>
            </w:pPr>
            <w:r w:rsidRPr="00465028">
              <w:rPr>
                <w:rFonts w:ascii="Arial" w:hAnsi="Arial" w:cs="Arial"/>
                <w:sz w:val="18"/>
                <w:szCs w:val="18"/>
                <w:lang w:eastAsia="en-AU"/>
              </w:rPr>
              <w:t>42,774</w:t>
            </w:r>
          </w:p>
        </w:tc>
        <w:tc>
          <w:tcPr>
            <w:tcW w:w="538"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sz w:val="18"/>
                <w:szCs w:val="18"/>
                <w:lang w:eastAsia="en-AU"/>
              </w:rPr>
            </w:pPr>
            <w:r w:rsidRPr="00465028">
              <w:rPr>
                <w:rFonts w:ascii="Arial" w:hAnsi="Arial" w:cs="Arial"/>
                <w:sz w:val="18"/>
                <w:szCs w:val="18"/>
                <w:lang w:eastAsia="en-AU"/>
              </w:rPr>
              <w:t>27.1</w:t>
            </w:r>
          </w:p>
        </w:tc>
        <w:tc>
          <w:tcPr>
            <w:tcW w:w="960"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sz w:val="18"/>
                <w:szCs w:val="18"/>
                <w:lang w:eastAsia="en-AU"/>
              </w:rPr>
            </w:pPr>
            <w:r w:rsidRPr="00465028">
              <w:rPr>
                <w:rFonts w:ascii="Arial" w:hAnsi="Arial" w:cs="Arial"/>
                <w:sz w:val="18"/>
                <w:szCs w:val="18"/>
                <w:lang w:eastAsia="en-AU"/>
              </w:rPr>
              <w:t>43,561</w:t>
            </w:r>
          </w:p>
        </w:tc>
        <w:tc>
          <w:tcPr>
            <w:tcW w:w="740"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sz w:val="18"/>
                <w:szCs w:val="18"/>
                <w:lang w:eastAsia="en-AU"/>
              </w:rPr>
            </w:pPr>
            <w:r w:rsidRPr="00465028">
              <w:rPr>
                <w:rFonts w:ascii="Arial" w:hAnsi="Arial" w:cs="Arial"/>
                <w:sz w:val="18"/>
                <w:szCs w:val="18"/>
                <w:lang w:eastAsia="en-AU"/>
              </w:rPr>
              <w:t>27.1</w:t>
            </w:r>
          </w:p>
        </w:tc>
      </w:tr>
      <w:tr w:rsidR="00465028" w:rsidRPr="00465028" w:rsidTr="00465028">
        <w:trPr>
          <w:trHeight w:val="255"/>
        </w:trPr>
        <w:tc>
          <w:tcPr>
            <w:tcW w:w="1800" w:type="dxa"/>
            <w:tcBorders>
              <w:top w:val="nil"/>
              <w:left w:val="nil"/>
              <w:bottom w:val="nil"/>
              <w:right w:val="nil"/>
            </w:tcBorders>
            <w:shd w:val="clear" w:color="auto" w:fill="auto"/>
            <w:noWrap/>
            <w:vAlign w:val="bottom"/>
            <w:hideMark/>
          </w:tcPr>
          <w:p w:rsidR="00465028" w:rsidRPr="00465028" w:rsidRDefault="00465028" w:rsidP="00465028">
            <w:pPr>
              <w:rPr>
                <w:rFonts w:ascii="Arial" w:hAnsi="Arial" w:cs="Arial"/>
                <w:sz w:val="18"/>
                <w:szCs w:val="18"/>
                <w:lang w:eastAsia="en-AU"/>
              </w:rPr>
            </w:pPr>
            <w:r w:rsidRPr="00465028">
              <w:rPr>
                <w:rFonts w:ascii="Arial" w:hAnsi="Arial" w:cs="Arial"/>
                <w:sz w:val="18"/>
                <w:szCs w:val="18"/>
                <w:lang w:eastAsia="en-AU"/>
              </w:rPr>
              <w:t>35–39</w:t>
            </w:r>
          </w:p>
        </w:tc>
        <w:tc>
          <w:tcPr>
            <w:tcW w:w="1074"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5,426</w:t>
            </w:r>
          </w:p>
        </w:tc>
        <w:tc>
          <w:tcPr>
            <w:tcW w:w="827"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19.9</w:t>
            </w:r>
          </w:p>
        </w:tc>
        <w:tc>
          <w:tcPr>
            <w:tcW w:w="1073"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21,800</w:t>
            </w:r>
          </w:p>
        </w:tc>
        <w:tc>
          <w:tcPr>
            <w:tcW w:w="827"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80.1</w:t>
            </w:r>
          </w:p>
        </w:tc>
        <w:tc>
          <w:tcPr>
            <w:tcW w:w="761"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sz w:val="18"/>
                <w:szCs w:val="18"/>
                <w:lang w:eastAsia="en-AU"/>
              </w:rPr>
            </w:pPr>
            <w:r w:rsidRPr="00465028">
              <w:rPr>
                <w:rFonts w:ascii="Arial" w:hAnsi="Arial" w:cs="Arial"/>
                <w:sz w:val="18"/>
                <w:szCs w:val="18"/>
                <w:lang w:eastAsia="en-AU"/>
              </w:rPr>
              <w:t>27,226</w:t>
            </w:r>
          </w:p>
        </w:tc>
        <w:tc>
          <w:tcPr>
            <w:tcW w:w="538"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sz w:val="18"/>
                <w:szCs w:val="18"/>
                <w:lang w:eastAsia="en-AU"/>
              </w:rPr>
            </w:pPr>
            <w:r w:rsidRPr="00465028">
              <w:rPr>
                <w:rFonts w:ascii="Arial" w:hAnsi="Arial" w:cs="Arial"/>
                <w:sz w:val="18"/>
                <w:szCs w:val="18"/>
                <w:lang w:eastAsia="en-AU"/>
              </w:rPr>
              <w:t>17.3</w:t>
            </w:r>
          </w:p>
        </w:tc>
        <w:tc>
          <w:tcPr>
            <w:tcW w:w="960"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sz w:val="18"/>
                <w:szCs w:val="18"/>
                <w:lang w:eastAsia="en-AU"/>
              </w:rPr>
            </w:pPr>
            <w:r w:rsidRPr="00465028">
              <w:rPr>
                <w:rFonts w:ascii="Arial" w:hAnsi="Arial" w:cs="Arial"/>
                <w:sz w:val="18"/>
                <w:szCs w:val="18"/>
                <w:lang w:eastAsia="en-AU"/>
              </w:rPr>
              <w:t>27,825</w:t>
            </w:r>
          </w:p>
        </w:tc>
        <w:tc>
          <w:tcPr>
            <w:tcW w:w="740"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sz w:val="18"/>
                <w:szCs w:val="18"/>
                <w:lang w:eastAsia="en-AU"/>
              </w:rPr>
            </w:pPr>
            <w:r w:rsidRPr="00465028">
              <w:rPr>
                <w:rFonts w:ascii="Arial" w:hAnsi="Arial" w:cs="Arial"/>
                <w:sz w:val="18"/>
                <w:szCs w:val="18"/>
                <w:lang w:eastAsia="en-AU"/>
              </w:rPr>
              <w:t>17.3</w:t>
            </w:r>
          </w:p>
        </w:tc>
      </w:tr>
      <w:tr w:rsidR="00465028" w:rsidRPr="00465028" w:rsidTr="00465028">
        <w:trPr>
          <w:trHeight w:val="255"/>
        </w:trPr>
        <w:tc>
          <w:tcPr>
            <w:tcW w:w="1800" w:type="dxa"/>
            <w:tcBorders>
              <w:top w:val="nil"/>
              <w:left w:val="nil"/>
              <w:bottom w:val="nil"/>
              <w:right w:val="nil"/>
            </w:tcBorders>
            <w:shd w:val="clear" w:color="auto" w:fill="auto"/>
            <w:noWrap/>
            <w:vAlign w:val="bottom"/>
            <w:hideMark/>
          </w:tcPr>
          <w:p w:rsidR="00465028" w:rsidRPr="00465028" w:rsidRDefault="00465028" w:rsidP="00465028">
            <w:pPr>
              <w:rPr>
                <w:rFonts w:ascii="Arial" w:hAnsi="Arial" w:cs="Arial"/>
                <w:sz w:val="18"/>
                <w:szCs w:val="18"/>
                <w:lang w:eastAsia="en-AU"/>
              </w:rPr>
            </w:pPr>
            <w:r w:rsidRPr="00465028">
              <w:rPr>
                <w:rFonts w:ascii="Arial" w:hAnsi="Arial" w:cs="Arial"/>
                <w:sz w:val="18"/>
                <w:szCs w:val="18"/>
                <w:lang w:eastAsia="en-AU"/>
              </w:rPr>
              <w:t>40–44</w:t>
            </w:r>
          </w:p>
        </w:tc>
        <w:tc>
          <w:tcPr>
            <w:tcW w:w="1074"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2,639</w:t>
            </w:r>
          </w:p>
        </w:tc>
        <w:tc>
          <w:tcPr>
            <w:tcW w:w="827"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30.7</w:t>
            </w:r>
          </w:p>
        </w:tc>
        <w:tc>
          <w:tcPr>
            <w:tcW w:w="1073"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5,950</w:t>
            </w:r>
          </w:p>
        </w:tc>
        <w:tc>
          <w:tcPr>
            <w:tcW w:w="827"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69.3</w:t>
            </w:r>
          </w:p>
        </w:tc>
        <w:tc>
          <w:tcPr>
            <w:tcW w:w="761"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sz w:val="18"/>
                <w:szCs w:val="18"/>
                <w:lang w:eastAsia="en-AU"/>
              </w:rPr>
            </w:pPr>
            <w:r w:rsidRPr="00465028">
              <w:rPr>
                <w:rFonts w:ascii="Arial" w:hAnsi="Arial" w:cs="Arial"/>
                <w:sz w:val="18"/>
                <w:szCs w:val="18"/>
                <w:lang w:eastAsia="en-AU"/>
              </w:rPr>
              <w:t>8,589</w:t>
            </w:r>
          </w:p>
        </w:tc>
        <w:tc>
          <w:tcPr>
            <w:tcW w:w="538"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sz w:val="18"/>
                <w:szCs w:val="18"/>
                <w:lang w:eastAsia="en-AU"/>
              </w:rPr>
            </w:pPr>
            <w:r w:rsidRPr="00465028">
              <w:rPr>
                <w:rFonts w:ascii="Arial" w:hAnsi="Arial" w:cs="Arial"/>
                <w:sz w:val="18"/>
                <w:szCs w:val="18"/>
                <w:lang w:eastAsia="en-AU"/>
              </w:rPr>
              <w:t>5.5</w:t>
            </w:r>
          </w:p>
        </w:tc>
        <w:tc>
          <w:tcPr>
            <w:tcW w:w="960"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sz w:val="18"/>
                <w:szCs w:val="18"/>
                <w:lang w:eastAsia="en-AU"/>
              </w:rPr>
            </w:pPr>
            <w:r w:rsidRPr="00465028">
              <w:rPr>
                <w:rFonts w:ascii="Arial" w:hAnsi="Arial" w:cs="Arial"/>
                <w:sz w:val="18"/>
                <w:szCs w:val="18"/>
                <w:lang w:eastAsia="en-AU"/>
              </w:rPr>
              <w:t>8,795</w:t>
            </w:r>
          </w:p>
        </w:tc>
        <w:tc>
          <w:tcPr>
            <w:tcW w:w="740"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sz w:val="18"/>
                <w:szCs w:val="18"/>
                <w:lang w:eastAsia="en-AU"/>
              </w:rPr>
            </w:pPr>
            <w:r w:rsidRPr="00465028">
              <w:rPr>
                <w:rFonts w:ascii="Arial" w:hAnsi="Arial" w:cs="Arial"/>
                <w:sz w:val="18"/>
                <w:szCs w:val="18"/>
                <w:lang w:eastAsia="en-AU"/>
              </w:rPr>
              <w:t>5.5</w:t>
            </w:r>
          </w:p>
        </w:tc>
      </w:tr>
      <w:tr w:rsidR="00465028" w:rsidRPr="00465028" w:rsidTr="00465028">
        <w:trPr>
          <w:trHeight w:val="255"/>
        </w:trPr>
        <w:tc>
          <w:tcPr>
            <w:tcW w:w="1800" w:type="dxa"/>
            <w:tcBorders>
              <w:top w:val="nil"/>
              <w:left w:val="nil"/>
              <w:bottom w:val="nil"/>
              <w:right w:val="nil"/>
            </w:tcBorders>
            <w:shd w:val="clear" w:color="auto" w:fill="auto"/>
            <w:noWrap/>
            <w:vAlign w:val="bottom"/>
            <w:hideMark/>
          </w:tcPr>
          <w:p w:rsidR="00465028" w:rsidRPr="00465028" w:rsidRDefault="00465028" w:rsidP="00465028">
            <w:pPr>
              <w:rPr>
                <w:rFonts w:ascii="Arial" w:hAnsi="Arial" w:cs="Arial"/>
                <w:sz w:val="18"/>
                <w:szCs w:val="18"/>
                <w:lang w:eastAsia="en-AU"/>
              </w:rPr>
            </w:pPr>
            <w:r w:rsidRPr="00465028">
              <w:rPr>
                <w:rFonts w:ascii="Arial" w:hAnsi="Arial" w:cs="Arial"/>
                <w:sz w:val="18"/>
                <w:szCs w:val="18"/>
                <w:lang w:eastAsia="en-AU"/>
              </w:rPr>
              <w:t>≥45</w:t>
            </w:r>
          </w:p>
        </w:tc>
        <w:tc>
          <w:tcPr>
            <w:tcW w:w="1074"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1,842</w:t>
            </w:r>
          </w:p>
        </w:tc>
        <w:tc>
          <w:tcPr>
            <w:tcW w:w="827"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69.7</w:t>
            </w:r>
          </w:p>
        </w:tc>
        <w:tc>
          <w:tcPr>
            <w:tcW w:w="1073"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799</w:t>
            </w:r>
          </w:p>
        </w:tc>
        <w:tc>
          <w:tcPr>
            <w:tcW w:w="827"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30.3</w:t>
            </w:r>
          </w:p>
        </w:tc>
        <w:tc>
          <w:tcPr>
            <w:tcW w:w="761"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sz w:val="18"/>
                <w:szCs w:val="18"/>
                <w:lang w:eastAsia="en-AU"/>
              </w:rPr>
            </w:pPr>
            <w:r w:rsidRPr="00465028">
              <w:rPr>
                <w:rFonts w:ascii="Arial" w:hAnsi="Arial" w:cs="Arial"/>
                <w:sz w:val="18"/>
                <w:szCs w:val="18"/>
                <w:lang w:eastAsia="en-AU"/>
              </w:rPr>
              <w:t>2,641</w:t>
            </w:r>
          </w:p>
        </w:tc>
        <w:tc>
          <w:tcPr>
            <w:tcW w:w="538"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sz w:val="18"/>
                <w:szCs w:val="18"/>
                <w:lang w:eastAsia="en-AU"/>
              </w:rPr>
            </w:pPr>
            <w:r w:rsidRPr="00465028">
              <w:rPr>
                <w:rFonts w:ascii="Arial" w:hAnsi="Arial" w:cs="Arial"/>
                <w:sz w:val="18"/>
                <w:szCs w:val="18"/>
                <w:lang w:eastAsia="en-AU"/>
              </w:rPr>
              <w:t>1.7</w:t>
            </w:r>
          </w:p>
        </w:tc>
        <w:tc>
          <w:tcPr>
            <w:tcW w:w="960"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sz w:val="18"/>
                <w:szCs w:val="18"/>
                <w:lang w:eastAsia="en-AU"/>
              </w:rPr>
            </w:pPr>
            <w:r w:rsidRPr="00465028">
              <w:rPr>
                <w:rFonts w:ascii="Arial" w:hAnsi="Arial" w:cs="Arial"/>
                <w:sz w:val="18"/>
                <w:szCs w:val="18"/>
                <w:lang w:eastAsia="en-AU"/>
              </w:rPr>
              <w:t>2,739</w:t>
            </w:r>
          </w:p>
        </w:tc>
        <w:tc>
          <w:tcPr>
            <w:tcW w:w="740"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sz w:val="18"/>
                <w:szCs w:val="18"/>
                <w:lang w:eastAsia="en-AU"/>
              </w:rPr>
            </w:pPr>
            <w:r w:rsidRPr="00465028">
              <w:rPr>
                <w:rFonts w:ascii="Arial" w:hAnsi="Arial" w:cs="Arial"/>
                <w:sz w:val="18"/>
                <w:szCs w:val="18"/>
                <w:lang w:eastAsia="en-AU"/>
              </w:rPr>
              <w:t>1.7</w:t>
            </w:r>
          </w:p>
        </w:tc>
      </w:tr>
      <w:tr w:rsidR="00465028" w:rsidRPr="00465028" w:rsidTr="00465028">
        <w:trPr>
          <w:trHeight w:val="270"/>
        </w:trPr>
        <w:tc>
          <w:tcPr>
            <w:tcW w:w="1800" w:type="dxa"/>
            <w:tcBorders>
              <w:top w:val="nil"/>
              <w:left w:val="nil"/>
              <w:bottom w:val="single" w:sz="8" w:space="0" w:color="auto"/>
              <w:right w:val="nil"/>
            </w:tcBorders>
            <w:shd w:val="clear" w:color="auto" w:fill="auto"/>
            <w:noWrap/>
            <w:vAlign w:val="bottom"/>
            <w:hideMark/>
          </w:tcPr>
          <w:p w:rsidR="00465028" w:rsidRPr="00465028" w:rsidRDefault="00465028" w:rsidP="00465028">
            <w:pPr>
              <w:rPr>
                <w:rFonts w:ascii="Arial" w:hAnsi="Arial" w:cs="Arial"/>
                <w:b/>
                <w:bCs/>
                <w:sz w:val="18"/>
                <w:szCs w:val="18"/>
                <w:lang w:eastAsia="en-AU"/>
              </w:rPr>
            </w:pPr>
            <w:r w:rsidRPr="00465028">
              <w:rPr>
                <w:rFonts w:ascii="Arial" w:hAnsi="Arial" w:cs="Arial"/>
                <w:b/>
                <w:bCs/>
                <w:sz w:val="18"/>
                <w:szCs w:val="18"/>
                <w:lang w:eastAsia="en-AU"/>
              </w:rPr>
              <w:t>Total</w:t>
            </w:r>
          </w:p>
        </w:tc>
        <w:tc>
          <w:tcPr>
            <w:tcW w:w="1074" w:type="dxa"/>
            <w:tcBorders>
              <w:top w:val="nil"/>
              <w:left w:val="nil"/>
              <w:bottom w:val="single" w:sz="8" w:space="0" w:color="auto"/>
              <w:right w:val="nil"/>
            </w:tcBorders>
            <w:shd w:val="clear" w:color="auto" w:fill="auto"/>
            <w:noWrap/>
            <w:vAlign w:val="bottom"/>
            <w:hideMark/>
          </w:tcPr>
          <w:p w:rsidR="00465028" w:rsidRPr="00465028" w:rsidRDefault="00465028" w:rsidP="00465028">
            <w:pPr>
              <w:jc w:val="right"/>
              <w:rPr>
                <w:rFonts w:ascii="Arial" w:hAnsi="Arial" w:cs="Arial"/>
                <w:b/>
                <w:bCs/>
                <w:color w:val="000000"/>
                <w:sz w:val="18"/>
                <w:szCs w:val="18"/>
                <w:lang w:eastAsia="en-AU"/>
              </w:rPr>
            </w:pPr>
            <w:r w:rsidRPr="00465028">
              <w:rPr>
                <w:rFonts w:ascii="Arial" w:hAnsi="Arial" w:cs="Arial"/>
                <w:b/>
                <w:bCs/>
                <w:color w:val="000000"/>
                <w:sz w:val="18"/>
                <w:szCs w:val="18"/>
                <w:lang w:eastAsia="en-AU"/>
              </w:rPr>
              <w:t>21,400</w:t>
            </w:r>
          </w:p>
        </w:tc>
        <w:tc>
          <w:tcPr>
            <w:tcW w:w="827" w:type="dxa"/>
            <w:tcBorders>
              <w:top w:val="nil"/>
              <w:left w:val="nil"/>
              <w:bottom w:val="single" w:sz="8" w:space="0" w:color="auto"/>
              <w:right w:val="nil"/>
            </w:tcBorders>
            <w:shd w:val="clear" w:color="auto" w:fill="auto"/>
            <w:noWrap/>
            <w:vAlign w:val="bottom"/>
            <w:hideMark/>
          </w:tcPr>
          <w:p w:rsidR="00465028" w:rsidRPr="00465028" w:rsidRDefault="00465028" w:rsidP="00465028">
            <w:pPr>
              <w:jc w:val="right"/>
              <w:rPr>
                <w:rFonts w:ascii="Arial" w:hAnsi="Arial" w:cs="Arial"/>
                <w:b/>
                <w:bCs/>
                <w:color w:val="000000"/>
                <w:sz w:val="18"/>
                <w:szCs w:val="18"/>
                <w:lang w:eastAsia="en-AU"/>
              </w:rPr>
            </w:pPr>
            <w:r w:rsidRPr="00465028">
              <w:rPr>
                <w:rFonts w:ascii="Arial" w:hAnsi="Arial" w:cs="Arial"/>
                <w:b/>
                <w:bCs/>
                <w:color w:val="000000"/>
                <w:sz w:val="18"/>
                <w:szCs w:val="18"/>
                <w:lang w:eastAsia="en-AU"/>
              </w:rPr>
              <w:t>13.6</w:t>
            </w:r>
          </w:p>
        </w:tc>
        <w:tc>
          <w:tcPr>
            <w:tcW w:w="1073" w:type="dxa"/>
            <w:tcBorders>
              <w:top w:val="nil"/>
              <w:left w:val="nil"/>
              <w:bottom w:val="single" w:sz="8" w:space="0" w:color="auto"/>
              <w:right w:val="nil"/>
            </w:tcBorders>
            <w:shd w:val="clear" w:color="auto" w:fill="auto"/>
            <w:noWrap/>
            <w:vAlign w:val="bottom"/>
            <w:hideMark/>
          </w:tcPr>
          <w:p w:rsidR="00465028" w:rsidRPr="00465028" w:rsidRDefault="00465028" w:rsidP="00465028">
            <w:pPr>
              <w:jc w:val="right"/>
              <w:rPr>
                <w:rFonts w:ascii="Arial" w:hAnsi="Arial" w:cs="Arial"/>
                <w:b/>
                <w:bCs/>
                <w:color w:val="000000"/>
                <w:sz w:val="18"/>
                <w:szCs w:val="18"/>
                <w:lang w:eastAsia="en-AU"/>
              </w:rPr>
            </w:pPr>
            <w:r w:rsidRPr="00465028">
              <w:rPr>
                <w:rFonts w:ascii="Arial" w:hAnsi="Arial" w:cs="Arial"/>
                <w:b/>
                <w:bCs/>
                <w:color w:val="000000"/>
                <w:sz w:val="18"/>
                <w:szCs w:val="18"/>
                <w:lang w:eastAsia="en-AU"/>
              </w:rPr>
              <w:t>136,181</w:t>
            </w:r>
          </w:p>
        </w:tc>
        <w:tc>
          <w:tcPr>
            <w:tcW w:w="827" w:type="dxa"/>
            <w:tcBorders>
              <w:top w:val="nil"/>
              <w:left w:val="nil"/>
              <w:bottom w:val="single" w:sz="8" w:space="0" w:color="auto"/>
              <w:right w:val="nil"/>
            </w:tcBorders>
            <w:shd w:val="clear" w:color="auto" w:fill="auto"/>
            <w:noWrap/>
            <w:vAlign w:val="bottom"/>
            <w:hideMark/>
          </w:tcPr>
          <w:p w:rsidR="00465028" w:rsidRPr="00465028" w:rsidRDefault="00465028" w:rsidP="00465028">
            <w:pPr>
              <w:jc w:val="right"/>
              <w:rPr>
                <w:rFonts w:ascii="Arial" w:hAnsi="Arial" w:cs="Arial"/>
                <w:b/>
                <w:bCs/>
                <w:color w:val="000000"/>
                <w:sz w:val="18"/>
                <w:szCs w:val="18"/>
                <w:lang w:eastAsia="en-AU"/>
              </w:rPr>
            </w:pPr>
            <w:r w:rsidRPr="00465028">
              <w:rPr>
                <w:rFonts w:ascii="Arial" w:hAnsi="Arial" w:cs="Arial"/>
                <w:b/>
                <w:bCs/>
                <w:color w:val="000000"/>
                <w:sz w:val="18"/>
                <w:szCs w:val="18"/>
                <w:lang w:eastAsia="en-AU"/>
              </w:rPr>
              <w:t>86.4</w:t>
            </w:r>
          </w:p>
        </w:tc>
        <w:tc>
          <w:tcPr>
            <w:tcW w:w="761" w:type="dxa"/>
            <w:tcBorders>
              <w:top w:val="nil"/>
              <w:left w:val="nil"/>
              <w:bottom w:val="single" w:sz="8" w:space="0" w:color="auto"/>
              <w:right w:val="nil"/>
            </w:tcBorders>
            <w:shd w:val="clear" w:color="auto" w:fill="auto"/>
            <w:noWrap/>
            <w:vAlign w:val="bottom"/>
            <w:hideMark/>
          </w:tcPr>
          <w:p w:rsidR="00465028" w:rsidRPr="00465028" w:rsidRDefault="00465028" w:rsidP="00465028">
            <w:pPr>
              <w:jc w:val="right"/>
              <w:rPr>
                <w:rFonts w:ascii="Arial" w:hAnsi="Arial" w:cs="Arial"/>
                <w:b/>
                <w:bCs/>
                <w:sz w:val="18"/>
                <w:szCs w:val="18"/>
                <w:lang w:eastAsia="en-AU"/>
              </w:rPr>
            </w:pPr>
            <w:r w:rsidRPr="00465028">
              <w:rPr>
                <w:rFonts w:ascii="Arial" w:hAnsi="Arial" w:cs="Arial"/>
                <w:b/>
                <w:bCs/>
                <w:sz w:val="18"/>
                <w:szCs w:val="18"/>
                <w:lang w:eastAsia="en-AU"/>
              </w:rPr>
              <w:t>157,581</w:t>
            </w:r>
          </w:p>
        </w:tc>
        <w:tc>
          <w:tcPr>
            <w:tcW w:w="538" w:type="dxa"/>
            <w:tcBorders>
              <w:top w:val="nil"/>
              <w:left w:val="nil"/>
              <w:bottom w:val="single" w:sz="8" w:space="0" w:color="auto"/>
              <w:right w:val="nil"/>
            </w:tcBorders>
            <w:shd w:val="clear" w:color="auto" w:fill="auto"/>
            <w:noWrap/>
            <w:vAlign w:val="bottom"/>
            <w:hideMark/>
          </w:tcPr>
          <w:p w:rsidR="00465028" w:rsidRPr="00465028" w:rsidRDefault="00465028" w:rsidP="00465028">
            <w:pPr>
              <w:jc w:val="right"/>
              <w:rPr>
                <w:rFonts w:ascii="Arial" w:hAnsi="Arial" w:cs="Arial"/>
                <w:b/>
                <w:bCs/>
                <w:sz w:val="18"/>
                <w:szCs w:val="18"/>
                <w:lang w:eastAsia="en-AU"/>
              </w:rPr>
            </w:pPr>
            <w:r w:rsidRPr="00465028">
              <w:rPr>
                <w:rFonts w:ascii="Arial" w:hAnsi="Arial" w:cs="Arial"/>
                <w:b/>
                <w:bCs/>
                <w:sz w:val="18"/>
                <w:szCs w:val="18"/>
                <w:lang w:eastAsia="en-AU"/>
              </w:rPr>
              <w:t>100.0</w:t>
            </w:r>
          </w:p>
        </w:tc>
        <w:tc>
          <w:tcPr>
            <w:tcW w:w="960" w:type="dxa"/>
            <w:tcBorders>
              <w:top w:val="nil"/>
              <w:left w:val="nil"/>
              <w:bottom w:val="single" w:sz="8" w:space="0" w:color="auto"/>
              <w:right w:val="nil"/>
            </w:tcBorders>
            <w:shd w:val="clear" w:color="auto" w:fill="auto"/>
            <w:noWrap/>
            <w:vAlign w:val="bottom"/>
            <w:hideMark/>
          </w:tcPr>
          <w:p w:rsidR="00465028" w:rsidRPr="00465028" w:rsidRDefault="00465028" w:rsidP="00465028">
            <w:pPr>
              <w:jc w:val="right"/>
              <w:rPr>
                <w:rFonts w:ascii="Arial" w:hAnsi="Arial" w:cs="Arial"/>
                <w:b/>
                <w:bCs/>
                <w:sz w:val="18"/>
                <w:szCs w:val="18"/>
                <w:lang w:eastAsia="en-AU"/>
              </w:rPr>
            </w:pPr>
            <w:r w:rsidRPr="00465028">
              <w:rPr>
                <w:rFonts w:ascii="Arial" w:hAnsi="Arial" w:cs="Arial"/>
                <w:b/>
                <w:bCs/>
                <w:sz w:val="18"/>
                <w:szCs w:val="18"/>
                <w:lang w:eastAsia="en-AU"/>
              </w:rPr>
              <w:t>160,496</w:t>
            </w:r>
          </w:p>
        </w:tc>
        <w:tc>
          <w:tcPr>
            <w:tcW w:w="740" w:type="dxa"/>
            <w:tcBorders>
              <w:top w:val="nil"/>
              <w:left w:val="nil"/>
              <w:bottom w:val="single" w:sz="8" w:space="0" w:color="auto"/>
              <w:right w:val="nil"/>
            </w:tcBorders>
            <w:shd w:val="clear" w:color="auto" w:fill="auto"/>
            <w:noWrap/>
            <w:vAlign w:val="bottom"/>
            <w:hideMark/>
          </w:tcPr>
          <w:p w:rsidR="00465028" w:rsidRPr="00465028" w:rsidRDefault="00465028" w:rsidP="00465028">
            <w:pPr>
              <w:jc w:val="right"/>
              <w:rPr>
                <w:rFonts w:ascii="Arial" w:hAnsi="Arial" w:cs="Arial"/>
                <w:b/>
                <w:bCs/>
                <w:sz w:val="18"/>
                <w:szCs w:val="18"/>
                <w:lang w:eastAsia="en-AU"/>
              </w:rPr>
            </w:pPr>
            <w:r w:rsidRPr="00465028">
              <w:rPr>
                <w:rFonts w:ascii="Arial" w:hAnsi="Arial" w:cs="Arial"/>
                <w:b/>
                <w:bCs/>
                <w:sz w:val="18"/>
                <w:szCs w:val="18"/>
                <w:lang w:eastAsia="en-AU"/>
              </w:rPr>
              <w:t>100.0</w:t>
            </w:r>
          </w:p>
        </w:tc>
      </w:tr>
    </w:tbl>
    <w:p w:rsidR="003F53E7" w:rsidRPr="00ED32BC" w:rsidRDefault="003F53E7" w:rsidP="00251387">
      <w:pPr>
        <w:pStyle w:val="Tablenotes"/>
        <w:rPr>
          <w:lang w:val="en-GB"/>
        </w:rPr>
      </w:pPr>
      <w:r w:rsidRPr="00ED32BC">
        <w:rPr>
          <w:lang w:val="en-GB"/>
        </w:rPr>
        <w:t>Note:</w:t>
      </w:r>
      <w:r w:rsidRPr="00ED32BC">
        <w:rPr>
          <w:lang w:val="en-GB"/>
        </w:rPr>
        <w:tab/>
      </w:r>
      <w:r w:rsidR="00925CE8">
        <w:t xml:space="preserve">Customers may be granted more than one payment during a 12-month </w:t>
      </w:r>
      <w:r w:rsidR="001B03DE">
        <w:t>period (for two different births a</w:t>
      </w:r>
      <w:r w:rsidR="0050757D">
        <w:t>t</w:t>
      </w:r>
      <w:r w:rsidR="001B03DE">
        <w:t xml:space="preserve"> two different ages); however, each customer will be counted once only in the total, so</w:t>
      </w:r>
      <w:r w:rsidR="00E2242D">
        <w:t xml:space="preserve"> the</w:t>
      </w:r>
      <w:r w:rsidRPr="00ED32BC">
        <w:rPr>
          <w:lang w:val="en-GB"/>
        </w:rPr>
        <w:t xml:space="preserve"> total figure may not equal the sum of the column</w:t>
      </w:r>
      <w:r w:rsidR="001B03DE">
        <w:t xml:space="preserve">. </w:t>
      </w:r>
    </w:p>
    <w:p w:rsidR="003F53E7" w:rsidRPr="00ED32BC" w:rsidRDefault="003F53E7" w:rsidP="00A4758A">
      <w:pPr>
        <w:pStyle w:val="Tablenotes"/>
        <w:spacing w:after="240"/>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w:t>
      </w:r>
    </w:p>
    <w:p w:rsidR="00BA423C" w:rsidRDefault="00BA423C" w:rsidP="003D5411">
      <w:pPr>
        <w:pStyle w:val="Caption"/>
      </w:pPr>
      <w:bookmarkStart w:id="289" w:name="_Toc346699248"/>
      <w:bookmarkStart w:id="290" w:name="OLE_LINK85"/>
      <w:bookmarkEnd w:id="287"/>
      <w:bookmarkEnd w:id="288"/>
      <w:r w:rsidRPr="005F5C55">
        <w:t xml:space="preserve">Table </w:t>
      </w:r>
      <w:r w:rsidR="009A449C" w:rsidRPr="005F5C55">
        <w:t>6</w:t>
      </w:r>
      <w:r w:rsidR="005D61C5">
        <w:t>0</w:t>
      </w:r>
      <w:r w:rsidRPr="005F5C55">
        <w:t>:</w:t>
      </w:r>
      <w:r w:rsidR="00DA2677" w:rsidRPr="005F5C55">
        <w:tab/>
      </w:r>
      <w:r w:rsidR="00FF7945">
        <w:t>Baby Bonus</w:t>
      </w:r>
      <w:r w:rsidRPr="005F5C55">
        <w:t xml:space="preserve"> </w:t>
      </w:r>
      <w:r w:rsidR="00DD18C0" w:rsidRPr="005F5C55">
        <w:t>c</w:t>
      </w:r>
      <w:r w:rsidRPr="005F5C55">
        <w:t xml:space="preserve">ustomers and </w:t>
      </w:r>
      <w:r w:rsidR="00DD18C0" w:rsidRPr="005F5C55">
        <w:t>c</w:t>
      </w:r>
      <w:r w:rsidRPr="005F5C55">
        <w:t xml:space="preserve">hildren by </w:t>
      </w:r>
      <w:r w:rsidR="00F10632">
        <w:t xml:space="preserve">customer age and </w:t>
      </w:r>
      <w:r w:rsidRPr="005F5C55">
        <w:t xml:space="preserve">family type, </w:t>
      </w:r>
      <w:r w:rsidR="00AE6E16">
        <w:t>2011–12</w:t>
      </w:r>
      <w:r w:rsidR="009A1D4E">
        <w:t xml:space="preserve"> financial </w:t>
      </w:r>
      <w:proofErr w:type="gramStart"/>
      <w:r w:rsidR="009A1D4E">
        <w:t>year</w:t>
      </w:r>
      <w:bookmarkEnd w:id="289"/>
      <w:proofErr w:type="gramEnd"/>
    </w:p>
    <w:tbl>
      <w:tblPr>
        <w:tblW w:w="7734" w:type="dxa"/>
        <w:tblInd w:w="93" w:type="dxa"/>
        <w:tblLook w:val="04A0" w:firstRow="1" w:lastRow="0" w:firstColumn="1" w:lastColumn="0" w:noHBand="0" w:noVBand="1"/>
      </w:tblPr>
      <w:tblGrid>
        <w:gridCol w:w="1780"/>
        <w:gridCol w:w="1057"/>
        <w:gridCol w:w="960"/>
        <w:gridCol w:w="960"/>
        <w:gridCol w:w="1057"/>
        <w:gridCol w:w="960"/>
        <w:gridCol w:w="960"/>
      </w:tblGrid>
      <w:tr w:rsidR="00A4758A" w:rsidRPr="00372C63" w:rsidTr="00A4758A">
        <w:trPr>
          <w:trHeight w:val="255"/>
        </w:trPr>
        <w:tc>
          <w:tcPr>
            <w:tcW w:w="1780" w:type="dxa"/>
            <w:vMerge w:val="restart"/>
            <w:tcBorders>
              <w:top w:val="single" w:sz="8" w:space="0" w:color="auto"/>
              <w:left w:val="nil"/>
              <w:bottom w:val="single" w:sz="8" w:space="0" w:color="000000"/>
              <w:right w:val="nil"/>
            </w:tcBorders>
            <w:shd w:val="clear" w:color="auto" w:fill="auto"/>
            <w:vAlign w:val="center"/>
            <w:hideMark/>
          </w:tcPr>
          <w:p w:rsidR="00A4758A" w:rsidRPr="00372C63" w:rsidRDefault="00A4758A" w:rsidP="00372C63">
            <w:pPr>
              <w:rPr>
                <w:rFonts w:ascii="Arial" w:hAnsi="Arial" w:cs="Arial"/>
                <w:b/>
                <w:bCs/>
                <w:sz w:val="18"/>
                <w:szCs w:val="18"/>
                <w:lang w:eastAsia="en-AU"/>
              </w:rPr>
            </w:pPr>
            <w:r w:rsidRPr="00372C63">
              <w:rPr>
                <w:rFonts w:ascii="Arial" w:hAnsi="Arial" w:cs="Arial"/>
                <w:b/>
                <w:bCs/>
                <w:sz w:val="18"/>
                <w:szCs w:val="18"/>
                <w:lang w:eastAsia="en-AU"/>
              </w:rPr>
              <w:t>Age of customer at date of payment (years)</w:t>
            </w:r>
          </w:p>
        </w:tc>
        <w:tc>
          <w:tcPr>
            <w:tcW w:w="2977" w:type="dxa"/>
            <w:gridSpan w:val="3"/>
            <w:tcBorders>
              <w:top w:val="single" w:sz="8" w:space="0" w:color="auto"/>
              <w:left w:val="nil"/>
              <w:bottom w:val="single" w:sz="4" w:space="0" w:color="auto"/>
              <w:right w:val="nil"/>
            </w:tcBorders>
            <w:shd w:val="clear" w:color="auto" w:fill="auto"/>
            <w:noWrap/>
            <w:vAlign w:val="bottom"/>
            <w:hideMark/>
          </w:tcPr>
          <w:p w:rsidR="00A4758A" w:rsidRPr="00372C63" w:rsidRDefault="00A4758A" w:rsidP="00372C63">
            <w:pPr>
              <w:jc w:val="center"/>
              <w:rPr>
                <w:rFonts w:ascii="Arial" w:hAnsi="Arial" w:cs="Arial"/>
                <w:b/>
                <w:bCs/>
                <w:sz w:val="18"/>
                <w:szCs w:val="18"/>
                <w:lang w:eastAsia="en-AU"/>
              </w:rPr>
            </w:pPr>
            <w:r w:rsidRPr="00372C63">
              <w:rPr>
                <w:rFonts w:ascii="Arial" w:hAnsi="Arial" w:cs="Arial"/>
                <w:b/>
                <w:bCs/>
                <w:sz w:val="18"/>
                <w:szCs w:val="18"/>
                <w:lang w:eastAsia="en-AU"/>
              </w:rPr>
              <w:t>Customers</w:t>
            </w:r>
          </w:p>
        </w:tc>
        <w:tc>
          <w:tcPr>
            <w:tcW w:w="2977" w:type="dxa"/>
            <w:gridSpan w:val="3"/>
            <w:tcBorders>
              <w:top w:val="single" w:sz="8" w:space="0" w:color="auto"/>
              <w:left w:val="nil"/>
              <w:bottom w:val="single" w:sz="4" w:space="0" w:color="auto"/>
              <w:right w:val="nil"/>
            </w:tcBorders>
            <w:shd w:val="clear" w:color="auto" w:fill="auto"/>
            <w:noWrap/>
            <w:vAlign w:val="bottom"/>
            <w:hideMark/>
          </w:tcPr>
          <w:p w:rsidR="00A4758A" w:rsidRPr="00372C63" w:rsidRDefault="00A4758A" w:rsidP="00372C63">
            <w:pPr>
              <w:jc w:val="center"/>
              <w:rPr>
                <w:rFonts w:ascii="Arial" w:hAnsi="Arial" w:cs="Arial"/>
                <w:b/>
                <w:bCs/>
                <w:sz w:val="18"/>
                <w:szCs w:val="18"/>
                <w:lang w:eastAsia="en-AU"/>
              </w:rPr>
            </w:pPr>
            <w:r w:rsidRPr="00372C63">
              <w:rPr>
                <w:rFonts w:ascii="Arial" w:hAnsi="Arial" w:cs="Arial"/>
                <w:b/>
                <w:bCs/>
                <w:sz w:val="18"/>
                <w:szCs w:val="18"/>
                <w:lang w:eastAsia="en-AU"/>
              </w:rPr>
              <w:t>Children</w:t>
            </w:r>
          </w:p>
        </w:tc>
      </w:tr>
      <w:tr w:rsidR="00A4758A" w:rsidRPr="00372C63" w:rsidTr="00A4758A">
        <w:trPr>
          <w:trHeight w:val="495"/>
        </w:trPr>
        <w:tc>
          <w:tcPr>
            <w:tcW w:w="1780" w:type="dxa"/>
            <w:vMerge/>
            <w:tcBorders>
              <w:top w:val="single" w:sz="8" w:space="0" w:color="auto"/>
              <w:left w:val="nil"/>
              <w:bottom w:val="single" w:sz="8" w:space="0" w:color="000000"/>
              <w:right w:val="nil"/>
            </w:tcBorders>
            <w:vAlign w:val="center"/>
            <w:hideMark/>
          </w:tcPr>
          <w:p w:rsidR="00A4758A" w:rsidRPr="00372C63" w:rsidRDefault="00A4758A" w:rsidP="00372C63">
            <w:pPr>
              <w:rPr>
                <w:rFonts w:ascii="Arial" w:hAnsi="Arial" w:cs="Arial"/>
                <w:b/>
                <w:bCs/>
                <w:sz w:val="18"/>
                <w:szCs w:val="18"/>
                <w:lang w:eastAsia="en-AU"/>
              </w:rPr>
            </w:pPr>
          </w:p>
        </w:tc>
        <w:tc>
          <w:tcPr>
            <w:tcW w:w="1057" w:type="dxa"/>
            <w:tcBorders>
              <w:top w:val="nil"/>
              <w:left w:val="nil"/>
              <w:bottom w:val="nil"/>
              <w:right w:val="nil"/>
            </w:tcBorders>
            <w:shd w:val="clear" w:color="auto" w:fill="auto"/>
            <w:vAlign w:val="center"/>
            <w:hideMark/>
          </w:tcPr>
          <w:p w:rsidR="00A4758A" w:rsidRPr="00372C63" w:rsidRDefault="00A4758A" w:rsidP="00372C63">
            <w:pPr>
              <w:jc w:val="center"/>
              <w:rPr>
                <w:rFonts w:ascii="Arial" w:hAnsi="Arial" w:cs="Arial"/>
                <w:b/>
                <w:bCs/>
                <w:color w:val="000000"/>
                <w:sz w:val="18"/>
                <w:szCs w:val="18"/>
                <w:lang w:eastAsia="en-AU"/>
              </w:rPr>
            </w:pPr>
            <w:r w:rsidRPr="00372C63">
              <w:rPr>
                <w:rFonts w:ascii="Arial" w:hAnsi="Arial" w:cs="Arial"/>
                <w:b/>
                <w:bCs/>
                <w:color w:val="000000"/>
                <w:sz w:val="18"/>
                <w:szCs w:val="18"/>
                <w:lang w:eastAsia="en-AU"/>
              </w:rPr>
              <w:t>Partnered</w:t>
            </w:r>
          </w:p>
        </w:tc>
        <w:tc>
          <w:tcPr>
            <w:tcW w:w="960" w:type="dxa"/>
            <w:tcBorders>
              <w:top w:val="nil"/>
              <w:left w:val="nil"/>
              <w:bottom w:val="nil"/>
              <w:right w:val="nil"/>
            </w:tcBorders>
            <w:shd w:val="clear" w:color="auto" w:fill="auto"/>
            <w:vAlign w:val="center"/>
            <w:hideMark/>
          </w:tcPr>
          <w:p w:rsidR="00A4758A" w:rsidRPr="00372C63" w:rsidRDefault="00A4758A" w:rsidP="00372C63">
            <w:pPr>
              <w:jc w:val="center"/>
              <w:rPr>
                <w:rFonts w:ascii="Arial" w:hAnsi="Arial" w:cs="Arial"/>
                <w:b/>
                <w:bCs/>
                <w:color w:val="000000"/>
                <w:sz w:val="18"/>
                <w:szCs w:val="18"/>
                <w:lang w:eastAsia="en-AU"/>
              </w:rPr>
            </w:pPr>
            <w:r w:rsidRPr="00372C63">
              <w:rPr>
                <w:rFonts w:ascii="Arial" w:hAnsi="Arial" w:cs="Arial"/>
                <w:b/>
                <w:bCs/>
                <w:color w:val="000000"/>
                <w:sz w:val="18"/>
                <w:szCs w:val="18"/>
                <w:lang w:eastAsia="en-AU"/>
              </w:rPr>
              <w:t>Single parent</w:t>
            </w:r>
          </w:p>
        </w:tc>
        <w:tc>
          <w:tcPr>
            <w:tcW w:w="960" w:type="dxa"/>
            <w:tcBorders>
              <w:top w:val="nil"/>
              <w:left w:val="nil"/>
              <w:bottom w:val="single" w:sz="8" w:space="0" w:color="auto"/>
              <w:right w:val="nil"/>
            </w:tcBorders>
            <w:shd w:val="clear" w:color="auto" w:fill="auto"/>
            <w:vAlign w:val="center"/>
            <w:hideMark/>
          </w:tcPr>
          <w:p w:rsidR="00A4758A" w:rsidRPr="00372C63" w:rsidRDefault="00A4758A" w:rsidP="00372C63">
            <w:pPr>
              <w:jc w:val="center"/>
              <w:rPr>
                <w:rFonts w:ascii="Arial" w:hAnsi="Arial" w:cs="Arial"/>
                <w:b/>
                <w:bCs/>
                <w:color w:val="000000"/>
                <w:sz w:val="18"/>
                <w:szCs w:val="18"/>
                <w:lang w:eastAsia="en-AU"/>
              </w:rPr>
            </w:pPr>
            <w:r w:rsidRPr="00372C63">
              <w:rPr>
                <w:rFonts w:ascii="Arial" w:hAnsi="Arial" w:cs="Arial"/>
                <w:b/>
                <w:bCs/>
                <w:color w:val="000000"/>
                <w:sz w:val="18"/>
                <w:szCs w:val="18"/>
                <w:lang w:eastAsia="en-AU"/>
              </w:rPr>
              <w:t>Total</w:t>
            </w:r>
            <w:r w:rsidRPr="00372C63">
              <w:rPr>
                <w:rFonts w:ascii="Arial" w:hAnsi="Arial" w:cs="Arial"/>
                <w:color w:val="000000"/>
                <w:sz w:val="18"/>
                <w:szCs w:val="18"/>
                <w:vertAlign w:val="superscript"/>
                <w:lang w:eastAsia="en-AU"/>
              </w:rPr>
              <w:t>(a)</w:t>
            </w:r>
          </w:p>
        </w:tc>
        <w:tc>
          <w:tcPr>
            <w:tcW w:w="1057" w:type="dxa"/>
            <w:tcBorders>
              <w:top w:val="nil"/>
              <w:left w:val="nil"/>
              <w:bottom w:val="nil"/>
              <w:right w:val="nil"/>
            </w:tcBorders>
            <w:shd w:val="clear" w:color="auto" w:fill="auto"/>
            <w:vAlign w:val="center"/>
            <w:hideMark/>
          </w:tcPr>
          <w:p w:rsidR="00A4758A" w:rsidRPr="00372C63" w:rsidRDefault="00A4758A" w:rsidP="00372C63">
            <w:pPr>
              <w:jc w:val="center"/>
              <w:rPr>
                <w:rFonts w:ascii="Arial" w:hAnsi="Arial" w:cs="Arial"/>
                <w:b/>
                <w:bCs/>
                <w:color w:val="000000"/>
                <w:sz w:val="18"/>
                <w:szCs w:val="18"/>
                <w:lang w:eastAsia="en-AU"/>
              </w:rPr>
            </w:pPr>
            <w:r w:rsidRPr="00372C63">
              <w:rPr>
                <w:rFonts w:ascii="Arial" w:hAnsi="Arial" w:cs="Arial"/>
                <w:b/>
                <w:bCs/>
                <w:color w:val="000000"/>
                <w:sz w:val="18"/>
                <w:szCs w:val="18"/>
                <w:lang w:eastAsia="en-AU"/>
              </w:rPr>
              <w:t>Partnered</w:t>
            </w:r>
          </w:p>
        </w:tc>
        <w:tc>
          <w:tcPr>
            <w:tcW w:w="960" w:type="dxa"/>
            <w:tcBorders>
              <w:top w:val="nil"/>
              <w:left w:val="nil"/>
              <w:bottom w:val="nil"/>
              <w:right w:val="nil"/>
            </w:tcBorders>
            <w:shd w:val="clear" w:color="auto" w:fill="auto"/>
            <w:vAlign w:val="center"/>
            <w:hideMark/>
          </w:tcPr>
          <w:p w:rsidR="00A4758A" w:rsidRPr="00372C63" w:rsidRDefault="00A4758A" w:rsidP="00372C63">
            <w:pPr>
              <w:jc w:val="center"/>
              <w:rPr>
                <w:rFonts w:ascii="Arial" w:hAnsi="Arial" w:cs="Arial"/>
                <w:b/>
                <w:bCs/>
                <w:color w:val="000000"/>
                <w:sz w:val="18"/>
                <w:szCs w:val="18"/>
                <w:lang w:eastAsia="en-AU"/>
              </w:rPr>
            </w:pPr>
            <w:r w:rsidRPr="00372C63">
              <w:rPr>
                <w:rFonts w:ascii="Arial" w:hAnsi="Arial" w:cs="Arial"/>
                <w:b/>
                <w:bCs/>
                <w:color w:val="000000"/>
                <w:sz w:val="18"/>
                <w:szCs w:val="18"/>
                <w:lang w:eastAsia="en-AU"/>
              </w:rPr>
              <w:t>Single parent</w:t>
            </w:r>
          </w:p>
        </w:tc>
        <w:tc>
          <w:tcPr>
            <w:tcW w:w="960" w:type="dxa"/>
            <w:tcBorders>
              <w:top w:val="nil"/>
              <w:left w:val="nil"/>
              <w:bottom w:val="single" w:sz="8" w:space="0" w:color="auto"/>
              <w:right w:val="nil"/>
            </w:tcBorders>
            <w:shd w:val="clear" w:color="auto" w:fill="auto"/>
            <w:vAlign w:val="center"/>
            <w:hideMark/>
          </w:tcPr>
          <w:p w:rsidR="00A4758A" w:rsidRPr="00372C63" w:rsidRDefault="00A4758A" w:rsidP="00372C63">
            <w:pPr>
              <w:jc w:val="center"/>
              <w:rPr>
                <w:rFonts w:ascii="Arial" w:hAnsi="Arial" w:cs="Arial"/>
                <w:b/>
                <w:bCs/>
                <w:color w:val="000000"/>
                <w:sz w:val="18"/>
                <w:szCs w:val="18"/>
                <w:lang w:eastAsia="en-AU"/>
              </w:rPr>
            </w:pPr>
            <w:r w:rsidRPr="00372C63">
              <w:rPr>
                <w:rFonts w:ascii="Arial" w:hAnsi="Arial" w:cs="Arial"/>
                <w:b/>
                <w:bCs/>
                <w:color w:val="000000"/>
                <w:sz w:val="18"/>
                <w:szCs w:val="18"/>
                <w:lang w:eastAsia="en-AU"/>
              </w:rPr>
              <w:t>Total</w:t>
            </w:r>
            <w:r w:rsidRPr="00372C63">
              <w:rPr>
                <w:rFonts w:ascii="Arial" w:hAnsi="Arial" w:cs="Arial"/>
                <w:color w:val="000000"/>
                <w:sz w:val="18"/>
                <w:szCs w:val="18"/>
                <w:vertAlign w:val="superscript"/>
                <w:lang w:eastAsia="en-AU"/>
              </w:rPr>
              <w:t>(a)</w:t>
            </w:r>
          </w:p>
        </w:tc>
      </w:tr>
      <w:tr w:rsidR="00A4758A" w:rsidRPr="00372C63" w:rsidTr="00A4758A">
        <w:trPr>
          <w:trHeight w:val="255"/>
        </w:trPr>
        <w:tc>
          <w:tcPr>
            <w:tcW w:w="1780" w:type="dxa"/>
            <w:tcBorders>
              <w:top w:val="nil"/>
              <w:left w:val="nil"/>
              <w:bottom w:val="nil"/>
              <w:right w:val="nil"/>
            </w:tcBorders>
            <w:shd w:val="clear" w:color="auto" w:fill="auto"/>
            <w:noWrap/>
            <w:vAlign w:val="bottom"/>
            <w:hideMark/>
          </w:tcPr>
          <w:p w:rsidR="00A4758A" w:rsidRPr="00372C63" w:rsidRDefault="00A4758A" w:rsidP="00372C63">
            <w:pPr>
              <w:rPr>
                <w:rFonts w:ascii="Arial" w:hAnsi="Arial" w:cs="Arial"/>
                <w:sz w:val="18"/>
                <w:szCs w:val="18"/>
                <w:lang w:eastAsia="en-AU"/>
              </w:rPr>
            </w:pPr>
            <w:r w:rsidRPr="00372C63">
              <w:rPr>
                <w:rFonts w:ascii="Arial" w:hAnsi="Arial" w:cs="Arial"/>
                <w:sz w:val="18"/>
                <w:szCs w:val="18"/>
                <w:lang w:eastAsia="en-AU"/>
              </w:rPr>
              <w:t>&lt;20</w:t>
            </w:r>
          </w:p>
        </w:tc>
        <w:tc>
          <w:tcPr>
            <w:tcW w:w="1057" w:type="dxa"/>
            <w:tcBorders>
              <w:top w:val="single" w:sz="8" w:space="0" w:color="auto"/>
              <w:left w:val="nil"/>
              <w:bottom w:val="nil"/>
              <w:right w:val="nil"/>
            </w:tcBorders>
            <w:shd w:val="clear" w:color="auto" w:fill="auto"/>
            <w:noWrap/>
            <w:vAlign w:val="bottom"/>
            <w:hideMark/>
          </w:tcPr>
          <w:p w:rsidR="00A4758A" w:rsidRPr="00372C63" w:rsidRDefault="00A4758A" w:rsidP="00372C63">
            <w:pPr>
              <w:jc w:val="right"/>
              <w:rPr>
                <w:rFonts w:ascii="Arial" w:hAnsi="Arial" w:cs="Arial"/>
                <w:color w:val="000000"/>
                <w:sz w:val="18"/>
                <w:szCs w:val="18"/>
                <w:lang w:eastAsia="en-AU"/>
              </w:rPr>
            </w:pPr>
            <w:r w:rsidRPr="00372C63">
              <w:rPr>
                <w:rFonts w:ascii="Arial" w:hAnsi="Arial" w:cs="Arial"/>
                <w:color w:val="000000"/>
                <w:sz w:val="18"/>
                <w:szCs w:val="18"/>
                <w:lang w:eastAsia="en-AU"/>
              </w:rPr>
              <w:t>3,533</w:t>
            </w:r>
          </w:p>
        </w:tc>
        <w:tc>
          <w:tcPr>
            <w:tcW w:w="960" w:type="dxa"/>
            <w:tcBorders>
              <w:top w:val="single" w:sz="8" w:space="0" w:color="auto"/>
              <w:left w:val="nil"/>
              <w:bottom w:val="nil"/>
              <w:right w:val="nil"/>
            </w:tcBorders>
            <w:shd w:val="clear" w:color="auto" w:fill="auto"/>
            <w:noWrap/>
            <w:vAlign w:val="bottom"/>
            <w:hideMark/>
          </w:tcPr>
          <w:p w:rsidR="00A4758A" w:rsidRPr="00372C63" w:rsidRDefault="00A4758A" w:rsidP="00372C63">
            <w:pPr>
              <w:jc w:val="right"/>
              <w:rPr>
                <w:rFonts w:ascii="Arial" w:hAnsi="Arial" w:cs="Arial"/>
                <w:color w:val="000000"/>
                <w:sz w:val="18"/>
                <w:szCs w:val="18"/>
                <w:lang w:eastAsia="en-AU"/>
              </w:rPr>
            </w:pPr>
            <w:r w:rsidRPr="00372C63">
              <w:rPr>
                <w:rFonts w:ascii="Arial" w:hAnsi="Arial" w:cs="Arial"/>
                <w:color w:val="000000"/>
                <w:sz w:val="18"/>
                <w:szCs w:val="18"/>
                <w:lang w:eastAsia="en-AU"/>
              </w:rPr>
              <w:t>5,776</w:t>
            </w:r>
          </w:p>
        </w:tc>
        <w:tc>
          <w:tcPr>
            <w:tcW w:w="960" w:type="dxa"/>
            <w:tcBorders>
              <w:top w:val="nil"/>
              <w:left w:val="nil"/>
              <w:bottom w:val="nil"/>
              <w:right w:val="nil"/>
            </w:tcBorders>
            <w:shd w:val="clear" w:color="auto" w:fill="auto"/>
            <w:noWrap/>
            <w:vAlign w:val="bottom"/>
            <w:hideMark/>
          </w:tcPr>
          <w:p w:rsidR="00A4758A" w:rsidRPr="00372C63" w:rsidRDefault="00A4758A" w:rsidP="00372C63">
            <w:pPr>
              <w:jc w:val="right"/>
              <w:rPr>
                <w:rFonts w:ascii="Arial" w:hAnsi="Arial" w:cs="Arial"/>
                <w:color w:val="000000"/>
                <w:sz w:val="18"/>
                <w:szCs w:val="18"/>
                <w:lang w:eastAsia="en-AU"/>
              </w:rPr>
            </w:pPr>
            <w:r w:rsidRPr="00372C63">
              <w:rPr>
                <w:rFonts w:ascii="Arial" w:hAnsi="Arial" w:cs="Arial"/>
                <w:color w:val="000000"/>
                <w:sz w:val="18"/>
                <w:szCs w:val="18"/>
                <w:lang w:eastAsia="en-AU"/>
              </w:rPr>
              <w:t>9,318</w:t>
            </w:r>
          </w:p>
        </w:tc>
        <w:tc>
          <w:tcPr>
            <w:tcW w:w="1057" w:type="dxa"/>
            <w:tcBorders>
              <w:top w:val="single" w:sz="8" w:space="0" w:color="auto"/>
              <w:left w:val="nil"/>
              <w:bottom w:val="nil"/>
              <w:right w:val="nil"/>
            </w:tcBorders>
            <w:shd w:val="clear" w:color="auto" w:fill="auto"/>
            <w:noWrap/>
            <w:vAlign w:val="bottom"/>
            <w:hideMark/>
          </w:tcPr>
          <w:p w:rsidR="00A4758A" w:rsidRPr="00372C63" w:rsidRDefault="00A4758A" w:rsidP="00372C63">
            <w:pPr>
              <w:jc w:val="right"/>
              <w:rPr>
                <w:rFonts w:ascii="Arial" w:hAnsi="Arial" w:cs="Arial"/>
                <w:color w:val="000000"/>
                <w:sz w:val="18"/>
                <w:szCs w:val="18"/>
                <w:lang w:eastAsia="en-AU"/>
              </w:rPr>
            </w:pPr>
            <w:r w:rsidRPr="00372C63">
              <w:rPr>
                <w:rFonts w:ascii="Arial" w:hAnsi="Arial" w:cs="Arial"/>
                <w:color w:val="000000"/>
                <w:sz w:val="18"/>
                <w:szCs w:val="18"/>
                <w:lang w:eastAsia="en-AU"/>
              </w:rPr>
              <w:t>3,583</w:t>
            </w:r>
          </w:p>
        </w:tc>
        <w:tc>
          <w:tcPr>
            <w:tcW w:w="960" w:type="dxa"/>
            <w:tcBorders>
              <w:top w:val="single" w:sz="8" w:space="0" w:color="auto"/>
              <w:left w:val="nil"/>
              <w:bottom w:val="nil"/>
              <w:right w:val="nil"/>
            </w:tcBorders>
            <w:shd w:val="clear" w:color="auto" w:fill="auto"/>
            <w:noWrap/>
            <w:vAlign w:val="bottom"/>
            <w:hideMark/>
          </w:tcPr>
          <w:p w:rsidR="00A4758A" w:rsidRPr="00372C63" w:rsidRDefault="00A4758A" w:rsidP="00372C63">
            <w:pPr>
              <w:jc w:val="right"/>
              <w:rPr>
                <w:rFonts w:ascii="Arial" w:hAnsi="Arial" w:cs="Arial"/>
                <w:color w:val="000000"/>
                <w:sz w:val="18"/>
                <w:szCs w:val="18"/>
                <w:lang w:eastAsia="en-AU"/>
              </w:rPr>
            </w:pPr>
            <w:r w:rsidRPr="00372C63">
              <w:rPr>
                <w:rFonts w:ascii="Arial" w:hAnsi="Arial" w:cs="Arial"/>
                <w:color w:val="000000"/>
                <w:sz w:val="18"/>
                <w:szCs w:val="18"/>
                <w:lang w:eastAsia="en-AU"/>
              </w:rPr>
              <w:t>5,835</w:t>
            </w:r>
          </w:p>
        </w:tc>
        <w:tc>
          <w:tcPr>
            <w:tcW w:w="960" w:type="dxa"/>
            <w:tcBorders>
              <w:top w:val="nil"/>
              <w:left w:val="nil"/>
              <w:bottom w:val="nil"/>
              <w:right w:val="nil"/>
            </w:tcBorders>
            <w:shd w:val="clear" w:color="auto" w:fill="auto"/>
            <w:noWrap/>
            <w:vAlign w:val="bottom"/>
            <w:hideMark/>
          </w:tcPr>
          <w:p w:rsidR="00A4758A" w:rsidRPr="00372C63" w:rsidRDefault="00A4758A" w:rsidP="00372C63">
            <w:pPr>
              <w:jc w:val="right"/>
              <w:rPr>
                <w:rFonts w:ascii="Arial" w:hAnsi="Arial" w:cs="Arial"/>
                <w:color w:val="000000"/>
                <w:sz w:val="18"/>
                <w:szCs w:val="18"/>
                <w:lang w:eastAsia="en-AU"/>
              </w:rPr>
            </w:pPr>
            <w:r w:rsidRPr="00372C63">
              <w:rPr>
                <w:rFonts w:ascii="Arial" w:hAnsi="Arial" w:cs="Arial"/>
                <w:color w:val="000000"/>
                <w:sz w:val="18"/>
                <w:szCs w:val="18"/>
                <w:lang w:eastAsia="en-AU"/>
              </w:rPr>
              <w:t>9,427</w:t>
            </w:r>
          </w:p>
        </w:tc>
      </w:tr>
      <w:tr w:rsidR="00A4758A" w:rsidRPr="00372C63" w:rsidTr="00A4758A">
        <w:trPr>
          <w:trHeight w:val="255"/>
        </w:trPr>
        <w:tc>
          <w:tcPr>
            <w:tcW w:w="1780" w:type="dxa"/>
            <w:tcBorders>
              <w:top w:val="nil"/>
              <w:left w:val="nil"/>
              <w:bottom w:val="nil"/>
              <w:right w:val="nil"/>
            </w:tcBorders>
            <w:shd w:val="clear" w:color="auto" w:fill="auto"/>
            <w:noWrap/>
            <w:vAlign w:val="bottom"/>
            <w:hideMark/>
          </w:tcPr>
          <w:p w:rsidR="00A4758A" w:rsidRPr="00372C63" w:rsidRDefault="00A4758A" w:rsidP="00372C63">
            <w:pPr>
              <w:rPr>
                <w:rFonts w:ascii="Arial" w:hAnsi="Arial" w:cs="Arial"/>
                <w:sz w:val="18"/>
                <w:szCs w:val="18"/>
                <w:lang w:eastAsia="en-AU"/>
              </w:rPr>
            </w:pPr>
            <w:r w:rsidRPr="00372C63">
              <w:rPr>
                <w:rFonts w:ascii="Arial" w:hAnsi="Arial" w:cs="Arial"/>
                <w:sz w:val="18"/>
                <w:szCs w:val="18"/>
                <w:lang w:eastAsia="en-AU"/>
              </w:rPr>
              <w:t>20–24</w:t>
            </w:r>
          </w:p>
        </w:tc>
        <w:tc>
          <w:tcPr>
            <w:tcW w:w="1057" w:type="dxa"/>
            <w:tcBorders>
              <w:top w:val="nil"/>
              <w:left w:val="nil"/>
              <w:bottom w:val="nil"/>
              <w:right w:val="nil"/>
            </w:tcBorders>
            <w:shd w:val="clear" w:color="auto" w:fill="auto"/>
            <w:noWrap/>
            <w:vAlign w:val="bottom"/>
            <w:hideMark/>
          </w:tcPr>
          <w:p w:rsidR="00A4758A" w:rsidRPr="00372C63" w:rsidRDefault="00A4758A" w:rsidP="00372C63">
            <w:pPr>
              <w:jc w:val="right"/>
              <w:rPr>
                <w:rFonts w:ascii="Arial" w:hAnsi="Arial" w:cs="Arial"/>
                <w:color w:val="000000"/>
                <w:sz w:val="18"/>
                <w:szCs w:val="18"/>
                <w:lang w:eastAsia="en-AU"/>
              </w:rPr>
            </w:pPr>
            <w:r w:rsidRPr="00372C63">
              <w:rPr>
                <w:rFonts w:ascii="Arial" w:hAnsi="Arial" w:cs="Arial"/>
                <w:color w:val="000000"/>
                <w:sz w:val="18"/>
                <w:szCs w:val="18"/>
                <w:lang w:eastAsia="en-AU"/>
              </w:rPr>
              <w:t>15,669</w:t>
            </w:r>
          </w:p>
        </w:tc>
        <w:tc>
          <w:tcPr>
            <w:tcW w:w="960" w:type="dxa"/>
            <w:tcBorders>
              <w:top w:val="nil"/>
              <w:left w:val="nil"/>
              <w:bottom w:val="nil"/>
              <w:right w:val="nil"/>
            </w:tcBorders>
            <w:shd w:val="clear" w:color="auto" w:fill="auto"/>
            <w:noWrap/>
            <w:vAlign w:val="bottom"/>
            <w:hideMark/>
          </w:tcPr>
          <w:p w:rsidR="00A4758A" w:rsidRPr="00372C63" w:rsidRDefault="00A4758A" w:rsidP="00372C63">
            <w:pPr>
              <w:jc w:val="right"/>
              <w:rPr>
                <w:rFonts w:ascii="Arial" w:hAnsi="Arial" w:cs="Arial"/>
                <w:color w:val="000000"/>
                <w:sz w:val="18"/>
                <w:szCs w:val="18"/>
                <w:lang w:eastAsia="en-AU"/>
              </w:rPr>
            </w:pPr>
            <w:r w:rsidRPr="00372C63">
              <w:rPr>
                <w:rFonts w:ascii="Arial" w:hAnsi="Arial" w:cs="Arial"/>
                <w:color w:val="000000"/>
                <w:sz w:val="18"/>
                <w:szCs w:val="18"/>
                <w:lang w:eastAsia="en-AU"/>
              </w:rPr>
              <w:t>11,566</w:t>
            </w:r>
          </w:p>
        </w:tc>
        <w:tc>
          <w:tcPr>
            <w:tcW w:w="960" w:type="dxa"/>
            <w:tcBorders>
              <w:top w:val="nil"/>
              <w:left w:val="nil"/>
              <w:bottom w:val="nil"/>
              <w:right w:val="nil"/>
            </w:tcBorders>
            <w:shd w:val="clear" w:color="auto" w:fill="auto"/>
            <w:noWrap/>
            <w:vAlign w:val="bottom"/>
            <w:hideMark/>
          </w:tcPr>
          <w:p w:rsidR="00A4758A" w:rsidRPr="00372C63" w:rsidRDefault="00A4758A" w:rsidP="00372C63">
            <w:pPr>
              <w:jc w:val="right"/>
              <w:rPr>
                <w:rFonts w:ascii="Arial" w:hAnsi="Arial" w:cs="Arial"/>
                <w:color w:val="000000"/>
                <w:sz w:val="18"/>
                <w:szCs w:val="18"/>
                <w:lang w:eastAsia="en-AU"/>
              </w:rPr>
            </w:pPr>
            <w:r w:rsidRPr="00372C63">
              <w:rPr>
                <w:rFonts w:ascii="Arial" w:hAnsi="Arial" w:cs="Arial"/>
                <w:color w:val="000000"/>
                <w:sz w:val="18"/>
                <w:szCs w:val="18"/>
                <w:lang w:eastAsia="en-AU"/>
              </w:rPr>
              <w:t>27,246</w:t>
            </w:r>
          </w:p>
        </w:tc>
        <w:tc>
          <w:tcPr>
            <w:tcW w:w="1057" w:type="dxa"/>
            <w:tcBorders>
              <w:top w:val="nil"/>
              <w:left w:val="nil"/>
              <w:bottom w:val="nil"/>
              <w:right w:val="nil"/>
            </w:tcBorders>
            <w:shd w:val="clear" w:color="auto" w:fill="auto"/>
            <w:noWrap/>
            <w:vAlign w:val="bottom"/>
            <w:hideMark/>
          </w:tcPr>
          <w:p w:rsidR="00A4758A" w:rsidRPr="00372C63" w:rsidRDefault="00A4758A" w:rsidP="00372C63">
            <w:pPr>
              <w:jc w:val="right"/>
              <w:rPr>
                <w:rFonts w:ascii="Arial" w:hAnsi="Arial" w:cs="Arial"/>
                <w:color w:val="000000"/>
                <w:sz w:val="18"/>
                <w:szCs w:val="18"/>
                <w:lang w:eastAsia="en-AU"/>
              </w:rPr>
            </w:pPr>
            <w:r w:rsidRPr="00372C63">
              <w:rPr>
                <w:rFonts w:ascii="Arial" w:hAnsi="Arial" w:cs="Arial"/>
                <w:color w:val="000000"/>
                <w:sz w:val="18"/>
                <w:szCs w:val="18"/>
                <w:lang w:eastAsia="en-AU"/>
              </w:rPr>
              <w:t>15,902</w:t>
            </w:r>
          </w:p>
        </w:tc>
        <w:tc>
          <w:tcPr>
            <w:tcW w:w="960" w:type="dxa"/>
            <w:tcBorders>
              <w:top w:val="nil"/>
              <w:left w:val="nil"/>
              <w:bottom w:val="nil"/>
              <w:right w:val="nil"/>
            </w:tcBorders>
            <w:shd w:val="clear" w:color="auto" w:fill="auto"/>
            <w:noWrap/>
            <w:vAlign w:val="bottom"/>
            <w:hideMark/>
          </w:tcPr>
          <w:p w:rsidR="00A4758A" w:rsidRPr="00372C63" w:rsidRDefault="00A4758A" w:rsidP="00372C63">
            <w:pPr>
              <w:jc w:val="right"/>
              <w:rPr>
                <w:rFonts w:ascii="Arial" w:hAnsi="Arial" w:cs="Arial"/>
                <w:color w:val="000000"/>
                <w:sz w:val="18"/>
                <w:szCs w:val="18"/>
                <w:lang w:eastAsia="en-AU"/>
              </w:rPr>
            </w:pPr>
            <w:r w:rsidRPr="00372C63">
              <w:rPr>
                <w:rFonts w:ascii="Arial" w:hAnsi="Arial" w:cs="Arial"/>
                <w:color w:val="000000"/>
                <w:sz w:val="18"/>
                <w:szCs w:val="18"/>
                <w:lang w:eastAsia="en-AU"/>
              </w:rPr>
              <w:t>11,746</w:t>
            </w:r>
          </w:p>
        </w:tc>
        <w:tc>
          <w:tcPr>
            <w:tcW w:w="960" w:type="dxa"/>
            <w:tcBorders>
              <w:top w:val="nil"/>
              <w:left w:val="nil"/>
              <w:bottom w:val="nil"/>
              <w:right w:val="nil"/>
            </w:tcBorders>
            <w:shd w:val="clear" w:color="auto" w:fill="auto"/>
            <w:noWrap/>
            <w:vAlign w:val="bottom"/>
            <w:hideMark/>
          </w:tcPr>
          <w:p w:rsidR="00A4758A" w:rsidRPr="00372C63" w:rsidRDefault="00A4758A" w:rsidP="00372C63">
            <w:pPr>
              <w:jc w:val="right"/>
              <w:rPr>
                <w:rFonts w:ascii="Arial" w:hAnsi="Arial" w:cs="Arial"/>
                <w:color w:val="000000"/>
                <w:sz w:val="18"/>
                <w:szCs w:val="18"/>
                <w:lang w:eastAsia="en-AU"/>
              </w:rPr>
            </w:pPr>
            <w:r w:rsidRPr="00372C63">
              <w:rPr>
                <w:rFonts w:ascii="Arial" w:hAnsi="Arial" w:cs="Arial"/>
                <w:color w:val="000000"/>
                <w:sz w:val="18"/>
                <w:szCs w:val="18"/>
                <w:lang w:eastAsia="en-AU"/>
              </w:rPr>
              <w:t>27,660</w:t>
            </w:r>
          </w:p>
        </w:tc>
      </w:tr>
      <w:tr w:rsidR="00A4758A" w:rsidRPr="00372C63" w:rsidTr="00A4758A">
        <w:trPr>
          <w:trHeight w:val="255"/>
        </w:trPr>
        <w:tc>
          <w:tcPr>
            <w:tcW w:w="1780" w:type="dxa"/>
            <w:tcBorders>
              <w:top w:val="nil"/>
              <w:left w:val="nil"/>
              <w:bottom w:val="nil"/>
              <w:right w:val="nil"/>
            </w:tcBorders>
            <w:shd w:val="clear" w:color="auto" w:fill="auto"/>
            <w:noWrap/>
            <w:vAlign w:val="bottom"/>
            <w:hideMark/>
          </w:tcPr>
          <w:p w:rsidR="00A4758A" w:rsidRPr="00372C63" w:rsidRDefault="00A4758A" w:rsidP="00372C63">
            <w:pPr>
              <w:rPr>
                <w:rFonts w:ascii="Arial" w:hAnsi="Arial" w:cs="Arial"/>
                <w:sz w:val="18"/>
                <w:szCs w:val="18"/>
                <w:lang w:eastAsia="en-AU"/>
              </w:rPr>
            </w:pPr>
            <w:r w:rsidRPr="00372C63">
              <w:rPr>
                <w:rFonts w:ascii="Arial" w:hAnsi="Arial" w:cs="Arial"/>
                <w:sz w:val="18"/>
                <w:szCs w:val="18"/>
                <w:lang w:eastAsia="en-AU"/>
              </w:rPr>
              <w:t>25–29</w:t>
            </w:r>
          </w:p>
        </w:tc>
        <w:tc>
          <w:tcPr>
            <w:tcW w:w="1057" w:type="dxa"/>
            <w:tcBorders>
              <w:top w:val="nil"/>
              <w:left w:val="nil"/>
              <w:bottom w:val="nil"/>
              <w:right w:val="nil"/>
            </w:tcBorders>
            <w:shd w:val="clear" w:color="auto" w:fill="auto"/>
            <w:noWrap/>
            <w:vAlign w:val="bottom"/>
            <w:hideMark/>
          </w:tcPr>
          <w:p w:rsidR="00A4758A" w:rsidRPr="00372C63" w:rsidRDefault="00A4758A" w:rsidP="00372C63">
            <w:pPr>
              <w:jc w:val="right"/>
              <w:rPr>
                <w:rFonts w:ascii="Arial" w:hAnsi="Arial" w:cs="Arial"/>
                <w:color w:val="000000"/>
                <w:sz w:val="18"/>
                <w:szCs w:val="18"/>
                <w:lang w:eastAsia="en-AU"/>
              </w:rPr>
            </w:pPr>
            <w:r w:rsidRPr="00372C63">
              <w:rPr>
                <w:rFonts w:ascii="Arial" w:hAnsi="Arial" w:cs="Arial"/>
                <w:color w:val="000000"/>
                <w:sz w:val="18"/>
                <w:szCs w:val="18"/>
                <w:lang w:eastAsia="en-AU"/>
              </w:rPr>
              <w:t>30,385</w:t>
            </w:r>
          </w:p>
        </w:tc>
        <w:tc>
          <w:tcPr>
            <w:tcW w:w="960" w:type="dxa"/>
            <w:tcBorders>
              <w:top w:val="nil"/>
              <w:left w:val="nil"/>
              <w:bottom w:val="nil"/>
              <w:right w:val="nil"/>
            </w:tcBorders>
            <w:shd w:val="clear" w:color="auto" w:fill="auto"/>
            <w:noWrap/>
            <w:vAlign w:val="bottom"/>
            <w:hideMark/>
          </w:tcPr>
          <w:p w:rsidR="00A4758A" w:rsidRPr="00372C63" w:rsidRDefault="00A4758A" w:rsidP="00372C63">
            <w:pPr>
              <w:jc w:val="right"/>
              <w:rPr>
                <w:rFonts w:ascii="Arial" w:hAnsi="Arial" w:cs="Arial"/>
                <w:color w:val="000000"/>
                <w:sz w:val="18"/>
                <w:szCs w:val="18"/>
                <w:lang w:eastAsia="en-AU"/>
              </w:rPr>
            </w:pPr>
            <w:r w:rsidRPr="00372C63">
              <w:rPr>
                <w:rFonts w:ascii="Arial" w:hAnsi="Arial" w:cs="Arial"/>
                <w:color w:val="000000"/>
                <w:sz w:val="18"/>
                <w:szCs w:val="18"/>
                <w:lang w:eastAsia="en-AU"/>
              </w:rPr>
              <w:t>9,447</w:t>
            </w:r>
          </w:p>
        </w:tc>
        <w:tc>
          <w:tcPr>
            <w:tcW w:w="960" w:type="dxa"/>
            <w:tcBorders>
              <w:top w:val="nil"/>
              <w:left w:val="nil"/>
              <w:bottom w:val="nil"/>
              <w:right w:val="nil"/>
            </w:tcBorders>
            <w:shd w:val="clear" w:color="auto" w:fill="auto"/>
            <w:noWrap/>
            <w:vAlign w:val="bottom"/>
            <w:hideMark/>
          </w:tcPr>
          <w:p w:rsidR="00A4758A" w:rsidRPr="00372C63" w:rsidRDefault="00A4758A" w:rsidP="00372C63">
            <w:pPr>
              <w:jc w:val="right"/>
              <w:rPr>
                <w:rFonts w:ascii="Arial" w:hAnsi="Arial" w:cs="Arial"/>
                <w:color w:val="000000"/>
                <w:sz w:val="18"/>
                <w:szCs w:val="18"/>
                <w:lang w:eastAsia="en-AU"/>
              </w:rPr>
            </w:pPr>
            <w:r w:rsidRPr="00372C63">
              <w:rPr>
                <w:rFonts w:ascii="Arial" w:hAnsi="Arial" w:cs="Arial"/>
                <w:color w:val="000000"/>
                <w:sz w:val="18"/>
                <w:szCs w:val="18"/>
                <w:lang w:eastAsia="en-AU"/>
              </w:rPr>
              <w:t>39,834</w:t>
            </w:r>
          </w:p>
        </w:tc>
        <w:tc>
          <w:tcPr>
            <w:tcW w:w="1057" w:type="dxa"/>
            <w:tcBorders>
              <w:top w:val="nil"/>
              <w:left w:val="nil"/>
              <w:bottom w:val="nil"/>
              <w:right w:val="nil"/>
            </w:tcBorders>
            <w:shd w:val="clear" w:color="auto" w:fill="auto"/>
            <w:noWrap/>
            <w:vAlign w:val="bottom"/>
            <w:hideMark/>
          </w:tcPr>
          <w:p w:rsidR="00A4758A" w:rsidRPr="00372C63" w:rsidRDefault="00A4758A" w:rsidP="00372C63">
            <w:pPr>
              <w:jc w:val="right"/>
              <w:rPr>
                <w:rFonts w:ascii="Arial" w:hAnsi="Arial" w:cs="Arial"/>
                <w:color w:val="000000"/>
                <w:sz w:val="18"/>
                <w:szCs w:val="18"/>
                <w:lang w:eastAsia="en-AU"/>
              </w:rPr>
            </w:pPr>
            <w:r w:rsidRPr="00372C63">
              <w:rPr>
                <w:rFonts w:ascii="Arial" w:hAnsi="Arial" w:cs="Arial"/>
                <w:color w:val="000000"/>
                <w:sz w:val="18"/>
                <w:szCs w:val="18"/>
                <w:lang w:eastAsia="en-AU"/>
              </w:rPr>
              <w:t>30,898</w:t>
            </w:r>
          </w:p>
        </w:tc>
        <w:tc>
          <w:tcPr>
            <w:tcW w:w="960" w:type="dxa"/>
            <w:tcBorders>
              <w:top w:val="nil"/>
              <w:left w:val="nil"/>
              <w:bottom w:val="nil"/>
              <w:right w:val="nil"/>
            </w:tcBorders>
            <w:shd w:val="clear" w:color="auto" w:fill="auto"/>
            <w:noWrap/>
            <w:vAlign w:val="bottom"/>
            <w:hideMark/>
          </w:tcPr>
          <w:p w:rsidR="00A4758A" w:rsidRPr="00372C63" w:rsidRDefault="00A4758A" w:rsidP="00372C63">
            <w:pPr>
              <w:jc w:val="right"/>
              <w:rPr>
                <w:rFonts w:ascii="Arial" w:hAnsi="Arial" w:cs="Arial"/>
                <w:color w:val="000000"/>
                <w:sz w:val="18"/>
                <w:szCs w:val="18"/>
                <w:lang w:eastAsia="en-AU"/>
              </w:rPr>
            </w:pPr>
            <w:r w:rsidRPr="00372C63">
              <w:rPr>
                <w:rFonts w:ascii="Arial" w:hAnsi="Arial" w:cs="Arial"/>
                <w:color w:val="000000"/>
                <w:sz w:val="18"/>
                <w:szCs w:val="18"/>
                <w:lang w:eastAsia="en-AU"/>
              </w:rPr>
              <w:t>9,589</w:t>
            </w:r>
          </w:p>
        </w:tc>
        <w:tc>
          <w:tcPr>
            <w:tcW w:w="960" w:type="dxa"/>
            <w:tcBorders>
              <w:top w:val="nil"/>
              <w:left w:val="nil"/>
              <w:bottom w:val="nil"/>
              <w:right w:val="nil"/>
            </w:tcBorders>
            <w:shd w:val="clear" w:color="auto" w:fill="auto"/>
            <w:noWrap/>
            <w:vAlign w:val="bottom"/>
            <w:hideMark/>
          </w:tcPr>
          <w:p w:rsidR="00A4758A" w:rsidRPr="00372C63" w:rsidRDefault="00A4758A" w:rsidP="00372C63">
            <w:pPr>
              <w:jc w:val="right"/>
              <w:rPr>
                <w:rFonts w:ascii="Arial" w:hAnsi="Arial" w:cs="Arial"/>
                <w:color w:val="000000"/>
                <w:sz w:val="18"/>
                <w:szCs w:val="18"/>
                <w:lang w:eastAsia="en-AU"/>
              </w:rPr>
            </w:pPr>
            <w:r w:rsidRPr="00372C63">
              <w:rPr>
                <w:rFonts w:ascii="Arial" w:hAnsi="Arial" w:cs="Arial"/>
                <w:color w:val="000000"/>
                <w:sz w:val="18"/>
                <w:szCs w:val="18"/>
                <w:lang w:eastAsia="en-AU"/>
              </w:rPr>
              <w:t>40,489</w:t>
            </w:r>
          </w:p>
        </w:tc>
      </w:tr>
      <w:tr w:rsidR="00A4758A" w:rsidRPr="00372C63" w:rsidTr="00A4758A">
        <w:trPr>
          <w:trHeight w:val="255"/>
        </w:trPr>
        <w:tc>
          <w:tcPr>
            <w:tcW w:w="1780" w:type="dxa"/>
            <w:tcBorders>
              <w:top w:val="nil"/>
              <w:left w:val="nil"/>
              <w:bottom w:val="nil"/>
              <w:right w:val="nil"/>
            </w:tcBorders>
            <w:shd w:val="clear" w:color="auto" w:fill="auto"/>
            <w:noWrap/>
            <w:vAlign w:val="bottom"/>
            <w:hideMark/>
          </w:tcPr>
          <w:p w:rsidR="00A4758A" w:rsidRPr="00372C63" w:rsidRDefault="00A4758A" w:rsidP="00372C63">
            <w:pPr>
              <w:rPr>
                <w:rFonts w:ascii="Arial" w:hAnsi="Arial" w:cs="Arial"/>
                <w:sz w:val="18"/>
                <w:szCs w:val="18"/>
                <w:lang w:eastAsia="en-AU"/>
              </w:rPr>
            </w:pPr>
            <w:r w:rsidRPr="00372C63">
              <w:rPr>
                <w:rFonts w:ascii="Arial" w:hAnsi="Arial" w:cs="Arial"/>
                <w:sz w:val="18"/>
                <w:szCs w:val="18"/>
                <w:lang w:eastAsia="en-AU"/>
              </w:rPr>
              <w:t>30–34</w:t>
            </w:r>
          </w:p>
        </w:tc>
        <w:tc>
          <w:tcPr>
            <w:tcW w:w="1057" w:type="dxa"/>
            <w:tcBorders>
              <w:top w:val="nil"/>
              <w:left w:val="nil"/>
              <w:bottom w:val="nil"/>
              <w:right w:val="nil"/>
            </w:tcBorders>
            <w:shd w:val="clear" w:color="auto" w:fill="auto"/>
            <w:noWrap/>
            <w:vAlign w:val="bottom"/>
            <w:hideMark/>
          </w:tcPr>
          <w:p w:rsidR="00A4758A" w:rsidRPr="00372C63" w:rsidRDefault="00A4758A" w:rsidP="00372C63">
            <w:pPr>
              <w:jc w:val="right"/>
              <w:rPr>
                <w:rFonts w:ascii="Arial" w:hAnsi="Arial" w:cs="Arial"/>
                <w:color w:val="000000"/>
                <w:sz w:val="18"/>
                <w:szCs w:val="18"/>
                <w:lang w:eastAsia="en-AU"/>
              </w:rPr>
            </w:pPr>
            <w:r w:rsidRPr="00372C63">
              <w:rPr>
                <w:rFonts w:ascii="Arial" w:hAnsi="Arial" w:cs="Arial"/>
                <w:color w:val="000000"/>
                <w:sz w:val="18"/>
                <w:szCs w:val="18"/>
                <w:lang w:eastAsia="en-AU"/>
              </w:rPr>
              <w:t>36,576</w:t>
            </w:r>
          </w:p>
        </w:tc>
        <w:tc>
          <w:tcPr>
            <w:tcW w:w="960" w:type="dxa"/>
            <w:tcBorders>
              <w:top w:val="nil"/>
              <w:left w:val="nil"/>
              <w:bottom w:val="nil"/>
              <w:right w:val="nil"/>
            </w:tcBorders>
            <w:shd w:val="clear" w:color="auto" w:fill="auto"/>
            <w:noWrap/>
            <w:vAlign w:val="bottom"/>
            <w:hideMark/>
          </w:tcPr>
          <w:p w:rsidR="00A4758A" w:rsidRPr="00372C63" w:rsidRDefault="00A4758A" w:rsidP="00372C63">
            <w:pPr>
              <w:jc w:val="right"/>
              <w:rPr>
                <w:rFonts w:ascii="Arial" w:hAnsi="Arial" w:cs="Arial"/>
                <w:color w:val="000000"/>
                <w:sz w:val="18"/>
                <w:szCs w:val="18"/>
                <w:lang w:eastAsia="en-AU"/>
              </w:rPr>
            </w:pPr>
            <w:r w:rsidRPr="00372C63">
              <w:rPr>
                <w:rFonts w:ascii="Arial" w:hAnsi="Arial" w:cs="Arial"/>
                <w:color w:val="000000"/>
                <w:sz w:val="18"/>
                <w:szCs w:val="18"/>
                <w:lang w:eastAsia="en-AU"/>
              </w:rPr>
              <w:t>6,192</w:t>
            </w:r>
          </w:p>
        </w:tc>
        <w:tc>
          <w:tcPr>
            <w:tcW w:w="960" w:type="dxa"/>
            <w:tcBorders>
              <w:top w:val="nil"/>
              <w:left w:val="nil"/>
              <w:bottom w:val="nil"/>
              <w:right w:val="nil"/>
            </w:tcBorders>
            <w:shd w:val="clear" w:color="auto" w:fill="auto"/>
            <w:noWrap/>
            <w:vAlign w:val="bottom"/>
            <w:hideMark/>
          </w:tcPr>
          <w:p w:rsidR="00A4758A" w:rsidRPr="00372C63" w:rsidRDefault="00A4758A" w:rsidP="00372C63">
            <w:pPr>
              <w:jc w:val="right"/>
              <w:rPr>
                <w:rFonts w:ascii="Arial" w:hAnsi="Arial" w:cs="Arial"/>
                <w:color w:val="000000"/>
                <w:sz w:val="18"/>
                <w:szCs w:val="18"/>
                <w:lang w:eastAsia="en-AU"/>
              </w:rPr>
            </w:pPr>
            <w:r w:rsidRPr="00372C63">
              <w:rPr>
                <w:rFonts w:ascii="Arial" w:hAnsi="Arial" w:cs="Arial"/>
                <w:color w:val="000000"/>
                <w:sz w:val="18"/>
                <w:szCs w:val="18"/>
                <w:lang w:eastAsia="en-AU"/>
              </w:rPr>
              <w:t>42,774</w:t>
            </w:r>
          </w:p>
        </w:tc>
        <w:tc>
          <w:tcPr>
            <w:tcW w:w="1057" w:type="dxa"/>
            <w:tcBorders>
              <w:top w:val="nil"/>
              <w:left w:val="nil"/>
              <w:bottom w:val="nil"/>
              <w:right w:val="nil"/>
            </w:tcBorders>
            <w:shd w:val="clear" w:color="auto" w:fill="auto"/>
            <w:noWrap/>
            <w:vAlign w:val="bottom"/>
            <w:hideMark/>
          </w:tcPr>
          <w:p w:rsidR="00A4758A" w:rsidRPr="00372C63" w:rsidRDefault="00A4758A" w:rsidP="00372C63">
            <w:pPr>
              <w:jc w:val="right"/>
              <w:rPr>
                <w:rFonts w:ascii="Arial" w:hAnsi="Arial" w:cs="Arial"/>
                <w:color w:val="000000"/>
                <w:sz w:val="18"/>
                <w:szCs w:val="18"/>
                <w:lang w:eastAsia="en-AU"/>
              </w:rPr>
            </w:pPr>
            <w:r w:rsidRPr="00372C63">
              <w:rPr>
                <w:rFonts w:ascii="Arial" w:hAnsi="Arial" w:cs="Arial"/>
                <w:color w:val="000000"/>
                <w:sz w:val="18"/>
                <w:szCs w:val="18"/>
                <w:lang w:eastAsia="en-AU"/>
              </w:rPr>
              <w:t>37,234</w:t>
            </w:r>
          </w:p>
        </w:tc>
        <w:tc>
          <w:tcPr>
            <w:tcW w:w="960" w:type="dxa"/>
            <w:tcBorders>
              <w:top w:val="nil"/>
              <w:left w:val="nil"/>
              <w:bottom w:val="nil"/>
              <w:right w:val="nil"/>
            </w:tcBorders>
            <w:shd w:val="clear" w:color="auto" w:fill="auto"/>
            <w:noWrap/>
            <w:vAlign w:val="bottom"/>
            <w:hideMark/>
          </w:tcPr>
          <w:p w:rsidR="00A4758A" w:rsidRPr="00372C63" w:rsidRDefault="00A4758A" w:rsidP="00372C63">
            <w:pPr>
              <w:jc w:val="right"/>
              <w:rPr>
                <w:rFonts w:ascii="Arial" w:hAnsi="Arial" w:cs="Arial"/>
                <w:color w:val="000000"/>
                <w:sz w:val="18"/>
                <w:szCs w:val="18"/>
                <w:lang w:eastAsia="en-AU"/>
              </w:rPr>
            </w:pPr>
            <w:r w:rsidRPr="00372C63">
              <w:rPr>
                <w:rFonts w:ascii="Arial" w:hAnsi="Arial" w:cs="Arial"/>
                <w:color w:val="000000"/>
                <w:sz w:val="18"/>
                <w:szCs w:val="18"/>
                <w:lang w:eastAsia="en-AU"/>
              </w:rPr>
              <w:t>6,321</w:t>
            </w:r>
          </w:p>
        </w:tc>
        <w:tc>
          <w:tcPr>
            <w:tcW w:w="960" w:type="dxa"/>
            <w:tcBorders>
              <w:top w:val="nil"/>
              <w:left w:val="nil"/>
              <w:bottom w:val="nil"/>
              <w:right w:val="nil"/>
            </w:tcBorders>
            <w:shd w:val="clear" w:color="auto" w:fill="auto"/>
            <w:noWrap/>
            <w:vAlign w:val="bottom"/>
            <w:hideMark/>
          </w:tcPr>
          <w:p w:rsidR="00A4758A" w:rsidRPr="00372C63" w:rsidRDefault="00A4758A" w:rsidP="00372C63">
            <w:pPr>
              <w:jc w:val="right"/>
              <w:rPr>
                <w:rFonts w:ascii="Arial" w:hAnsi="Arial" w:cs="Arial"/>
                <w:color w:val="000000"/>
                <w:sz w:val="18"/>
                <w:szCs w:val="18"/>
                <w:lang w:eastAsia="en-AU"/>
              </w:rPr>
            </w:pPr>
            <w:r w:rsidRPr="00372C63">
              <w:rPr>
                <w:rFonts w:ascii="Arial" w:hAnsi="Arial" w:cs="Arial"/>
                <w:color w:val="000000"/>
                <w:sz w:val="18"/>
                <w:szCs w:val="18"/>
                <w:lang w:eastAsia="en-AU"/>
              </w:rPr>
              <w:t>43,561</w:t>
            </w:r>
          </w:p>
        </w:tc>
      </w:tr>
      <w:tr w:rsidR="00A4758A" w:rsidRPr="00372C63" w:rsidTr="00A4758A">
        <w:trPr>
          <w:trHeight w:val="255"/>
        </w:trPr>
        <w:tc>
          <w:tcPr>
            <w:tcW w:w="1780" w:type="dxa"/>
            <w:tcBorders>
              <w:top w:val="nil"/>
              <w:left w:val="nil"/>
              <w:bottom w:val="nil"/>
              <w:right w:val="nil"/>
            </w:tcBorders>
            <w:shd w:val="clear" w:color="auto" w:fill="auto"/>
            <w:noWrap/>
            <w:vAlign w:val="bottom"/>
            <w:hideMark/>
          </w:tcPr>
          <w:p w:rsidR="00A4758A" w:rsidRPr="00372C63" w:rsidRDefault="00A4758A" w:rsidP="00372C63">
            <w:pPr>
              <w:rPr>
                <w:rFonts w:ascii="Arial" w:hAnsi="Arial" w:cs="Arial"/>
                <w:sz w:val="18"/>
                <w:szCs w:val="18"/>
                <w:lang w:eastAsia="en-AU"/>
              </w:rPr>
            </w:pPr>
            <w:r w:rsidRPr="00372C63">
              <w:rPr>
                <w:rFonts w:ascii="Arial" w:hAnsi="Arial" w:cs="Arial"/>
                <w:sz w:val="18"/>
                <w:szCs w:val="18"/>
                <w:lang w:eastAsia="en-AU"/>
              </w:rPr>
              <w:t>35–39</w:t>
            </w:r>
          </w:p>
        </w:tc>
        <w:tc>
          <w:tcPr>
            <w:tcW w:w="1057" w:type="dxa"/>
            <w:tcBorders>
              <w:top w:val="nil"/>
              <w:left w:val="nil"/>
              <w:bottom w:val="nil"/>
              <w:right w:val="nil"/>
            </w:tcBorders>
            <w:shd w:val="clear" w:color="auto" w:fill="auto"/>
            <w:noWrap/>
            <w:vAlign w:val="bottom"/>
            <w:hideMark/>
          </w:tcPr>
          <w:p w:rsidR="00A4758A" w:rsidRPr="00372C63" w:rsidRDefault="00A4758A" w:rsidP="00372C63">
            <w:pPr>
              <w:jc w:val="right"/>
              <w:rPr>
                <w:rFonts w:ascii="Arial" w:hAnsi="Arial" w:cs="Arial"/>
                <w:color w:val="000000"/>
                <w:sz w:val="18"/>
                <w:szCs w:val="18"/>
                <w:lang w:eastAsia="en-AU"/>
              </w:rPr>
            </w:pPr>
            <w:r w:rsidRPr="00372C63">
              <w:rPr>
                <w:rFonts w:ascii="Arial" w:hAnsi="Arial" w:cs="Arial"/>
                <w:color w:val="000000"/>
                <w:sz w:val="18"/>
                <w:szCs w:val="18"/>
                <w:lang w:eastAsia="en-AU"/>
              </w:rPr>
              <w:t>23,614</w:t>
            </w:r>
          </w:p>
        </w:tc>
        <w:tc>
          <w:tcPr>
            <w:tcW w:w="960" w:type="dxa"/>
            <w:tcBorders>
              <w:top w:val="nil"/>
              <w:left w:val="nil"/>
              <w:bottom w:val="nil"/>
              <w:right w:val="nil"/>
            </w:tcBorders>
            <w:shd w:val="clear" w:color="auto" w:fill="auto"/>
            <w:noWrap/>
            <w:vAlign w:val="bottom"/>
            <w:hideMark/>
          </w:tcPr>
          <w:p w:rsidR="00A4758A" w:rsidRPr="00372C63" w:rsidRDefault="00A4758A" w:rsidP="00372C63">
            <w:pPr>
              <w:jc w:val="right"/>
              <w:rPr>
                <w:rFonts w:ascii="Arial" w:hAnsi="Arial" w:cs="Arial"/>
                <w:color w:val="000000"/>
                <w:sz w:val="18"/>
                <w:szCs w:val="18"/>
                <w:lang w:eastAsia="en-AU"/>
              </w:rPr>
            </w:pPr>
            <w:r w:rsidRPr="00372C63">
              <w:rPr>
                <w:rFonts w:ascii="Arial" w:hAnsi="Arial" w:cs="Arial"/>
                <w:color w:val="000000"/>
                <w:sz w:val="18"/>
                <w:szCs w:val="18"/>
                <w:lang w:eastAsia="en-AU"/>
              </w:rPr>
              <w:t>3,612</w:t>
            </w:r>
          </w:p>
        </w:tc>
        <w:tc>
          <w:tcPr>
            <w:tcW w:w="960" w:type="dxa"/>
            <w:tcBorders>
              <w:top w:val="nil"/>
              <w:left w:val="nil"/>
              <w:bottom w:val="nil"/>
              <w:right w:val="nil"/>
            </w:tcBorders>
            <w:shd w:val="clear" w:color="auto" w:fill="auto"/>
            <w:noWrap/>
            <w:vAlign w:val="bottom"/>
            <w:hideMark/>
          </w:tcPr>
          <w:p w:rsidR="00A4758A" w:rsidRPr="00372C63" w:rsidRDefault="00A4758A" w:rsidP="00372C63">
            <w:pPr>
              <w:jc w:val="right"/>
              <w:rPr>
                <w:rFonts w:ascii="Arial" w:hAnsi="Arial" w:cs="Arial"/>
                <w:color w:val="000000"/>
                <w:sz w:val="18"/>
                <w:szCs w:val="18"/>
                <w:lang w:eastAsia="en-AU"/>
              </w:rPr>
            </w:pPr>
            <w:r w:rsidRPr="00372C63">
              <w:rPr>
                <w:rFonts w:ascii="Arial" w:hAnsi="Arial" w:cs="Arial"/>
                <w:color w:val="000000"/>
                <w:sz w:val="18"/>
                <w:szCs w:val="18"/>
                <w:lang w:eastAsia="en-AU"/>
              </w:rPr>
              <w:t>27,226</w:t>
            </w:r>
          </w:p>
        </w:tc>
        <w:tc>
          <w:tcPr>
            <w:tcW w:w="1057" w:type="dxa"/>
            <w:tcBorders>
              <w:top w:val="nil"/>
              <w:left w:val="nil"/>
              <w:bottom w:val="nil"/>
              <w:right w:val="nil"/>
            </w:tcBorders>
            <w:shd w:val="clear" w:color="auto" w:fill="auto"/>
            <w:noWrap/>
            <w:vAlign w:val="bottom"/>
            <w:hideMark/>
          </w:tcPr>
          <w:p w:rsidR="00A4758A" w:rsidRPr="00372C63" w:rsidRDefault="00A4758A" w:rsidP="00372C63">
            <w:pPr>
              <w:jc w:val="right"/>
              <w:rPr>
                <w:rFonts w:ascii="Arial" w:hAnsi="Arial" w:cs="Arial"/>
                <w:color w:val="000000"/>
                <w:sz w:val="18"/>
                <w:szCs w:val="18"/>
                <w:lang w:eastAsia="en-AU"/>
              </w:rPr>
            </w:pPr>
            <w:r w:rsidRPr="00372C63">
              <w:rPr>
                <w:rFonts w:ascii="Arial" w:hAnsi="Arial" w:cs="Arial"/>
                <w:color w:val="000000"/>
                <w:sz w:val="18"/>
                <w:szCs w:val="18"/>
                <w:lang w:eastAsia="en-AU"/>
              </w:rPr>
              <w:t>24,125</w:t>
            </w:r>
          </w:p>
        </w:tc>
        <w:tc>
          <w:tcPr>
            <w:tcW w:w="960" w:type="dxa"/>
            <w:tcBorders>
              <w:top w:val="nil"/>
              <w:left w:val="nil"/>
              <w:bottom w:val="nil"/>
              <w:right w:val="nil"/>
            </w:tcBorders>
            <w:shd w:val="clear" w:color="auto" w:fill="auto"/>
            <w:noWrap/>
            <w:vAlign w:val="bottom"/>
            <w:hideMark/>
          </w:tcPr>
          <w:p w:rsidR="00A4758A" w:rsidRPr="00372C63" w:rsidRDefault="00A4758A" w:rsidP="00372C63">
            <w:pPr>
              <w:jc w:val="right"/>
              <w:rPr>
                <w:rFonts w:ascii="Arial" w:hAnsi="Arial" w:cs="Arial"/>
                <w:color w:val="000000"/>
                <w:sz w:val="18"/>
                <w:szCs w:val="18"/>
                <w:lang w:eastAsia="en-AU"/>
              </w:rPr>
            </w:pPr>
            <w:r w:rsidRPr="00372C63">
              <w:rPr>
                <w:rFonts w:ascii="Arial" w:hAnsi="Arial" w:cs="Arial"/>
                <w:color w:val="000000"/>
                <w:sz w:val="18"/>
                <w:szCs w:val="18"/>
                <w:lang w:eastAsia="en-AU"/>
              </w:rPr>
              <w:t>3,700</w:t>
            </w:r>
          </w:p>
        </w:tc>
        <w:tc>
          <w:tcPr>
            <w:tcW w:w="960" w:type="dxa"/>
            <w:tcBorders>
              <w:top w:val="nil"/>
              <w:left w:val="nil"/>
              <w:bottom w:val="nil"/>
              <w:right w:val="nil"/>
            </w:tcBorders>
            <w:shd w:val="clear" w:color="auto" w:fill="auto"/>
            <w:noWrap/>
            <w:vAlign w:val="bottom"/>
            <w:hideMark/>
          </w:tcPr>
          <w:p w:rsidR="00A4758A" w:rsidRPr="00372C63" w:rsidRDefault="00A4758A" w:rsidP="00372C63">
            <w:pPr>
              <w:jc w:val="right"/>
              <w:rPr>
                <w:rFonts w:ascii="Arial" w:hAnsi="Arial" w:cs="Arial"/>
                <w:color w:val="000000"/>
                <w:sz w:val="18"/>
                <w:szCs w:val="18"/>
                <w:lang w:eastAsia="en-AU"/>
              </w:rPr>
            </w:pPr>
            <w:r w:rsidRPr="00372C63">
              <w:rPr>
                <w:rFonts w:ascii="Arial" w:hAnsi="Arial" w:cs="Arial"/>
                <w:color w:val="000000"/>
                <w:sz w:val="18"/>
                <w:szCs w:val="18"/>
                <w:lang w:eastAsia="en-AU"/>
              </w:rPr>
              <w:t>27,825</w:t>
            </w:r>
          </w:p>
        </w:tc>
      </w:tr>
      <w:tr w:rsidR="00A4758A" w:rsidRPr="00372C63" w:rsidTr="00A4758A">
        <w:trPr>
          <w:trHeight w:val="255"/>
        </w:trPr>
        <w:tc>
          <w:tcPr>
            <w:tcW w:w="1780" w:type="dxa"/>
            <w:tcBorders>
              <w:top w:val="nil"/>
              <w:left w:val="nil"/>
              <w:bottom w:val="nil"/>
              <w:right w:val="nil"/>
            </w:tcBorders>
            <w:shd w:val="clear" w:color="auto" w:fill="auto"/>
            <w:noWrap/>
            <w:vAlign w:val="bottom"/>
            <w:hideMark/>
          </w:tcPr>
          <w:p w:rsidR="00A4758A" w:rsidRPr="00372C63" w:rsidRDefault="00A4758A" w:rsidP="00372C63">
            <w:pPr>
              <w:rPr>
                <w:rFonts w:ascii="Arial" w:hAnsi="Arial" w:cs="Arial"/>
                <w:sz w:val="18"/>
                <w:szCs w:val="18"/>
                <w:lang w:eastAsia="en-AU"/>
              </w:rPr>
            </w:pPr>
            <w:r w:rsidRPr="00372C63">
              <w:rPr>
                <w:rFonts w:ascii="Arial" w:hAnsi="Arial" w:cs="Arial"/>
                <w:sz w:val="18"/>
                <w:szCs w:val="18"/>
                <w:lang w:eastAsia="en-AU"/>
              </w:rPr>
              <w:t>40–44</w:t>
            </w:r>
          </w:p>
        </w:tc>
        <w:tc>
          <w:tcPr>
            <w:tcW w:w="1057" w:type="dxa"/>
            <w:tcBorders>
              <w:top w:val="nil"/>
              <w:left w:val="nil"/>
              <w:bottom w:val="nil"/>
              <w:right w:val="nil"/>
            </w:tcBorders>
            <w:shd w:val="clear" w:color="auto" w:fill="auto"/>
            <w:noWrap/>
            <w:vAlign w:val="bottom"/>
            <w:hideMark/>
          </w:tcPr>
          <w:p w:rsidR="00A4758A" w:rsidRPr="00372C63" w:rsidRDefault="00A4758A" w:rsidP="00372C63">
            <w:pPr>
              <w:jc w:val="right"/>
              <w:rPr>
                <w:rFonts w:ascii="Arial" w:hAnsi="Arial" w:cs="Arial"/>
                <w:color w:val="000000"/>
                <w:sz w:val="18"/>
                <w:szCs w:val="18"/>
                <w:lang w:eastAsia="en-AU"/>
              </w:rPr>
            </w:pPr>
            <w:r w:rsidRPr="00372C63">
              <w:rPr>
                <w:rFonts w:ascii="Arial" w:hAnsi="Arial" w:cs="Arial"/>
                <w:color w:val="000000"/>
                <w:sz w:val="18"/>
                <w:szCs w:val="18"/>
                <w:lang w:eastAsia="en-AU"/>
              </w:rPr>
              <w:t>7,299</w:t>
            </w:r>
          </w:p>
        </w:tc>
        <w:tc>
          <w:tcPr>
            <w:tcW w:w="960" w:type="dxa"/>
            <w:tcBorders>
              <w:top w:val="nil"/>
              <w:left w:val="nil"/>
              <w:bottom w:val="nil"/>
              <w:right w:val="nil"/>
            </w:tcBorders>
            <w:shd w:val="clear" w:color="auto" w:fill="auto"/>
            <w:noWrap/>
            <w:vAlign w:val="bottom"/>
            <w:hideMark/>
          </w:tcPr>
          <w:p w:rsidR="00A4758A" w:rsidRPr="00372C63" w:rsidRDefault="00A4758A" w:rsidP="00372C63">
            <w:pPr>
              <w:jc w:val="right"/>
              <w:rPr>
                <w:rFonts w:ascii="Arial" w:hAnsi="Arial" w:cs="Arial"/>
                <w:color w:val="000000"/>
                <w:sz w:val="18"/>
                <w:szCs w:val="18"/>
                <w:lang w:eastAsia="en-AU"/>
              </w:rPr>
            </w:pPr>
            <w:r w:rsidRPr="00372C63">
              <w:rPr>
                <w:rFonts w:ascii="Arial" w:hAnsi="Arial" w:cs="Arial"/>
                <w:color w:val="000000"/>
                <w:sz w:val="18"/>
                <w:szCs w:val="18"/>
                <w:lang w:eastAsia="en-AU"/>
              </w:rPr>
              <w:t>1,289</w:t>
            </w:r>
          </w:p>
        </w:tc>
        <w:tc>
          <w:tcPr>
            <w:tcW w:w="960" w:type="dxa"/>
            <w:tcBorders>
              <w:top w:val="nil"/>
              <w:left w:val="nil"/>
              <w:bottom w:val="nil"/>
              <w:right w:val="nil"/>
            </w:tcBorders>
            <w:shd w:val="clear" w:color="auto" w:fill="auto"/>
            <w:noWrap/>
            <w:vAlign w:val="bottom"/>
            <w:hideMark/>
          </w:tcPr>
          <w:p w:rsidR="00A4758A" w:rsidRPr="00372C63" w:rsidRDefault="00A4758A" w:rsidP="00372C63">
            <w:pPr>
              <w:jc w:val="right"/>
              <w:rPr>
                <w:rFonts w:ascii="Arial" w:hAnsi="Arial" w:cs="Arial"/>
                <w:color w:val="000000"/>
                <w:sz w:val="18"/>
                <w:szCs w:val="18"/>
                <w:lang w:eastAsia="en-AU"/>
              </w:rPr>
            </w:pPr>
            <w:r w:rsidRPr="00372C63">
              <w:rPr>
                <w:rFonts w:ascii="Arial" w:hAnsi="Arial" w:cs="Arial"/>
                <w:color w:val="000000"/>
                <w:sz w:val="18"/>
                <w:szCs w:val="18"/>
                <w:lang w:eastAsia="en-AU"/>
              </w:rPr>
              <w:t>8,589</w:t>
            </w:r>
          </w:p>
        </w:tc>
        <w:tc>
          <w:tcPr>
            <w:tcW w:w="1057" w:type="dxa"/>
            <w:tcBorders>
              <w:top w:val="nil"/>
              <w:left w:val="nil"/>
              <w:bottom w:val="nil"/>
              <w:right w:val="nil"/>
            </w:tcBorders>
            <w:shd w:val="clear" w:color="auto" w:fill="auto"/>
            <w:noWrap/>
            <w:vAlign w:val="bottom"/>
            <w:hideMark/>
          </w:tcPr>
          <w:p w:rsidR="00A4758A" w:rsidRPr="00372C63" w:rsidRDefault="00A4758A" w:rsidP="00372C63">
            <w:pPr>
              <w:jc w:val="right"/>
              <w:rPr>
                <w:rFonts w:ascii="Arial" w:hAnsi="Arial" w:cs="Arial"/>
                <w:color w:val="000000"/>
                <w:sz w:val="18"/>
                <w:szCs w:val="18"/>
                <w:lang w:eastAsia="en-AU"/>
              </w:rPr>
            </w:pPr>
            <w:r w:rsidRPr="00372C63">
              <w:rPr>
                <w:rFonts w:ascii="Arial" w:hAnsi="Arial" w:cs="Arial"/>
                <w:color w:val="000000"/>
                <w:sz w:val="18"/>
                <w:szCs w:val="18"/>
                <w:lang w:eastAsia="en-AU"/>
              </w:rPr>
              <w:t>7,471</w:t>
            </w:r>
          </w:p>
        </w:tc>
        <w:tc>
          <w:tcPr>
            <w:tcW w:w="960" w:type="dxa"/>
            <w:tcBorders>
              <w:top w:val="nil"/>
              <w:left w:val="nil"/>
              <w:bottom w:val="nil"/>
              <w:right w:val="nil"/>
            </w:tcBorders>
            <w:shd w:val="clear" w:color="auto" w:fill="auto"/>
            <w:noWrap/>
            <w:vAlign w:val="bottom"/>
            <w:hideMark/>
          </w:tcPr>
          <w:p w:rsidR="00A4758A" w:rsidRPr="00372C63" w:rsidRDefault="00A4758A" w:rsidP="00372C63">
            <w:pPr>
              <w:jc w:val="right"/>
              <w:rPr>
                <w:rFonts w:ascii="Arial" w:hAnsi="Arial" w:cs="Arial"/>
                <w:color w:val="000000"/>
                <w:sz w:val="18"/>
                <w:szCs w:val="18"/>
                <w:lang w:eastAsia="en-AU"/>
              </w:rPr>
            </w:pPr>
            <w:r w:rsidRPr="00372C63">
              <w:rPr>
                <w:rFonts w:ascii="Arial" w:hAnsi="Arial" w:cs="Arial"/>
                <w:color w:val="000000"/>
                <w:sz w:val="18"/>
                <w:szCs w:val="18"/>
                <w:lang w:eastAsia="en-AU"/>
              </w:rPr>
              <w:t>1,323</w:t>
            </w:r>
          </w:p>
        </w:tc>
        <w:tc>
          <w:tcPr>
            <w:tcW w:w="960" w:type="dxa"/>
            <w:tcBorders>
              <w:top w:val="nil"/>
              <w:left w:val="nil"/>
              <w:bottom w:val="nil"/>
              <w:right w:val="nil"/>
            </w:tcBorders>
            <w:shd w:val="clear" w:color="auto" w:fill="auto"/>
            <w:noWrap/>
            <w:vAlign w:val="bottom"/>
            <w:hideMark/>
          </w:tcPr>
          <w:p w:rsidR="00A4758A" w:rsidRPr="00372C63" w:rsidRDefault="00A4758A" w:rsidP="00372C63">
            <w:pPr>
              <w:jc w:val="right"/>
              <w:rPr>
                <w:rFonts w:ascii="Arial" w:hAnsi="Arial" w:cs="Arial"/>
                <w:color w:val="000000"/>
                <w:sz w:val="18"/>
                <w:szCs w:val="18"/>
                <w:lang w:eastAsia="en-AU"/>
              </w:rPr>
            </w:pPr>
            <w:r w:rsidRPr="00372C63">
              <w:rPr>
                <w:rFonts w:ascii="Arial" w:hAnsi="Arial" w:cs="Arial"/>
                <w:color w:val="000000"/>
                <w:sz w:val="18"/>
                <w:szCs w:val="18"/>
                <w:lang w:eastAsia="en-AU"/>
              </w:rPr>
              <w:t>8,795</w:t>
            </w:r>
          </w:p>
        </w:tc>
      </w:tr>
      <w:tr w:rsidR="00A4758A" w:rsidRPr="00372C63" w:rsidTr="00A4758A">
        <w:trPr>
          <w:trHeight w:val="255"/>
        </w:trPr>
        <w:tc>
          <w:tcPr>
            <w:tcW w:w="1780" w:type="dxa"/>
            <w:tcBorders>
              <w:top w:val="nil"/>
              <w:left w:val="nil"/>
              <w:bottom w:val="nil"/>
              <w:right w:val="nil"/>
            </w:tcBorders>
            <w:shd w:val="clear" w:color="auto" w:fill="auto"/>
            <w:noWrap/>
            <w:vAlign w:val="bottom"/>
            <w:hideMark/>
          </w:tcPr>
          <w:p w:rsidR="00A4758A" w:rsidRPr="00372C63" w:rsidRDefault="00A4758A" w:rsidP="00372C63">
            <w:pPr>
              <w:rPr>
                <w:rFonts w:ascii="Arial" w:hAnsi="Arial" w:cs="Arial"/>
                <w:sz w:val="18"/>
                <w:szCs w:val="18"/>
                <w:lang w:eastAsia="en-AU"/>
              </w:rPr>
            </w:pPr>
            <w:r w:rsidRPr="00372C63">
              <w:rPr>
                <w:rFonts w:ascii="Arial" w:hAnsi="Arial" w:cs="Arial"/>
                <w:sz w:val="18"/>
                <w:szCs w:val="18"/>
                <w:lang w:eastAsia="en-AU"/>
              </w:rPr>
              <w:t>≥45</w:t>
            </w:r>
          </w:p>
        </w:tc>
        <w:tc>
          <w:tcPr>
            <w:tcW w:w="1057" w:type="dxa"/>
            <w:tcBorders>
              <w:top w:val="nil"/>
              <w:left w:val="nil"/>
              <w:bottom w:val="nil"/>
              <w:right w:val="nil"/>
            </w:tcBorders>
            <w:shd w:val="clear" w:color="auto" w:fill="auto"/>
            <w:noWrap/>
            <w:vAlign w:val="bottom"/>
            <w:hideMark/>
          </w:tcPr>
          <w:p w:rsidR="00A4758A" w:rsidRPr="00372C63" w:rsidRDefault="00A4758A" w:rsidP="00372C63">
            <w:pPr>
              <w:jc w:val="right"/>
              <w:rPr>
                <w:rFonts w:ascii="Arial" w:hAnsi="Arial" w:cs="Arial"/>
                <w:color w:val="000000"/>
                <w:sz w:val="18"/>
                <w:szCs w:val="18"/>
                <w:lang w:eastAsia="en-AU"/>
              </w:rPr>
            </w:pPr>
            <w:r w:rsidRPr="00372C63">
              <w:rPr>
                <w:rFonts w:ascii="Arial" w:hAnsi="Arial" w:cs="Arial"/>
                <w:color w:val="000000"/>
                <w:sz w:val="18"/>
                <w:szCs w:val="18"/>
                <w:lang w:eastAsia="en-AU"/>
              </w:rPr>
              <w:t>2,307</w:t>
            </w:r>
          </w:p>
        </w:tc>
        <w:tc>
          <w:tcPr>
            <w:tcW w:w="960" w:type="dxa"/>
            <w:tcBorders>
              <w:top w:val="nil"/>
              <w:left w:val="nil"/>
              <w:bottom w:val="nil"/>
              <w:right w:val="nil"/>
            </w:tcBorders>
            <w:shd w:val="clear" w:color="auto" w:fill="auto"/>
            <w:noWrap/>
            <w:vAlign w:val="bottom"/>
            <w:hideMark/>
          </w:tcPr>
          <w:p w:rsidR="00A4758A" w:rsidRPr="00372C63" w:rsidRDefault="00A4758A" w:rsidP="00372C63">
            <w:pPr>
              <w:jc w:val="right"/>
              <w:rPr>
                <w:rFonts w:ascii="Arial" w:hAnsi="Arial" w:cs="Arial"/>
                <w:color w:val="000000"/>
                <w:sz w:val="18"/>
                <w:szCs w:val="18"/>
                <w:lang w:eastAsia="en-AU"/>
              </w:rPr>
            </w:pPr>
            <w:r w:rsidRPr="00372C63">
              <w:rPr>
                <w:rFonts w:ascii="Arial" w:hAnsi="Arial" w:cs="Arial"/>
                <w:color w:val="000000"/>
                <w:sz w:val="18"/>
                <w:szCs w:val="18"/>
                <w:lang w:eastAsia="en-AU"/>
              </w:rPr>
              <w:t>334</w:t>
            </w:r>
          </w:p>
        </w:tc>
        <w:tc>
          <w:tcPr>
            <w:tcW w:w="960" w:type="dxa"/>
            <w:tcBorders>
              <w:top w:val="nil"/>
              <w:left w:val="nil"/>
              <w:bottom w:val="nil"/>
              <w:right w:val="nil"/>
            </w:tcBorders>
            <w:shd w:val="clear" w:color="auto" w:fill="auto"/>
            <w:noWrap/>
            <w:vAlign w:val="bottom"/>
            <w:hideMark/>
          </w:tcPr>
          <w:p w:rsidR="00A4758A" w:rsidRPr="00372C63" w:rsidRDefault="00A4758A" w:rsidP="00372C63">
            <w:pPr>
              <w:jc w:val="right"/>
              <w:rPr>
                <w:rFonts w:ascii="Arial" w:hAnsi="Arial" w:cs="Arial"/>
                <w:color w:val="000000"/>
                <w:sz w:val="18"/>
                <w:szCs w:val="18"/>
                <w:lang w:eastAsia="en-AU"/>
              </w:rPr>
            </w:pPr>
            <w:r w:rsidRPr="00372C63">
              <w:rPr>
                <w:rFonts w:ascii="Arial" w:hAnsi="Arial" w:cs="Arial"/>
                <w:color w:val="000000"/>
                <w:sz w:val="18"/>
                <w:szCs w:val="18"/>
                <w:lang w:eastAsia="en-AU"/>
              </w:rPr>
              <w:t>2,641</w:t>
            </w:r>
          </w:p>
        </w:tc>
        <w:tc>
          <w:tcPr>
            <w:tcW w:w="1057" w:type="dxa"/>
            <w:tcBorders>
              <w:top w:val="nil"/>
              <w:left w:val="nil"/>
              <w:bottom w:val="nil"/>
              <w:right w:val="nil"/>
            </w:tcBorders>
            <w:shd w:val="clear" w:color="auto" w:fill="auto"/>
            <w:noWrap/>
            <w:vAlign w:val="bottom"/>
            <w:hideMark/>
          </w:tcPr>
          <w:p w:rsidR="00A4758A" w:rsidRPr="00372C63" w:rsidRDefault="00A4758A" w:rsidP="00372C63">
            <w:pPr>
              <w:jc w:val="right"/>
              <w:rPr>
                <w:rFonts w:ascii="Arial" w:hAnsi="Arial" w:cs="Arial"/>
                <w:color w:val="000000"/>
                <w:sz w:val="18"/>
                <w:szCs w:val="18"/>
                <w:lang w:eastAsia="en-AU"/>
              </w:rPr>
            </w:pPr>
            <w:r w:rsidRPr="00372C63">
              <w:rPr>
                <w:rFonts w:ascii="Arial" w:hAnsi="Arial" w:cs="Arial"/>
                <w:color w:val="000000"/>
                <w:sz w:val="18"/>
                <w:szCs w:val="18"/>
                <w:lang w:eastAsia="en-AU"/>
              </w:rPr>
              <w:t>2,392</w:t>
            </w:r>
          </w:p>
        </w:tc>
        <w:tc>
          <w:tcPr>
            <w:tcW w:w="960" w:type="dxa"/>
            <w:tcBorders>
              <w:top w:val="nil"/>
              <w:left w:val="nil"/>
              <w:bottom w:val="nil"/>
              <w:right w:val="nil"/>
            </w:tcBorders>
            <w:shd w:val="clear" w:color="auto" w:fill="auto"/>
            <w:noWrap/>
            <w:vAlign w:val="bottom"/>
            <w:hideMark/>
          </w:tcPr>
          <w:p w:rsidR="00A4758A" w:rsidRPr="00372C63" w:rsidRDefault="00A4758A" w:rsidP="00372C63">
            <w:pPr>
              <w:jc w:val="right"/>
              <w:rPr>
                <w:rFonts w:ascii="Arial" w:hAnsi="Arial" w:cs="Arial"/>
                <w:color w:val="000000"/>
                <w:sz w:val="18"/>
                <w:szCs w:val="18"/>
                <w:lang w:eastAsia="en-AU"/>
              </w:rPr>
            </w:pPr>
            <w:r w:rsidRPr="00372C63">
              <w:rPr>
                <w:rFonts w:ascii="Arial" w:hAnsi="Arial" w:cs="Arial"/>
                <w:color w:val="000000"/>
                <w:sz w:val="18"/>
                <w:szCs w:val="18"/>
                <w:lang w:eastAsia="en-AU"/>
              </w:rPr>
              <w:t>347</w:t>
            </w:r>
          </w:p>
        </w:tc>
        <w:tc>
          <w:tcPr>
            <w:tcW w:w="960" w:type="dxa"/>
            <w:tcBorders>
              <w:top w:val="nil"/>
              <w:left w:val="nil"/>
              <w:bottom w:val="nil"/>
              <w:right w:val="nil"/>
            </w:tcBorders>
            <w:shd w:val="clear" w:color="auto" w:fill="auto"/>
            <w:noWrap/>
            <w:vAlign w:val="bottom"/>
            <w:hideMark/>
          </w:tcPr>
          <w:p w:rsidR="00A4758A" w:rsidRPr="00372C63" w:rsidRDefault="00A4758A" w:rsidP="00372C63">
            <w:pPr>
              <w:jc w:val="right"/>
              <w:rPr>
                <w:rFonts w:ascii="Arial" w:hAnsi="Arial" w:cs="Arial"/>
                <w:color w:val="000000"/>
                <w:sz w:val="18"/>
                <w:szCs w:val="18"/>
                <w:lang w:eastAsia="en-AU"/>
              </w:rPr>
            </w:pPr>
            <w:r w:rsidRPr="00372C63">
              <w:rPr>
                <w:rFonts w:ascii="Arial" w:hAnsi="Arial" w:cs="Arial"/>
                <w:color w:val="000000"/>
                <w:sz w:val="18"/>
                <w:szCs w:val="18"/>
                <w:lang w:eastAsia="en-AU"/>
              </w:rPr>
              <w:t>2,739</w:t>
            </w:r>
          </w:p>
        </w:tc>
      </w:tr>
      <w:tr w:rsidR="00A4758A" w:rsidRPr="00372C63" w:rsidTr="00A4758A">
        <w:trPr>
          <w:trHeight w:val="285"/>
        </w:trPr>
        <w:tc>
          <w:tcPr>
            <w:tcW w:w="1780" w:type="dxa"/>
            <w:tcBorders>
              <w:top w:val="nil"/>
              <w:left w:val="nil"/>
              <w:bottom w:val="single" w:sz="8" w:space="0" w:color="auto"/>
              <w:right w:val="nil"/>
            </w:tcBorders>
            <w:shd w:val="clear" w:color="auto" w:fill="auto"/>
            <w:noWrap/>
            <w:vAlign w:val="bottom"/>
            <w:hideMark/>
          </w:tcPr>
          <w:p w:rsidR="00A4758A" w:rsidRPr="00372C63" w:rsidRDefault="00A4758A" w:rsidP="00372C63">
            <w:pPr>
              <w:rPr>
                <w:rFonts w:ascii="Arial" w:hAnsi="Arial" w:cs="Arial"/>
                <w:b/>
                <w:bCs/>
                <w:sz w:val="18"/>
                <w:szCs w:val="18"/>
                <w:lang w:eastAsia="en-AU"/>
              </w:rPr>
            </w:pPr>
            <w:r w:rsidRPr="00372C63">
              <w:rPr>
                <w:rFonts w:ascii="Arial" w:hAnsi="Arial" w:cs="Arial"/>
                <w:b/>
                <w:bCs/>
                <w:sz w:val="18"/>
                <w:szCs w:val="18"/>
                <w:lang w:eastAsia="en-AU"/>
              </w:rPr>
              <w:t>Total</w:t>
            </w:r>
            <w:r w:rsidRPr="00372C63">
              <w:rPr>
                <w:rFonts w:ascii="Arial" w:hAnsi="Arial" w:cs="Arial"/>
                <w:sz w:val="18"/>
                <w:szCs w:val="18"/>
                <w:vertAlign w:val="superscript"/>
                <w:lang w:eastAsia="en-AU"/>
              </w:rPr>
              <w:t>(b)</w:t>
            </w:r>
          </w:p>
        </w:tc>
        <w:tc>
          <w:tcPr>
            <w:tcW w:w="1057" w:type="dxa"/>
            <w:tcBorders>
              <w:top w:val="nil"/>
              <w:left w:val="nil"/>
              <w:bottom w:val="single" w:sz="8" w:space="0" w:color="auto"/>
              <w:right w:val="nil"/>
            </w:tcBorders>
            <w:shd w:val="clear" w:color="auto" w:fill="auto"/>
            <w:noWrap/>
            <w:vAlign w:val="bottom"/>
            <w:hideMark/>
          </w:tcPr>
          <w:p w:rsidR="00A4758A" w:rsidRPr="00372C63" w:rsidRDefault="00A4758A" w:rsidP="00372C63">
            <w:pPr>
              <w:jc w:val="right"/>
              <w:rPr>
                <w:rFonts w:ascii="Arial" w:hAnsi="Arial" w:cs="Arial"/>
                <w:b/>
                <w:bCs/>
                <w:color w:val="000000"/>
                <w:sz w:val="18"/>
                <w:szCs w:val="18"/>
                <w:lang w:eastAsia="en-AU"/>
              </w:rPr>
            </w:pPr>
            <w:r w:rsidRPr="00372C63">
              <w:rPr>
                <w:rFonts w:ascii="Arial" w:hAnsi="Arial" w:cs="Arial"/>
                <w:b/>
                <w:bCs/>
                <w:color w:val="000000"/>
                <w:sz w:val="18"/>
                <w:szCs w:val="18"/>
                <w:lang w:eastAsia="en-AU"/>
              </w:rPr>
              <w:t>119,350</w:t>
            </w:r>
          </w:p>
        </w:tc>
        <w:tc>
          <w:tcPr>
            <w:tcW w:w="960" w:type="dxa"/>
            <w:tcBorders>
              <w:top w:val="nil"/>
              <w:left w:val="nil"/>
              <w:bottom w:val="single" w:sz="8" w:space="0" w:color="auto"/>
              <w:right w:val="nil"/>
            </w:tcBorders>
            <w:shd w:val="clear" w:color="auto" w:fill="auto"/>
            <w:noWrap/>
            <w:vAlign w:val="bottom"/>
            <w:hideMark/>
          </w:tcPr>
          <w:p w:rsidR="00A4758A" w:rsidRPr="00372C63" w:rsidRDefault="00A4758A" w:rsidP="00372C63">
            <w:pPr>
              <w:jc w:val="right"/>
              <w:rPr>
                <w:rFonts w:ascii="Arial" w:hAnsi="Arial" w:cs="Arial"/>
                <w:b/>
                <w:bCs/>
                <w:color w:val="000000"/>
                <w:sz w:val="18"/>
                <w:szCs w:val="18"/>
                <w:lang w:eastAsia="en-AU"/>
              </w:rPr>
            </w:pPr>
            <w:r w:rsidRPr="00372C63">
              <w:rPr>
                <w:rFonts w:ascii="Arial" w:hAnsi="Arial" w:cs="Arial"/>
                <w:b/>
                <w:bCs/>
                <w:color w:val="000000"/>
                <w:sz w:val="18"/>
                <w:szCs w:val="18"/>
                <w:lang w:eastAsia="en-AU"/>
              </w:rPr>
              <w:t>38,202</w:t>
            </w:r>
          </w:p>
        </w:tc>
        <w:tc>
          <w:tcPr>
            <w:tcW w:w="960" w:type="dxa"/>
            <w:tcBorders>
              <w:top w:val="nil"/>
              <w:left w:val="nil"/>
              <w:bottom w:val="single" w:sz="8" w:space="0" w:color="auto"/>
              <w:right w:val="nil"/>
            </w:tcBorders>
            <w:shd w:val="clear" w:color="auto" w:fill="auto"/>
            <w:noWrap/>
            <w:vAlign w:val="bottom"/>
            <w:hideMark/>
          </w:tcPr>
          <w:p w:rsidR="00A4758A" w:rsidRPr="00372C63" w:rsidRDefault="00A4758A" w:rsidP="00372C63">
            <w:pPr>
              <w:jc w:val="right"/>
              <w:rPr>
                <w:rFonts w:ascii="Arial" w:hAnsi="Arial" w:cs="Arial"/>
                <w:b/>
                <w:bCs/>
                <w:color w:val="000000"/>
                <w:sz w:val="18"/>
                <w:szCs w:val="18"/>
                <w:lang w:eastAsia="en-AU"/>
              </w:rPr>
            </w:pPr>
            <w:r w:rsidRPr="00372C63">
              <w:rPr>
                <w:rFonts w:ascii="Arial" w:hAnsi="Arial" w:cs="Arial"/>
                <w:b/>
                <w:bCs/>
                <w:color w:val="000000"/>
                <w:sz w:val="18"/>
                <w:szCs w:val="18"/>
                <w:lang w:eastAsia="en-AU"/>
              </w:rPr>
              <w:t>157,581</w:t>
            </w:r>
          </w:p>
        </w:tc>
        <w:tc>
          <w:tcPr>
            <w:tcW w:w="1057" w:type="dxa"/>
            <w:tcBorders>
              <w:top w:val="nil"/>
              <w:left w:val="nil"/>
              <w:bottom w:val="single" w:sz="8" w:space="0" w:color="auto"/>
              <w:right w:val="nil"/>
            </w:tcBorders>
            <w:shd w:val="clear" w:color="auto" w:fill="auto"/>
            <w:noWrap/>
            <w:vAlign w:val="bottom"/>
            <w:hideMark/>
          </w:tcPr>
          <w:p w:rsidR="00A4758A" w:rsidRPr="00372C63" w:rsidRDefault="00A4758A" w:rsidP="00372C63">
            <w:pPr>
              <w:jc w:val="right"/>
              <w:rPr>
                <w:rFonts w:ascii="Arial" w:hAnsi="Arial" w:cs="Arial"/>
                <w:b/>
                <w:bCs/>
                <w:sz w:val="18"/>
                <w:szCs w:val="18"/>
                <w:lang w:eastAsia="en-AU"/>
              </w:rPr>
            </w:pPr>
            <w:r w:rsidRPr="00372C63">
              <w:rPr>
                <w:rFonts w:ascii="Arial" w:hAnsi="Arial" w:cs="Arial"/>
                <w:b/>
                <w:bCs/>
                <w:sz w:val="18"/>
                <w:szCs w:val="18"/>
                <w:lang w:eastAsia="en-AU"/>
              </w:rPr>
              <w:t>121,605</w:t>
            </w:r>
          </w:p>
        </w:tc>
        <w:tc>
          <w:tcPr>
            <w:tcW w:w="960" w:type="dxa"/>
            <w:tcBorders>
              <w:top w:val="nil"/>
              <w:left w:val="nil"/>
              <w:bottom w:val="single" w:sz="8" w:space="0" w:color="auto"/>
              <w:right w:val="nil"/>
            </w:tcBorders>
            <w:shd w:val="clear" w:color="auto" w:fill="auto"/>
            <w:noWrap/>
            <w:vAlign w:val="bottom"/>
            <w:hideMark/>
          </w:tcPr>
          <w:p w:rsidR="00A4758A" w:rsidRPr="00372C63" w:rsidRDefault="00A4758A" w:rsidP="00372C63">
            <w:pPr>
              <w:jc w:val="right"/>
              <w:rPr>
                <w:rFonts w:ascii="Arial" w:hAnsi="Arial" w:cs="Arial"/>
                <w:b/>
                <w:bCs/>
                <w:sz w:val="18"/>
                <w:szCs w:val="18"/>
                <w:lang w:eastAsia="en-AU"/>
              </w:rPr>
            </w:pPr>
            <w:r w:rsidRPr="00372C63">
              <w:rPr>
                <w:rFonts w:ascii="Arial" w:hAnsi="Arial" w:cs="Arial"/>
                <w:b/>
                <w:bCs/>
                <w:sz w:val="18"/>
                <w:szCs w:val="18"/>
                <w:lang w:eastAsia="en-AU"/>
              </w:rPr>
              <w:t>38,861</w:t>
            </w:r>
          </w:p>
        </w:tc>
        <w:tc>
          <w:tcPr>
            <w:tcW w:w="960" w:type="dxa"/>
            <w:tcBorders>
              <w:top w:val="nil"/>
              <w:left w:val="nil"/>
              <w:bottom w:val="single" w:sz="8" w:space="0" w:color="auto"/>
              <w:right w:val="nil"/>
            </w:tcBorders>
            <w:shd w:val="clear" w:color="auto" w:fill="auto"/>
            <w:noWrap/>
            <w:vAlign w:val="bottom"/>
            <w:hideMark/>
          </w:tcPr>
          <w:p w:rsidR="00A4758A" w:rsidRPr="00372C63" w:rsidRDefault="00A4758A" w:rsidP="00372C63">
            <w:pPr>
              <w:jc w:val="right"/>
              <w:rPr>
                <w:rFonts w:ascii="Arial" w:hAnsi="Arial" w:cs="Arial"/>
                <w:b/>
                <w:bCs/>
                <w:color w:val="000000"/>
                <w:sz w:val="18"/>
                <w:szCs w:val="18"/>
                <w:lang w:eastAsia="en-AU"/>
              </w:rPr>
            </w:pPr>
            <w:r w:rsidRPr="00372C63">
              <w:rPr>
                <w:rFonts w:ascii="Arial" w:hAnsi="Arial" w:cs="Arial"/>
                <w:b/>
                <w:bCs/>
                <w:color w:val="000000"/>
                <w:sz w:val="18"/>
                <w:szCs w:val="18"/>
                <w:lang w:eastAsia="en-AU"/>
              </w:rPr>
              <w:t>160,496</w:t>
            </w:r>
          </w:p>
        </w:tc>
      </w:tr>
    </w:tbl>
    <w:p w:rsidR="00BF11F6" w:rsidRPr="00BF11F6" w:rsidRDefault="003F53E7" w:rsidP="00BF11F6">
      <w:pPr>
        <w:pStyle w:val="Tablenotes"/>
        <w:rPr>
          <w:rStyle w:val="IntenseReference"/>
          <w:b w:val="0"/>
          <w:bCs/>
          <w:smallCaps w:val="0"/>
          <w:color w:val="auto"/>
          <w:spacing w:val="0"/>
          <w:u w:val="none"/>
        </w:rPr>
      </w:pPr>
      <w:r w:rsidRPr="00BF11F6">
        <w:rPr>
          <w:rStyle w:val="IntenseReference"/>
          <w:b w:val="0"/>
          <w:bCs/>
          <w:smallCaps w:val="0"/>
          <w:color w:val="auto"/>
          <w:spacing w:val="0"/>
          <w:u w:val="none"/>
        </w:rPr>
        <w:t>(a)</w:t>
      </w:r>
      <w:r w:rsidRPr="00BF11F6">
        <w:rPr>
          <w:rStyle w:val="IntenseReference"/>
          <w:b w:val="0"/>
          <w:bCs/>
          <w:smallCaps w:val="0"/>
          <w:color w:val="auto"/>
          <w:spacing w:val="0"/>
          <w:u w:val="none"/>
        </w:rPr>
        <w:tab/>
      </w:r>
      <w:r w:rsidR="00BF11F6" w:rsidRPr="00BF11F6">
        <w:rPr>
          <w:rStyle w:val="IntenseReference"/>
          <w:b w:val="0"/>
          <w:bCs/>
          <w:smallCaps w:val="0"/>
          <w:color w:val="auto"/>
          <w:spacing w:val="0"/>
          <w:u w:val="none"/>
        </w:rPr>
        <w:t>Totals include 29 customers and 30 children whose family type was not specified.</w:t>
      </w:r>
    </w:p>
    <w:p w:rsidR="001B03DE" w:rsidRPr="00BF11F6" w:rsidRDefault="00BF11F6" w:rsidP="00BF11F6">
      <w:pPr>
        <w:pStyle w:val="Tablenotes"/>
        <w:rPr>
          <w:rStyle w:val="IntenseReference"/>
          <w:b w:val="0"/>
          <w:bCs/>
          <w:smallCaps w:val="0"/>
          <w:color w:val="auto"/>
          <w:spacing w:val="0"/>
          <w:u w:val="none"/>
        </w:rPr>
      </w:pPr>
      <w:r w:rsidRPr="00BF11F6">
        <w:rPr>
          <w:rStyle w:val="IntenseReference"/>
          <w:b w:val="0"/>
          <w:bCs/>
          <w:smallCaps w:val="0"/>
          <w:color w:val="auto"/>
          <w:spacing w:val="0"/>
          <w:u w:val="none"/>
        </w:rPr>
        <w:t>(b)</w:t>
      </w:r>
      <w:r w:rsidRPr="00BF11F6">
        <w:rPr>
          <w:rStyle w:val="IntenseReference"/>
          <w:b w:val="0"/>
          <w:bCs/>
          <w:smallCaps w:val="0"/>
          <w:color w:val="auto"/>
          <w:spacing w:val="0"/>
          <w:u w:val="none"/>
        </w:rPr>
        <w:tab/>
      </w:r>
      <w:r w:rsidR="001B03DE" w:rsidRPr="00BF11F6">
        <w:rPr>
          <w:rStyle w:val="IntenseReference"/>
          <w:b w:val="0"/>
          <w:bCs/>
          <w:smallCaps w:val="0"/>
          <w:color w:val="auto"/>
          <w:spacing w:val="0"/>
          <w:u w:val="none"/>
        </w:rPr>
        <w:t>Customers may be granted more than one payment during a 12-month period (for two different births a</w:t>
      </w:r>
      <w:r w:rsidR="00E2242D" w:rsidRPr="00BF11F6">
        <w:rPr>
          <w:rStyle w:val="IntenseReference"/>
          <w:b w:val="0"/>
          <w:bCs/>
          <w:smallCaps w:val="0"/>
          <w:color w:val="auto"/>
          <w:spacing w:val="0"/>
          <w:u w:val="none"/>
        </w:rPr>
        <w:t>t</w:t>
      </w:r>
      <w:r w:rsidR="001B03DE" w:rsidRPr="00BF11F6">
        <w:rPr>
          <w:rStyle w:val="IntenseReference"/>
          <w:b w:val="0"/>
          <w:bCs/>
          <w:smallCaps w:val="0"/>
          <w:color w:val="auto"/>
          <w:spacing w:val="0"/>
          <w:u w:val="none"/>
        </w:rPr>
        <w:t xml:space="preserve"> two different ages); however, each customer will be counted once only in the total, </w:t>
      </w:r>
      <w:r w:rsidR="00501DC0" w:rsidRPr="00BF11F6">
        <w:rPr>
          <w:rStyle w:val="IntenseReference"/>
          <w:b w:val="0"/>
          <w:bCs/>
          <w:smallCaps w:val="0"/>
          <w:color w:val="auto"/>
          <w:spacing w:val="0"/>
          <w:u w:val="none"/>
        </w:rPr>
        <w:t>so</w:t>
      </w:r>
      <w:r w:rsidR="00E2242D" w:rsidRPr="00BF11F6">
        <w:rPr>
          <w:rStyle w:val="IntenseReference"/>
          <w:b w:val="0"/>
          <w:bCs/>
          <w:smallCaps w:val="0"/>
          <w:color w:val="auto"/>
          <w:spacing w:val="0"/>
          <w:u w:val="none"/>
        </w:rPr>
        <w:t xml:space="preserve"> the</w:t>
      </w:r>
      <w:r w:rsidR="00501DC0" w:rsidRPr="00BF11F6">
        <w:rPr>
          <w:rStyle w:val="IntenseReference"/>
          <w:b w:val="0"/>
          <w:bCs/>
          <w:smallCaps w:val="0"/>
          <w:color w:val="auto"/>
          <w:spacing w:val="0"/>
          <w:u w:val="none"/>
        </w:rPr>
        <w:t xml:space="preserve"> total</w:t>
      </w:r>
      <w:r w:rsidR="001B03DE" w:rsidRPr="00BF11F6">
        <w:rPr>
          <w:rStyle w:val="IntenseReference"/>
          <w:b w:val="0"/>
          <w:bCs/>
          <w:smallCaps w:val="0"/>
          <w:color w:val="auto"/>
          <w:spacing w:val="0"/>
          <w:u w:val="none"/>
        </w:rPr>
        <w:t xml:space="preserve"> figure may not equal the sum of the column. </w:t>
      </w:r>
    </w:p>
    <w:p w:rsidR="00372C63" w:rsidRDefault="003F53E7" w:rsidP="00A4758A">
      <w:pPr>
        <w:pStyle w:val="Tablenotes"/>
        <w:spacing w:after="240"/>
        <w:rPr>
          <w:b/>
          <w:lang w:val="en-GB"/>
        </w:rPr>
      </w:pPr>
      <w:r w:rsidRPr="00BF11F6">
        <w:rPr>
          <w:rStyle w:val="IntenseReference"/>
          <w:b w:val="0"/>
          <w:bCs/>
          <w:smallCaps w:val="0"/>
          <w:color w:val="auto"/>
          <w:spacing w:val="0"/>
          <w:u w:val="none"/>
        </w:rPr>
        <w:t>Source:</w:t>
      </w:r>
      <w:r w:rsidRPr="00BF11F6">
        <w:rPr>
          <w:rStyle w:val="IntenseReference"/>
          <w:b w:val="0"/>
          <w:bCs/>
          <w:smallCaps w:val="0"/>
          <w:color w:val="auto"/>
          <w:spacing w:val="0"/>
          <w:u w:val="none"/>
        </w:rPr>
        <w:tab/>
      </w:r>
      <w:r w:rsidR="00AE6E16" w:rsidRPr="00BF11F6">
        <w:rPr>
          <w:rStyle w:val="IntenseReference"/>
          <w:b w:val="0"/>
          <w:bCs/>
          <w:smallCaps w:val="0"/>
          <w:color w:val="auto"/>
          <w:spacing w:val="0"/>
          <w:u w:val="none"/>
        </w:rPr>
        <w:t>DHS</w:t>
      </w:r>
      <w:r w:rsidRPr="00BF11F6">
        <w:rPr>
          <w:rStyle w:val="IntenseReference"/>
          <w:b w:val="0"/>
          <w:bCs/>
          <w:smallCaps w:val="0"/>
          <w:color w:val="auto"/>
          <w:spacing w:val="0"/>
          <w:u w:val="none"/>
        </w:rPr>
        <w:t xml:space="preserve"> administrative data.</w:t>
      </w:r>
      <w:bookmarkStart w:id="291" w:name="_Toc346699249"/>
      <w:bookmarkStart w:id="292" w:name="OLE_LINK87"/>
      <w:bookmarkEnd w:id="290"/>
    </w:p>
    <w:p w:rsidR="00011322" w:rsidRDefault="00C857A1" w:rsidP="003D5411">
      <w:pPr>
        <w:pStyle w:val="Caption"/>
      </w:pPr>
      <w:r w:rsidRPr="009E1B89">
        <w:t xml:space="preserve">Table </w:t>
      </w:r>
      <w:r w:rsidR="009A449C" w:rsidRPr="009E1B89">
        <w:t>6</w:t>
      </w:r>
      <w:r w:rsidR="005D61C5">
        <w:t>1</w:t>
      </w:r>
      <w:r w:rsidR="00DA2677" w:rsidRPr="009E1B89">
        <w:t>:</w:t>
      </w:r>
      <w:r w:rsidR="00DA2677" w:rsidRPr="009E1B89">
        <w:tab/>
      </w:r>
      <w:r w:rsidR="00FF7945">
        <w:t>Baby Bonus</w:t>
      </w:r>
      <w:r w:rsidR="00F52823">
        <w:t xml:space="preserve"> customers</w:t>
      </w:r>
      <w:r w:rsidRPr="009E1B89">
        <w:t xml:space="preserve"> by </w:t>
      </w:r>
      <w:r w:rsidR="00DA2677" w:rsidRPr="009E1B89">
        <w:t>s</w:t>
      </w:r>
      <w:r w:rsidRPr="009E1B89">
        <w:t>tate</w:t>
      </w:r>
      <w:r w:rsidR="003D000F">
        <w:t>/</w:t>
      </w:r>
      <w:r w:rsidR="003D000F" w:rsidRPr="005F5C55">
        <w:t>territory</w:t>
      </w:r>
      <w:r w:rsidRPr="005F5C55">
        <w:t xml:space="preserve">, </w:t>
      </w:r>
      <w:r w:rsidR="00AE6E16">
        <w:t>2011–12</w:t>
      </w:r>
      <w:r w:rsidR="009A1D4E">
        <w:t xml:space="preserve"> financial year</w:t>
      </w:r>
      <w:bookmarkEnd w:id="291"/>
    </w:p>
    <w:tbl>
      <w:tblPr>
        <w:tblW w:w="4020" w:type="dxa"/>
        <w:tblInd w:w="93" w:type="dxa"/>
        <w:tblLook w:val="04A0" w:firstRow="1" w:lastRow="0" w:firstColumn="1" w:lastColumn="0" w:noHBand="0" w:noVBand="1"/>
        <w:tblCaption w:val="Table 61"/>
        <w:tblDescription w:val="This table shows Baby Bonus customers by state/territory, 2011–12 financial year."/>
      </w:tblPr>
      <w:tblGrid>
        <w:gridCol w:w="2567"/>
        <w:gridCol w:w="867"/>
        <w:gridCol w:w="704"/>
      </w:tblGrid>
      <w:tr w:rsidR="00465028" w:rsidRPr="00465028" w:rsidTr="00836234">
        <w:trPr>
          <w:trHeight w:val="255"/>
          <w:tblHeader/>
        </w:trPr>
        <w:tc>
          <w:tcPr>
            <w:tcW w:w="2567" w:type="dxa"/>
            <w:vMerge w:val="restart"/>
            <w:tcBorders>
              <w:top w:val="single" w:sz="8" w:space="0" w:color="auto"/>
              <w:left w:val="nil"/>
              <w:bottom w:val="single" w:sz="8" w:space="0" w:color="000000"/>
              <w:right w:val="nil"/>
            </w:tcBorders>
            <w:shd w:val="clear" w:color="auto" w:fill="auto"/>
            <w:noWrap/>
            <w:vAlign w:val="center"/>
            <w:hideMark/>
          </w:tcPr>
          <w:p w:rsidR="00465028" w:rsidRPr="00465028" w:rsidRDefault="00465028" w:rsidP="00465028">
            <w:pPr>
              <w:rPr>
                <w:rFonts w:ascii="Arial" w:hAnsi="Arial" w:cs="Arial"/>
                <w:b/>
                <w:bCs/>
                <w:sz w:val="18"/>
                <w:szCs w:val="18"/>
                <w:lang w:eastAsia="en-AU"/>
              </w:rPr>
            </w:pPr>
            <w:r w:rsidRPr="00465028">
              <w:rPr>
                <w:rFonts w:ascii="Arial" w:hAnsi="Arial" w:cs="Arial"/>
                <w:b/>
                <w:bCs/>
                <w:sz w:val="18"/>
                <w:szCs w:val="18"/>
                <w:lang w:eastAsia="en-AU"/>
              </w:rPr>
              <w:t>State/territory</w:t>
            </w:r>
          </w:p>
        </w:tc>
        <w:tc>
          <w:tcPr>
            <w:tcW w:w="1453" w:type="dxa"/>
            <w:gridSpan w:val="2"/>
            <w:tcBorders>
              <w:top w:val="single" w:sz="8" w:space="0" w:color="auto"/>
              <w:left w:val="nil"/>
              <w:bottom w:val="single" w:sz="4" w:space="0" w:color="auto"/>
              <w:right w:val="nil"/>
            </w:tcBorders>
            <w:shd w:val="clear" w:color="auto" w:fill="auto"/>
            <w:noWrap/>
            <w:vAlign w:val="bottom"/>
            <w:hideMark/>
          </w:tcPr>
          <w:p w:rsidR="00465028" w:rsidRPr="00465028" w:rsidRDefault="00465028" w:rsidP="00465028">
            <w:pPr>
              <w:jc w:val="center"/>
              <w:rPr>
                <w:rFonts w:ascii="Arial" w:hAnsi="Arial" w:cs="Arial"/>
                <w:b/>
                <w:bCs/>
                <w:sz w:val="18"/>
                <w:szCs w:val="18"/>
                <w:lang w:eastAsia="en-AU"/>
              </w:rPr>
            </w:pPr>
            <w:r w:rsidRPr="00465028">
              <w:rPr>
                <w:rFonts w:ascii="Arial" w:hAnsi="Arial" w:cs="Arial"/>
                <w:b/>
                <w:bCs/>
                <w:sz w:val="18"/>
                <w:szCs w:val="18"/>
                <w:lang w:eastAsia="en-AU"/>
              </w:rPr>
              <w:t>Customers</w:t>
            </w:r>
          </w:p>
        </w:tc>
      </w:tr>
      <w:tr w:rsidR="00465028" w:rsidRPr="00465028" w:rsidTr="00836234">
        <w:trPr>
          <w:trHeight w:val="270"/>
          <w:tblHeader/>
        </w:trPr>
        <w:tc>
          <w:tcPr>
            <w:tcW w:w="2567" w:type="dxa"/>
            <w:vMerge/>
            <w:tcBorders>
              <w:top w:val="single" w:sz="8" w:space="0" w:color="auto"/>
              <w:left w:val="nil"/>
              <w:bottom w:val="single" w:sz="8" w:space="0" w:color="000000"/>
              <w:right w:val="nil"/>
            </w:tcBorders>
            <w:vAlign w:val="center"/>
            <w:hideMark/>
          </w:tcPr>
          <w:p w:rsidR="00465028" w:rsidRPr="00465028" w:rsidRDefault="00465028" w:rsidP="00465028">
            <w:pPr>
              <w:rPr>
                <w:rFonts w:ascii="Arial" w:hAnsi="Arial" w:cs="Arial"/>
                <w:b/>
                <w:bCs/>
                <w:sz w:val="18"/>
                <w:szCs w:val="18"/>
                <w:lang w:eastAsia="en-AU"/>
              </w:rPr>
            </w:pPr>
          </w:p>
        </w:tc>
        <w:tc>
          <w:tcPr>
            <w:tcW w:w="749" w:type="dxa"/>
            <w:tcBorders>
              <w:top w:val="nil"/>
              <w:left w:val="nil"/>
              <w:bottom w:val="single" w:sz="8" w:space="0" w:color="auto"/>
              <w:right w:val="nil"/>
            </w:tcBorders>
            <w:shd w:val="clear" w:color="auto" w:fill="auto"/>
            <w:noWrap/>
            <w:vAlign w:val="bottom"/>
            <w:hideMark/>
          </w:tcPr>
          <w:p w:rsidR="00465028" w:rsidRPr="00465028" w:rsidRDefault="00465028" w:rsidP="00465028">
            <w:pPr>
              <w:jc w:val="center"/>
              <w:rPr>
                <w:rFonts w:ascii="Arial" w:hAnsi="Arial" w:cs="Arial"/>
                <w:b/>
                <w:bCs/>
                <w:sz w:val="18"/>
                <w:szCs w:val="18"/>
                <w:lang w:eastAsia="en-AU"/>
              </w:rPr>
            </w:pPr>
            <w:r w:rsidRPr="00465028">
              <w:rPr>
                <w:rFonts w:ascii="Arial" w:hAnsi="Arial" w:cs="Arial"/>
                <w:b/>
                <w:bCs/>
                <w:sz w:val="18"/>
                <w:szCs w:val="18"/>
                <w:lang w:eastAsia="en-AU"/>
              </w:rPr>
              <w:t>No.</w:t>
            </w:r>
          </w:p>
        </w:tc>
        <w:tc>
          <w:tcPr>
            <w:tcW w:w="704" w:type="dxa"/>
            <w:tcBorders>
              <w:top w:val="nil"/>
              <w:left w:val="nil"/>
              <w:bottom w:val="single" w:sz="8" w:space="0" w:color="auto"/>
              <w:right w:val="nil"/>
            </w:tcBorders>
            <w:shd w:val="clear" w:color="auto" w:fill="auto"/>
            <w:noWrap/>
            <w:vAlign w:val="bottom"/>
            <w:hideMark/>
          </w:tcPr>
          <w:p w:rsidR="00465028" w:rsidRPr="00465028" w:rsidRDefault="00465028" w:rsidP="00465028">
            <w:pPr>
              <w:jc w:val="center"/>
              <w:rPr>
                <w:rFonts w:ascii="Arial" w:hAnsi="Arial" w:cs="Arial"/>
                <w:b/>
                <w:bCs/>
                <w:sz w:val="18"/>
                <w:szCs w:val="18"/>
                <w:lang w:eastAsia="en-AU"/>
              </w:rPr>
            </w:pPr>
            <w:r w:rsidRPr="00465028">
              <w:rPr>
                <w:rFonts w:ascii="Arial" w:hAnsi="Arial" w:cs="Arial"/>
                <w:b/>
                <w:bCs/>
                <w:sz w:val="18"/>
                <w:szCs w:val="18"/>
                <w:lang w:eastAsia="en-AU"/>
              </w:rPr>
              <w:t>%</w:t>
            </w:r>
          </w:p>
        </w:tc>
      </w:tr>
      <w:tr w:rsidR="00465028" w:rsidRPr="00465028" w:rsidTr="00465028">
        <w:trPr>
          <w:trHeight w:val="255"/>
        </w:trPr>
        <w:tc>
          <w:tcPr>
            <w:tcW w:w="2567" w:type="dxa"/>
            <w:tcBorders>
              <w:top w:val="nil"/>
              <w:left w:val="nil"/>
              <w:bottom w:val="nil"/>
              <w:right w:val="nil"/>
            </w:tcBorders>
            <w:shd w:val="clear" w:color="auto" w:fill="auto"/>
            <w:noWrap/>
            <w:vAlign w:val="bottom"/>
            <w:hideMark/>
          </w:tcPr>
          <w:p w:rsidR="00465028" w:rsidRPr="00465028" w:rsidRDefault="00465028" w:rsidP="00465028">
            <w:pPr>
              <w:rPr>
                <w:rFonts w:ascii="Arial" w:hAnsi="Arial" w:cs="Arial"/>
                <w:sz w:val="18"/>
                <w:szCs w:val="18"/>
                <w:lang w:eastAsia="en-AU"/>
              </w:rPr>
            </w:pPr>
            <w:r w:rsidRPr="00465028">
              <w:rPr>
                <w:rFonts w:ascii="Arial" w:hAnsi="Arial" w:cs="Arial"/>
                <w:sz w:val="18"/>
                <w:szCs w:val="18"/>
                <w:lang w:eastAsia="en-AU"/>
              </w:rPr>
              <w:t>New South Wales</w:t>
            </w:r>
          </w:p>
        </w:tc>
        <w:tc>
          <w:tcPr>
            <w:tcW w:w="749"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50,334</w:t>
            </w:r>
          </w:p>
        </w:tc>
        <w:tc>
          <w:tcPr>
            <w:tcW w:w="704"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31.9</w:t>
            </w:r>
          </w:p>
        </w:tc>
      </w:tr>
      <w:tr w:rsidR="00465028" w:rsidRPr="00465028" w:rsidTr="00465028">
        <w:trPr>
          <w:trHeight w:val="255"/>
        </w:trPr>
        <w:tc>
          <w:tcPr>
            <w:tcW w:w="2567" w:type="dxa"/>
            <w:tcBorders>
              <w:top w:val="nil"/>
              <w:left w:val="nil"/>
              <w:bottom w:val="nil"/>
              <w:right w:val="nil"/>
            </w:tcBorders>
            <w:shd w:val="clear" w:color="auto" w:fill="auto"/>
            <w:noWrap/>
            <w:vAlign w:val="bottom"/>
            <w:hideMark/>
          </w:tcPr>
          <w:p w:rsidR="00465028" w:rsidRPr="00465028" w:rsidRDefault="00465028" w:rsidP="00465028">
            <w:pPr>
              <w:rPr>
                <w:rFonts w:ascii="Arial" w:hAnsi="Arial" w:cs="Arial"/>
                <w:sz w:val="18"/>
                <w:szCs w:val="18"/>
                <w:lang w:eastAsia="en-AU"/>
              </w:rPr>
            </w:pPr>
            <w:r w:rsidRPr="00465028">
              <w:rPr>
                <w:rFonts w:ascii="Arial" w:hAnsi="Arial" w:cs="Arial"/>
                <w:sz w:val="18"/>
                <w:szCs w:val="18"/>
                <w:lang w:eastAsia="en-AU"/>
              </w:rPr>
              <w:t>Victoria</w:t>
            </w:r>
          </w:p>
        </w:tc>
        <w:tc>
          <w:tcPr>
            <w:tcW w:w="749"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36,630</w:t>
            </w:r>
          </w:p>
        </w:tc>
        <w:tc>
          <w:tcPr>
            <w:tcW w:w="704"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23.2</w:t>
            </w:r>
          </w:p>
        </w:tc>
      </w:tr>
      <w:tr w:rsidR="00465028" w:rsidRPr="00465028" w:rsidTr="00465028">
        <w:trPr>
          <w:trHeight w:val="255"/>
        </w:trPr>
        <w:tc>
          <w:tcPr>
            <w:tcW w:w="2567" w:type="dxa"/>
            <w:tcBorders>
              <w:top w:val="nil"/>
              <w:left w:val="nil"/>
              <w:bottom w:val="nil"/>
              <w:right w:val="nil"/>
            </w:tcBorders>
            <w:shd w:val="clear" w:color="auto" w:fill="auto"/>
            <w:noWrap/>
            <w:vAlign w:val="bottom"/>
            <w:hideMark/>
          </w:tcPr>
          <w:p w:rsidR="00465028" w:rsidRPr="00465028" w:rsidRDefault="00465028" w:rsidP="00465028">
            <w:pPr>
              <w:rPr>
                <w:rFonts w:ascii="Arial" w:hAnsi="Arial" w:cs="Arial"/>
                <w:sz w:val="18"/>
                <w:szCs w:val="18"/>
                <w:lang w:eastAsia="en-AU"/>
              </w:rPr>
            </w:pPr>
            <w:r w:rsidRPr="00465028">
              <w:rPr>
                <w:rFonts w:ascii="Arial" w:hAnsi="Arial" w:cs="Arial"/>
                <w:sz w:val="18"/>
                <w:szCs w:val="18"/>
                <w:lang w:eastAsia="en-AU"/>
              </w:rPr>
              <w:t>Queensland</w:t>
            </w:r>
          </w:p>
        </w:tc>
        <w:tc>
          <w:tcPr>
            <w:tcW w:w="749"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34,732</w:t>
            </w:r>
          </w:p>
        </w:tc>
        <w:tc>
          <w:tcPr>
            <w:tcW w:w="704"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22.0</w:t>
            </w:r>
          </w:p>
        </w:tc>
      </w:tr>
      <w:tr w:rsidR="00465028" w:rsidRPr="00465028" w:rsidTr="00465028">
        <w:trPr>
          <w:trHeight w:val="255"/>
        </w:trPr>
        <w:tc>
          <w:tcPr>
            <w:tcW w:w="2567" w:type="dxa"/>
            <w:tcBorders>
              <w:top w:val="nil"/>
              <w:left w:val="nil"/>
              <w:bottom w:val="nil"/>
              <w:right w:val="nil"/>
            </w:tcBorders>
            <w:shd w:val="clear" w:color="auto" w:fill="auto"/>
            <w:noWrap/>
            <w:vAlign w:val="bottom"/>
            <w:hideMark/>
          </w:tcPr>
          <w:p w:rsidR="00465028" w:rsidRPr="00465028" w:rsidRDefault="00465028" w:rsidP="00465028">
            <w:pPr>
              <w:rPr>
                <w:rFonts w:ascii="Arial" w:hAnsi="Arial" w:cs="Arial"/>
                <w:sz w:val="18"/>
                <w:szCs w:val="18"/>
                <w:lang w:eastAsia="en-AU"/>
              </w:rPr>
            </w:pPr>
            <w:r w:rsidRPr="00465028">
              <w:rPr>
                <w:rFonts w:ascii="Arial" w:hAnsi="Arial" w:cs="Arial"/>
                <w:sz w:val="18"/>
                <w:szCs w:val="18"/>
                <w:lang w:eastAsia="en-AU"/>
              </w:rPr>
              <w:t>Western Australia</w:t>
            </w:r>
          </w:p>
        </w:tc>
        <w:tc>
          <w:tcPr>
            <w:tcW w:w="749"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16,740</w:t>
            </w:r>
          </w:p>
        </w:tc>
        <w:tc>
          <w:tcPr>
            <w:tcW w:w="704"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10.6</w:t>
            </w:r>
          </w:p>
        </w:tc>
      </w:tr>
      <w:tr w:rsidR="00465028" w:rsidRPr="00465028" w:rsidTr="00465028">
        <w:trPr>
          <w:trHeight w:val="255"/>
        </w:trPr>
        <w:tc>
          <w:tcPr>
            <w:tcW w:w="2567" w:type="dxa"/>
            <w:tcBorders>
              <w:top w:val="nil"/>
              <w:left w:val="nil"/>
              <w:bottom w:val="nil"/>
              <w:right w:val="nil"/>
            </w:tcBorders>
            <w:shd w:val="clear" w:color="auto" w:fill="auto"/>
            <w:noWrap/>
            <w:vAlign w:val="bottom"/>
            <w:hideMark/>
          </w:tcPr>
          <w:p w:rsidR="00465028" w:rsidRPr="00465028" w:rsidRDefault="00465028" w:rsidP="00465028">
            <w:pPr>
              <w:rPr>
                <w:rFonts w:ascii="Arial" w:hAnsi="Arial" w:cs="Arial"/>
                <w:sz w:val="18"/>
                <w:szCs w:val="18"/>
                <w:lang w:eastAsia="en-AU"/>
              </w:rPr>
            </w:pPr>
            <w:r w:rsidRPr="00465028">
              <w:rPr>
                <w:rFonts w:ascii="Arial" w:hAnsi="Arial" w:cs="Arial"/>
                <w:sz w:val="18"/>
                <w:szCs w:val="18"/>
                <w:lang w:eastAsia="en-AU"/>
              </w:rPr>
              <w:t>South Australia</w:t>
            </w:r>
          </w:p>
        </w:tc>
        <w:tc>
          <w:tcPr>
            <w:tcW w:w="749"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10,683</w:t>
            </w:r>
          </w:p>
        </w:tc>
        <w:tc>
          <w:tcPr>
            <w:tcW w:w="704"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6.8</w:t>
            </w:r>
          </w:p>
        </w:tc>
      </w:tr>
      <w:tr w:rsidR="00465028" w:rsidRPr="00465028" w:rsidTr="00465028">
        <w:trPr>
          <w:trHeight w:val="255"/>
        </w:trPr>
        <w:tc>
          <w:tcPr>
            <w:tcW w:w="2567" w:type="dxa"/>
            <w:tcBorders>
              <w:top w:val="nil"/>
              <w:left w:val="nil"/>
              <w:bottom w:val="nil"/>
              <w:right w:val="nil"/>
            </w:tcBorders>
            <w:shd w:val="clear" w:color="auto" w:fill="auto"/>
            <w:noWrap/>
            <w:vAlign w:val="bottom"/>
            <w:hideMark/>
          </w:tcPr>
          <w:p w:rsidR="00465028" w:rsidRPr="00465028" w:rsidRDefault="00465028" w:rsidP="00465028">
            <w:pPr>
              <w:rPr>
                <w:rFonts w:ascii="Arial" w:hAnsi="Arial" w:cs="Arial"/>
                <w:sz w:val="18"/>
                <w:szCs w:val="18"/>
                <w:lang w:eastAsia="en-AU"/>
              </w:rPr>
            </w:pPr>
            <w:r w:rsidRPr="00465028">
              <w:rPr>
                <w:rFonts w:ascii="Arial" w:hAnsi="Arial" w:cs="Arial"/>
                <w:sz w:val="18"/>
                <w:szCs w:val="18"/>
                <w:lang w:eastAsia="en-AU"/>
              </w:rPr>
              <w:t>Tasmania</w:t>
            </w:r>
          </w:p>
        </w:tc>
        <w:tc>
          <w:tcPr>
            <w:tcW w:w="749"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3,571</w:t>
            </w:r>
          </w:p>
        </w:tc>
        <w:tc>
          <w:tcPr>
            <w:tcW w:w="704"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2.3</w:t>
            </w:r>
          </w:p>
        </w:tc>
      </w:tr>
      <w:tr w:rsidR="00465028" w:rsidRPr="00465028" w:rsidTr="00465028">
        <w:trPr>
          <w:trHeight w:val="255"/>
        </w:trPr>
        <w:tc>
          <w:tcPr>
            <w:tcW w:w="2567" w:type="dxa"/>
            <w:tcBorders>
              <w:top w:val="nil"/>
              <w:left w:val="nil"/>
              <w:bottom w:val="nil"/>
              <w:right w:val="nil"/>
            </w:tcBorders>
            <w:shd w:val="clear" w:color="auto" w:fill="auto"/>
            <w:noWrap/>
            <w:vAlign w:val="bottom"/>
            <w:hideMark/>
          </w:tcPr>
          <w:p w:rsidR="00465028" w:rsidRPr="00465028" w:rsidRDefault="00465028" w:rsidP="00465028">
            <w:pPr>
              <w:rPr>
                <w:rFonts w:ascii="Arial" w:hAnsi="Arial" w:cs="Arial"/>
                <w:sz w:val="18"/>
                <w:szCs w:val="18"/>
                <w:lang w:eastAsia="en-AU"/>
              </w:rPr>
            </w:pPr>
            <w:r w:rsidRPr="00465028">
              <w:rPr>
                <w:rFonts w:ascii="Arial" w:hAnsi="Arial" w:cs="Arial"/>
                <w:sz w:val="18"/>
                <w:szCs w:val="18"/>
                <w:lang w:eastAsia="en-AU"/>
              </w:rPr>
              <w:t>Australian Capital Territory</w:t>
            </w:r>
          </w:p>
        </w:tc>
        <w:tc>
          <w:tcPr>
            <w:tcW w:w="749"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1,999</w:t>
            </w:r>
          </w:p>
        </w:tc>
        <w:tc>
          <w:tcPr>
            <w:tcW w:w="704"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1.3</w:t>
            </w:r>
          </w:p>
        </w:tc>
      </w:tr>
      <w:tr w:rsidR="00465028" w:rsidRPr="00465028" w:rsidTr="00465028">
        <w:trPr>
          <w:trHeight w:val="255"/>
        </w:trPr>
        <w:tc>
          <w:tcPr>
            <w:tcW w:w="2567" w:type="dxa"/>
            <w:tcBorders>
              <w:top w:val="nil"/>
              <w:left w:val="nil"/>
              <w:bottom w:val="nil"/>
              <w:right w:val="nil"/>
            </w:tcBorders>
            <w:shd w:val="clear" w:color="auto" w:fill="auto"/>
            <w:noWrap/>
            <w:vAlign w:val="bottom"/>
            <w:hideMark/>
          </w:tcPr>
          <w:p w:rsidR="00465028" w:rsidRPr="00465028" w:rsidRDefault="00465028" w:rsidP="00465028">
            <w:pPr>
              <w:rPr>
                <w:rFonts w:ascii="Arial" w:hAnsi="Arial" w:cs="Arial"/>
                <w:sz w:val="18"/>
                <w:szCs w:val="18"/>
                <w:lang w:eastAsia="en-AU"/>
              </w:rPr>
            </w:pPr>
            <w:r w:rsidRPr="00465028">
              <w:rPr>
                <w:rFonts w:ascii="Arial" w:hAnsi="Arial" w:cs="Arial"/>
                <w:sz w:val="18"/>
                <w:szCs w:val="18"/>
                <w:lang w:eastAsia="en-AU"/>
              </w:rPr>
              <w:t>Northern Territory</w:t>
            </w:r>
          </w:p>
        </w:tc>
        <w:tc>
          <w:tcPr>
            <w:tcW w:w="749"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2,637</w:t>
            </w:r>
          </w:p>
        </w:tc>
        <w:tc>
          <w:tcPr>
            <w:tcW w:w="704"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1.7</w:t>
            </w:r>
          </w:p>
        </w:tc>
      </w:tr>
      <w:tr w:rsidR="00465028" w:rsidRPr="00465028" w:rsidTr="00465028">
        <w:trPr>
          <w:trHeight w:val="270"/>
        </w:trPr>
        <w:tc>
          <w:tcPr>
            <w:tcW w:w="2567" w:type="dxa"/>
            <w:tcBorders>
              <w:top w:val="nil"/>
              <w:left w:val="nil"/>
              <w:bottom w:val="nil"/>
              <w:right w:val="nil"/>
            </w:tcBorders>
            <w:shd w:val="clear" w:color="auto" w:fill="auto"/>
            <w:noWrap/>
            <w:vAlign w:val="bottom"/>
            <w:hideMark/>
          </w:tcPr>
          <w:p w:rsidR="00465028" w:rsidRPr="00465028" w:rsidRDefault="00465028" w:rsidP="00465028">
            <w:pPr>
              <w:rPr>
                <w:rFonts w:ascii="Arial" w:hAnsi="Arial" w:cs="Arial"/>
                <w:sz w:val="18"/>
                <w:szCs w:val="18"/>
                <w:lang w:eastAsia="en-AU"/>
              </w:rPr>
            </w:pPr>
            <w:r w:rsidRPr="00465028">
              <w:rPr>
                <w:rFonts w:ascii="Arial" w:hAnsi="Arial" w:cs="Arial"/>
                <w:sz w:val="18"/>
                <w:szCs w:val="18"/>
                <w:lang w:eastAsia="en-AU"/>
              </w:rPr>
              <w:t>Other</w:t>
            </w:r>
            <w:r w:rsidRPr="00465028">
              <w:rPr>
                <w:rFonts w:ascii="Arial" w:hAnsi="Arial" w:cs="Arial"/>
                <w:sz w:val="18"/>
                <w:szCs w:val="18"/>
                <w:vertAlign w:val="superscript"/>
                <w:lang w:eastAsia="en-AU"/>
              </w:rPr>
              <w:t>(a)</w:t>
            </w:r>
          </w:p>
        </w:tc>
        <w:tc>
          <w:tcPr>
            <w:tcW w:w="749"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255</w:t>
            </w:r>
          </w:p>
        </w:tc>
        <w:tc>
          <w:tcPr>
            <w:tcW w:w="704"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0.2</w:t>
            </w:r>
          </w:p>
        </w:tc>
      </w:tr>
      <w:tr w:rsidR="00465028" w:rsidRPr="00465028" w:rsidTr="00465028">
        <w:trPr>
          <w:trHeight w:val="270"/>
        </w:trPr>
        <w:tc>
          <w:tcPr>
            <w:tcW w:w="2567" w:type="dxa"/>
            <w:tcBorders>
              <w:top w:val="nil"/>
              <w:left w:val="nil"/>
              <w:bottom w:val="single" w:sz="8" w:space="0" w:color="auto"/>
              <w:right w:val="nil"/>
            </w:tcBorders>
            <w:shd w:val="clear" w:color="auto" w:fill="auto"/>
            <w:noWrap/>
            <w:vAlign w:val="bottom"/>
            <w:hideMark/>
          </w:tcPr>
          <w:p w:rsidR="00465028" w:rsidRPr="00465028" w:rsidRDefault="00465028" w:rsidP="00465028">
            <w:pPr>
              <w:rPr>
                <w:rFonts w:ascii="Arial" w:hAnsi="Arial" w:cs="Arial"/>
                <w:b/>
                <w:bCs/>
                <w:sz w:val="18"/>
                <w:szCs w:val="18"/>
                <w:lang w:eastAsia="en-AU"/>
              </w:rPr>
            </w:pPr>
            <w:r w:rsidRPr="00465028">
              <w:rPr>
                <w:rFonts w:ascii="Arial" w:hAnsi="Arial" w:cs="Arial"/>
                <w:b/>
                <w:bCs/>
                <w:sz w:val="18"/>
                <w:szCs w:val="18"/>
                <w:lang w:eastAsia="en-AU"/>
              </w:rPr>
              <w:t>Total</w:t>
            </w:r>
          </w:p>
        </w:tc>
        <w:tc>
          <w:tcPr>
            <w:tcW w:w="749" w:type="dxa"/>
            <w:tcBorders>
              <w:top w:val="nil"/>
              <w:left w:val="nil"/>
              <w:bottom w:val="single" w:sz="8" w:space="0" w:color="auto"/>
              <w:right w:val="nil"/>
            </w:tcBorders>
            <w:shd w:val="clear" w:color="auto" w:fill="auto"/>
            <w:noWrap/>
            <w:vAlign w:val="bottom"/>
            <w:hideMark/>
          </w:tcPr>
          <w:p w:rsidR="00465028" w:rsidRPr="00465028" w:rsidRDefault="00465028" w:rsidP="00465028">
            <w:pPr>
              <w:jc w:val="right"/>
              <w:rPr>
                <w:rFonts w:ascii="Arial" w:hAnsi="Arial" w:cs="Arial"/>
                <w:b/>
                <w:bCs/>
                <w:color w:val="000000"/>
                <w:sz w:val="18"/>
                <w:szCs w:val="18"/>
                <w:lang w:eastAsia="en-AU"/>
              </w:rPr>
            </w:pPr>
            <w:r w:rsidRPr="00465028">
              <w:rPr>
                <w:rFonts w:ascii="Arial" w:hAnsi="Arial" w:cs="Arial"/>
                <w:b/>
                <w:bCs/>
                <w:color w:val="000000"/>
                <w:sz w:val="18"/>
                <w:szCs w:val="18"/>
                <w:lang w:eastAsia="en-AU"/>
              </w:rPr>
              <w:t>157,581</w:t>
            </w:r>
          </w:p>
        </w:tc>
        <w:tc>
          <w:tcPr>
            <w:tcW w:w="704" w:type="dxa"/>
            <w:tcBorders>
              <w:top w:val="nil"/>
              <w:left w:val="nil"/>
              <w:bottom w:val="single" w:sz="8" w:space="0" w:color="auto"/>
              <w:right w:val="nil"/>
            </w:tcBorders>
            <w:shd w:val="clear" w:color="auto" w:fill="auto"/>
            <w:noWrap/>
            <w:vAlign w:val="bottom"/>
            <w:hideMark/>
          </w:tcPr>
          <w:p w:rsidR="00465028" w:rsidRPr="00465028" w:rsidRDefault="00465028" w:rsidP="00465028">
            <w:pPr>
              <w:jc w:val="right"/>
              <w:rPr>
                <w:rFonts w:ascii="Arial" w:hAnsi="Arial" w:cs="Arial"/>
                <w:b/>
                <w:bCs/>
                <w:color w:val="000000"/>
                <w:sz w:val="18"/>
                <w:szCs w:val="18"/>
                <w:lang w:eastAsia="en-AU"/>
              </w:rPr>
            </w:pPr>
            <w:r w:rsidRPr="00465028">
              <w:rPr>
                <w:rFonts w:ascii="Arial" w:hAnsi="Arial" w:cs="Arial"/>
                <w:b/>
                <w:bCs/>
                <w:color w:val="000000"/>
                <w:sz w:val="18"/>
                <w:szCs w:val="18"/>
                <w:lang w:eastAsia="en-AU"/>
              </w:rPr>
              <w:t>100.0</w:t>
            </w:r>
          </w:p>
        </w:tc>
      </w:tr>
    </w:tbl>
    <w:p w:rsidR="007477D9" w:rsidRDefault="007477D9" w:rsidP="00251387">
      <w:pPr>
        <w:pStyle w:val="Tablenotes"/>
        <w:rPr>
          <w:lang w:val="en-GB"/>
        </w:rPr>
      </w:pPr>
      <w:r>
        <w:rPr>
          <w:lang w:val="en-GB"/>
        </w:rPr>
        <w:t>(</w:t>
      </w:r>
      <w:proofErr w:type="gramStart"/>
      <w:r>
        <w:rPr>
          <w:lang w:val="en-GB"/>
        </w:rPr>
        <w:t>a</w:t>
      </w:r>
      <w:proofErr w:type="gramEnd"/>
      <w:r>
        <w:rPr>
          <w:lang w:val="en-GB"/>
        </w:rPr>
        <w:t>)</w:t>
      </w:r>
      <w:r>
        <w:rPr>
          <w:lang w:val="en-GB"/>
        </w:rPr>
        <w:tab/>
        <w:t>Includes unspecified state/territory.</w:t>
      </w:r>
    </w:p>
    <w:p w:rsidR="003F53E7" w:rsidRDefault="003F53E7" w:rsidP="00A4758A">
      <w:pPr>
        <w:pStyle w:val="Tablenotes"/>
        <w:spacing w:after="240"/>
      </w:pPr>
      <w:r w:rsidRPr="00ED32BC">
        <w:rPr>
          <w:lang w:val="en-GB"/>
        </w:rPr>
        <w:t>Source:</w:t>
      </w:r>
      <w:r w:rsidRPr="00ED32BC">
        <w:rPr>
          <w:lang w:val="en-GB"/>
        </w:rPr>
        <w:tab/>
      </w:r>
      <w:r w:rsidR="00AE6E16">
        <w:rPr>
          <w:lang w:val="en-GB"/>
        </w:rPr>
        <w:t>DHS</w:t>
      </w:r>
      <w:r w:rsidRPr="00ED32BC">
        <w:rPr>
          <w:lang w:val="en-GB"/>
        </w:rPr>
        <w:t xml:space="preserve"> administrative data.</w:t>
      </w:r>
    </w:p>
    <w:bookmarkEnd w:id="292"/>
    <w:p w:rsidR="00CD37BA" w:rsidRPr="007B6FF2" w:rsidRDefault="00CD37BA" w:rsidP="00CD37BA">
      <w:pPr>
        <w:pStyle w:val="Head3"/>
      </w:pPr>
      <w:r>
        <w:t>Parental Leave</w:t>
      </w:r>
      <w:r w:rsidR="004F3F74">
        <w:t xml:space="preserve"> Pay</w:t>
      </w:r>
    </w:p>
    <w:p w:rsidR="00CD37BA" w:rsidRPr="007B6FF2" w:rsidRDefault="00BA5404" w:rsidP="00CD37BA">
      <w:pPr>
        <w:pStyle w:val="BodyText1"/>
      </w:pPr>
      <w:r>
        <w:t xml:space="preserve">The count of </w:t>
      </w:r>
      <w:r w:rsidR="00406DE9">
        <w:t xml:space="preserve">PLP recipients in the </w:t>
      </w:r>
      <w:r w:rsidR="00AE6E16">
        <w:t>2011–12</w:t>
      </w:r>
      <w:r w:rsidR="00CD37BA">
        <w:t xml:space="preserve"> financial </w:t>
      </w:r>
      <w:proofErr w:type="gramStart"/>
      <w:r w:rsidR="00CD37BA">
        <w:t>year</w:t>
      </w:r>
      <w:proofErr w:type="gramEnd"/>
      <w:r w:rsidR="00CD37BA">
        <w:t xml:space="preserve"> comprise</w:t>
      </w:r>
      <w:r w:rsidR="00406DE9">
        <w:t>s</w:t>
      </w:r>
      <w:r w:rsidR="00CD37BA">
        <w:t xml:space="preserve"> </w:t>
      </w:r>
      <w:r w:rsidR="00406DE9">
        <w:t xml:space="preserve">individuals whose payment started in the 2011–12 financial year (including those whose payments </w:t>
      </w:r>
      <w:r w:rsidR="00DC102E">
        <w:t>did</w:t>
      </w:r>
      <w:r w:rsidR="00406DE9">
        <w:t xml:space="preserve"> not finish until</w:t>
      </w:r>
      <w:r w:rsidR="00DC102E">
        <w:t xml:space="preserve"> after 30 June 2012</w:t>
      </w:r>
      <w:r w:rsidR="00406DE9">
        <w:t xml:space="preserve">). Individuals whose payment started in </w:t>
      </w:r>
      <w:r w:rsidR="00DC102E">
        <w:t xml:space="preserve">the </w:t>
      </w:r>
      <w:r w:rsidR="00406DE9">
        <w:t>2010–11</w:t>
      </w:r>
      <w:r w:rsidR="00DC102E">
        <w:t xml:space="preserve"> financial year</w:t>
      </w:r>
      <w:r w:rsidR="00406DE9">
        <w:t xml:space="preserve"> and finished in </w:t>
      </w:r>
      <w:r w:rsidR="00DC102E">
        <w:t xml:space="preserve">the </w:t>
      </w:r>
      <w:r w:rsidR="00406DE9">
        <w:lastRenderedPageBreak/>
        <w:t>2011–12</w:t>
      </w:r>
      <w:r w:rsidR="00DC102E">
        <w:t xml:space="preserve"> financial year</w:t>
      </w:r>
      <w:r w:rsidR="00406DE9">
        <w:t xml:space="preserve"> are not included in </w:t>
      </w:r>
      <w:r w:rsidR="00DC102E">
        <w:t xml:space="preserve">the </w:t>
      </w:r>
      <w:r w:rsidR="00406DE9">
        <w:t xml:space="preserve">2011–12 </w:t>
      </w:r>
      <w:r w:rsidR="00DC102E">
        <w:t>count</w:t>
      </w:r>
      <w:r w:rsidR="001F3201">
        <w:t xml:space="preserve"> as they were included in the 2010–11 count.</w:t>
      </w:r>
    </w:p>
    <w:p w:rsidR="006E3703" w:rsidRDefault="006E3703" w:rsidP="006E3703">
      <w:pPr>
        <w:pStyle w:val="Caption"/>
      </w:pPr>
      <w:bookmarkStart w:id="293" w:name="_Toc346699250"/>
      <w:bookmarkStart w:id="294" w:name="OLE_LINK91"/>
      <w:r w:rsidRPr="009E1B89">
        <w:t xml:space="preserve">Table </w:t>
      </w:r>
      <w:r>
        <w:t>6</w:t>
      </w:r>
      <w:r w:rsidR="005D61C5">
        <w:t>2</w:t>
      </w:r>
      <w:r w:rsidRPr="009E1B89">
        <w:t>:</w:t>
      </w:r>
      <w:r w:rsidRPr="009E1B89">
        <w:tab/>
      </w:r>
      <w:r w:rsidR="00F5238D">
        <w:t>Pa</w:t>
      </w:r>
      <w:r w:rsidR="00D910CC">
        <w:t>r</w:t>
      </w:r>
      <w:r w:rsidR="00F5238D">
        <w:t>ental Leave</w:t>
      </w:r>
      <w:r w:rsidR="00D910CC">
        <w:t xml:space="preserve"> Pay recipients</w:t>
      </w:r>
      <w:r w:rsidRPr="009E1B89">
        <w:t xml:space="preserve"> by age and sex</w:t>
      </w:r>
      <w:r w:rsidRPr="005F5C55">
        <w:t xml:space="preserve">, </w:t>
      </w:r>
      <w:r w:rsidR="00AE6E16">
        <w:t>2011–12</w:t>
      </w:r>
      <w:r>
        <w:t xml:space="preserve"> financial </w:t>
      </w:r>
      <w:proofErr w:type="gramStart"/>
      <w:r>
        <w:t>year</w:t>
      </w:r>
      <w:bookmarkEnd w:id="293"/>
      <w:proofErr w:type="gramEnd"/>
    </w:p>
    <w:tbl>
      <w:tblPr>
        <w:tblW w:w="6900" w:type="dxa"/>
        <w:tblInd w:w="93" w:type="dxa"/>
        <w:tblLook w:val="04A0" w:firstRow="1" w:lastRow="0" w:firstColumn="1" w:lastColumn="0" w:noHBand="0" w:noVBand="1"/>
        <w:tblCaption w:val="Table 62"/>
        <w:tblDescription w:val="This table shows Parental Leave Pay recipients by age and sex, 2011–12 financial year."/>
      </w:tblPr>
      <w:tblGrid>
        <w:gridCol w:w="1800"/>
        <w:gridCol w:w="1074"/>
        <w:gridCol w:w="827"/>
        <w:gridCol w:w="1073"/>
        <w:gridCol w:w="827"/>
        <w:gridCol w:w="867"/>
        <w:gridCol w:w="667"/>
      </w:tblGrid>
      <w:tr w:rsidR="00465028" w:rsidRPr="00465028" w:rsidTr="00836234">
        <w:trPr>
          <w:trHeight w:val="255"/>
          <w:tblHeader/>
        </w:trPr>
        <w:tc>
          <w:tcPr>
            <w:tcW w:w="1800" w:type="dxa"/>
            <w:vMerge w:val="restart"/>
            <w:tcBorders>
              <w:top w:val="single" w:sz="8" w:space="0" w:color="auto"/>
              <w:left w:val="nil"/>
              <w:bottom w:val="single" w:sz="8" w:space="0" w:color="000000"/>
              <w:right w:val="nil"/>
            </w:tcBorders>
            <w:shd w:val="clear" w:color="auto" w:fill="auto"/>
            <w:vAlign w:val="center"/>
            <w:hideMark/>
          </w:tcPr>
          <w:p w:rsidR="00465028" w:rsidRPr="00465028" w:rsidRDefault="00465028" w:rsidP="00465028">
            <w:pPr>
              <w:rPr>
                <w:rFonts w:ascii="Arial" w:hAnsi="Arial" w:cs="Arial"/>
                <w:b/>
                <w:bCs/>
                <w:sz w:val="18"/>
                <w:szCs w:val="18"/>
                <w:lang w:eastAsia="en-AU"/>
              </w:rPr>
            </w:pPr>
            <w:r w:rsidRPr="00465028">
              <w:rPr>
                <w:rFonts w:ascii="Arial" w:hAnsi="Arial" w:cs="Arial"/>
                <w:b/>
                <w:bCs/>
                <w:sz w:val="18"/>
                <w:szCs w:val="18"/>
                <w:lang w:eastAsia="en-AU"/>
              </w:rPr>
              <w:t>Age of recipient at date of payment (years)</w:t>
            </w:r>
          </w:p>
        </w:tc>
        <w:tc>
          <w:tcPr>
            <w:tcW w:w="5100" w:type="dxa"/>
            <w:gridSpan w:val="6"/>
            <w:tcBorders>
              <w:top w:val="single" w:sz="8" w:space="0" w:color="auto"/>
              <w:left w:val="nil"/>
              <w:bottom w:val="single" w:sz="4" w:space="0" w:color="auto"/>
              <w:right w:val="nil"/>
            </w:tcBorders>
            <w:shd w:val="clear" w:color="auto" w:fill="auto"/>
            <w:hideMark/>
          </w:tcPr>
          <w:p w:rsidR="00465028" w:rsidRPr="00465028" w:rsidRDefault="00465028" w:rsidP="00465028">
            <w:pPr>
              <w:jc w:val="center"/>
              <w:rPr>
                <w:rFonts w:ascii="Arial" w:hAnsi="Arial" w:cs="Arial"/>
                <w:b/>
                <w:bCs/>
                <w:sz w:val="18"/>
                <w:szCs w:val="18"/>
                <w:lang w:eastAsia="en-AU"/>
              </w:rPr>
            </w:pPr>
            <w:r w:rsidRPr="00465028">
              <w:rPr>
                <w:rFonts w:ascii="Arial" w:hAnsi="Arial" w:cs="Arial"/>
                <w:b/>
                <w:bCs/>
                <w:sz w:val="18"/>
                <w:szCs w:val="18"/>
                <w:lang w:eastAsia="en-AU"/>
              </w:rPr>
              <w:t>Recipients</w:t>
            </w:r>
          </w:p>
        </w:tc>
      </w:tr>
      <w:tr w:rsidR="00465028" w:rsidRPr="00465028" w:rsidTr="00836234">
        <w:trPr>
          <w:trHeight w:val="255"/>
          <w:tblHeader/>
        </w:trPr>
        <w:tc>
          <w:tcPr>
            <w:tcW w:w="1800" w:type="dxa"/>
            <w:vMerge/>
            <w:tcBorders>
              <w:top w:val="single" w:sz="8" w:space="0" w:color="auto"/>
              <w:left w:val="nil"/>
              <w:bottom w:val="single" w:sz="8" w:space="0" w:color="000000"/>
              <w:right w:val="nil"/>
            </w:tcBorders>
            <w:vAlign w:val="center"/>
            <w:hideMark/>
          </w:tcPr>
          <w:p w:rsidR="00465028" w:rsidRPr="00465028" w:rsidRDefault="00465028" w:rsidP="00465028">
            <w:pPr>
              <w:rPr>
                <w:rFonts w:ascii="Arial" w:hAnsi="Arial" w:cs="Arial"/>
                <w:b/>
                <w:bCs/>
                <w:sz w:val="18"/>
                <w:szCs w:val="18"/>
                <w:lang w:eastAsia="en-AU"/>
              </w:rPr>
            </w:pPr>
          </w:p>
        </w:tc>
        <w:tc>
          <w:tcPr>
            <w:tcW w:w="1901" w:type="dxa"/>
            <w:gridSpan w:val="2"/>
            <w:tcBorders>
              <w:top w:val="single" w:sz="4" w:space="0" w:color="auto"/>
              <w:left w:val="nil"/>
              <w:bottom w:val="single" w:sz="4" w:space="0" w:color="auto"/>
              <w:right w:val="nil"/>
            </w:tcBorders>
            <w:shd w:val="clear" w:color="auto" w:fill="auto"/>
            <w:hideMark/>
          </w:tcPr>
          <w:p w:rsidR="00465028" w:rsidRPr="00465028" w:rsidRDefault="00465028" w:rsidP="00465028">
            <w:pPr>
              <w:jc w:val="center"/>
              <w:rPr>
                <w:rFonts w:ascii="Arial" w:hAnsi="Arial" w:cs="Arial"/>
                <w:b/>
                <w:bCs/>
                <w:sz w:val="18"/>
                <w:szCs w:val="18"/>
                <w:lang w:eastAsia="en-AU"/>
              </w:rPr>
            </w:pPr>
            <w:r w:rsidRPr="00465028">
              <w:rPr>
                <w:rFonts w:ascii="Arial" w:hAnsi="Arial" w:cs="Arial"/>
                <w:b/>
                <w:bCs/>
                <w:sz w:val="18"/>
                <w:szCs w:val="18"/>
                <w:lang w:eastAsia="en-AU"/>
              </w:rPr>
              <w:t>Male</w:t>
            </w:r>
          </w:p>
        </w:tc>
        <w:tc>
          <w:tcPr>
            <w:tcW w:w="1900" w:type="dxa"/>
            <w:gridSpan w:val="2"/>
            <w:tcBorders>
              <w:top w:val="single" w:sz="4" w:space="0" w:color="auto"/>
              <w:left w:val="nil"/>
              <w:bottom w:val="single" w:sz="4" w:space="0" w:color="auto"/>
              <w:right w:val="nil"/>
            </w:tcBorders>
            <w:shd w:val="clear" w:color="auto" w:fill="auto"/>
            <w:hideMark/>
          </w:tcPr>
          <w:p w:rsidR="00465028" w:rsidRPr="00465028" w:rsidRDefault="00465028" w:rsidP="00465028">
            <w:pPr>
              <w:jc w:val="center"/>
              <w:rPr>
                <w:rFonts w:ascii="Arial" w:hAnsi="Arial" w:cs="Arial"/>
                <w:b/>
                <w:bCs/>
                <w:sz w:val="18"/>
                <w:szCs w:val="18"/>
                <w:lang w:eastAsia="en-AU"/>
              </w:rPr>
            </w:pPr>
            <w:r w:rsidRPr="00465028">
              <w:rPr>
                <w:rFonts w:ascii="Arial" w:hAnsi="Arial" w:cs="Arial"/>
                <w:b/>
                <w:bCs/>
                <w:sz w:val="18"/>
                <w:szCs w:val="18"/>
                <w:lang w:eastAsia="en-AU"/>
              </w:rPr>
              <w:t>Female</w:t>
            </w:r>
          </w:p>
        </w:tc>
        <w:tc>
          <w:tcPr>
            <w:tcW w:w="1299" w:type="dxa"/>
            <w:gridSpan w:val="2"/>
            <w:tcBorders>
              <w:top w:val="single" w:sz="4" w:space="0" w:color="auto"/>
              <w:left w:val="nil"/>
              <w:bottom w:val="single" w:sz="4" w:space="0" w:color="auto"/>
              <w:right w:val="nil"/>
            </w:tcBorders>
            <w:shd w:val="clear" w:color="auto" w:fill="auto"/>
            <w:noWrap/>
            <w:vAlign w:val="bottom"/>
            <w:hideMark/>
          </w:tcPr>
          <w:p w:rsidR="00465028" w:rsidRPr="00465028" w:rsidRDefault="00465028" w:rsidP="00465028">
            <w:pPr>
              <w:jc w:val="center"/>
              <w:rPr>
                <w:rFonts w:ascii="Arial" w:hAnsi="Arial" w:cs="Arial"/>
                <w:b/>
                <w:bCs/>
                <w:sz w:val="18"/>
                <w:szCs w:val="18"/>
                <w:lang w:eastAsia="en-AU"/>
              </w:rPr>
            </w:pPr>
            <w:r w:rsidRPr="00465028">
              <w:rPr>
                <w:rFonts w:ascii="Arial" w:hAnsi="Arial" w:cs="Arial"/>
                <w:b/>
                <w:bCs/>
                <w:sz w:val="18"/>
                <w:szCs w:val="18"/>
                <w:lang w:eastAsia="en-AU"/>
              </w:rPr>
              <w:t>Total</w:t>
            </w:r>
          </w:p>
        </w:tc>
      </w:tr>
      <w:tr w:rsidR="00465028" w:rsidRPr="00465028" w:rsidTr="00836234">
        <w:trPr>
          <w:trHeight w:val="735"/>
          <w:tblHeader/>
        </w:trPr>
        <w:tc>
          <w:tcPr>
            <w:tcW w:w="1800" w:type="dxa"/>
            <w:vMerge/>
            <w:tcBorders>
              <w:top w:val="single" w:sz="8" w:space="0" w:color="auto"/>
              <w:left w:val="nil"/>
              <w:bottom w:val="single" w:sz="8" w:space="0" w:color="000000"/>
              <w:right w:val="nil"/>
            </w:tcBorders>
            <w:vAlign w:val="center"/>
            <w:hideMark/>
          </w:tcPr>
          <w:p w:rsidR="00465028" w:rsidRPr="00465028" w:rsidRDefault="00465028" w:rsidP="00465028">
            <w:pPr>
              <w:rPr>
                <w:rFonts w:ascii="Arial" w:hAnsi="Arial" w:cs="Arial"/>
                <w:b/>
                <w:bCs/>
                <w:sz w:val="18"/>
                <w:szCs w:val="18"/>
                <w:lang w:eastAsia="en-AU"/>
              </w:rPr>
            </w:pPr>
          </w:p>
        </w:tc>
        <w:tc>
          <w:tcPr>
            <w:tcW w:w="1074" w:type="dxa"/>
            <w:tcBorders>
              <w:top w:val="nil"/>
              <w:left w:val="nil"/>
              <w:bottom w:val="single" w:sz="8" w:space="0" w:color="auto"/>
              <w:right w:val="nil"/>
            </w:tcBorders>
            <w:shd w:val="clear" w:color="auto" w:fill="auto"/>
            <w:vAlign w:val="center"/>
            <w:hideMark/>
          </w:tcPr>
          <w:p w:rsidR="00465028" w:rsidRPr="00465028" w:rsidRDefault="00465028" w:rsidP="00465028">
            <w:pPr>
              <w:jc w:val="center"/>
              <w:rPr>
                <w:rFonts w:ascii="Arial" w:hAnsi="Arial" w:cs="Arial"/>
                <w:b/>
                <w:bCs/>
                <w:sz w:val="18"/>
                <w:szCs w:val="18"/>
                <w:lang w:eastAsia="en-AU"/>
              </w:rPr>
            </w:pPr>
            <w:r w:rsidRPr="00465028">
              <w:rPr>
                <w:rFonts w:ascii="Arial" w:hAnsi="Arial" w:cs="Arial"/>
                <w:b/>
                <w:bCs/>
                <w:sz w:val="18"/>
                <w:szCs w:val="18"/>
                <w:lang w:eastAsia="en-AU"/>
              </w:rPr>
              <w:t>No.</w:t>
            </w:r>
          </w:p>
        </w:tc>
        <w:tc>
          <w:tcPr>
            <w:tcW w:w="827" w:type="dxa"/>
            <w:tcBorders>
              <w:top w:val="nil"/>
              <w:left w:val="nil"/>
              <w:bottom w:val="single" w:sz="8" w:space="0" w:color="auto"/>
              <w:right w:val="nil"/>
            </w:tcBorders>
            <w:shd w:val="clear" w:color="auto" w:fill="auto"/>
            <w:vAlign w:val="center"/>
            <w:hideMark/>
          </w:tcPr>
          <w:p w:rsidR="00465028" w:rsidRPr="00465028" w:rsidRDefault="00465028" w:rsidP="00465028">
            <w:pPr>
              <w:jc w:val="center"/>
              <w:rPr>
                <w:rFonts w:ascii="Arial" w:hAnsi="Arial" w:cs="Arial"/>
                <w:b/>
                <w:bCs/>
                <w:sz w:val="18"/>
                <w:szCs w:val="18"/>
                <w:lang w:eastAsia="en-AU"/>
              </w:rPr>
            </w:pPr>
            <w:r w:rsidRPr="00465028">
              <w:rPr>
                <w:rFonts w:ascii="Arial" w:hAnsi="Arial" w:cs="Arial"/>
                <w:b/>
                <w:bCs/>
                <w:sz w:val="18"/>
                <w:szCs w:val="18"/>
                <w:lang w:eastAsia="en-AU"/>
              </w:rPr>
              <w:t>% of age group</w:t>
            </w:r>
          </w:p>
        </w:tc>
        <w:tc>
          <w:tcPr>
            <w:tcW w:w="1073" w:type="dxa"/>
            <w:tcBorders>
              <w:top w:val="nil"/>
              <w:left w:val="nil"/>
              <w:bottom w:val="single" w:sz="8" w:space="0" w:color="auto"/>
              <w:right w:val="nil"/>
            </w:tcBorders>
            <w:shd w:val="clear" w:color="auto" w:fill="auto"/>
            <w:vAlign w:val="center"/>
            <w:hideMark/>
          </w:tcPr>
          <w:p w:rsidR="00465028" w:rsidRPr="00465028" w:rsidRDefault="00465028" w:rsidP="00465028">
            <w:pPr>
              <w:jc w:val="center"/>
              <w:rPr>
                <w:rFonts w:ascii="Arial" w:hAnsi="Arial" w:cs="Arial"/>
                <w:b/>
                <w:bCs/>
                <w:sz w:val="18"/>
                <w:szCs w:val="18"/>
                <w:lang w:eastAsia="en-AU"/>
              </w:rPr>
            </w:pPr>
            <w:r w:rsidRPr="00465028">
              <w:rPr>
                <w:rFonts w:ascii="Arial" w:hAnsi="Arial" w:cs="Arial"/>
                <w:b/>
                <w:bCs/>
                <w:sz w:val="18"/>
                <w:szCs w:val="18"/>
                <w:lang w:eastAsia="en-AU"/>
              </w:rPr>
              <w:t>No.</w:t>
            </w:r>
          </w:p>
        </w:tc>
        <w:tc>
          <w:tcPr>
            <w:tcW w:w="827" w:type="dxa"/>
            <w:tcBorders>
              <w:top w:val="nil"/>
              <w:left w:val="nil"/>
              <w:bottom w:val="single" w:sz="8" w:space="0" w:color="auto"/>
              <w:right w:val="nil"/>
            </w:tcBorders>
            <w:shd w:val="clear" w:color="auto" w:fill="auto"/>
            <w:vAlign w:val="center"/>
            <w:hideMark/>
          </w:tcPr>
          <w:p w:rsidR="00465028" w:rsidRPr="00465028" w:rsidRDefault="00465028" w:rsidP="00465028">
            <w:pPr>
              <w:jc w:val="center"/>
              <w:rPr>
                <w:rFonts w:ascii="Arial" w:hAnsi="Arial" w:cs="Arial"/>
                <w:b/>
                <w:bCs/>
                <w:sz w:val="18"/>
                <w:szCs w:val="18"/>
                <w:lang w:eastAsia="en-AU"/>
              </w:rPr>
            </w:pPr>
            <w:r w:rsidRPr="00465028">
              <w:rPr>
                <w:rFonts w:ascii="Arial" w:hAnsi="Arial" w:cs="Arial"/>
                <w:b/>
                <w:bCs/>
                <w:sz w:val="18"/>
                <w:szCs w:val="18"/>
                <w:lang w:eastAsia="en-AU"/>
              </w:rPr>
              <w:t>% of age group</w:t>
            </w:r>
          </w:p>
        </w:tc>
        <w:tc>
          <w:tcPr>
            <w:tcW w:w="761" w:type="dxa"/>
            <w:tcBorders>
              <w:top w:val="nil"/>
              <w:left w:val="nil"/>
              <w:bottom w:val="single" w:sz="8" w:space="0" w:color="auto"/>
              <w:right w:val="nil"/>
            </w:tcBorders>
            <w:shd w:val="clear" w:color="auto" w:fill="auto"/>
            <w:noWrap/>
            <w:vAlign w:val="center"/>
            <w:hideMark/>
          </w:tcPr>
          <w:p w:rsidR="00465028" w:rsidRPr="00465028" w:rsidRDefault="00465028" w:rsidP="00465028">
            <w:pPr>
              <w:jc w:val="center"/>
              <w:rPr>
                <w:rFonts w:ascii="Arial" w:hAnsi="Arial" w:cs="Arial"/>
                <w:b/>
                <w:bCs/>
                <w:sz w:val="18"/>
                <w:szCs w:val="18"/>
                <w:lang w:eastAsia="en-AU"/>
              </w:rPr>
            </w:pPr>
            <w:r w:rsidRPr="00465028">
              <w:rPr>
                <w:rFonts w:ascii="Arial" w:hAnsi="Arial" w:cs="Arial"/>
                <w:b/>
                <w:bCs/>
                <w:sz w:val="18"/>
                <w:szCs w:val="18"/>
                <w:lang w:eastAsia="en-AU"/>
              </w:rPr>
              <w:t>No.</w:t>
            </w:r>
          </w:p>
        </w:tc>
        <w:tc>
          <w:tcPr>
            <w:tcW w:w="538" w:type="dxa"/>
            <w:tcBorders>
              <w:top w:val="nil"/>
              <w:left w:val="nil"/>
              <w:bottom w:val="single" w:sz="8" w:space="0" w:color="auto"/>
              <w:right w:val="nil"/>
            </w:tcBorders>
            <w:shd w:val="clear" w:color="auto" w:fill="auto"/>
            <w:noWrap/>
            <w:vAlign w:val="center"/>
            <w:hideMark/>
          </w:tcPr>
          <w:p w:rsidR="00465028" w:rsidRPr="00465028" w:rsidRDefault="00465028" w:rsidP="00465028">
            <w:pPr>
              <w:jc w:val="center"/>
              <w:rPr>
                <w:rFonts w:ascii="Arial" w:hAnsi="Arial" w:cs="Arial"/>
                <w:sz w:val="18"/>
                <w:szCs w:val="18"/>
                <w:lang w:eastAsia="en-AU"/>
              </w:rPr>
            </w:pPr>
            <w:r w:rsidRPr="00465028">
              <w:rPr>
                <w:rFonts w:ascii="Arial" w:hAnsi="Arial" w:cs="Arial"/>
                <w:sz w:val="18"/>
                <w:szCs w:val="18"/>
                <w:lang w:eastAsia="en-AU"/>
              </w:rPr>
              <w:t>%</w:t>
            </w:r>
          </w:p>
        </w:tc>
      </w:tr>
      <w:tr w:rsidR="00465028" w:rsidRPr="00465028" w:rsidTr="00465028">
        <w:trPr>
          <w:trHeight w:val="300"/>
        </w:trPr>
        <w:tc>
          <w:tcPr>
            <w:tcW w:w="1800" w:type="dxa"/>
            <w:tcBorders>
              <w:top w:val="nil"/>
              <w:left w:val="nil"/>
              <w:bottom w:val="nil"/>
              <w:right w:val="nil"/>
            </w:tcBorders>
            <w:shd w:val="clear" w:color="auto" w:fill="auto"/>
            <w:vAlign w:val="center"/>
            <w:hideMark/>
          </w:tcPr>
          <w:p w:rsidR="00465028" w:rsidRPr="00465028" w:rsidRDefault="00465028" w:rsidP="00465028">
            <w:pPr>
              <w:rPr>
                <w:rFonts w:ascii="Arial" w:hAnsi="Arial" w:cs="Arial"/>
                <w:sz w:val="18"/>
                <w:szCs w:val="18"/>
                <w:lang w:eastAsia="en-AU"/>
              </w:rPr>
            </w:pPr>
            <w:r w:rsidRPr="00465028">
              <w:rPr>
                <w:rFonts w:ascii="Arial" w:hAnsi="Arial" w:cs="Arial"/>
                <w:sz w:val="18"/>
                <w:szCs w:val="18"/>
                <w:lang w:eastAsia="en-AU"/>
              </w:rPr>
              <w:t>&lt;20</w:t>
            </w:r>
          </w:p>
        </w:tc>
        <w:tc>
          <w:tcPr>
            <w:tcW w:w="1074" w:type="dxa"/>
            <w:tcBorders>
              <w:top w:val="nil"/>
              <w:left w:val="nil"/>
              <w:bottom w:val="nil"/>
              <w:right w:val="nil"/>
            </w:tcBorders>
            <w:shd w:val="clear" w:color="auto" w:fill="auto"/>
            <w:noWrap/>
            <w:vAlign w:val="center"/>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0</w:t>
            </w:r>
          </w:p>
        </w:tc>
        <w:tc>
          <w:tcPr>
            <w:tcW w:w="827"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0.0</w:t>
            </w:r>
          </w:p>
        </w:tc>
        <w:tc>
          <w:tcPr>
            <w:tcW w:w="1073" w:type="dxa"/>
            <w:tcBorders>
              <w:top w:val="nil"/>
              <w:left w:val="nil"/>
              <w:bottom w:val="nil"/>
              <w:right w:val="nil"/>
            </w:tcBorders>
            <w:shd w:val="clear" w:color="auto" w:fill="auto"/>
            <w:noWrap/>
            <w:vAlign w:val="center"/>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304</w:t>
            </w:r>
          </w:p>
        </w:tc>
        <w:tc>
          <w:tcPr>
            <w:tcW w:w="827"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100.0</w:t>
            </w:r>
          </w:p>
        </w:tc>
        <w:tc>
          <w:tcPr>
            <w:tcW w:w="761"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sz w:val="18"/>
                <w:szCs w:val="18"/>
                <w:lang w:eastAsia="en-AU"/>
              </w:rPr>
            </w:pPr>
            <w:r w:rsidRPr="00465028">
              <w:rPr>
                <w:rFonts w:ascii="Arial" w:hAnsi="Arial" w:cs="Arial"/>
                <w:sz w:val="18"/>
                <w:szCs w:val="18"/>
                <w:lang w:eastAsia="en-AU"/>
              </w:rPr>
              <w:t>304</w:t>
            </w:r>
          </w:p>
        </w:tc>
        <w:tc>
          <w:tcPr>
            <w:tcW w:w="538"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sz w:val="18"/>
                <w:szCs w:val="18"/>
                <w:lang w:eastAsia="en-AU"/>
              </w:rPr>
            </w:pPr>
            <w:r w:rsidRPr="00465028">
              <w:rPr>
                <w:rFonts w:ascii="Arial" w:hAnsi="Arial" w:cs="Arial"/>
                <w:sz w:val="18"/>
                <w:szCs w:val="18"/>
                <w:lang w:eastAsia="en-AU"/>
              </w:rPr>
              <w:t>0.2</w:t>
            </w:r>
          </w:p>
        </w:tc>
      </w:tr>
      <w:tr w:rsidR="00465028" w:rsidRPr="00465028" w:rsidTr="00465028">
        <w:trPr>
          <w:trHeight w:val="300"/>
        </w:trPr>
        <w:tc>
          <w:tcPr>
            <w:tcW w:w="1800" w:type="dxa"/>
            <w:tcBorders>
              <w:top w:val="nil"/>
              <w:left w:val="nil"/>
              <w:bottom w:val="nil"/>
              <w:right w:val="nil"/>
            </w:tcBorders>
            <w:shd w:val="clear" w:color="auto" w:fill="auto"/>
            <w:noWrap/>
            <w:vAlign w:val="bottom"/>
            <w:hideMark/>
          </w:tcPr>
          <w:p w:rsidR="00465028" w:rsidRPr="00465028" w:rsidRDefault="00465028" w:rsidP="00465028">
            <w:pPr>
              <w:rPr>
                <w:rFonts w:ascii="Arial" w:hAnsi="Arial" w:cs="Arial"/>
                <w:sz w:val="18"/>
                <w:szCs w:val="18"/>
                <w:lang w:eastAsia="en-AU"/>
              </w:rPr>
            </w:pPr>
            <w:r w:rsidRPr="00465028">
              <w:rPr>
                <w:rFonts w:ascii="Arial" w:hAnsi="Arial" w:cs="Arial"/>
                <w:sz w:val="18"/>
                <w:szCs w:val="18"/>
                <w:lang w:eastAsia="en-AU"/>
              </w:rPr>
              <w:t>20–24</w:t>
            </w:r>
          </w:p>
        </w:tc>
        <w:tc>
          <w:tcPr>
            <w:tcW w:w="1074"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18</w:t>
            </w:r>
          </w:p>
        </w:tc>
        <w:tc>
          <w:tcPr>
            <w:tcW w:w="827"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0.2</w:t>
            </w:r>
          </w:p>
        </w:tc>
        <w:tc>
          <w:tcPr>
            <w:tcW w:w="1073"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7,862</w:t>
            </w:r>
          </w:p>
        </w:tc>
        <w:tc>
          <w:tcPr>
            <w:tcW w:w="827"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99.8</w:t>
            </w:r>
          </w:p>
        </w:tc>
        <w:tc>
          <w:tcPr>
            <w:tcW w:w="761"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sz w:val="18"/>
                <w:szCs w:val="18"/>
                <w:lang w:eastAsia="en-AU"/>
              </w:rPr>
            </w:pPr>
            <w:r w:rsidRPr="00465028">
              <w:rPr>
                <w:rFonts w:ascii="Arial" w:hAnsi="Arial" w:cs="Arial"/>
                <w:sz w:val="18"/>
                <w:szCs w:val="18"/>
                <w:lang w:eastAsia="en-AU"/>
              </w:rPr>
              <w:t>7,880</w:t>
            </w:r>
          </w:p>
        </w:tc>
        <w:tc>
          <w:tcPr>
            <w:tcW w:w="538"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sz w:val="18"/>
                <w:szCs w:val="18"/>
                <w:lang w:eastAsia="en-AU"/>
              </w:rPr>
            </w:pPr>
            <w:r w:rsidRPr="00465028">
              <w:rPr>
                <w:rFonts w:ascii="Arial" w:hAnsi="Arial" w:cs="Arial"/>
                <w:sz w:val="18"/>
                <w:szCs w:val="18"/>
                <w:lang w:eastAsia="en-AU"/>
              </w:rPr>
              <w:t>6.3</w:t>
            </w:r>
          </w:p>
        </w:tc>
      </w:tr>
      <w:tr w:rsidR="00465028" w:rsidRPr="00465028" w:rsidTr="00465028">
        <w:trPr>
          <w:trHeight w:val="300"/>
        </w:trPr>
        <w:tc>
          <w:tcPr>
            <w:tcW w:w="1800" w:type="dxa"/>
            <w:tcBorders>
              <w:top w:val="nil"/>
              <w:left w:val="nil"/>
              <w:bottom w:val="nil"/>
              <w:right w:val="nil"/>
            </w:tcBorders>
            <w:shd w:val="clear" w:color="auto" w:fill="auto"/>
            <w:noWrap/>
            <w:vAlign w:val="bottom"/>
            <w:hideMark/>
          </w:tcPr>
          <w:p w:rsidR="00465028" w:rsidRPr="00465028" w:rsidRDefault="00465028" w:rsidP="00465028">
            <w:pPr>
              <w:rPr>
                <w:rFonts w:ascii="Arial" w:hAnsi="Arial" w:cs="Arial"/>
                <w:sz w:val="18"/>
                <w:szCs w:val="18"/>
                <w:lang w:eastAsia="en-AU"/>
              </w:rPr>
            </w:pPr>
            <w:r w:rsidRPr="00465028">
              <w:rPr>
                <w:rFonts w:ascii="Arial" w:hAnsi="Arial" w:cs="Arial"/>
                <w:sz w:val="18"/>
                <w:szCs w:val="18"/>
                <w:lang w:eastAsia="en-AU"/>
              </w:rPr>
              <w:t>25–29</w:t>
            </w:r>
          </w:p>
        </w:tc>
        <w:tc>
          <w:tcPr>
            <w:tcW w:w="1074"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92</w:t>
            </w:r>
          </w:p>
        </w:tc>
        <w:tc>
          <w:tcPr>
            <w:tcW w:w="827"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0.3</w:t>
            </w:r>
          </w:p>
        </w:tc>
        <w:tc>
          <w:tcPr>
            <w:tcW w:w="1073"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30,399</w:t>
            </w:r>
          </w:p>
        </w:tc>
        <w:tc>
          <w:tcPr>
            <w:tcW w:w="827"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99.7</w:t>
            </w:r>
          </w:p>
        </w:tc>
        <w:tc>
          <w:tcPr>
            <w:tcW w:w="761"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sz w:val="18"/>
                <w:szCs w:val="18"/>
                <w:lang w:eastAsia="en-AU"/>
              </w:rPr>
            </w:pPr>
            <w:r w:rsidRPr="00465028">
              <w:rPr>
                <w:rFonts w:ascii="Arial" w:hAnsi="Arial" w:cs="Arial"/>
                <w:sz w:val="18"/>
                <w:szCs w:val="18"/>
                <w:lang w:eastAsia="en-AU"/>
              </w:rPr>
              <w:t>30,491</w:t>
            </w:r>
          </w:p>
        </w:tc>
        <w:tc>
          <w:tcPr>
            <w:tcW w:w="538"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sz w:val="18"/>
                <w:szCs w:val="18"/>
                <w:lang w:eastAsia="en-AU"/>
              </w:rPr>
            </w:pPr>
            <w:r w:rsidRPr="00465028">
              <w:rPr>
                <w:rFonts w:ascii="Arial" w:hAnsi="Arial" w:cs="Arial"/>
                <w:sz w:val="18"/>
                <w:szCs w:val="18"/>
                <w:lang w:eastAsia="en-AU"/>
              </w:rPr>
              <w:t>24.4</w:t>
            </w:r>
          </w:p>
        </w:tc>
      </w:tr>
      <w:tr w:rsidR="00465028" w:rsidRPr="00465028" w:rsidTr="00465028">
        <w:trPr>
          <w:trHeight w:val="300"/>
        </w:trPr>
        <w:tc>
          <w:tcPr>
            <w:tcW w:w="1800" w:type="dxa"/>
            <w:tcBorders>
              <w:top w:val="nil"/>
              <w:left w:val="nil"/>
              <w:bottom w:val="nil"/>
              <w:right w:val="nil"/>
            </w:tcBorders>
            <w:shd w:val="clear" w:color="auto" w:fill="auto"/>
            <w:noWrap/>
            <w:vAlign w:val="bottom"/>
            <w:hideMark/>
          </w:tcPr>
          <w:p w:rsidR="00465028" w:rsidRPr="00465028" w:rsidRDefault="00465028" w:rsidP="00465028">
            <w:pPr>
              <w:rPr>
                <w:rFonts w:ascii="Arial" w:hAnsi="Arial" w:cs="Arial"/>
                <w:sz w:val="18"/>
                <w:szCs w:val="18"/>
                <w:lang w:eastAsia="en-AU"/>
              </w:rPr>
            </w:pPr>
            <w:r w:rsidRPr="00465028">
              <w:rPr>
                <w:rFonts w:ascii="Arial" w:hAnsi="Arial" w:cs="Arial"/>
                <w:sz w:val="18"/>
                <w:szCs w:val="18"/>
                <w:lang w:eastAsia="en-AU"/>
              </w:rPr>
              <w:t>30–34</w:t>
            </w:r>
          </w:p>
        </w:tc>
        <w:tc>
          <w:tcPr>
            <w:tcW w:w="1074"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263</w:t>
            </w:r>
          </w:p>
        </w:tc>
        <w:tc>
          <w:tcPr>
            <w:tcW w:w="827"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0.5</w:t>
            </w:r>
          </w:p>
        </w:tc>
        <w:tc>
          <w:tcPr>
            <w:tcW w:w="1073"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48,771</w:t>
            </w:r>
          </w:p>
        </w:tc>
        <w:tc>
          <w:tcPr>
            <w:tcW w:w="827"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99.5</w:t>
            </w:r>
          </w:p>
        </w:tc>
        <w:tc>
          <w:tcPr>
            <w:tcW w:w="761"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sz w:val="18"/>
                <w:szCs w:val="18"/>
                <w:lang w:eastAsia="en-AU"/>
              </w:rPr>
            </w:pPr>
            <w:r w:rsidRPr="00465028">
              <w:rPr>
                <w:rFonts w:ascii="Arial" w:hAnsi="Arial" w:cs="Arial"/>
                <w:sz w:val="18"/>
                <w:szCs w:val="18"/>
                <w:lang w:eastAsia="en-AU"/>
              </w:rPr>
              <w:t>49,034</w:t>
            </w:r>
          </w:p>
        </w:tc>
        <w:tc>
          <w:tcPr>
            <w:tcW w:w="538"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sz w:val="18"/>
                <w:szCs w:val="18"/>
                <w:lang w:eastAsia="en-AU"/>
              </w:rPr>
            </w:pPr>
            <w:r w:rsidRPr="00465028">
              <w:rPr>
                <w:rFonts w:ascii="Arial" w:hAnsi="Arial" w:cs="Arial"/>
                <w:sz w:val="18"/>
                <w:szCs w:val="18"/>
                <w:lang w:eastAsia="en-AU"/>
              </w:rPr>
              <w:t>39.2</w:t>
            </w:r>
          </w:p>
        </w:tc>
      </w:tr>
      <w:tr w:rsidR="00465028" w:rsidRPr="00465028" w:rsidTr="00465028">
        <w:trPr>
          <w:trHeight w:val="300"/>
        </w:trPr>
        <w:tc>
          <w:tcPr>
            <w:tcW w:w="1800" w:type="dxa"/>
            <w:tcBorders>
              <w:top w:val="nil"/>
              <w:left w:val="nil"/>
              <w:bottom w:val="nil"/>
              <w:right w:val="nil"/>
            </w:tcBorders>
            <w:shd w:val="clear" w:color="auto" w:fill="auto"/>
            <w:noWrap/>
            <w:vAlign w:val="bottom"/>
            <w:hideMark/>
          </w:tcPr>
          <w:p w:rsidR="00465028" w:rsidRPr="00465028" w:rsidRDefault="00465028" w:rsidP="00465028">
            <w:pPr>
              <w:rPr>
                <w:rFonts w:ascii="Arial" w:hAnsi="Arial" w:cs="Arial"/>
                <w:sz w:val="18"/>
                <w:szCs w:val="18"/>
                <w:lang w:eastAsia="en-AU"/>
              </w:rPr>
            </w:pPr>
            <w:r w:rsidRPr="00465028">
              <w:rPr>
                <w:rFonts w:ascii="Arial" w:hAnsi="Arial" w:cs="Arial"/>
                <w:sz w:val="18"/>
                <w:szCs w:val="18"/>
                <w:lang w:eastAsia="en-AU"/>
              </w:rPr>
              <w:t>35–39</w:t>
            </w:r>
          </w:p>
        </w:tc>
        <w:tc>
          <w:tcPr>
            <w:tcW w:w="1074"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237</w:t>
            </w:r>
          </w:p>
        </w:tc>
        <w:tc>
          <w:tcPr>
            <w:tcW w:w="827"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0.8</w:t>
            </w:r>
          </w:p>
        </w:tc>
        <w:tc>
          <w:tcPr>
            <w:tcW w:w="1073"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29,138</w:t>
            </w:r>
          </w:p>
        </w:tc>
        <w:tc>
          <w:tcPr>
            <w:tcW w:w="827"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99.2</w:t>
            </w:r>
          </w:p>
        </w:tc>
        <w:tc>
          <w:tcPr>
            <w:tcW w:w="761"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sz w:val="18"/>
                <w:szCs w:val="18"/>
                <w:lang w:eastAsia="en-AU"/>
              </w:rPr>
            </w:pPr>
            <w:r w:rsidRPr="00465028">
              <w:rPr>
                <w:rFonts w:ascii="Arial" w:hAnsi="Arial" w:cs="Arial"/>
                <w:sz w:val="18"/>
                <w:szCs w:val="18"/>
                <w:lang w:eastAsia="en-AU"/>
              </w:rPr>
              <w:t>29,375</w:t>
            </w:r>
          </w:p>
        </w:tc>
        <w:tc>
          <w:tcPr>
            <w:tcW w:w="538"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sz w:val="18"/>
                <w:szCs w:val="18"/>
                <w:lang w:eastAsia="en-AU"/>
              </w:rPr>
            </w:pPr>
            <w:r w:rsidRPr="00465028">
              <w:rPr>
                <w:rFonts w:ascii="Arial" w:hAnsi="Arial" w:cs="Arial"/>
                <w:sz w:val="18"/>
                <w:szCs w:val="18"/>
                <w:lang w:eastAsia="en-AU"/>
              </w:rPr>
              <w:t>23.5</w:t>
            </w:r>
          </w:p>
        </w:tc>
      </w:tr>
      <w:tr w:rsidR="00465028" w:rsidRPr="00465028" w:rsidTr="00465028">
        <w:trPr>
          <w:trHeight w:val="300"/>
        </w:trPr>
        <w:tc>
          <w:tcPr>
            <w:tcW w:w="1800" w:type="dxa"/>
            <w:tcBorders>
              <w:top w:val="nil"/>
              <w:left w:val="nil"/>
              <w:bottom w:val="nil"/>
              <w:right w:val="nil"/>
            </w:tcBorders>
            <w:shd w:val="clear" w:color="auto" w:fill="auto"/>
            <w:noWrap/>
            <w:vAlign w:val="bottom"/>
            <w:hideMark/>
          </w:tcPr>
          <w:p w:rsidR="00465028" w:rsidRPr="00465028" w:rsidRDefault="00465028" w:rsidP="00465028">
            <w:pPr>
              <w:rPr>
                <w:rFonts w:ascii="Arial" w:hAnsi="Arial" w:cs="Arial"/>
                <w:sz w:val="18"/>
                <w:szCs w:val="18"/>
                <w:lang w:eastAsia="en-AU"/>
              </w:rPr>
            </w:pPr>
            <w:r w:rsidRPr="00465028">
              <w:rPr>
                <w:rFonts w:ascii="Arial" w:hAnsi="Arial" w:cs="Arial"/>
                <w:sz w:val="18"/>
                <w:szCs w:val="18"/>
                <w:lang w:eastAsia="en-AU"/>
              </w:rPr>
              <w:t>40–44</w:t>
            </w:r>
          </w:p>
        </w:tc>
        <w:tc>
          <w:tcPr>
            <w:tcW w:w="1074"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116</w:t>
            </w:r>
          </w:p>
        </w:tc>
        <w:tc>
          <w:tcPr>
            <w:tcW w:w="827"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1.5</w:t>
            </w:r>
          </w:p>
        </w:tc>
        <w:tc>
          <w:tcPr>
            <w:tcW w:w="1073"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7,445</w:t>
            </w:r>
          </w:p>
        </w:tc>
        <w:tc>
          <w:tcPr>
            <w:tcW w:w="827"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98.5</w:t>
            </w:r>
          </w:p>
        </w:tc>
        <w:tc>
          <w:tcPr>
            <w:tcW w:w="761"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sz w:val="18"/>
                <w:szCs w:val="18"/>
                <w:lang w:eastAsia="en-AU"/>
              </w:rPr>
            </w:pPr>
            <w:r w:rsidRPr="00465028">
              <w:rPr>
                <w:rFonts w:ascii="Arial" w:hAnsi="Arial" w:cs="Arial"/>
                <w:sz w:val="18"/>
                <w:szCs w:val="18"/>
                <w:lang w:eastAsia="en-AU"/>
              </w:rPr>
              <w:t>7,561</w:t>
            </w:r>
          </w:p>
        </w:tc>
        <w:tc>
          <w:tcPr>
            <w:tcW w:w="538"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sz w:val="18"/>
                <w:szCs w:val="18"/>
                <w:lang w:eastAsia="en-AU"/>
              </w:rPr>
            </w:pPr>
            <w:r w:rsidRPr="00465028">
              <w:rPr>
                <w:rFonts w:ascii="Arial" w:hAnsi="Arial" w:cs="Arial"/>
                <w:sz w:val="18"/>
                <w:szCs w:val="18"/>
                <w:lang w:eastAsia="en-AU"/>
              </w:rPr>
              <w:t>6.0</w:t>
            </w:r>
          </w:p>
        </w:tc>
      </w:tr>
      <w:tr w:rsidR="00465028" w:rsidRPr="00465028" w:rsidTr="00465028">
        <w:trPr>
          <w:trHeight w:val="300"/>
        </w:trPr>
        <w:tc>
          <w:tcPr>
            <w:tcW w:w="1800" w:type="dxa"/>
            <w:tcBorders>
              <w:top w:val="nil"/>
              <w:left w:val="nil"/>
              <w:bottom w:val="nil"/>
              <w:right w:val="nil"/>
            </w:tcBorders>
            <w:shd w:val="clear" w:color="auto" w:fill="auto"/>
            <w:noWrap/>
            <w:vAlign w:val="bottom"/>
            <w:hideMark/>
          </w:tcPr>
          <w:p w:rsidR="00465028" w:rsidRPr="00465028" w:rsidRDefault="00465028" w:rsidP="00465028">
            <w:pPr>
              <w:rPr>
                <w:rFonts w:ascii="Arial" w:hAnsi="Arial" w:cs="Arial"/>
                <w:sz w:val="18"/>
                <w:szCs w:val="18"/>
                <w:lang w:eastAsia="en-AU"/>
              </w:rPr>
            </w:pPr>
            <w:r w:rsidRPr="00465028">
              <w:rPr>
                <w:rFonts w:ascii="Arial" w:hAnsi="Arial" w:cs="Arial"/>
                <w:sz w:val="18"/>
                <w:szCs w:val="18"/>
                <w:lang w:eastAsia="en-AU"/>
              </w:rPr>
              <w:t>≥45</w:t>
            </w:r>
          </w:p>
        </w:tc>
        <w:tc>
          <w:tcPr>
            <w:tcW w:w="1074"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44</w:t>
            </w:r>
          </w:p>
        </w:tc>
        <w:tc>
          <w:tcPr>
            <w:tcW w:w="827"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8.3</w:t>
            </w:r>
          </w:p>
        </w:tc>
        <w:tc>
          <w:tcPr>
            <w:tcW w:w="1073"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488</w:t>
            </w:r>
          </w:p>
        </w:tc>
        <w:tc>
          <w:tcPr>
            <w:tcW w:w="827"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91.7</w:t>
            </w:r>
          </w:p>
        </w:tc>
        <w:tc>
          <w:tcPr>
            <w:tcW w:w="761"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sz w:val="18"/>
                <w:szCs w:val="18"/>
                <w:lang w:eastAsia="en-AU"/>
              </w:rPr>
            </w:pPr>
            <w:r w:rsidRPr="00465028">
              <w:rPr>
                <w:rFonts w:ascii="Arial" w:hAnsi="Arial" w:cs="Arial"/>
                <w:sz w:val="18"/>
                <w:szCs w:val="18"/>
                <w:lang w:eastAsia="en-AU"/>
              </w:rPr>
              <w:t>532</w:t>
            </w:r>
          </w:p>
        </w:tc>
        <w:tc>
          <w:tcPr>
            <w:tcW w:w="538"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sz w:val="18"/>
                <w:szCs w:val="18"/>
                <w:lang w:eastAsia="en-AU"/>
              </w:rPr>
            </w:pPr>
            <w:r w:rsidRPr="00465028">
              <w:rPr>
                <w:rFonts w:ascii="Arial" w:hAnsi="Arial" w:cs="Arial"/>
                <w:sz w:val="18"/>
                <w:szCs w:val="18"/>
                <w:lang w:eastAsia="en-AU"/>
              </w:rPr>
              <w:t>0.4</w:t>
            </w:r>
          </w:p>
        </w:tc>
      </w:tr>
      <w:tr w:rsidR="00465028" w:rsidRPr="00465028" w:rsidTr="00465028">
        <w:trPr>
          <w:trHeight w:val="300"/>
        </w:trPr>
        <w:tc>
          <w:tcPr>
            <w:tcW w:w="1800" w:type="dxa"/>
            <w:tcBorders>
              <w:top w:val="nil"/>
              <w:left w:val="nil"/>
              <w:bottom w:val="single" w:sz="8" w:space="0" w:color="auto"/>
              <w:right w:val="nil"/>
            </w:tcBorders>
            <w:shd w:val="clear" w:color="auto" w:fill="auto"/>
            <w:noWrap/>
            <w:vAlign w:val="bottom"/>
            <w:hideMark/>
          </w:tcPr>
          <w:p w:rsidR="00465028" w:rsidRPr="00465028" w:rsidRDefault="00465028" w:rsidP="00465028">
            <w:pPr>
              <w:rPr>
                <w:rFonts w:ascii="Arial" w:hAnsi="Arial" w:cs="Arial"/>
                <w:b/>
                <w:bCs/>
                <w:sz w:val="18"/>
                <w:szCs w:val="18"/>
                <w:lang w:eastAsia="en-AU"/>
              </w:rPr>
            </w:pPr>
            <w:r w:rsidRPr="00465028">
              <w:rPr>
                <w:rFonts w:ascii="Arial" w:hAnsi="Arial" w:cs="Arial"/>
                <w:b/>
                <w:bCs/>
                <w:sz w:val="18"/>
                <w:szCs w:val="18"/>
                <w:lang w:eastAsia="en-AU"/>
              </w:rPr>
              <w:t>Total</w:t>
            </w:r>
            <w:r w:rsidRPr="00465028">
              <w:rPr>
                <w:rFonts w:ascii="Arial" w:hAnsi="Arial" w:cs="Arial"/>
                <w:sz w:val="18"/>
                <w:szCs w:val="18"/>
                <w:vertAlign w:val="superscript"/>
                <w:lang w:eastAsia="en-AU"/>
              </w:rPr>
              <w:t>(a)</w:t>
            </w:r>
          </w:p>
        </w:tc>
        <w:tc>
          <w:tcPr>
            <w:tcW w:w="1074" w:type="dxa"/>
            <w:tcBorders>
              <w:top w:val="nil"/>
              <w:left w:val="nil"/>
              <w:bottom w:val="single" w:sz="8" w:space="0" w:color="auto"/>
              <w:right w:val="nil"/>
            </w:tcBorders>
            <w:shd w:val="clear" w:color="auto" w:fill="auto"/>
            <w:noWrap/>
            <w:vAlign w:val="bottom"/>
            <w:hideMark/>
          </w:tcPr>
          <w:p w:rsidR="00465028" w:rsidRPr="00465028" w:rsidRDefault="00465028" w:rsidP="00465028">
            <w:pPr>
              <w:jc w:val="right"/>
              <w:rPr>
                <w:rFonts w:ascii="Arial" w:hAnsi="Arial" w:cs="Arial"/>
                <w:b/>
                <w:bCs/>
                <w:color w:val="000000"/>
                <w:sz w:val="18"/>
                <w:szCs w:val="18"/>
                <w:lang w:eastAsia="en-AU"/>
              </w:rPr>
            </w:pPr>
            <w:r w:rsidRPr="00465028">
              <w:rPr>
                <w:rFonts w:ascii="Arial" w:hAnsi="Arial" w:cs="Arial"/>
                <w:b/>
                <w:bCs/>
                <w:color w:val="000000"/>
                <w:sz w:val="18"/>
                <w:szCs w:val="18"/>
                <w:lang w:eastAsia="en-AU"/>
              </w:rPr>
              <w:t>770</w:t>
            </w:r>
          </w:p>
        </w:tc>
        <w:tc>
          <w:tcPr>
            <w:tcW w:w="827" w:type="dxa"/>
            <w:tcBorders>
              <w:top w:val="nil"/>
              <w:left w:val="nil"/>
              <w:bottom w:val="single" w:sz="8" w:space="0" w:color="auto"/>
              <w:right w:val="nil"/>
            </w:tcBorders>
            <w:shd w:val="clear" w:color="auto" w:fill="auto"/>
            <w:noWrap/>
            <w:vAlign w:val="bottom"/>
            <w:hideMark/>
          </w:tcPr>
          <w:p w:rsidR="00465028" w:rsidRPr="00465028" w:rsidRDefault="00465028" w:rsidP="00465028">
            <w:pPr>
              <w:jc w:val="right"/>
              <w:rPr>
                <w:rFonts w:ascii="Arial" w:hAnsi="Arial" w:cs="Arial"/>
                <w:b/>
                <w:bCs/>
                <w:color w:val="000000"/>
                <w:sz w:val="18"/>
                <w:szCs w:val="18"/>
                <w:lang w:eastAsia="en-AU"/>
              </w:rPr>
            </w:pPr>
            <w:r w:rsidRPr="00465028">
              <w:rPr>
                <w:rFonts w:ascii="Arial" w:hAnsi="Arial" w:cs="Arial"/>
                <w:b/>
                <w:bCs/>
                <w:color w:val="000000"/>
                <w:sz w:val="18"/>
                <w:szCs w:val="18"/>
                <w:lang w:eastAsia="en-AU"/>
              </w:rPr>
              <w:t>0.6</w:t>
            </w:r>
          </w:p>
        </w:tc>
        <w:tc>
          <w:tcPr>
            <w:tcW w:w="1073" w:type="dxa"/>
            <w:tcBorders>
              <w:top w:val="nil"/>
              <w:left w:val="nil"/>
              <w:bottom w:val="single" w:sz="8" w:space="0" w:color="auto"/>
              <w:right w:val="nil"/>
            </w:tcBorders>
            <w:shd w:val="clear" w:color="auto" w:fill="auto"/>
            <w:noWrap/>
            <w:vAlign w:val="bottom"/>
            <w:hideMark/>
          </w:tcPr>
          <w:p w:rsidR="00465028" w:rsidRPr="00465028" w:rsidRDefault="00465028" w:rsidP="00465028">
            <w:pPr>
              <w:jc w:val="right"/>
              <w:rPr>
                <w:rFonts w:ascii="Arial" w:hAnsi="Arial" w:cs="Arial"/>
                <w:b/>
                <w:bCs/>
                <w:color w:val="000000"/>
                <w:sz w:val="18"/>
                <w:szCs w:val="18"/>
                <w:lang w:eastAsia="en-AU"/>
              </w:rPr>
            </w:pPr>
            <w:r w:rsidRPr="00465028">
              <w:rPr>
                <w:rFonts w:ascii="Arial" w:hAnsi="Arial" w:cs="Arial"/>
                <w:b/>
                <w:bCs/>
                <w:color w:val="000000"/>
                <w:sz w:val="18"/>
                <w:szCs w:val="18"/>
                <w:lang w:eastAsia="en-AU"/>
              </w:rPr>
              <w:t>124,407</w:t>
            </w:r>
          </w:p>
        </w:tc>
        <w:tc>
          <w:tcPr>
            <w:tcW w:w="827" w:type="dxa"/>
            <w:tcBorders>
              <w:top w:val="nil"/>
              <w:left w:val="nil"/>
              <w:bottom w:val="single" w:sz="8" w:space="0" w:color="auto"/>
              <w:right w:val="nil"/>
            </w:tcBorders>
            <w:shd w:val="clear" w:color="auto" w:fill="auto"/>
            <w:noWrap/>
            <w:vAlign w:val="bottom"/>
            <w:hideMark/>
          </w:tcPr>
          <w:p w:rsidR="00465028" w:rsidRPr="00465028" w:rsidRDefault="00465028" w:rsidP="00465028">
            <w:pPr>
              <w:jc w:val="right"/>
              <w:rPr>
                <w:rFonts w:ascii="Arial" w:hAnsi="Arial" w:cs="Arial"/>
                <w:b/>
                <w:bCs/>
                <w:color w:val="000000"/>
                <w:sz w:val="18"/>
                <w:szCs w:val="18"/>
                <w:lang w:eastAsia="en-AU"/>
              </w:rPr>
            </w:pPr>
            <w:r w:rsidRPr="00465028">
              <w:rPr>
                <w:rFonts w:ascii="Arial" w:hAnsi="Arial" w:cs="Arial"/>
                <w:b/>
                <w:bCs/>
                <w:color w:val="000000"/>
                <w:sz w:val="18"/>
                <w:szCs w:val="18"/>
                <w:lang w:eastAsia="en-AU"/>
              </w:rPr>
              <w:t>99.4</w:t>
            </w:r>
          </w:p>
        </w:tc>
        <w:tc>
          <w:tcPr>
            <w:tcW w:w="761" w:type="dxa"/>
            <w:tcBorders>
              <w:top w:val="nil"/>
              <w:left w:val="nil"/>
              <w:bottom w:val="single" w:sz="8" w:space="0" w:color="auto"/>
              <w:right w:val="nil"/>
            </w:tcBorders>
            <w:shd w:val="clear" w:color="auto" w:fill="auto"/>
            <w:noWrap/>
            <w:vAlign w:val="bottom"/>
            <w:hideMark/>
          </w:tcPr>
          <w:p w:rsidR="00465028" w:rsidRPr="00465028" w:rsidRDefault="00465028" w:rsidP="00465028">
            <w:pPr>
              <w:jc w:val="right"/>
              <w:rPr>
                <w:rFonts w:ascii="Arial" w:hAnsi="Arial" w:cs="Arial"/>
                <w:b/>
                <w:bCs/>
                <w:sz w:val="18"/>
                <w:szCs w:val="18"/>
                <w:lang w:eastAsia="en-AU"/>
              </w:rPr>
            </w:pPr>
            <w:r w:rsidRPr="00465028">
              <w:rPr>
                <w:rFonts w:ascii="Arial" w:hAnsi="Arial" w:cs="Arial"/>
                <w:b/>
                <w:bCs/>
                <w:sz w:val="18"/>
                <w:szCs w:val="18"/>
                <w:lang w:eastAsia="en-AU"/>
              </w:rPr>
              <w:t>125,177</w:t>
            </w:r>
          </w:p>
        </w:tc>
        <w:tc>
          <w:tcPr>
            <w:tcW w:w="538" w:type="dxa"/>
            <w:tcBorders>
              <w:top w:val="nil"/>
              <w:left w:val="nil"/>
              <w:bottom w:val="single" w:sz="8" w:space="0" w:color="auto"/>
              <w:right w:val="nil"/>
            </w:tcBorders>
            <w:shd w:val="clear" w:color="auto" w:fill="auto"/>
            <w:noWrap/>
            <w:vAlign w:val="bottom"/>
            <w:hideMark/>
          </w:tcPr>
          <w:p w:rsidR="00465028" w:rsidRPr="00465028" w:rsidRDefault="00465028" w:rsidP="00465028">
            <w:pPr>
              <w:jc w:val="right"/>
              <w:rPr>
                <w:rFonts w:ascii="Arial" w:hAnsi="Arial" w:cs="Arial"/>
                <w:b/>
                <w:bCs/>
                <w:sz w:val="18"/>
                <w:szCs w:val="18"/>
                <w:lang w:eastAsia="en-AU"/>
              </w:rPr>
            </w:pPr>
            <w:r w:rsidRPr="00465028">
              <w:rPr>
                <w:rFonts w:ascii="Arial" w:hAnsi="Arial" w:cs="Arial"/>
                <w:b/>
                <w:bCs/>
                <w:sz w:val="18"/>
                <w:szCs w:val="18"/>
                <w:lang w:eastAsia="en-AU"/>
              </w:rPr>
              <w:t>100.0</w:t>
            </w:r>
          </w:p>
        </w:tc>
      </w:tr>
    </w:tbl>
    <w:p w:rsidR="006E3703" w:rsidRPr="006E3703" w:rsidRDefault="006E3703" w:rsidP="006E3703">
      <w:pPr>
        <w:pStyle w:val="Tablenotes"/>
      </w:pPr>
      <w:bookmarkStart w:id="295" w:name="OLE_LINK95"/>
      <w:r w:rsidRPr="006E3703">
        <w:t>Source:</w:t>
      </w:r>
      <w:r w:rsidRPr="006E3703">
        <w:tab/>
      </w:r>
      <w:r w:rsidR="00AE6E16">
        <w:t>DHS</w:t>
      </w:r>
      <w:r w:rsidRPr="006E3703">
        <w:t xml:space="preserve"> administrative data.</w:t>
      </w:r>
    </w:p>
    <w:p w:rsidR="006E3703" w:rsidRDefault="006E3703" w:rsidP="006E3703">
      <w:pPr>
        <w:pStyle w:val="Caption"/>
      </w:pPr>
      <w:bookmarkStart w:id="296" w:name="_Toc346699251"/>
      <w:bookmarkStart w:id="297" w:name="OLE_LINK92"/>
      <w:bookmarkStart w:id="298" w:name="OLE_LINK115"/>
      <w:bookmarkEnd w:id="294"/>
      <w:bookmarkEnd w:id="295"/>
      <w:r w:rsidRPr="005F5C55">
        <w:t>Table 6</w:t>
      </w:r>
      <w:r w:rsidR="005D61C5">
        <w:t>3</w:t>
      </w:r>
      <w:r w:rsidRPr="005F5C55">
        <w:t>:</w:t>
      </w:r>
      <w:r w:rsidRPr="005F5C55">
        <w:tab/>
      </w:r>
      <w:r w:rsidR="00507E2E">
        <w:t>Parental Leave</w:t>
      </w:r>
      <w:r w:rsidR="00D910CC">
        <w:t xml:space="preserve"> Pay recipients</w:t>
      </w:r>
      <w:r w:rsidRPr="005F5C55">
        <w:t xml:space="preserve"> by</w:t>
      </w:r>
      <w:r w:rsidR="00F10632">
        <w:t xml:space="preserve"> age and</w:t>
      </w:r>
      <w:r w:rsidRPr="005F5C55">
        <w:t xml:space="preserve"> family type, </w:t>
      </w:r>
      <w:r w:rsidR="00AE6E16">
        <w:t>2011–12</w:t>
      </w:r>
      <w:r>
        <w:t xml:space="preserve"> financial </w:t>
      </w:r>
      <w:proofErr w:type="gramStart"/>
      <w:r>
        <w:t>year</w:t>
      </w:r>
      <w:bookmarkEnd w:id="296"/>
      <w:proofErr w:type="gramEnd"/>
    </w:p>
    <w:tbl>
      <w:tblPr>
        <w:tblW w:w="4660" w:type="dxa"/>
        <w:tblInd w:w="93" w:type="dxa"/>
        <w:tblLook w:val="04A0" w:firstRow="1" w:lastRow="0" w:firstColumn="1" w:lastColumn="0" w:noHBand="0" w:noVBand="1"/>
        <w:tblCaption w:val="Table 63"/>
        <w:tblDescription w:val="This table shows Parental Leave Pay recipients by age and family type, 2011–12 financial year."/>
      </w:tblPr>
      <w:tblGrid>
        <w:gridCol w:w="1780"/>
        <w:gridCol w:w="1057"/>
        <w:gridCol w:w="960"/>
        <w:gridCol w:w="960"/>
      </w:tblGrid>
      <w:tr w:rsidR="00465028" w:rsidRPr="00465028" w:rsidTr="00836234">
        <w:trPr>
          <w:trHeight w:val="255"/>
          <w:tblHeader/>
        </w:trPr>
        <w:tc>
          <w:tcPr>
            <w:tcW w:w="1780" w:type="dxa"/>
            <w:vMerge w:val="restart"/>
            <w:tcBorders>
              <w:top w:val="single" w:sz="8" w:space="0" w:color="auto"/>
              <w:left w:val="nil"/>
              <w:bottom w:val="single" w:sz="8" w:space="0" w:color="000000"/>
              <w:right w:val="nil"/>
            </w:tcBorders>
            <w:shd w:val="clear" w:color="auto" w:fill="auto"/>
            <w:vAlign w:val="bottom"/>
            <w:hideMark/>
          </w:tcPr>
          <w:p w:rsidR="00465028" w:rsidRPr="00465028" w:rsidRDefault="00465028" w:rsidP="00465028">
            <w:pPr>
              <w:rPr>
                <w:rFonts w:ascii="Arial" w:hAnsi="Arial" w:cs="Arial"/>
                <w:b/>
                <w:bCs/>
                <w:sz w:val="18"/>
                <w:szCs w:val="18"/>
                <w:lang w:eastAsia="en-AU"/>
              </w:rPr>
            </w:pPr>
            <w:r w:rsidRPr="00465028">
              <w:rPr>
                <w:rFonts w:ascii="Arial" w:hAnsi="Arial" w:cs="Arial"/>
                <w:b/>
                <w:bCs/>
                <w:sz w:val="18"/>
                <w:szCs w:val="18"/>
                <w:lang w:eastAsia="en-AU"/>
              </w:rPr>
              <w:t>Age of recipient at date of payment (years)</w:t>
            </w:r>
          </w:p>
        </w:tc>
        <w:tc>
          <w:tcPr>
            <w:tcW w:w="2880" w:type="dxa"/>
            <w:gridSpan w:val="3"/>
            <w:tcBorders>
              <w:top w:val="single" w:sz="8" w:space="0" w:color="auto"/>
              <w:left w:val="nil"/>
              <w:bottom w:val="single" w:sz="4" w:space="0" w:color="auto"/>
              <w:right w:val="nil"/>
            </w:tcBorders>
            <w:shd w:val="clear" w:color="auto" w:fill="auto"/>
            <w:noWrap/>
            <w:vAlign w:val="bottom"/>
            <w:hideMark/>
          </w:tcPr>
          <w:p w:rsidR="00465028" w:rsidRPr="00465028" w:rsidRDefault="00465028" w:rsidP="00465028">
            <w:pPr>
              <w:jc w:val="center"/>
              <w:rPr>
                <w:rFonts w:ascii="Arial" w:hAnsi="Arial" w:cs="Arial"/>
                <w:b/>
                <w:bCs/>
                <w:sz w:val="18"/>
                <w:szCs w:val="18"/>
                <w:lang w:eastAsia="en-AU"/>
              </w:rPr>
            </w:pPr>
            <w:r w:rsidRPr="00465028">
              <w:rPr>
                <w:rFonts w:ascii="Arial" w:hAnsi="Arial" w:cs="Arial"/>
                <w:b/>
                <w:bCs/>
                <w:sz w:val="18"/>
                <w:szCs w:val="18"/>
                <w:lang w:eastAsia="en-AU"/>
              </w:rPr>
              <w:t>Recipients</w:t>
            </w:r>
          </w:p>
        </w:tc>
      </w:tr>
      <w:tr w:rsidR="00465028" w:rsidRPr="00465028" w:rsidTr="00836234">
        <w:trPr>
          <w:trHeight w:val="495"/>
          <w:tblHeader/>
        </w:trPr>
        <w:tc>
          <w:tcPr>
            <w:tcW w:w="1780" w:type="dxa"/>
            <w:vMerge/>
            <w:tcBorders>
              <w:top w:val="single" w:sz="8" w:space="0" w:color="auto"/>
              <w:left w:val="nil"/>
              <w:bottom w:val="single" w:sz="8" w:space="0" w:color="000000"/>
              <w:right w:val="nil"/>
            </w:tcBorders>
            <w:vAlign w:val="center"/>
            <w:hideMark/>
          </w:tcPr>
          <w:p w:rsidR="00465028" w:rsidRPr="00465028" w:rsidRDefault="00465028" w:rsidP="00465028">
            <w:pPr>
              <w:rPr>
                <w:rFonts w:ascii="Arial" w:hAnsi="Arial" w:cs="Arial"/>
                <w:b/>
                <w:bCs/>
                <w:sz w:val="18"/>
                <w:szCs w:val="18"/>
                <w:lang w:eastAsia="en-AU"/>
              </w:rPr>
            </w:pPr>
          </w:p>
        </w:tc>
        <w:tc>
          <w:tcPr>
            <w:tcW w:w="960" w:type="dxa"/>
            <w:tcBorders>
              <w:top w:val="nil"/>
              <w:left w:val="nil"/>
              <w:bottom w:val="nil"/>
              <w:right w:val="nil"/>
            </w:tcBorders>
            <w:shd w:val="clear" w:color="auto" w:fill="auto"/>
            <w:vAlign w:val="center"/>
            <w:hideMark/>
          </w:tcPr>
          <w:p w:rsidR="00465028" w:rsidRPr="00465028" w:rsidRDefault="00465028" w:rsidP="00465028">
            <w:pPr>
              <w:jc w:val="center"/>
              <w:rPr>
                <w:rFonts w:ascii="Arial" w:hAnsi="Arial" w:cs="Arial"/>
                <w:b/>
                <w:bCs/>
                <w:color w:val="000000"/>
                <w:sz w:val="18"/>
                <w:szCs w:val="18"/>
                <w:lang w:eastAsia="en-AU"/>
              </w:rPr>
            </w:pPr>
            <w:r w:rsidRPr="00465028">
              <w:rPr>
                <w:rFonts w:ascii="Arial" w:hAnsi="Arial" w:cs="Arial"/>
                <w:b/>
                <w:bCs/>
                <w:color w:val="000000"/>
                <w:sz w:val="18"/>
                <w:szCs w:val="18"/>
                <w:lang w:eastAsia="en-AU"/>
              </w:rPr>
              <w:t>Partnered</w:t>
            </w:r>
          </w:p>
        </w:tc>
        <w:tc>
          <w:tcPr>
            <w:tcW w:w="960" w:type="dxa"/>
            <w:tcBorders>
              <w:top w:val="nil"/>
              <w:left w:val="nil"/>
              <w:bottom w:val="nil"/>
              <w:right w:val="nil"/>
            </w:tcBorders>
            <w:shd w:val="clear" w:color="auto" w:fill="auto"/>
            <w:vAlign w:val="center"/>
            <w:hideMark/>
          </w:tcPr>
          <w:p w:rsidR="00465028" w:rsidRPr="00465028" w:rsidRDefault="00465028" w:rsidP="00465028">
            <w:pPr>
              <w:jc w:val="center"/>
              <w:rPr>
                <w:rFonts w:ascii="Arial" w:hAnsi="Arial" w:cs="Arial"/>
                <w:b/>
                <w:bCs/>
                <w:color w:val="000000"/>
                <w:sz w:val="18"/>
                <w:szCs w:val="18"/>
                <w:lang w:eastAsia="en-AU"/>
              </w:rPr>
            </w:pPr>
            <w:r w:rsidRPr="00465028">
              <w:rPr>
                <w:rFonts w:ascii="Arial" w:hAnsi="Arial" w:cs="Arial"/>
                <w:b/>
                <w:bCs/>
                <w:color w:val="000000"/>
                <w:sz w:val="18"/>
                <w:szCs w:val="18"/>
                <w:lang w:eastAsia="en-AU"/>
              </w:rPr>
              <w:t>Single parent</w:t>
            </w:r>
          </w:p>
        </w:tc>
        <w:tc>
          <w:tcPr>
            <w:tcW w:w="960" w:type="dxa"/>
            <w:tcBorders>
              <w:top w:val="nil"/>
              <w:left w:val="nil"/>
              <w:bottom w:val="single" w:sz="8" w:space="0" w:color="auto"/>
              <w:right w:val="nil"/>
            </w:tcBorders>
            <w:shd w:val="clear" w:color="auto" w:fill="auto"/>
            <w:vAlign w:val="center"/>
            <w:hideMark/>
          </w:tcPr>
          <w:p w:rsidR="00465028" w:rsidRPr="00465028" w:rsidRDefault="00465028" w:rsidP="00465028">
            <w:pPr>
              <w:jc w:val="center"/>
              <w:rPr>
                <w:rFonts w:ascii="Arial" w:hAnsi="Arial" w:cs="Arial"/>
                <w:b/>
                <w:bCs/>
                <w:color w:val="000000"/>
                <w:sz w:val="18"/>
                <w:szCs w:val="18"/>
                <w:lang w:eastAsia="en-AU"/>
              </w:rPr>
            </w:pPr>
            <w:r w:rsidRPr="00465028">
              <w:rPr>
                <w:rFonts w:ascii="Arial" w:hAnsi="Arial" w:cs="Arial"/>
                <w:b/>
                <w:bCs/>
                <w:color w:val="000000"/>
                <w:sz w:val="18"/>
                <w:szCs w:val="18"/>
                <w:lang w:eastAsia="en-AU"/>
              </w:rPr>
              <w:t>Total</w:t>
            </w:r>
          </w:p>
        </w:tc>
      </w:tr>
      <w:tr w:rsidR="00465028" w:rsidRPr="00465028" w:rsidTr="00465028">
        <w:trPr>
          <w:trHeight w:val="300"/>
        </w:trPr>
        <w:tc>
          <w:tcPr>
            <w:tcW w:w="1780" w:type="dxa"/>
            <w:tcBorders>
              <w:top w:val="nil"/>
              <w:left w:val="nil"/>
              <w:bottom w:val="nil"/>
              <w:right w:val="nil"/>
            </w:tcBorders>
            <w:shd w:val="clear" w:color="auto" w:fill="auto"/>
            <w:noWrap/>
            <w:vAlign w:val="bottom"/>
            <w:hideMark/>
          </w:tcPr>
          <w:p w:rsidR="00465028" w:rsidRPr="00465028" w:rsidRDefault="00465028" w:rsidP="00465028">
            <w:pPr>
              <w:rPr>
                <w:rFonts w:ascii="Arial" w:hAnsi="Arial" w:cs="Arial"/>
                <w:sz w:val="18"/>
                <w:szCs w:val="18"/>
                <w:lang w:eastAsia="en-AU"/>
              </w:rPr>
            </w:pPr>
            <w:r w:rsidRPr="00465028">
              <w:rPr>
                <w:rFonts w:ascii="Arial" w:hAnsi="Arial" w:cs="Arial"/>
                <w:sz w:val="18"/>
                <w:szCs w:val="18"/>
                <w:lang w:eastAsia="en-AU"/>
              </w:rPr>
              <w:t>&lt;20</w:t>
            </w:r>
          </w:p>
        </w:tc>
        <w:tc>
          <w:tcPr>
            <w:tcW w:w="960" w:type="dxa"/>
            <w:tcBorders>
              <w:top w:val="single" w:sz="8" w:space="0" w:color="auto"/>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147</w:t>
            </w:r>
          </w:p>
        </w:tc>
        <w:tc>
          <w:tcPr>
            <w:tcW w:w="960" w:type="dxa"/>
            <w:tcBorders>
              <w:top w:val="single" w:sz="8" w:space="0" w:color="auto"/>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157</w:t>
            </w:r>
          </w:p>
        </w:tc>
        <w:tc>
          <w:tcPr>
            <w:tcW w:w="960"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304</w:t>
            </w:r>
          </w:p>
        </w:tc>
      </w:tr>
      <w:tr w:rsidR="00465028" w:rsidRPr="00465028" w:rsidTr="00465028">
        <w:trPr>
          <w:trHeight w:val="300"/>
        </w:trPr>
        <w:tc>
          <w:tcPr>
            <w:tcW w:w="1780" w:type="dxa"/>
            <w:tcBorders>
              <w:top w:val="nil"/>
              <w:left w:val="nil"/>
              <w:bottom w:val="nil"/>
              <w:right w:val="nil"/>
            </w:tcBorders>
            <w:shd w:val="clear" w:color="auto" w:fill="auto"/>
            <w:noWrap/>
            <w:vAlign w:val="bottom"/>
            <w:hideMark/>
          </w:tcPr>
          <w:p w:rsidR="00465028" w:rsidRPr="00465028" w:rsidRDefault="00465028" w:rsidP="00465028">
            <w:pPr>
              <w:rPr>
                <w:rFonts w:ascii="Arial" w:hAnsi="Arial" w:cs="Arial"/>
                <w:sz w:val="18"/>
                <w:szCs w:val="18"/>
                <w:lang w:eastAsia="en-AU"/>
              </w:rPr>
            </w:pPr>
            <w:r w:rsidRPr="00465028">
              <w:rPr>
                <w:rFonts w:ascii="Arial" w:hAnsi="Arial" w:cs="Arial"/>
                <w:sz w:val="18"/>
                <w:szCs w:val="18"/>
                <w:lang w:eastAsia="en-AU"/>
              </w:rPr>
              <w:t>20–24</w:t>
            </w:r>
          </w:p>
        </w:tc>
        <w:tc>
          <w:tcPr>
            <w:tcW w:w="960"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6,233</w:t>
            </w:r>
          </w:p>
        </w:tc>
        <w:tc>
          <w:tcPr>
            <w:tcW w:w="960"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1,647</w:t>
            </w:r>
          </w:p>
        </w:tc>
        <w:tc>
          <w:tcPr>
            <w:tcW w:w="960"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7,880</w:t>
            </w:r>
          </w:p>
        </w:tc>
      </w:tr>
      <w:tr w:rsidR="00465028" w:rsidRPr="00465028" w:rsidTr="00465028">
        <w:trPr>
          <w:trHeight w:val="300"/>
        </w:trPr>
        <w:tc>
          <w:tcPr>
            <w:tcW w:w="1780" w:type="dxa"/>
            <w:tcBorders>
              <w:top w:val="nil"/>
              <w:left w:val="nil"/>
              <w:bottom w:val="nil"/>
              <w:right w:val="nil"/>
            </w:tcBorders>
            <w:shd w:val="clear" w:color="auto" w:fill="auto"/>
            <w:noWrap/>
            <w:vAlign w:val="bottom"/>
            <w:hideMark/>
          </w:tcPr>
          <w:p w:rsidR="00465028" w:rsidRPr="00465028" w:rsidRDefault="00465028" w:rsidP="00465028">
            <w:pPr>
              <w:rPr>
                <w:rFonts w:ascii="Arial" w:hAnsi="Arial" w:cs="Arial"/>
                <w:sz w:val="18"/>
                <w:szCs w:val="18"/>
                <w:lang w:eastAsia="en-AU"/>
              </w:rPr>
            </w:pPr>
            <w:r w:rsidRPr="00465028">
              <w:rPr>
                <w:rFonts w:ascii="Arial" w:hAnsi="Arial" w:cs="Arial"/>
                <w:sz w:val="18"/>
                <w:szCs w:val="18"/>
                <w:lang w:eastAsia="en-AU"/>
              </w:rPr>
              <w:t>25–29</w:t>
            </w:r>
          </w:p>
        </w:tc>
        <w:tc>
          <w:tcPr>
            <w:tcW w:w="960"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28,667</w:t>
            </w:r>
          </w:p>
        </w:tc>
        <w:tc>
          <w:tcPr>
            <w:tcW w:w="960"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1,824</w:t>
            </w:r>
          </w:p>
        </w:tc>
        <w:tc>
          <w:tcPr>
            <w:tcW w:w="960"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30,491</w:t>
            </w:r>
          </w:p>
        </w:tc>
      </w:tr>
      <w:tr w:rsidR="00465028" w:rsidRPr="00465028" w:rsidTr="00465028">
        <w:trPr>
          <w:trHeight w:val="300"/>
        </w:trPr>
        <w:tc>
          <w:tcPr>
            <w:tcW w:w="1780" w:type="dxa"/>
            <w:tcBorders>
              <w:top w:val="nil"/>
              <w:left w:val="nil"/>
              <w:bottom w:val="nil"/>
              <w:right w:val="nil"/>
            </w:tcBorders>
            <w:shd w:val="clear" w:color="auto" w:fill="auto"/>
            <w:noWrap/>
            <w:vAlign w:val="bottom"/>
            <w:hideMark/>
          </w:tcPr>
          <w:p w:rsidR="00465028" w:rsidRPr="00465028" w:rsidRDefault="00465028" w:rsidP="00465028">
            <w:pPr>
              <w:rPr>
                <w:rFonts w:ascii="Arial" w:hAnsi="Arial" w:cs="Arial"/>
                <w:sz w:val="18"/>
                <w:szCs w:val="18"/>
                <w:lang w:eastAsia="en-AU"/>
              </w:rPr>
            </w:pPr>
            <w:r w:rsidRPr="00465028">
              <w:rPr>
                <w:rFonts w:ascii="Arial" w:hAnsi="Arial" w:cs="Arial"/>
                <w:sz w:val="18"/>
                <w:szCs w:val="18"/>
                <w:lang w:eastAsia="en-AU"/>
              </w:rPr>
              <w:t>30–34</w:t>
            </w:r>
          </w:p>
        </w:tc>
        <w:tc>
          <w:tcPr>
            <w:tcW w:w="960"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47,444</w:t>
            </w:r>
          </w:p>
        </w:tc>
        <w:tc>
          <w:tcPr>
            <w:tcW w:w="960"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1,590</w:t>
            </w:r>
          </w:p>
        </w:tc>
        <w:tc>
          <w:tcPr>
            <w:tcW w:w="960"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49,034</w:t>
            </w:r>
          </w:p>
        </w:tc>
      </w:tr>
      <w:tr w:rsidR="00465028" w:rsidRPr="00465028" w:rsidTr="00465028">
        <w:trPr>
          <w:trHeight w:val="300"/>
        </w:trPr>
        <w:tc>
          <w:tcPr>
            <w:tcW w:w="1780" w:type="dxa"/>
            <w:tcBorders>
              <w:top w:val="nil"/>
              <w:left w:val="nil"/>
              <w:bottom w:val="nil"/>
              <w:right w:val="nil"/>
            </w:tcBorders>
            <w:shd w:val="clear" w:color="auto" w:fill="auto"/>
            <w:noWrap/>
            <w:vAlign w:val="bottom"/>
            <w:hideMark/>
          </w:tcPr>
          <w:p w:rsidR="00465028" w:rsidRPr="00465028" w:rsidRDefault="00465028" w:rsidP="00465028">
            <w:pPr>
              <w:rPr>
                <w:rFonts w:ascii="Arial" w:hAnsi="Arial" w:cs="Arial"/>
                <w:sz w:val="18"/>
                <w:szCs w:val="18"/>
                <w:lang w:eastAsia="en-AU"/>
              </w:rPr>
            </w:pPr>
            <w:r w:rsidRPr="00465028">
              <w:rPr>
                <w:rFonts w:ascii="Arial" w:hAnsi="Arial" w:cs="Arial"/>
                <w:sz w:val="18"/>
                <w:szCs w:val="18"/>
                <w:lang w:eastAsia="en-AU"/>
              </w:rPr>
              <w:t>35–39</w:t>
            </w:r>
          </w:p>
        </w:tc>
        <w:tc>
          <w:tcPr>
            <w:tcW w:w="960"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28,319</w:t>
            </w:r>
          </w:p>
        </w:tc>
        <w:tc>
          <w:tcPr>
            <w:tcW w:w="960"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1,056</w:t>
            </w:r>
          </w:p>
        </w:tc>
        <w:tc>
          <w:tcPr>
            <w:tcW w:w="960"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29,375</w:t>
            </w:r>
          </w:p>
        </w:tc>
      </w:tr>
      <w:tr w:rsidR="00465028" w:rsidRPr="00465028" w:rsidTr="00465028">
        <w:trPr>
          <w:trHeight w:val="300"/>
        </w:trPr>
        <w:tc>
          <w:tcPr>
            <w:tcW w:w="1780" w:type="dxa"/>
            <w:tcBorders>
              <w:top w:val="nil"/>
              <w:left w:val="nil"/>
              <w:bottom w:val="nil"/>
              <w:right w:val="nil"/>
            </w:tcBorders>
            <w:shd w:val="clear" w:color="auto" w:fill="auto"/>
            <w:noWrap/>
            <w:vAlign w:val="bottom"/>
            <w:hideMark/>
          </w:tcPr>
          <w:p w:rsidR="00465028" w:rsidRPr="00465028" w:rsidRDefault="00465028" w:rsidP="00465028">
            <w:pPr>
              <w:rPr>
                <w:rFonts w:ascii="Arial" w:hAnsi="Arial" w:cs="Arial"/>
                <w:sz w:val="18"/>
                <w:szCs w:val="18"/>
                <w:lang w:eastAsia="en-AU"/>
              </w:rPr>
            </w:pPr>
            <w:r w:rsidRPr="00465028">
              <w:rPr>
                <w:rFonts w:ascii="Arial" w:hAnsi="Arial" w:cs="Arial"/>
                <w:sz w:val="18"/>
                <w:szCs w:val="18"/>
                <w:lang w:eastAsia="en-AU"/>
              </w:rPr>
              <w:t>40–44</w:t>
            </w:r>
          </w:p>
        </w:tc>
        <w:tc>
          <w:tcPr>
            <w:tcW w:w="960"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7,042</w:t>
            </w:r>
          </w:p>
        </w:tc>
        <w:tc>
          <w:tcPr>
            <w:tcW w:w="960"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519</w:t>
            </w:r>
          </w:p>
        </w:tc>
        <w:tc>
          <w:tcPr>
            <w:tcW w:w="960"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7,561</w:t>
            </w:r>
          </w:p>
        </w:tc>
      </w:tr>
      <w:tr w:rsidR="00465028" w:rsidRPr="00465028" w:rsidTr="00465028">
        <w:trPr>
          <w:trHeight w:val="300"/>
        </w:trPr>
        <w:tc>
          <w:tcPr>
            <w:tcW w:w="1780" w:type="dxa"/>
            <w:tcBorders>
              <w:top w:val="nil"/>
              <w:left w:val="nil"/>
              <w:bottom w:val="nil"/>
              <w:right w:val="nil"/>
            </w:tcBorders>
            <w:shd w:val="clear" w:color="auto" w:fill="auto"/>
            <w:noWrap/>
            <w:vAlign w:val="bottom"/>
            <w:hideMark/>
          </w:tcPr>
          <w:p w:rsidR="00465028" w:rsidRPr="00465028" w:rsidRDefault="00465028" w:rsidP="00465028">
            <w:pPr>
              <w:rPr>
                <w:rFonts w:ascii="Arial" w:hAnsi="Arial" w:cs="Arial"/>
                <w:sz w:val="18"/>
                <w:szCs w:val="18"/>
                <w:lang w:eastAsia="en-AU"/>
              </w:rPr>
            </w:pPr>
            <w:r w:rsidRPr="00465028">
              <w:rPr>
                <w:rFonts w:ascii="Arial" w:hAnsi="Arial" w:cs="Arial"/>
                <w:sz w:val="18"/>
                <w:szCs w:val="18"/>
                <w:lang w:eastAsia="en-AU"/>
              </w:rPr>
              <w:t>≥45</w:t>
            </w:r>
          </w:p>
        </w:tc>
        <w:tc>
          <w:tcPr>
            <w:tcW w:w="960"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472</w:t>
            </w:r>
          </w:p>
        </w:tc>
        <w:tc>
          <w:tcPr>
            <w:tcW w:w="960"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60</w:t>
            </w:r>
          </w:p>
        </w:tc>
        <w:tc>
          <w:tcPr>
            <w:tcW w:w="960"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532</w:t>
            </w:r>
          </w:p>
        </w:tc>
      </w:tr>
      <w:tr w:rsidR="00465028" w:rsidRPr="00465028" w:rsidTr="00465028">
        <w:trPr>
          <w:trHeight w:val="300"/>
        </w:trPr>
        <w:tc>
          <w:tcPr>
            <w:tcW w:w="1780" w:type="dxa"/>
            <w:tcBorders>
              <w:top w:val="nil"/>
              <w:left w:val="nil"/>
              <w:bottom w:val="single" w:sz="8" w:space="0" w:color="auto"/>
              <w:right w:val="nil"/>
            </w:tcBorders>
            <w:shd w:val="clear" w:color="auto" w:fill="auto"/>
            <w:noWrap/>
            <w:vAlign w:val="bottom"/>
            <w:hideMark/>
          </w:tcPr>
          <w:p w:rsidR="00465028" w:rsidRPr="00465028" w:rsidRDefault="00465028" w:rsidP="00465028">
            <w:pPr>
              <w:rPr>
                <w:rFonts w:ascii="Arial" w:hAnsi="Arial" w:cs="Arial"/>
                <w:b/>
                <w:bCs/>
                <w:sz w:val="18"/>
                <w:szCs w:val="18"/>
                <w:lang w:eastAsia="en-AU"/>
              </w:rPr>
            </w:pPr>
            <w:r w:rsidRPr="00465028">
              <w:rPr>
                <w:rFonts w:ascii="Arial" w:hAnsi="Arial" w:cs="Arial"/>
                <w:b/>
                <w:bCs/>
                <w:sz w:val="18"/>
                <w:szCs w:val="18"/>
                <w:lang w:eastAsia="en-AU"/>
              </w:rPr>
              <w:t>Total</w:t>
            </w:r>
            <w:r w:rsidRPr="00465028">
              <w:rPr>
                <w:rFonts w:ascii="Arial" w:hAnsi="Arial" w:cs="Arial"/>
                <w:sz w:val="18"/>
                <w:szCs w:val="18"/>
                <w:vertAlign w:val="superscript"/>
                <w:lang w:eastAsia="en-AU"/>
              </w:rPr>
              <w:t>(a)</w:t>
            </w:r>
          </w:p>
        </w:tc>
        <w:tc>
          <w:tcPr>
            <w:tcW w:w="960" w:type="dxa"/>
            <w:tcBorders>
              <w:top w:val="nil"/>
              <w:left w:val="nil"/>
              <w:bottom w:val="single" w:sz="8" w:space="0" w:color="auto"/>
              <w:right w:val="nil"/>
            </w:tcBorders>
            <w:shd w:val="clear" w:color="auto" w:fill="auto"/>
            <w:noWrap/>
            <w:vAlign w:val="bottom"/>
            <w:hideMark/>
          </w:tcPr>
          <w:p w:rsidR="00465028" w:rsidRPr="00465028" w:rsidRDefault="00465028" w:rsidP="00465028">
            <w:pPr>
              <w:jc w:val="right"/>
              <w:rPr>
                <w:rFonts w:ascii="Arial" w:hAnsi="Arial" w:cs="Arial"/>
                <w:b/>
                <w:bCs/>
                <w:color w:val="000000"/>
                <w:sz w:val="18"/>
                <w:szCs w:val="18"/>
                <w:lang w:eastAsia="en-AU"/>
              </w:rPr>
            </w:pPr>
            <w:r w:rsidRPr="00465028">
              <w:rPr>
                <w:rFonts w:ascii="Arial" w:hAnsi="Arial" w:cs="Arial"/>
                <w:b/>
                <w:bCs/>
                <w:color w:val="000000"/>
                <w:sz w:val="18"/>
                <w:szCs w:val="18"/>
                <w:lang w:eastAsia="en-AU"/>
              </w:rPr>
              <w:t>118,324</w:t>
            </w:r>
          </w:p>
        </w:tc>
        <w:tc>
          <w:tcPr>
            <w:tcW w:w="960" w:type="dxa"/>
            <w:tcBorders>
              <w:top w:val="nil"/>
              <w:left w:val="nil"/>
              <w:bottom w:val="single" w:sz="8" w:space="0" w:color="auto"/>
              <w:right w:val="nil"/>
            </w:tcBorders>
            <w:shd w:val="clear" w:color="auto" w:fill="auto"/>
            <w:noWrap/>
            <w:vAlign w:val="bottom"/>
            <w:hideMark/>
          </w:tcPr>
          <w:p w:rsidR="00465028" w:rsidRPr="00465028" w:rsidRDefault="00465028" w:rsidP="00465028">
            <w:pPr>
              <w:jc w:val="right"/>
              <w:rPr>
                <w:rFonts w:ascii="Arial" w:hAnsi="Arial" w:cs="Arial"/>
                <w:b/>
                <w:bCs/>
                <w:color w:val="000000"/>
                <w:sz w:val="18"/>
                <w:szCs w:val="18"/>
                <w:lang w:eastAsia="en-AU"/>
              </w:rPr>
            </w:pPr>
            <w:r w:rsidRPr="00465028">
              <w:rPr>
                <w:rFonts w:ascii="Arial" w:hAnsi="Arial" w:cs="Arial"/>
                <w:b/>
                <w:bCs/>
                <w:color w:val="000000"/>
                <w:sz w:val="18"/>
                <w:szCs w:val="18"/>
                <w:lang w:eastAsia="en-AU"/>
              </w:rPr>
              <w:t>6,853</w:t>
            </w:r>
          </w:p>
        </w:tc>
        <w:tc>
          <w:tcPr>
            <w:tcW w:w="960" w:type="dxa"/>
            <w:tcBorders>
              <w:top w:val="nil"/>
              <w:left w:val="nil"/>
              <w:bottom w:val="single" w:sz="8" w:space="0" w:color="auto"/>
              <w:right w:val="nil"/>
            </w:tcBorders>
            <w:shd w:val="clear" w:color="auto" w:fill="auto"/>
            <w:noWrap/>
            <w:vAlign w:val="bottom"/>
            <w:hideMark/>
          </w:tcPr>
          <w:p w:rsidR="00465028" w:rsidRPr="00465028" w:rsidRDefault="00465028" w:rsidP="00465028">
            <w:pPr>
              <w:jc w:val="right"/>
              <w:rPr>
                <w:rFonts w:ascii="Arial" w:hAnsi="Arial" w:cs="Arial"/>
                <w:b/>
                <w:bCs/>
                <w:color w:val="000000"/>
                <w:sz w:val="18"/>
                <w:szCs w:val="18"/>
                <w:lang w:eastAsia="en-AU"/>
              </w:rPr>
            </w:pPr>
            <w:r w:rsidRPr="00465028">
              <w:rPr>
                <w:rFonts w:ascii="Arial" w:hAnsi="Arial" w:cs="Arial"/>
                <w:b/>
                <w:bCs/>
                <w:color w:val="000000"/>
                <w:sz w:val="18"/>
                <w:szCs w:val="18"/>
                <w:lang w:eastAsia="en-AU"/>
              </w:rPr>
              <w:t>125,177</w:t>
            </w:r>
          </w:p>
        </w:tc>
      </w:tr>
    </w:tbl>
    <w:p w:rsidR="006E3703" w:rsidRPr="006E3703" w:rsidRDefault="006E3703" w:rsidP="00A4758A">
      <w:pPr>
        <w:pStyle w:val="Tablenotes"/>
        <w:spacing w:after="240"/>
      </w:pPr>
      <w:bookmarkStart w:id="299" w:name="OLE_LINK96"/>
      <w:r w:rsidRPr="006E3703">
        <w:t>Source:</w:t>
      </w:r>
      <w:r w:rsidRPr="006E3703">
        <w:tab/>
      </w:r>
      <w:r w:rsidR="00AE6E16">
        <w:t>DHS</w:t>
      </w:r>
      <w:r w:rsidRPr="006E3703">
        <w:t xml:space="preserve"> administrative data.</w:t>
      </w:r>
      <w:bookmarkEnd w:id="297"/>
    </w:p>
    <w:p w:rsidR="006E3703" w:rsidRDefault="006E3703" w:rsidP="006E3703">
      <w:pPr>
        <w:pStyle w:val="Caption"/>
      </w:pPr>
      <w:bookmarkStart w:id="300" w:name="_Toc346699252"/>
      <w:bookmarkStart w:id="301" w:name="OLE_LINK93"/>
      <w:bookmarkEnd w:id="298"/>
      <w:bookmarkEnd w:id="299"/>
      <w:r w:rsidRPr="005F5C55">
        <w:t>Table 6</w:t>
      </w:r>
      <w:r w:rsidR="005D61C5">
        <w:t>4</w:t>
      </w:r>
      <w:r w:rsidRPr="005F5C55">
        <w:t>:</w:t>
      </w:r>
      <w:r w:rsidRPr="005F5C55">
        <w:tab/>
      </w:r>
      <w:r w:rsidR="00027F37">
        <w:t>Parental Leave</w:t>
      </w:r>
      <w:r w:rsidR="00D910CC">
        <w:t xml:space="preserve"> Pay recipients</w:t>
      </w:r>
      <w:r w:rsidRPr="005F5C55">
        <w:t xml:space="preserve"> by </w:t>
      </w:r>
      <w:r w:rsidR="00027F37">
        <w:t>state/territory</w:t>
      </w:r>
      <w:r w:rsidRPr="005F5C55">
        <w:t xml:space="preserve">, </w:t>
      </w:r>
      <w:r w:rsidR="00AE6E16">
        <w:t>2011–12</w:t>
      </w:r>
      <w:r>
        <w:t xml:space="preserve"> financial year</w:t>
      </w:r>
      <w:bookmarkEnd w:id="300"/>
    </w:p>
    <w:tbl>
      <w:tblPr>
        <w:tblW w:w="5840" w:type="dxa"/>
        <w:tblInd w:w="93" w:type="dxa"/>
        <w:tblLook w:val="04A0" w:firstRow="1" w:lastRow="0" w:firstColumn="1" w:lastColumn="0" w:noHBand="0" w:noVBand="1"/>
        <w:tblCaption w:val="Table 64"/>
        <w:tblDescription w:val="This table shows Parental Leave Pay recipients by state/territory, 2011–12 financial year."/>
      </w:tblPr>
      <w:tblGrid>
        <w:gridCol w:w="3920"/>
        <w:gridCol w:w="1125"/>
        <w:gridCol w:w="795"/>
      </w:tblGrid>
      <w:tr w:rsidR="00465028" w:rsidRPr="00465028" w:rsidTr="00836234">
        <w:trPr>
          <w:trHeight w:val="255"/>
          <w:tblHeader/>
        </w:trPr>
        <w:tc>
          <w:tcPr>
            <w:tcW w:w="3920" w:type="dxa"/>
            <w:vMerge w:val="restart"/>
            <w:tcBorders>
              <w:top w:val="single" w:sz="8" w:space="0" w:color="auto"/>
              <w:left w:val="nil"/>
              <w:bottom w:val="single" w:sz="8" w:space="0" w:color="000000"/>
              <w:right w:val="nil"/>
            </w:tcBorders>
            <w:shd w:val="clear" w:color="auto" w:fill="auto"/>
            <w:noWrap/>
            <w:vAlign w:val="center"/>
            <w:hideMark/>
          </w:tcPr>
          <w:p w:rsidR="00465028" w:rsidRPr="00465028" w:rsidRDefault="00465028" w:rsidP="00465028">
            <w:pPr>
              <w:rPr>
                <w:rFonts w:ascii="Arial" w:hAnsi="Arial" w:cs="Arial"/>
                <w:b/>
                <w:bCs/>
                <w:sz w:val="18"/>
                <w:szCs w:val="18"/>
                <w:lang w:eastAsia="en-AU"/>
              </w:rPr>
            </w:pPr>
            <w:r w:rsidRPr="00465028">
              <w:rPr>
                <w:rFonts w:ascii="Arial" w:hAnsi="Arial" w:cs="Arial"/>
                <w:b/>
                <w:bCs/>
                <w:sz w:val="18"/>
                <w:szCs w:val="18"/>
                <w:lang w:eastAsia="en-AU"/>
              </w:rPr>
              <w:t>State/territory</w:t>
            </w:r>
          </w:p>
        </w:tc>
        <w:tc>
          <w:tcPr>
            <w:tcW w:w="1920" w:type="dxa"/>
            <w:gridSpan w:val="2"/>
            <w:tcBorders>
              <w:top w:val="single" w:sz="8" w:space="0" w:color="auto"/>
              <w:left w:val="nil"/>
              <w:bottom w:val="single" w:sz="4" w:space="0" w:color="auto"/>
              <w:right w:val="nil"/>
            </w:tcBorders>
            <w:shd w:val="clear" w:color="auto" w:fill="auto"/>
            <w:noWrap/>
            <w:vAlign w:val="bottom"/>
            <w:hideMark/>
          </w:tcPr>
          <w:p w:rsidR="00465028" w:rsidRPr="00465028" w:rsidRDefault="00465028" w:rsidP="00465028">
            <w:pPr>
              <w:jc w:val="center"/>
              <w:rPr>
                <w:rFonts w:ascii="Arial" w:hAnsi="Arial" w:cs="Arial"/>
                <w:b/>
                <w:bCs/>
                <w:sz w:val="18"/>
                <w:szCs w:val="18"/>
                <w:lang w:eastAsia="en-AU"/>
              </w:rPr>
            </w:pPr>
            <w:r w:rsidRPr="00465028">
              <w:rPr>
                <w:rFonts w:ascii="Arial" w:hAnsi="Arial" w:cs="Arial"/>
                <w:b/>
                <w:bCs/>
                <w:sz w:val="18"/>
                <w:szCs w:val="18"/>
                <w:lang w:eastAsia="en-AU"/>
              </w:rPr>
              <w:t>Recipients</w:t>
            </w:r>
          </w:p>
        </w:tc>
      </w:tr>
      <w:tr w:rsidR="00465028" w:rsidRPr="00465028" w:rsidTr="00836234">
        <w:trPr>
          <w:trHeight w:val="270"/>
          <w:tblHeader/>
        </w:trPr>
        <w:tc>
          <w:tcPr>
            <w:tcW w:w="3920" w:type="dxa"/>
            <w:vMerge/>
            <w:tcBorders>
              <w:top w:val="single" w:sz="8" w:space="0" w:color="auto"/>
              <w:left w:val="nil"/>
              <w:bottom w:val="single" w:sz="8" w:space="0" w:color="000000"/>
              <w:right w:val="nil"/>
            </w:tcBorders>
            <w:vAlign w:val="center"/>
            <w:hideMark/>
          </w:tcPr>
          <w:p w:rsidR="00465028" w:rsidRPr="00465028" w:rsidRDefault="00465028" w:rsidP="00465028">
            <w:pPr>
              <w:rPr>
                <w:rFonts w:ascii="Arial" w:hAnsi="Arial" w:cs="Arial"/>
                <w:b/>
                <w:bCs/>
                <w:sz w:val="18"/>
                <w:szCs w:val="18"/>
                <w:lang w:eastAsia="en-AU"/>
              </w:rPr>
            </w:pPr>
          </w:p>
        </w:tc>
        <w:tc>
          <w:tcPr>
            <w:tcW w:w="1125" w:type="dxa"/>
            <w:tcBorders>
              <w:top w:val="nil"/>
              <w:left w:val="nil"/>
              <w:bottom w:val="single" w:sz="8" w:space="0" w:color="auto"/>
              <w:right w:val="nil"/>
            </w:tcBorders>
            <w:shd w:val="clear" w:color="auto" w:fill="auto"/>
            <w:noWrap/>
            <w:vAlign w:val="bottom"/>
            <w:hideMark/>
          </w:tcPr>
          <w:p w:rsidR="00465028" w:rsidRPr="00465028" w:rsidRDefault="00465028" w:rsidP="00465028">
            <w:pPr>
              <w:jc w:val="center"/>
              <w:rPr>
                <w:rFonts w:ascii="Arial" w:hAnsi="Arial" w:cs="Arial"/>
                <w:b/>
                <w:bCs/>
                <w:sz w:val="18"/>
                <w:szCs w:val="18"/>
                <w:lang w:eastAsia="en-AU"/>
              </w:rPr>
            </w:pPr>
            <w:r w:rsidRPr="00465028">
              <w:rPr>
                <w:rFonts w:ascii="Arial" w:hAnsi="Arial" w:cs="Arial"/>
                <w:b/>
                <w:bCs/>
                <w:sz w:val="18"/>
                <w:szCs w:val="18"/>
                <w:lang w:eastAsia="en-AU"/>
              </w:rPr>
              <w:t>No.</w:t>
            </w:r>
          </w:p>
        </w:tc>
        <w:tc>
          <w:tcPr>
            <w:tcW w:w="795" w:type="dxa"/>
            <w:tcBorders>
              <w:top w:val="nil"/>
              <w:left w:val="nil"/>
              <w:bottom w:val="single" w:sz="8" w:space="0" w:color="auto"/>
              <w:right w:val="nil"/>
            </w:tcBorders>
            <w:shd w:val="clear" w:color="auto" w:fill="auto"/>
            <w:noWrap/>
            <w:vAlign w:val="bottom"/>
            <w:hideMark/>
          </w:tcPr>
          <w:p w:rsidR="00465028" w:rsidRPr="00465028" w:rsidRDefault="00465028" w:rsidP="00465028">
            <w:pPr>
              <w:jc w:val="center"/>
              <w:rPr>
                <w:rFonts w:ascii="Arial" w:hAnsi="Arial" w:cs="Arial"/>
                <w:b/>
                <w:bCs/>
                <w:sz w:val="18"/>
                <w:szCs w:val="18"/>
                <w:lang w:eastAsia="en-AU"/>
              </w:rPr>
            </w:pPr>
            <w:r w:rsidRPr="00465028">
              <w:rPr>
                <w:rFonts w:ascii="Arial" w:hAnsi="Arial" w:cs="Arial"/>
                <w:b/>
                <w:bCs/>
                <w:sz w:val="18"/>
                <w:szCs w:val="18"/>
                <w:lang w:eastAsia="en-AU"/>
              </w:rPr>
              <w:t>%</w:t>
            </w:r>
          </w:p>
        </w:tc>
      </w:tr>
      <w:tr w:rsidR="00465028" w:rsidRPr="00465028" w:rsidTr="00465028">
        <w:trPr>
          <w:trHeight w:val="300"/>
        </w:trPr>
        <w:tc>
          <w:tcPr>
            <w:tcW w:w="3920" w:type="dxa"/>
            <w:tcBorders>
              <w:top w:val="nil"/>
              <w:left w:val="nil"/>
              <w:bottom w:val="nil"/>
              <w:right w:val="nil"/>
            </w:tcBorders>
            <w:shd w:val="clear" w:color="auto" w:fill="auto"/>
            <w:noWrap/>
            <w:vAlign w:val="bottom"/>
            <w:hideMark/>
          </w:tcPr>
          <w:p w:rsidR="00465028" w:rsidRPr="00465028" w:rsidRDefault="00465028" w:rsidP="00465028">
            <w:pPr>
              <w:rPr>
                <w:rFonts w:ascii="Arial" w:hAnsi="Arial" w:cs="Arial"/>
                <w:sz w:val="18"/>
                <w:szCs w:val="18"/>
                <w:lang w:eastAsia="en-AU"/>
              </w:rPr>
            </w:pPr>
            <w:r w:rsidRPr="00465028">
              <w:rPr>
                <w:rFonts w:ascii="Arial" w:hAnsi="Arial" w:cs="Arial"/>
                <w:sz w:val="18"/>
                <w:szCs w:val="18"/>
                <w:lang w:eastAsia="en-AU"/>
              </w:rPr>
              <w:t>New South Wales</w:t>
            </w:r>
          </w:p>
        </w:tc>
        <w:tc>
          <w:tcPr>
            <w:tcW w:w="1125"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41,175</w:t>
            </w:r>
          </w:p>
        </w:tc>
        <w:tc>
          <w:tcPr>
            <w:tcW w:w="795"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32.9</w:t>
            </w:r>
          </w:p>
        </w:tc>
      </w:tr>
      <w:tr w:rsidR="00465028" w:rsidRPr="00465028" w:rsidTr="00465028">
        <w:trPr>
          <w:trHeight w:val="300"/>
        </w:trPr>
        <w:tc>
          <w:tcPr>
            <w:tcW w:w="3920" w:type="dxa"/>
            <w:tcBorders>
              <w:top w:val="nil"/>
              <w:left w:val="nil"/>
              <w:bottom w:val="nil"/>
              <w:right w:val="nil"/>
            </w:tcBorders>
            <w:shd w:val="clear" w:color="auto" w:fill="auto"/>
            <w:noWrap/>
            <w:vAlign w:val="bottom"/>
            <w:hideMark/>
          </w:tcPr>
          <w:p w:rsidR="00465028" w:rsidRPr="00465028" w:rsidRDefault="00465028" w:rsidP="00465028">
            <w:pPr>
              <w:rPr>
                <w:rFonts w:ascii="Arial" w:hAnsi="Arial" w:cs="Arial"/>
                <w:sz w:val="18"/>
                <w:szCs w:val="18"/>
                <w:lang w:eastAsia="en-AU"/>
              </w:rPr>
            </w:pPr>
            <w:r w:rsidRPr="00465028">
              <w:rPr>
                <w:rFonts w:ascii="Arial" w:hAnsi="Arial" w:cs="Arial"/>
                <w:sz w:val="18"/>
                <w:szCs w:val="18"/>
                <w:lang w:eastAsia="en-AU"/>
              </w:rPr>
              <w:t>Victoria</w:t>
            </w:r>
          </w:p>
        </w:tc>
        <w:tc>
          <w:tcPr>
            <w:tcW w:w="1125"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32,157</w:t>
            </w:r>
          </w:p>
        </w:tc>
        <w:tc>
          <w:tcPr>
            <w:tcW w:w="795"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25.7</w:t>
            </w:r>
          </w:p>
        </w:tc>
      </w:tr>
      <w:tr w:rsidR="00465028" w:rsidRPr="00465028" w:rsidTr="00465028">
        <w:trPr>
          <w:trHeight w:val="300"/>
        </w:trPr>
        <w:tc>
          <w:tcPr>
            <w:tcW w:w="3920" w:type="dxa"/>
            <w:tcBorders>
              <w:top w:val="nil"/>
              <w:left w:val="nil"/>
              <w:bottom w:val="nil"/>
              <w:right w:val="nil"/>
            </w:tcBorders>
            <w:shd w:val="clear" w:color="auto" w:fill="auto"/>
            <w:noWrap/>
            <w:vAlign w:val="bottom"/>
            <w:hideMark/>
          </w:tcPr>
          <w:p w:rsidR="00465028" w:rsidRPr="00465028" w:rsidRDefault="00465028" w:rsidP="00465028">
            <w:pPr>
              <w:rPr>
                <w:rFonts w:ascii="Arial" w:hAnsi="Arial" w:cs="Arial"/>
                <w:sz w:val="18"/>
                <w:szCs w:val="18"/>
                <w:lang w:eastAsia="en-AU"/>
              </w:rPr>
            </w:pPr>
            <w:r w:rsidRPr="00465028">
              <w:rPr>
                <w:rFonts w:ascii="Arial" w:hAnsi="Arial" w:cs="Arial"/>
                <w:sz w:val="18"/>
                <w:szCs w:val="18"/>
                <w:lang w:eastAsia="en-AU"/>
              </w:rPr>
              <w:t>Queensland</w:t>
            </w:r>
          </w:p>
        </w:tc>
        <w:tc>
          <w:tcPr>
            <w:tcW w:w="1125"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24,274</w:t>
            </w:r>
          </w:p>
        </w:tc>
        <w:tc>
          <w:tcPr>
            <w:tcW w:w="795"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19.4</w:t>
            </w:r>
          </w:p>
        </w:tc>
      </w:tr>
      <w:tr w:rsidR="00465028" w:rsidRPr="00465028" w:rsidTr="00465028">
        <w:trPr>
          <w:trHeight w:val="300"/>
        </w:trPr>
        <w:tc>
          <w:tcPr>
            <w:tcW w:w="3920" w:type="dxa"/>
            <w:tcBorders>
              <w:top w:val="nil"/>
              <w:left w:val="nil"/>
              <w:bottom w:val="nil"/>
              <w:right w:val="nil"/>
            </w:tcBorders>
            <w:shd w:val="clear" w:color="auto" w:fill="auto"/>
            <w:noWrap/>
            <w:vAlign w:val="bottom"/>
            <w:hideMark/>
          </w:tcPr>
          <w:p w:rsidR="00465028" w:rsidRPr="00465028" w:rsidRDefault="00465028" w:rsidP="00465028">
            <w:pPr>
              <w:rPr>
                <w:rFonts w:ascii="Arial" w:hAnsi="Arial" w:cs="Arial"/>
                <w:sz w:val="18"/>
                <w:szCs w:val="18"/>
                <w:lang w:eastAsia="en-AU"/>
              </w:rPr>
            </w:pPr>
            <w:r w:rsidRPr="00465028">
              <w:rPr>
                <w:rFonts w:ascii="Arial" w:hAnsi="Arial" w:cs="Arial"/>
                <w:sz w:val="18"/>
                <w:szCs w:val="18"/>
                <w:lang w:eastAsia="en-AU"/>
              </w:rPr>
              <w:t>Western Australia</w:t>
            </w:r>
          </w:p>
        </w:tc>
        <w:tc>
          <w:tcPr>
            <w:tcW w:w="1125"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12,300</w:t>
            </w:r>
          </w:p>
        </w:tc>
        <w:tc>
          <w:tcPr>
            <w:tcW w:w="795"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9.8</w:t>
            </w:r>
          </w:p>
        </w:tc>
      </w:tr>
      <w:tr w:rsidR="00465028" w:rsidRPr="00465028" w:rsidTr="00465028">
        <w:trPr>
          <w:trHeight w:val="300"/>
        </w:trPr>
        <w:tc>
          <w:tcPr>
            <w:tcW w:w="3920" w:type="dxa"/>
            <w:tcBorders>
              <w:top w:val="nil"/>
              <w:left w:val="nil"/>
              <w:bottom w:val="nil"/>
              <w:right w:val="nil"/>
            </w:tcBorders>
            <w:shd w:val="clear" w:color="auto" w:fill="auto"/>
            <w:noWrap/>
            <w:vAlign w:val="bottom"/>
            <w:hideMark/>
          </w:tcPr>
          <w:p w:rsidR="00465028" w:rsidRPr="00465028" w:rsidRDefault="00465028" w:rsidP="00465028">
            <w:pPr>
              <w:rPr>
                <w:rFonts w:ascii="Arial" w:hAnsi="Arial" w:cs="Arial"/>
                <w:sz w:val="18"/>
                <w:szCs w:val="18"/>
                <w:lang w:eastAsia="en-AU"/>
              </w:rPr>
            </w:pPr>
            <w:r w:rsidRPr="00465028">
              <w:rPr>
                <w:rFonts w:ascii="Arial" w:hAnsi="Arial" w:cs="Arial"/>
                <w:sz w:val="18"/>
                <w:szCs w:val="18"/>
                <w:lang w:eastAsia="en-AU"/>
              </w:rPr>
              <w:t>South Australia</w:t>
            </w:r>
          </w:p>
        </w:tc>
        <w:tc>
          <w:tcPr>
            <w:tcW w:w="1125"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8,549</w:t>
            </w:r>
          </w:p>
        </w:tc>
        <w:tc>
          <w:tcPr>
            <w:tcW w:w="795"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6.8</w:t>
            </w:r>
          </w:p>
        </w:tc>
      </w:tr>
      <w:tr w:rsidR="00465028" w:rsidRPr="00465028" w:rsidTr="00465028">
        <w:trPr>
          <w:trHeight w:val="300"/>
        </w:trPr>
        <w:tc>
          <w:tcPr>
            <w:tcW w:w="3920" w:type="dxa"/>
            <w:tcBorders>
              <w:top w:val="nil"/>
              <w:left w:val="nil"/>
              <w:bottom w:val="nil"/>
              <w:right w:val="nil"/>
            </w:tcBorders>
            <w:shd w:val="clear" w:color="auto" w:fill="auto"/>
            <w:noWrap/>
            <w:vAlign w:val="bottom"/>
            <w:hideMark/>
          </w:tcPr>
          <w:p w:rsidR="00465028" w:rsidRPr="00465028" w:rsidRDefault="00465028" w:rsidP="00465028">
            <w:pPr>
              <w:rPr>
                <w:rFonts w:ascii="Arial" w:hAnsi="Arial" w:cs="Arial"/>
                <w:sz w:val="18"/>
                <w:szCs w:val="18"/>
                <w:lang w:eastAsia="en-AU"/>
              </w:rPr>
            </w:pPr>
            <w:r w:rsidRPr="00465028">
              <w:rPr>
                <w:rFonts w:ascii="Arial" w:hAnsi="Arial" w:cs="Arial"/>
                <w:sz w:val="18"/>
                <w:szCs w:val="18"/>
                <w:lang w:eastAsia="en-AU"/>
              </w:rPr>
              <w:t>Tasmania</w:t>
            </w:r>
          </w:p>
        </w:tc>
        <w:tc>
          <w:tcPr>
            <w:tcW w:w="1125"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2,458</w:t>
            </w:r>
          </w:p>
        </w:tc>
        <w:tc>
          <w:tcPr>
            <w:tcW w:w="795"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2.0</w:t>
            </w:r>
          </w:p>
        </w:tc>
      </w:tr>
      <w:tr w:rsidR="00465028" w:rsidRPr="00465028" w:rsidTr="00465028">
        <w:trPr>
          <w:trHeight w:val="300"/>
        </w:trPr>
        <w:tc>
          <w:tcPr>
            <w:tcW w:w="3920" w:type="dxa"/>
            <w:tcBorders>
              <w:top w:val="nil"/>
              <w:left w:val="nil"/>
              <w:bottom w:val="nil"/>
              <w:right w:val="nil"/>
            </w:tcBorders>
            <w:shd w:val="clear" w:color="auto" w:fill="auto"/>
            <w:noWrap/>
            <w:vAlign w:val="bottom"/>
            <w:hideMark/>
          </w:tcPr>
          <w:p w:rsidR="00465028" w:rsidRPr="00465028" w:rsidRDefault="00465028" w:rsidP="00465028">
            <w:pPr>
              <w:rPr>
                <w:rFonts w:ascii="Arial" w:hAnsi="Arial" w:cs="Arial"/>
                <w:sz w:val="18"/>
                <w:szCs w:val="18"/>
                <w:lang w:eastAsia="en-AU"/>
              </w:rPr>
            </w:pPr>
            <w:r w:rsidRPr="00465028">
              <w:rPr>
                <w:rFonts w:ascii="Arial" w:hAnsi="Arial" w:cs="Arial"/>
                <w:sz w:val="18"/>
                <w:szCs w:val="18"/>
                <w:lang w:eastAsia="en-AU"/>
              </w:rPr>
              <w:t>Australian Capital Territory</w:t>
            </w:r>
          </w:p>
        </w:tc>
        <w:tc>
          <w:tcPr>
            <w:tcW w:w="1125"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2,934</w:t>
            </w:r>
          </w:p>
        </w:tc>
        <w:tc>
          <w:tcPr>
            <w:tcW w:w="795"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2.3</w:t>
            </w:r>
          </w:p>
        </w:tc>
      </w:tr>
      <w:tr w:rsidR="00465028" w:rsidRPr="00465028" w:rsidTr="00465028">
        <w:trPr>
          <w:trHeight w:val="300"/>
        </w:trPr>
        <w:tc>
          <w:tcPr>
            <w:tcW w:w="3920" w:type="dxa"/>
            <w:tcBorders>
              <w:top w:val="nil"/>
              <w:left w:val="nil"/>
              <w:bottom w:val="nil"/>
              <w:right w:val="nil"/>
            </w:tcBorders>
            <w:shd w:val="clear" w:color="auto" w:fill="auto"/>
            <w:noWrap/>
            <w:vAlign w:val="bottom"/>
            <w:hideMark/>
          </w:tcPr>
          <w:p w:rsidR="00465028" w:rsidRPr="00465028" w:rsidRDefault="00465028" w:rsidP="00465028">
            <w:pPr>
              <w:rPr>
                <w:rFonts w:ascii="Arial" w:hAnsi="Arial" w:cs="Arial"/>
                <w:sz w:val="18"/>
                <w:szCs w:val="18"/>
                <w:lang w:eastAsia="en-AU"/>
              </w:rPr>
            </w:pPr>
            <w:r w:rsidRPr="00465028">
              <w:rPr>
                <w:rFonts w:ascii="Arial" w:hAnsi="Arial" w:cs="Arial"/>
                <w:sz w:val="18"/>
                <w:szCs w:val="18"/>
                <w:lang w:eastAsia="en-AU"/>
              </w:rPr>
              <w:t>Northern Territory</w:t>
            </w:r>
          </w:p>
        </w:tc>
        <w:tc>
          <w:tcPr>
            <w:tcW w:w="1125"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1,242</w:t>
            </w:r>
          </w:p>
        </w:tc>
        <w:tc>
          <w:tcPr>
            <w:tcW w:w="795"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1.0</w:t>
            </w:r>
          </w:p>
        </w:tc>
      </w:tr>
      <w:tr w:rsidR="00465028" w:rsidRPr="00465028" w:rsidTr="00465028">
        <w:trPr>
          <w:trHeight w:val="300"/>
        </w:trPr>
        <w:tc>
          <w:tcPr>
            <w:tcW w:w="3920" w:type="dxa"/>
            <w:tcBorders>
              <w:top w:val="nil"/>
              <w:left w:val="nil"/>
              <w:bottom w:val="nil"/>
              <w:right w:val="nil"/>
            </w:tcBorders>
            <w:shd w:val="clear" w:color="auto" w:fill="auto"/>
            <w:noWrap/>
            <w:vAlign w:val="bottom"/>
            <w:hideMark/>
          </w:tcPr>
          <w:p w:rsidR="00465028" w:rsidRPr="00465028" w:rsidRDefault="00465028" w:rsidP="00465028">
            <w:pPr>
              <w:rPr>
                <w:rFonts w:ascii="Arial" w:hAnsi="Arial" w:cs="Arial"/>
                <w:sz w:val="18"/>
                <w:szCs w:val="18"/>
                <w:lang w:eastAsia="en-AU"/>
              </w:rPr>
            </w:pPr>
            <w:r w:rsidRPr="00465028">
              <w:rPr>
                <w:rFonts w:ascii="Arial" w:hAnsi="Arial" w:cs="Arial"/>
                <w:sz w:val="18"/>
                <w:szCs w:val="18"/>
                <w:lang w:eastAsia="en-AU"/>
              </w:rPr>
              <w:t>Other</w:t>
            </w:r>
            <w:r w:rsidRPr="00465028">
              <w:rPr>
                <w:rFonts w:ascii="Arial" w:hAnsi="Arial" w:cs="Arial"/>
                <w:sz w:val="18"/>
                <w:szCs w:val="18"/>
                <w:vertAlign w:val="superscript"/>
                <w:lang w:eastAsia="en-AU"/>
              </w:rPr>
              <w:t>(a)</w:t>
            </w:r>
          </w:p>
        </w:tc>
        <w:tc>
          <w:tcPr>
            <w:tcW w:w="1125"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88</w:t>
            </w:r>
          </w:p>
        </w:tc>
        <w:tc>
          <w:tcPr>
            <w:tcW w:w="795" w:type="dxa"/>
            <w:tcBorders>
              <w:top w:val="nil"/>
              <w:left w:val="nil"/>
              <w:bottom w:val="nil"/>
              <w:right w:val="nil"/>
            </w:tcBorders>
            <w:shd w:val="clear" w:color="auto" w:fill="auto"/>
            <w:noWrap/>
            <w:vAlign w:val="bottom"/>
            <w:hideMark/>
          </w:tcPr>
          <w:p w:rsidR="00465028" w:rsidRPr="00465028" w:rsidRDefault="00465028" w:rsidP="00465028">
            <w:pPr>
              <w:jc w:val="right"/>
              <w:rPr>
                <w:rFonts w:ascii="Arial" w:hAnsi="Arial" w:cs="Arial"/>
                <w:color w:val="000000"/>
                <w:sz w:val="18"/>
                <w:szCs w:val="18"/>
                <w:lang w:eastAsia="en-AU"/>
              </w:rPr>
            </w:pPr>
            <w:r w:rsidRPr="00465028">
              <w:rPr>
                <w:rFonts w:ascii="Arial" w:hAnsi="Arial" w:cs="Arial"/>
                <w:color w:val="000000"/>
                <w:sz w:val="18"/>
                <w:szCs w:val="18"/>
                <w:lang w:eastAsia="en-AU"/>
              </w:rPr>
              <w:t>0.1</w:t>
            </w:r>
          </w:p>
        </w:tc>
      </w:tr>
      <w:tr w:rsidR="00465028" w:rsidRPr="00465028" w:rsidTr="00465028">
        <w:trPr>
          <w:trHeight w:val="300"/>
        </w:trPr>
        <w:tc>
          <w:tcPr>
            <w:tcW w:w="3920" w:type="dxa"/>
            <w:tcBorders>
              <w:top w:val="nil"/>
              <w:left w:val="nil"/>
              <w:bottom w:val="single" w:sz="8" w:space="0" w:color="auto"/>
              <w:right w:val="nil"/>
            </w:tcBorders>
            <w:shd w:val="clear" w:color="auto" w:fill="auto"/>
            <w:noWrap/>
            <w:vAlign w:val="bottom"/>
            <w:hideMark/>
          </w:tcPr>
          <w:p w:rsidR="00465028" w:rsidRPr="00465028" w:rsidRDefault="00465028" w:rsidP="00465028">
            <w:pPr>
              <w:rPr>
                <w:rFonts w:ascii="Arial" w:hAnsi="Arial" w:cs="Arial"/>
                <w:b/>
                <w:bCs/>
                <w:sz w:val="18"/>
                <w:szCs w:val="18"/>
                <w:lang w:eastAsia="en-AU"/>
              </w:rPr>
            </w:pPr>
            <w:r w:rsidRPr="00465028">
              <w:rPr>
                <w:rFonts w:ascii="Arial" w:hAnsi="Arial" w:cs="Arial"/>
                <w:b/>
                <w:bCs/>
                <w:sz w:val="18"/>
                <w:szCs w:val="18"/>
                <w:lang w:eastAsia="en-AU"/>
              </w:rPr>
              <w:t>Total</w:t>
            </w:r>
          </w:p>
        </w:tc>
        <w:tc>
          <w:tcPr>
            <w:tcW w:w="1125" w:type="dxa"/>
            <w:tcBorders>
              <w:top w:val="nil"/>
              <w:left w:val="nil"/>
              <w:bottom w:val="single" w:sz="8" w:space="0" w:color="auto"/>
              <w:right w:val="nil"/>
            </w:tcBorders>
            <w:shd w:val="clear" w:color="auto" w:fill="auto"/>
            <w:noWrap/>
            <w:vAlign w:val="bottom"/>
            <w:hideMark/>
          </w:tcPr>
          <w:p w:rsidR="00465028" w:rsidRPr="00465028" w:rsidRDefault="00465028" w:rsidP="00465028">
            <w:pPr>
              <w:jc w:val="right"/>
              <w:rPr>
                <w:rFonts w:ascii="Arial" w:hAnsi="Arial" w:cs="Arial"/>
                <w:b/>
                <w:bCs/>
                <w:color w:val="000000"/>
                <w:sz w:val="18"/>
                <w:szCs w:val="18"/>
                <w:lang w:eastAsia="en-AU"/>
              </w:rPr>
            </w:pPr>
            <w:r w:rsidRPr="00465028">
              <w:rPr>
                <w:rFonts w:ascii="Arial" w:hAnsi="Arial" w:cs="Arial"/>
                <w:b/>
                <w:bCs/>
                <w:color w:val="000000"/>
                <w:sz w:val="18"/>
                <w:szCs w:val="18"/>
                <w:lang w:eastAsia="en-AU"/>
              </w:rPr>
              <w:t>125,177</w:t>
            </w:r>
          </w:p>
        </w:tc>
        <w:tc>
          <w:tcPr>
            <w:tcW w:w="795" w:type="dxa"/>
            <w:tcBorders>
              <w:top w:val="nil"/>
              <w:left w:val="nil"/>
              <w:bottom w:val="single" w:sz="8" w:space="0" w:color="auto"/>
              <w:right w:val="nil"/>
            </w:tcBorders>
            <w:shd w:val="clear" w:color="auto" w:fill="auto"/>
            <w:noWrap/>
            <w:vAlign w:val="bottom"/>
            <w:hideMark/>
          </w:tcPr>
          <w:p w:rsidR="00465028" w:rsidRPr="00465028" w:rsidRDefault="00465028" w:rsidP="00465028">
            <w:pPr>
              <w:jc w:val="right"/>
              <w:rPr>
                <w:rFonts w:ascii="Arial" w:hAnsi="Arial" w:cs="Arial"/>
                <w:b/>
                <w:bCs/>
                <w:color w:val="000000"/>
                <w:sz w:val="18"/>
                <w:szCs w:val="18"/>
                <w:lang w:eastAsia="en-AU"/>
              </w:rPr>
            </w:pPr>
            <w:r w:rsidRPr="00465028">
              <w:rPr>
                <w:rFonts w:ascii="Arial" w:hAnsi="Arial" w:cs="Arial"/>
                <w:b/>
                <w:bCs/>
                <w:color w:val="000000"/>
                <w:sz w:val="18"/>
                <w:szCs w:val="18"/>
                <w:lang w:eastAsia="en-AU"/>
              </w:rPr>
              <w:t>100.0</w:t>
            </w:r>
          </w:p>
        </w:tc>
      </w:tr>
    </w:tbl>
    <w:p w:rsidR="008B2E36" w:rsidRPr="008B2E36" w:rsidRDefault="008B2E36" w:rsidP="008B2E36">
      <w:pPr>
        <w:pStyle w:val="Tablenotes"/>
      </w:pPr>
      <w:bookmarkStart w:id="302" w:name="OLE_LINK97"/>
      <w:bookmarkStart w:id="303" w:name="OLE_LINK98"/>
      <w:r w:rsidRPr="008B2E36">
        <w:t>(a)</w:t>
      </w:r>
      <w:r w:rsidRPr="008B2E36">
        <w:tab/>
        <w:t xml:space="preserve">Includes </w:t>
      </w:r>
      <w:r w:rsidR="00D910CC">
        <w:t>all recipients whose state/territory is unknown</w:t>
      </w:r>
      <w:r w:rsidRPr="008B2E36">
        <w:t>.</w:t>
      </w:r>
    </w:p>
    <w:p w:rsidR="006E3703" w:rsidRPr="006E3703" w:rsidRDefault="006E3703" w:rsidP="00A4758A">
      <w:pPr>
        <w:pStyle w:val="Tablenotes"/>
        <w:spacing w:after="240"/>
      </w:pPr>
      <w:r w:rsidRPr="006E3703">
        <w:t>Source:</w:t>
      </w:r>
      <w:r w:rsidRPr="006E3703">
        <w:tab/>
      </w:r>
      <w:r w:rsidR="00AE6E16">
        <w:t>DHS</w:t>
      </w:r>
      <w:r w:rsidRPr="006E3703">
        <w:t xml:space="preserve"> administrative data.</w:t>
      </w:r>
    </w:p>
    <w:p w:rsidR="00225C79" w:rsidRPr="00C41C08" w:rsidRDefault="00225C79" w:rsidP="00A4758A">
      <w:pPr>
        <w:pStyle w:val="Head2"/>
        <w:spacing w:before="240"/>
      </w:pPr>
      <w:bookmarkStart w:id="304" w:name="_Toc111023567"/>
      <w:bookmarkStart w:id="305" w:name="_Toc384646211"/>
      <w:bookmarkStart w:id="306" w:name="_Toc86126003"/>
      <w:bookmarkStart w:id="307" w:name="_Toc89593707"/>
      <w:bookmarkStart w:id="308" w:name="_Toc89593890"/>
      <w:bookmarkStart w:id="309" w:name="_Toc90349313"/>
      <w:bookmarkEnd w:id="301"/>
      <w:bookmarkEnd w:id="302"/>
      <w:bookmarkEnd w:id="303"/>
      <w:bookmarkEnd w:id="264"/>
      <w:r w:rsidRPr="00C41C08">
        <w:t>4.</w:t>
      </w:r>
      <w:r w:rsidR="00AF46DC" w:rsidRPr="00C41C08">
        <w:t>3</w:t>
      </w:r>
      <w:r w:rsidR="00DA2677" w:rsidRPr="00C41C08">
        <w:tab/>
      </w:r>
      <w:r w:rsidR="007E692C">
        <w:t>Child c</w:t>
      </w:r>
      <w:r w:rsidRPr="00C41C08">
        <w:t xml:space="preserve">are </w:t>
      </w:r>
      <w:r w:rsidR="007E692C">
        <w:t>s</w:t>
      </w:r>
      <w:r w:rsidRPr="00C41C08">
        <w:t>upport</w:t>
      </w:r>
      <w:bookmarkEnd w:id="304"/>
      <w:bookmarkEnd w:id="305"/>
    </w:p>
    <w:p w:rsidR="00225C79" w:rsidRPr="00251387" w:rsidRDefault="007E692C" w:rsidP="00251387">
      <w:pPr>
        <w:pStyle w:val="BodyText1"/>
      </w:pPr>
      <w:r w:rsidRPr="00251387">
        <w:t>Child c</w:t>
      </w:r>
      <w:r w:rsidR="00225C79" w:rsidRPr="00251387">
        <w:t xml:space="preserve">are </w:t>
      </w:r>
      <w:r w:rsidRPr="00251387">
        <w:t>s</w:t>
      </w:r>
      <w:r w:rsidR="00225C79" w:rsidRPr="00251387">
        <w:t xml:space="preserve">upport policies have been developed to help families participate in the economic and social life of the community </w:t>
      </w:r>
      <w:r w:rsidR="001B03DE">
        <w:t xml:space="preserve">by </w:t>
      </w:r>
      <w:r w:rsidR="00225C79" w:rsidRPr="00251387">
        <w:t>providing support for child care.</w:t>
      </w:r>
    </w:p>
    <w:p w:rsidR="00225C79" w:rsidRPr="00251387" w:rsidRDefault="00225C79" w:rsidP="00251387">
      <w:pPr>
        <w:pStyle w:val="BodyText1"/>
      </w:pPr>
      <w:r w:rsidRPr="00251387">
        <w:lastRenderedPageBreak/>
        <w:t>Child Care Benefit</w:t>
      </w:r>
      <w:r w:rsidR="007C6357" w:rsidRPr="00251387">
        <w:t xml:space="preserve"> (CCB)</w:t>
      </w:r>
      <w:r w:rsidRPr="00251387">
        <w:t xml:space="preserve"> helps families with the cost of </w:t>
      </w:r>
      <w:r w:rsidR="007C6357" w:rsidRPr="00251387">
        <w:t xml:space="preserve">approved </w:t>
      </w:r>
      <w:r w:rsidRPr="00251387">
        <w:t xml:space="preserve">child care, with </w:t>
      </w:r>
      <w:r w:rsidR="001B03DE">
        <w:t xml:space="preserve">proportionally more </w:t>
      </w:r>
      <w:r w:rsidRPr="00251387">
        <w:t xml:space="preserve">financial assistance for lower-income families. Eligible families can have the benefit paid directly to the child care service to reduce their ongoing fees. Alternatively, they can receive the benefit as a lump sum after the end of the financial year. </w:t>
      </w:r>
      <w:r w:rsidR="007C6357" w:rsidRPr="00251387">
        <w:t>In addition to CCB</w:t>
      </w:r>
      <w:r w:rsidR="00640F1F" w:rsidRPr="00251387">
        <w:t>,</w:t>
      </w:r>
      <w:r w:rsidR="007C6357" w:rsidRPr="00251387">
        <w:t xml:space="preserve"> families may also receive the Child Care Rebate (CCR) (formerly known as the Child Care Tax Rebate) that pays up to 50 per cent of out-of-pocket costs. </w:t>
      </w:r>
      <w:r w:rsidR="00E81F9B">
        <w:t xml:space="preserve">The </w:t>
      </w:r>
      <w:r w:rsidR="007C6357" w:rsidRPr="00251387">
        <w:t xml:space="preserve">CCR is available quarterly to </w:t>
      </w:r>
      <w:r w:rsidR="0028678B" w:rsidRPr="00251387">
        <w:t xml:space="preserve">better </w:t>
      </w:r>
      <w:r w:rsidR="007C6357" w:rsidRPr="00251387">
        <w:t>align with when child care costs are incurred. Final CCR assessments are subject to CCB reconciliation based on taxable income as assessed by the Australian Tax</w:t>
      </w:r>
      <w:r w:rsidR="00E87AA9" w:rsidRPr="00251387">
        <w:t>ation</w:t>
      </w:r>
      <w:r w:rsidR="007C6357" w:rsidRPr="00251387">
        <w:t xml:space="preserve"> Office. </w:t>
      </w:r>
      <w:r w:rsidRPr="00251387">
        <w:t>Families using registered care (that is, informal care provided by a friend or neighbour</w:t>
      </w:r>
      <w:r w:rsidR="007C6357" w:rsidRPr="00251387">
        <w:t xml:space="preserve"> registered with the Family Assistance Office</w:t>
      </w:r>
      <w:r w:rsidRPr="00251387">
        <w:t>), rather than care in an approved service</w:t>
      </w:r>
      <w:r w:rsidR="007C6357" w:rsidRPr="00251387">
        <w:t>,</w:t>
      </w:r>
      <w:r w:rsidRPr="00251387">
        <w:t xml:space="preserve"> are eligible for the </w:t>
      </w:r>
      <w:r w:rsidR="007C6357" w:rsidRPr="00251387">
        <w:t xml:space="preserve">registered care </w:t>
      </w:r>
      <w:r w:rsidRPr="00251387">
        <w:t>rate of C</w:t>
      </w:r>
      <w:r w:rsidR="007C6357" w:rsidRPr="00251387">
        <w:t>CB</w:t>
      </w:r>
      <w:r w:rsidR="00DA2677" w:rsidRPr="00251387">
        <w:t xml:space="preserve">. This is paid for up to 50 </w:t>
      </w:r>
      <w:r w:rsidRPr="00251387">
        <w:t>hours per week of work-related child care.</w:t>
      </w:r>
    </w:p>
    <w:p w:rsidR="00225C79" w:rsidRDefault="00386DB3" w:rsidP="003D5411">
      <w:pPr>
        <w:pStyle w:val="Caption"/>
      </w:pPr>
      <w:bookmarkStart w:id="310" w:name="_Toc346699253"/>
      <w:bookmarkStart w:id="311" w:name="OLE_LINK40"/>
      <w:r w:rsidRPr="009E1B89">
        <w:t>Table</w:t>
      </w:r>
      <w:r w:rsidR="00446C22" w:rsidRPr="009E1B89">
        <w:t xml:space="preserve"> </w:t>
      </w:r>
      <w:r w:rsidR="009A449C" w:rsidRPr="009E1B89">
        <w:t>6</w:t>
      </w:r>
      <w:r w:rsidR="005D61C5">
        <w:t>5</w:t>
      </w:r>
      <w:r w:rsidR="00DA2677" w:rsidRPr="009E1B89">
        <w:t>:</w:t>
      </w:r>
      <w:r w:rsidR="00DA2677" w:rsidRPr="009E1B89">
        <w:tab/>
      </w:r>
      <w:r w:rsidRPr="009E1B89">
        <w:t>Customers using approved Child Care Benefit services by state/</w:t>
      </w:r>
      <w:r w:rsidRPr="005F5C55">
        <w:t xml:space="preserve">territory, </w:t>
      </w:r>
      <w:r w:rsidR="00AE6E16">
        <w:t>2011–12</w:t>
      </w:r>
      <w:r w:rsidR="009A1D4E">
        <w:t xml:space="preserve"> financial year</w:t>
      </w:r>
      <w:bookmarkEnd w:id="310"/>
    </w:p>
    <w:tbl>
      <w:tblPr>
        <w:tblW w:w="4200" w:type="dxa"/>
        <w:tblInd w:w="93" w:type="dxa"/>
        <w:tblLook w:val="04A0" w:firstRow="1" w:lastRow="0" w:firstColumn="1" w:lastColumn="0" w:noHBand="0" w:noVBand="1"/>
        <w:tblCaption w:val="Table 65"/>
        <w:tblDescription w:val="This table shows customers using approved Child Care Benefit services by state/territory, 2011–12 financial year."/>
      </w:tblPr>
      <w:tblGrid>
        <w:gridCol w:w="3180"/>
        <w:gridCol w:w="1020"/>
      </w:tblGrid>
      <w:tr w:rsidR="004C5C37" w:rsidRPr="004C5C37" w:rsidTr="00836234">
        <w:trPr>
          <w:trHeight w:val="300"/>
          <w:tblHeader/>
        </w:trPr>
        <w:tc>
          <w:tcPr>
            <w:tcW w:w="3180" w:type="dxa"/>
            <w:tcBorders>
              <w:top w:val="single" w:sz="8" w:space="0" w:color="auto"/>
              <w:left w:val="nil"/>
              <w:bottom w:val="single" w:sz="8" w:space="0" w:color="auto"/>
              <w:right w:val="nil"/>
            </w:tcBorders>
            <w:shd w:val="clear" w:color="auto" w:fill="auto"/>
            <w:vAlign w:val="bottom"/>
            <w:hideMark/>
          </w:tcPr>
          <w:p w:rsidR="004C5C37" w:rsidRPr="004C5C37" w:rsidRDefault="004C5C37" w:rsidP="004C5C37">
            <w:pPr>
              <w:rPr>
                <w:rFonts w:ascii="Arial" w:hAnsi="Arial" w:cs="Arial"/>
                <w:b/>
                <w:bCs/>
                <w:color w:val="000000"/>
                <w:sz w:val="18"/>
                <w:szCs w:val="18"/>
                <w:lang w:eastAsia="en-AU"/>
              </w:rPr>
            </w:pPr>
            <w:r w:rsidRPr="004C5C37">
              <w:rPr>
                <w:rFonts w:ascii="Arial" w:hAnsi="Arial" w:cs="Arial"/>
                <w:b/>
                <w:bCs/>
                <w:color w:val="000000"/>
                <w:sz w:val="18"/>
                <w:szCs w:val="18"/>
                <w:lang w:eastAsia="en-AU"/>
              </w:rPr>
              <w:t>State/territory</w:t>
            </w:r>
            <w:r w:rsidRPr="004C5C37">
              <w:rPr>
                <w:rFonts w:ascii="Arial" w:hAnsi="Arial" w:cs="Arial"/>
                <w:color w:val="000000"/>
                <w:sz w:val="18"/>
                <w:szCs w:val="18"/>
                <w:vertAlign w:val="superscript"/>
                <w:lang w:eastAsia="en-AU"/>
              </w:rPr>
              <w:t>(a)</w:t>
            </w:r>
          </w:p>
        </w:tc>
        <w:tc>
          <w:tcPr>
            <w:tcW w:w="1020" w:type="dxa"/>
            <w:tcBorders>
              <w:top w:val="single" w:sz="8" w:space="0" w:color="auto"/>
              <w:left w:val="nil"/>
              <w:bottom w:val="single" w:sz="8" w:space="0" w:color="auto"/>
              <w:right w:val="nil"/>
            </w:tcBorders>
            <w:shd w:val="clear" w:color="auto" w:fill="auto"/>
            <w:vAlign w:val="bottom"/>
            <w:hideMark/>
          </w:tcPr>
          <w:p w:rsidR="004C5C37" w:rsidRPr="004C5C37" w:rsidRDefault="004C5C37" w:rsidP="004C5C37">
            <w:pPr>
              <w:jc w:val="center"/>
              <w:rPr>
                <w:rFonts w:ascii="Arial" w:hAnsi="Arial" w:cs="Arial"/>
                <w:b/>
                <w:bCs/>
                <w:color w:val="000000"/>
                <w:sz w:val="18"/>
                <w:szCs w:val="18"/>
                <w:lang w:eastAsia="en-AU"/>
              </w:rPr>
            </w:pPr>
            <w:r w:rsidRPr="004C5C37">
              <w:rPr>
                <w:rFonts w:ascii="Arial" w:hAnsi="Arial" w:cs="Arial"/>
                <w:b/>
                <w:bCs/>
                <w:color w:val="000000"/>
                <w:sz w:val="18"/>
                <w:szCs w:val="18"/>
                <w:lang w:eastAsia="en-AU"/>
              </w:rPr>
              <w:t>No.</w:t>
            </w:r>
          </w:p>
        </w:tc>
      </w:tr>
      <w:tr w:rsidR="004C5C37" w:rsidRPr="004C5C37" w:rsidTr="004C5C37">
        <w:trPr>
          <w:trHeight w:val="300"/>
        </w:trPr>
        <w:tc>
          <w:tcPr>
            <w:tcW w:w="3180" w:type="dxa"/>
            <w:tcBorders>
              <w:top w:val="nil"/>
              <w:left w:val="nil"/>
              <w:bottom w:val="nil"/>
              <w:right w:val="nil"/>
            </w:tcBorders>
            <w:shd w:val="clear" w:color="auto" w:fill="auto"/>
            <w:vAlign w:val="bottom"/>
            <w:hideMark/>
          </w:tcPr>
          <w:p w:rsidR="004C5C37" w:rsidRPr="004C5C37" w:rsidRDefault="004C5C37" w:rsidP="004C5C37">
            <w:pPr>
              <w:rPr>
                <w:rFonts w:ascii="Arial" w:hAnsi="Arial" w:cs="Arial"/>
                <w:color w:val="000000"/>
                <w:sz w:val="18"/>
                <w:szCs w:val="18"/>
                <w:lang w:eastAsia="en-AU"/>
              </w:rPr>
            </w:pPr>
            <w:r w:rsidRPr="004C5C37">
              <w:rPr>
                <w:rFonts w:ascii="Arial" w:hAnsi="Arial" w:cs="Arial"/>
                <w:color w:val="000000"/>
                <w:sz w:val="18"/>
                <w:szCs w:val="18"/>
                <w:lang w:eastAsia="en-AU"/>
              </w:rPr>
              <w:t>New South Wales</w:t>
            </w:r>
          </w:p>
        </w:tc>
        <w:tc>
          <w:tcPr>
            <w:tcW w:w="1020" w:type="dxa"/>
            <w:tcBorders>
              <w:top w:val="nil"/>
              <w:left w:val="nil"/>
              <w:bottom w:val="nil"/>
              <w:right w:val="nil"/>
            </w:tcBorders>
            <w:shd w:val="clear" w:color="auto" w:fill="auto"/>
            <w:noWrap/>
            <w:vAlign w:val="bottom"/>
            <w:hideMark/>
          </w:tcPr>
          <w:p w:rsidR="004C5C37" w:rsidRPr="004C5C37" w:rsidRDefault="004C5C37" w:rsidP="004C5C37">
            <w:pPr>
              <w:jc w:val="right"/>
              <w:rPr>
                <w:rFonts w:ascii="Arial" w:hAnsi="Arial" w:cs="Arial"/>
                <w:color w:val="000000"/>
                <w:sz w:val="18"/>
                <w:szCs w:val="18"/>
                <w:lang w:eastAsia="en-AU"/>
              </w:rPr>
            </w:pPr>
            <w:r w:rsidRPr="004C5C37">
              <w:rPr>
                <w:rFonts w:ascii="Arial" w:hAnsi="Arial" w:cs="Arial"/>
                <w:color w:val="000000"/>
                <w:sz w:val="18"/>
                <w:szCs w:val="18"/>
                <w:lang w:eastAsia="en-AU"/>
              </w:rPr>
              <w:t>294,070</w:t>
            </w:r>
          </w:p>
        </w:tc>
      </w:tr>
      <w:tr w:rsidR="004C5C37" w:rsidRPr="004C5C37" w:rsidTr="004C5C37">
        <w:trPr>
          <w:trHeight w:val="300"/>
        </w:trPr>
        <w:tc>
          <w:tcPr>
            <w:tcW w:w="3180" w:type="dxa"/>
            <w:tcBorders>
              <w:top w:val="nil"/>
              <w:left w:val="nil"/>
              <w:bottom w:val="nil"/>
              <w:right w:val="nil"/>
            </w:tcBorders>
            <w:shd w:val="clear" w:color="auto" w:fill="auto"/>
            <w:vAlign w:val="bottom"/>
            <w:hideMark/>
          </w:tcPr>
          <w:p w:rsidR="004C5C37" w:rsidRPr="004C5C37" w:rsidRDefault="004C5C37" w:rsidP="004C5C37">
            <w:pPr>
              <w:rPr>
                <w:rFonts w:ascii="Arial" w:hAnsi="Arial" w:cs="Arial"/>
                <w:color w:val="000000"/>
                <w:sz w:val="18"/>
                <w:szCs w:val="18"/>
                <w:lang w:eastAsia="en-AU"/>
              </w:rPr>
            </w:pPr>
            <w:r w:rsidRPr="004C5C37">
              <w:rPr>
                <w:rFonts w:ascii="Arial" w:hAnsi="Arial" w:cs="Arial"/>
                <w:color w:val="000000"/>
                <w:sz w:val="18"/>
                <w:szCs w:val="18"/>
                <w:lang w:eastAsia="en-AU"/>
              </w:rPr>
              <w:t>Victoria</w:t>
            </w:r>
          </w:p>
        </w:tc>
        <w:tc>
          <w:tcPr>
            <w:tcW w:w="1020" w:type="dxa"/>
            <w:tcBorders>
              <w:top w:val="nil"/>
              <w:left w:val="nil"/>
              <w:bottom w:val="nil"/>
              <w:right w:val="nil"/>
            </w:tcBorders>
            <w:shd w:val="clear" w:color="auto" w:fill="auto"/>
            <w:noWrap/>
            <w:vAlign w:val="bottom"/>
            <w:hideMark/>
          </w:tcPr>
          <w:p w:rsidR="004C5C37" w:rsidRPr="004C5C37" w:rsidRDefault="004C5C37" w:rsidP="004C5C37">
            <w:pPr>
              <w:jc w:val="right"/>
              <w:rPr>
                <w:rFonts w:ascii="Arial" w:hAnsi="Arial" w:cs="Arial"/>
                <w:color w:val="000000"/>
                <w:sz w:val="18"/>
                <w:szCs w:val="18"/>
                <w:lang w:eastAsia="en-AU"/>
              </w:rPr>
            </w:pPr>
            <w:r w:rsidRPr="004C5C37">
              <w:rPr>
                <w:rFonts w:ascii="Arial" w:hAnsi="Arial" w:cs="Arial"/>
                <w:color w:val="000000"/>
                <w:sz w:val="18"/>
                <w:szCs w:val="18"/>
                <w:lang w:eastAsia="en-AU"/>
              </w:rPr>
              <w:t>203,070</w:t>
            </w:r>
          </w:p>
        </w:tc>
      </w:tr>
      <w:tr w:rsidR="004C5C37" w:rsidRPr="004C5C37" w:rsidTr="004C5C37">
        <w:trPr>
          <w:trHeight w:val="300"/>
        </w:trPr>
        <w:tc>
          <w:tcPr>
            <w:tcW w:w="3180" w:type="dxa"/>
            <w:tcBorders>
              <w:top w:val="nil"/>
              <w:left w:val="nil"/>
              <w:bottom w:val="nil"/>
              <w:right w:val="nil"/>
            </w:tcBorders>
            <w:shd w:val="clear" w:color="auto" w:fill="auto"/>
            <w:vAlign w:val="bottom"/>
            <w:hideMark/>
          </w:tcPr>
          <w:p w:rsidR="004C5C37" w:rsidRPr="004C5C37" w:rsidRDefault="004C5C37" w:rsidP="004C5C37">
            <w:pPr>
              <w:rPr>
                <w:rFonts w:ascii="Arial" w:hAnsi="Arial" w:cs="Arial"/>
                <w:color w:val="000000"/>
                <w:sz w:val="18"/>
                <w:szCs w:val="18"/>
                <w:lang w:eastAsia="en-AU"/>
              </w:rPr>
            </w:pPr>
            <w:r w:rsidRPr="004C5C37">
              <w:rPr>
                <w:rFonts w:ascii="Arial" w:hAnsi="Arial" w:cs="Arial"/>
                <w:color w:val="000000"/>
                <w:sz w:val="18"/>
                <w:szCs w:val="18"/>
                <w:lang w:eastAsia="en-AU"/>
              </w:rPr>
              <w:t>Queensland</w:t>
            </w:r>
          </w:p>
        </w:tc>
        <w:tc>
          <w:tcPr>
            <w:tcW w:w="1020" w:type="dxa"/>
            <w:tcBorders>
              <w:top w:val="nil"/>
              <w:left w:val="nil"/>
              <w:bottom w:val="nil"/>
              <w:right w:val="nil"/>
            </w:tcBorders>
            <w:shd w:val="clear" w:color="auto" w:fill="auto"/>
            <w:noWrap/>
            <w:vAlign w:val="bottom"/>
            <w:hideMark/>
          </w:tcPr>
          <w:p w:rsidR="004C5C37" w:rsidRPr="004C5C37" w:rsidRDefault="004C5C37" w:rsidP="004C5C37">
            <w:pPr>
              <w:jc w:val="right"/>
              <w:rPr>
                <w:rFonts w:ascii="Arial" w:hAnsi="Arial" w:cs="Arial"/>
                <w:color w:val="000000"/>
                <w:sz w:val="18"/>
                <w:szCs w:val="18"/>
                <w:lang w:eastAsia="en-AU"/>
              </w:rPr>
            </w:pPr>
            <w:r w:rsidRPr="004C5C37">
              <w:rPr>
                <w:rFonts w:ascii="Arial" w:hAnsi="Arial" w:cs="Arial"/>
                <w:color w:val="000000"/>
                <w:sz w:val="18"/>
                <w:szCs w:val="18"/>
                <w:lang w:eastAsia="en-AU"/>
              </w:rPr>
              <w:t>216,860</w:t>
            </w:r>
          </w:p>
        </w:tc>
      </w:tr>
      <w:tr w:rsidR="004C5C37" w:rsidRPr="004C5C37" w:rsidTr="004C5C37">
        <w:trPr>
          <w:trHeight w:val="300"/>
        </w:trPr>
        <w:tc>
          <w:tcPr>
            <w:tcW w:w="3180" w:type="dxa"/>
            <w:tcBorders>
              <w:top w:val="nil"/>
              <w:left w:val="nil"/>
              <w:bottom w:val="nil"/>
              <w:right w:val="nil"/>
            </w:tcBorders>
            <w:shd w:val="clear" w:color="auto" w:fill="auto"/>
            <w:vAlign w:val="bottom"/>
            <w:hideMark/>
          </w:tcPr>
          <w:p w:rsidR="004C5C37" w:rsidRPr="004C5C37" w:rsidRDefault="004C5C37" w:rsidP="004C5C37">
            <w:pPr>
              <w:rPr>
                <w:rFonts w:ascii="Arial" w:hAnsi="Arial" w:cs="Arial"/>
                <w:color w:val="000000"/>
                <w:sz w:val="18"/>
                <w:szCs w:val="18"/>
                <w:lang w:eastAsia="en-AU"/>
              </w:rPr>
            </w:pPr>
            <w:r w:rsidRPr="004C5C37">
              <w:rPr>
                <w:rFonts w:ascii="Arial" w:hAnsi="Arial" w:cs="Arial"/>
                <w:color w:val="000000"/>
                <w:sz w:val="18"/>
                <w:szCs w:val="18"/>
                <w:lang w:eastAsia="en-AU"/>
              </w:rPr>
              <w:t>Western Australia</w:t>
            </w:r>
          </w:p>
        </w:tc>
        <w:tc>
          <w:tcPr>
            <w:tcW w:w="1020" w:type="dxa"/>
            <w:tcBorders>
              <w:top w:val="nil"/>
              <w:left w:val="nil"/>
              <w:bottom w:val="nil"/>
              <w:right w:val="nil"/>
            </w:tcBorders>
            <w:shd w:val="clear" w:color="auto" w:fill="auto"/>
            <w:noWrap/>
            <w:vAlign w:val="bottom"/>
            <w:hideMark/>
          </w:tcPr>
          <w:p w:rsidR="004C5C37" w:rsidRPr="004C5C37" w:rsidRDefault="004C5C37" w:rsidP="004C5C37">
            <w:pPr>
              <w:jc w:val="right"/>
              <w:rPr>
                <w:rFonts w:ascii="Arial" w:hAnsi="Arial" w:cs="Arial"/>
                <w:color w:val="000000"/>
                <w:sz w:val="18"/>
                <w:szCs w:val="18"/>
                <w:lang w:eastAsia="en-AU"/>
              </w:rPr>
            </w:pPr>
            <w:r w:rsidRPr="004C5C37">
              <w:rPr>
                <w:rFonts w:ascii="Arial" w:hAnsi="Arial" w:cs="Arial"/>
                <w:color w:val="000000"/>
                <w:sz w:val="18"/>
                <w:szCs w:val="18"/>
                <w:lang w:eastAsia="en-AU"/>
              </w:rPr>
              <w:t>71,970</w:t>
            </w:r>
          </w:p>
        </w:tc>
      </w:tr>
      <w:tr w:rsidR="004C5C37" w:rsidRPr="004C5C37" w:rsidTr="004C5C37">
        <w:trPr>
          <w:trHeight w:val="300"/>
        </w:trPr>
        <w:tc>
          <w:tcPr>
            <w:tcW w:w="3180" w:type="dxa"/>
            <w:tcBorders>
              <w:top w:val="nil"/>
              <w:left w:val="nil"/>
              <w:bottom w:val="nil"/>
              <w:right w:val="nil"/>
            </w:tcBorders>
            <w:shd w:val="clear" w:color="auto" w:fill="auto"/>
            <w:vAlign w:val="bottom"/>
            <w:hideMark/>
          </w:tcPr>
          <w:p w:rsidR="004C5C37" w:rsidRPr="004C5C37" w:rsidRDefault="004C5C37" w:rsidP="004C5C37">
            <w:pPr>
              <w:rPr>
                <w:rFonts w:ascii="Arial" w:hAnsi="Arial" w:cs="Arial"/>
                <w:color w:val="000000"/>
                <w:sz w:val="18"/>
                <w:szCs w:val="18"/>
                <w:lang w:eastAsia="en-AU"/>
              </w:rPr>
            </w:pPr>
            <w:r w:rsidRPr="004C5C37">
              <w:rPr>
                <w:rFonts w:ascii="Arial" w:hAnsi="Arial" w:cs="Arial"/>
                <w:color w:val="000000"/>
                <w:sz w:val="18"/>
                <w:szCs w:val="18"/>
                <w:lang w:eastAsia="en-AU"/>
              </w:rPr>
              <w:t>South Australia</w:t>
            </w:r>
          </w:p>
        </w:tc>
        <w:tc>
          <w:tcPr>
            <w:tcW w:w="1020" w:type="dxa"/>
            <w:tcBorders>
              <w:top w:val="nil"/>
              <w:left w:val="nil"/>
              <w:bottom w:val="nil"/>
              <w:right w:val="nil"/>
            </w:tcBorders>
            <w:shd w:val="clear" w:color="auto" w:fill="auto"/>
            <w:noWrap/>
            <w:vAlign w:val="bottom"/>
            <w:hideMark/>
          </w:tcPr>
          <w:p w:rsidR="004C5C37" w:rsidRPr="004C5C37" w:rsidRDefault="004C5C37" w:rsidP="004C5C37">
            <w:pPr>
              <w:jc w:val="right"/>
              <w:rPr>
                <w:rFonts w:ascii="Arial" w:hAnsi="Arial" w:cs="Arial"/>
                <w:color w:val="000000"/>
                <w:sz w:val="18"/>
                <w:szCs w:val="18"/>
                <w:lang w:eastAsia="en-AU"/>
              </w:rPr>
            </w:pPr>
            <w:r w:rsidRPr="004C5C37">
              <w:rPr>
                <w:rFonts w:ascii="Arial" w:hAnsi="Arial" w:cs="Arial"/>
                <w:color w:val="000000"/>
                <w:sz w:val="18"/>
                <w:szCs w:val="18"/>
                <w:lang w:eastAsia="en-AU"/>
              </w:rPr>
              <w:t>64,440</w:t>
            </w:r>
          </w:p>
        </w:tc>
      </w:tr>
      <w:tr w:rsidR="004C5C37" w:rsidRPr="004C5C37" w:rsidTr="004C5C37">
        <w:trPr>
          <w:trHeight w:val="300"/>
        </w:trPr>
        <w:tc>
          <w:tcPr>
            <w:tcW w:w="3180" w:type="dxa"/>
            <w:tcBorders>
              <w:top w:val="nil"/>
              <w:left w:val="nil"/>
              <w:bottom w:val="nil"/>
              <w:right w:val="nil"/>
            </w:tcBorders>
            <w:shd w:val="clear" w:color="auto" w:fill="auto"/>
            <w:vAlign w:val="bottom"/>
            <w:hideMark/>
          </w:tcPr>
          <w:p w:rsidR="004C5C37" w:rsidRPr="004C5C37" w:rsidRDefault="004C5C37" w:rsidP="004C5C37">
            <w:pPr>
              <w:rPr>
                <w:rFonts w:ascii="Arial" w:hAnsi="Arial" w:cs="Arial"/>
                <w:color w:val="000000"/>
                <w:sz w:val="18"/>
                <w:szCs w:val="18"/>
                <w:lang w:eastAsia="en-AU"/>
              </w:rPr>
            </w:pPr>
            <w:r w:rsidRPr="004C5C37">
              <w:rPr>
                <w:rFonts w:ascii="Arial" w:hAnsi="Arial" w:cs="Arial"/>
                <w:color w:val="000000"/>
                <w:sz w:val="18"/>
                <w:szCs w:val="18"/>
                <w:lang w:eastAsia="en-AU"/>
              </w:rPr>
              <w:t>Tasmania</w:t>
            </w:r>
          </w:p>
        </w:tc>
        <w:tc>
          <w:tcPr>
            <w:tcW w:w="1020" w:type="dxa"/>
            <w:tcBorders>
              <w:top w:val="nil"/>
              <w:left w:val="nil"/>
              <w:bottom w:val="nil"/>
              <w:right w:val="nil"/>
            </w:tcBorders>
            <w:shd w:val="clear" w:color="auto" w:fill="auto"/>
            <w:noWrap/>
            <w:vAlign w:val="bottom"/>
            <w:hideMark/>
          </w:tcPr>
          <w:p w:rsidR="004C5C37" w:rsidRPr="004C5C37" w:rsidRDefault="004C5C37" w:rsidP="004C5C37">
            <w:pPr>
              <w:jc w:val="right"/>
              <w:rPr>
                <w:rFonts w:ascii="Arial" w:hAnsi="Arial" w:cs="Arial"/>
                <w:color w:val="000000"/>
                <w:sz w:val="18"/>
                <w:szCs w:val="18"/>
                <w:lang w:eastAsia="en-AU"/>
              </w:rPr>
            </w:pPr>
            <w:r w:rsidRPr="004C5C37">
              <w:rPr>
                <w:rFonts w:ascii="Arial" w:hAnsi="Arial" w:cs="Arial"/>
                <w:color w:val="000000"/>
                <w:sz w:val="18"/>
                <w:szCs w:val="18"/>
                <w:lang w:eastAsia="en-AU"/>
              </w:rPr>
              <w:t>19,870</w:t>
            </w:r>
          </w:p>
        </w:tc>
      </w:tr>
      <w:tr w:rsidR="004C5C37" w:rsidRPr="004C5C37" w:rsidTr="004C5C37">
        <w:trPr>
          <w:trHeight w:val="300"/>
        </w:trPr>
        <w:tc>
          <w:tcPr>
            <w:tcW w:w="3180" w:type="dxa"/>
            <w:tcBorders>
              <w:top w:val="nil"/>
              <w:left w:val="nil"/>
              <w:bottom w:val="nil"/>
              <w:right w:val="nil"/>
            </w:tcBorders>
            <w:shd w:val="clear" w:color="auto" w:fill="auto"/>
            <w:vAlign w:val="bottom"/>
            <w:hideMark/>
          </w:tcPr>
          <w:p w:rsidR="004C5C37" w:rsidRPr="004C5C37" w:rsidRDefault="004C5C37" w:rsidP="004C5C37">
            <w:pPr>
              <w:rPr>
                <w:rFonts w:ascii="Arial" w:hAnsi="Arial" w:cs="Arial"/>
                <w:color w:val="000000"/>
                <w:sz w:val="18"/>
                <w:szCs w:val="18"/>
                <w:lang w:eastAsia="en-AU"/>
              </w:rPr>
            </w:pPr>
            <w:r w:rsidRPr="004C5C37">
              <w:rPr>
                <w:rFonts w:ascii="Arial" w:hAnsi="Arial" w:cs="Arial"/>
                <w:color w:val="000000"/>
                <w:sz w:val="18"/>
                <w:szCs w:val="18"/>
                <w:lang w:eastAsia="en-AU"/>
              </w:rPr>
              <w:t>Australian Capital Territory</w:t>
            </w:r>
          </w:p>
        </w:tc>
        <w:tc>
          <w:tcPr>
            <w:tcW w:w="1020" w:type="dxa"/>
            <w:tcBorders>
              <w:top w:val="nil"/>
              <w:left w:val="nil"/>
              <w:bottom w:val="nil"/>
              <w:right w:val="nil"/>
            </w:tcBorders>
            <w:shd w:val="clear" w:color="auto" w:fill="auto"/>
            <w:noWrap/>
            <w:vAlign w:val="bottom"/>
            <w:hideMark/>
          </w:tcPr>
          <w:p w:rsidR="004C5C37" w:rsidRPr="004C5C37" w:rsidRDefault="004C5C37" w:rsidP="004C5C37">
            <w:pPr>
              <w:jc w:val="right"/>
              <w:rPr>
                <w:rFonts w:ascii="Arial" w:hAnsi="Arial" w:cs="Arial"/>
                <w:color w:val="000000"/>
                <w:sz w:val="18"/>
                <w:szCs w:val="18"/>
                <w:lang w:eastAsia="en-AU"/>
              </w:rPr>
            </w:pPr>
            <w:r w:rsidRPr="004C5C37">
              <w:rPr>
                <w:rFonts w:ascii="Arial" w:hAnsi="Arial" w:cs="Arial"/>
                <w:color w:val="000000"/>
                <w:sz w:val="18"/>
                <w:szCs w:val="18"/>
                <w:lang w:eastAsia="en-AU"/>
              </w:rPr>
              <w:t>18,170</w:t>
            </w:r>
          </w:p>
        </w:tc>
      </w:tr>
      <w:tr w:rsidR="004C5C37" w:rsidRPr="004C5C37" w:rsidTr="004C5C37">
        <w:trPr>
          <w:trHeight w:val="300"/>
        </w:trPr>
        <w:tc>
          <w:tcPr>
            <w:tcW w:w="3180" w:type="dxa"/>
            <w:tcBorders>
              <w:top w:val="nil"/>
              <w:left w:val="nil"/>
              <w:bottom w:val="nil"/>
              <w:right w:val="nil"/>
            </w:tcBorders>
            <w:shd w:val="clear" w:color="auto" w:fill="auto"/>
            <w:vAlign w:val="bottom"/>
            <w:hideMark/>
          </w:tcPr>
          <w:p w:rsidR="004C5C37" w:rsidRPr="004C5C37" w:rsidRDefault="004C5C37" w:rsidP="004C5C37">
            <w:pPr>
              <w:rPr>
                <w:rFonts w:ascii="Arial" w:hAnsi="Arial" w:cs="Arial"/>
                <w:color w:val="000000"/>
                <w:sz w:val="18"/>
                <w:szCs w:val="18"/>
                <w:lang w:eastAsia="en-AU"/>
              </w:rPr>
            </w:pPr>
            <w:r w:rsidRPr="004C5C37">
              <w:rPr>
                <w:rFonts w:ascii="Arial" w:hAnsi="Arial" w:cs="Arial"/>
                <w:color w:val="000000"/>
                <w:sz w:val="18"/>
                <w:szCs w:val="18"/>
                <w:lang w:eastAsia="en-AU"/>
              </w:rPr>
              <w:t>Northern Territory</w:t>
            </w:r>
          </w:p>
        </w:tc>
        <w:tc>
          <w:tcPr>
            <w:tcW w:w="1020" w:type="dxa"/>
            <w:tcBorders>
              <w:top w:val="nil"/>
              <w:left w:val="nil"/>
              <w:bottom w:val="nil"/>
              <w:right w:val="nil"/>
            </w:tcBorders>
            <w:shd w:val="clear" w:color="auto" w:fill="auto"/>
            <w:noWrap/>
            <w:vAlign w:val="bottom"/>
            <w:hideMark/>
          </w:tcPr>
          <w:p w:rsidR="004C5C37" w:rsidRPr="004C5C37" w:rsidRDefault="004C5C37" w:rsidP="004C5C37">
            <w:pPr>
              <w:jc w:val="right"/>
              <w:rPr>
                <w:rFonts w:ascii="Arial" w:hAnsi="Arial" w:cs="Arial"/>
                <w:color w:val="000000"/>
                <w:sz w:val="18"/>
                <w:szCs w:val="18"/>
                <w:lang w:eastAsia="en-AU"/>
              </w:rPr>
            </w:pPr>
            <w:r w:rsidRPr="004C5C37">
              <w:rPr>
                <w:rFonts w:ascii="Arial" w:hAnsi="Arial" w:cs="Arial"/>
                <w:color w:val="000000"/>
                <w:sz w:val="18"/>
                <w:szCs w:val="18"/>
                <w:lang w:eastAsia="en-AU"/>
              </w:rPr>
              <w:t>7,790</w:t>
            </w:r>
          </w:p>
        </w:tc>
      </w:tr>
      <w:tr w:rsidR="004C5C37" w:rsidRPr="004C5C37" w:rsidTr="004C5C37">
        <w:trPr>
          <w:trHeight w:val="300"/>
        </w:trPr>
        <w:tc>
          <w:tcPr>
            <w:tcW w:w="3180" w:type="dxa"/>
            <w:tcBorders>
              <w:top w:val="nil"/>
              <w:left w:val="nil"/>
              <w:bottom w:val="single" w:sz="8" w:space="0" w:color="auto"/>
              <w:right w:val="nil"/>
            </w:tcBorders>
            <w:shd w:val="clear" w:color="auto" w:fill="auto"/>
            <w:vAlign w:val="bottom"/>
            <w:hideMark/>
          </w:tcPr>
          <w:p w:rsidR="004C5C37" w:rsidRPr="004C5C37" w:rsidRDefault="004C5C37" w:rsidP="004C5C37">
            <w:pPr>
              <w:rPr>
                <w:rFonts w:ascii="Arial" w:hAnsi="Arial" w:cs="Arial"/>
                <w:b/>
                <w:bCs/>
                <w:color w:val="000000"/>
                <w:sz w:val="18"/>
                <w:szCs w:val="18"/>
                <w:lang w:eastAsia="en-AU"/>
              </w:rPr>
            </w:pPr>
            <w:r w:rsidRPr="004C5C37">
              <w:rPr>
                <w:rFonts w:ascii="Arial" w:hAnsi="Arial" w:cs="Arial"/>
                <w:b/>
                <w:bCs/>
                <w:color w:val="000000"/>
                <w:sz w:val="18"/>
                <w:szCs w:val="18"/>
                <w:lang w:eastAsia="en-AU"/>
              </w:rPr>
              <w:t>Total</w:t>
            </w:r>
          </w:p>
        </w:tc>
        <w:tc>
          <w:tcPr>
            <w:tcW w:w="1020" w:type="dxa"/>
            <w:tcBorders>
              <w:top w:val="nil"/>
              <w:left w:val="nil"/>
              <w:bottom w:val="single" w:sz="8" w:space="0" w:color="auto"/>
              <w:right w:val="nil"/>
            </w:tcBorders>
            <w:shd w:val="clear" w:color="auto" w:fill="auto"/>
            <w:noWrap/>
            <w:vAlign w:val="bottom"/>
            <w:hideMark/>
          </w:tcPr>
          <w:p w:rsidR="004C5C37" w:rsidRPr="004C5C37" w:rsidRDefault="004C5C37" w:rsidP="004C5C37">
            <w:pPr>
              <w:jc w:val="right"/>
              <w:rPr>
                <w:rFonts w:ascii="Arial" w:hAnsi="Arial" w:cs="Arial"/>
                <w:b/>
                <w:bCs/>
                <w:color w:val="000000"/>
                <w:sz w:val="18"/>
                <w:szCs w:val="18"/>
                <w:lang w:eastAsia="en-AU"/>
              </w:rPr>
            </w:pPr>
            <w:r w:rsidRPr="004C5C37">
              <w:rPr>
                <w:rFonts w:ascii="Arial" w:hAnsi="Arial" w:cs="Arial"/>
                <w:b/>
                <w:bCs/>
                <w:color w:val="000000"/>
                <w:sz w:val="18"/>
                <w:szCs w:val="18"/>
                <w:lang w:eastAsia="en-AU"/>
              </w:rPr>
              <w:t>887,090</w:t>
            </w:r>
          </w:p>
        </w:tc>
      </w:tr>
    </w:tbl>
    <w:p w:rsidR="003F53E7" w:rsidRPr="00ED32BC" w:rsidRDefault="003F53E7" w:rsidP="00251387">
      <w:pPr>
        <w:pStyle w:val="Tablenotes"/>
        <w:rPr>
          <w:lang w:val="en-GB"/>
        </w:rPr>
      </w:pPr>
      <w:r w:rsidRPr="00ED32BC">
        <w:rPr>
          <w:lang w:val="en-GB"/>
        </w:rPr>
        <w:t>(a)</w:t>
      </w:r>
      <w:r w:rsidRPr="00ED32BC">
        <w:rPr>
          <w:lang w:val="en-GB"/>
        </w:rPr>
        <w:tab/>
        <w:t xml:space="preserve">Based on location of child care </w:t>
      </w:r>
      <w:r w:rsidR="006C55E9">
        <w:rPr>
          <w:lang w:val="en-GB"/>
        </w:rPr>
        <w:t>service</w:t>
      </w:r>
      <w:r w:rsidRPr="00ED32BC">
        <w:rPr>
          <w:lang w:val="en-GB"/>
        </w:rPr>
        <w:t>.</w:t>
      </w:r>
    </w:p>
    <w:p w:rsidR="00640F1F" w:rsidRPr="00ED32BC" w:rsidRDefault="00640F1F" w:rsidP="00251387">
      <w:pPr>
        <w:pStyle w:val="Tablenotes"/>
        <w:rPr>
          <w:lang w:val="en-GB"/>
        </w:rPr>
      </w:pPr>
      <w:r>
        <w:rPr>
          <w:lang w:val="en-GB"/>
        </w:rPr>
        <w:t>Note:</w:t>
      </w:r>
      <w:r>
        <w:rPr>
          <w:lang w:val="en-GB"/>
        </w:rPr>
        <w:tab/>
      </w:r>
      <w:r w:rsidR="00383659">
        <w:t>Table f</w:t>
      </w:r>
      <w:proofErr w:type="spellStart"/>
      <w:r>
        <w:rPr>
          <w:lang w:val="en-GB"/>
        </w:rPr>
        <w:t>igures</w:t>
      </w:r>
      <w:proofErr w:type="spellEnd"/>
      <w:r>
        <w:rPr>
          <w:lang w:val="en-GB"/>
        </w:rPr>
        <w:t xml:space="preserve"> are rounded to the nearest 10.</w:t>
      </w:r>
      <w:r w:rsidR="009A6C20">
        <w:t xml:space="preserve"> As customers may use services in more than one state</w:t>
      </w:r>
      <w:r w:rsidR="00E16BB7">
        <w:t>/territory</w:t>
      </w:r>
      <w:r w:rsidR="009A6C20">
        <w:t xml:space="preserve"> and due to rounding, the sum of the component parts </w:t>
      </w:r>
      <w:r w:rsidR="00045170">
        <w:t xml:space="preserve">does </w:t>
      </w:r>
      <w:r w:rsidR="009A6C20">
        <w:t xml:space="preserve">not equal the </w:t>
      </w:r>
      <w:r w:rsidR="00E16BB7">
        <w:t>t</w:t>
      </w:r>
      <w:r w:rsidR="009A6C20">
        <w:t>otal.</w:t>
      </w:r>
    </w:p>
    <w:p w:rsidR="003F53E7" w:rsidRPr="00ED32BC" w:rsidRDefault="003F53E7" w:rsidP="00A4758A">
      <w:pPr>
        <w:pStyle w:val="Tablenotes"/>
        <w:spacing w:after="240"/>
        <w:rPr>
          <w:lang w:val="en-GB"/>
        </w:rPr>
      </w:pPr>
      <w:r w:rsidRPr="00ED32BC">
        <w:rPr>
          <w:lang w:val="en-GB"/>
        </w:rPr>
        <w:t>Source:</w:t>
      </w:r>
      <w:r w:rsidRPr="00ED32BC">
        <w:rPr>
          <w:lang w:val="en-GB"/>
        </w:rPr>
        <w:tab/>
      </w:r>
      <w:r w:rsidR="001B03DE">
        <w:t xml:space="preserve">DEEWR </w:t>
      </w:r>
      <w:r w:rsidRPr="00ED32BC">
        <w:rPr>
          <w:lang w:val="en-GB"/>
        </w:rPr>
        <w:t>administrative data.</w:t>
      </w:r>
    </w:p>
    <w:p w:rsidR="00225C79" w:rsidRDefault="00386DB3" w:rsidP="003D5411">
      <w:pPr>
        <w:pStyle w:val="Caption"/>
      </w:pPr>
      <w:bookmarkStart w:id="312" w:name="_Toc346699254"/>
      <w:bookmarkStart w:id="313" w:name="OLE_LINK41"/>
      <w:bookmarkStart w:id="314" w:name="OLE_LINK116"/>
      <w:bookmarkEnd w:id="311"/>
      <w:r w:rsidRPr="005F5C55">
        <w:t xml:space="preserve">Table </w:t>
      </w:r>
      <w:r w:rsidR="00591187">
        <w:t>6</w:t>
      </w:r>
      <w:r w:rsidR="005D61C5">
        <w:t>6</w:t>
      </w:r>
      <w:r w:rsidR="00DA2677" w:rsidRPr="005F5C55">
        <w:t>:</w:t>
      </w:r>
      <w:r w:rsidR="00DA2677" w:rsidRPr="005F5C55">
        <w:tab/>
      </w:r>
      <w:r w:rsidRPr="005F5C55">
        <w:t xml:space="preserve">Customers using approved Child Care Benefit services by service type, </w:t>
      </w:r>
      <w:r w:rsidR="00AE6E16">
        <w:t>2011–12</w:t>
      </w:r>
      <w:r w:rsidR="009A1D4E">
        <w:t xml:space="preserve"> financial year</w:t>
      </w:r>
      <w:bookmarkEnd w:id="312"/>
    </w:p>
    <w:tbl>
      <w:tblPr>
        <w:tblW w:w="4280" w:type="dxa"/>
        <w:tblInd w:w="93" w:type="dxa"/>
        <w:tblLook w:val="04A0" w:firstRow="1" w:lastRow="0" w:firstColumn="1" w:lastColumn="0" w:noHBand="0" w:noVBand="1"/>
        <w:tblCaption w:val="Table 66"/>
        <w:tblDescription w:val="This table shows customers using approved Child Care Benefit services by service type, 2011–12 financial year."/>
      </w:tblPr>
      <w:tblGrid>
        <w:gridCol w:w="3240"/>
        <w:gridCol w:w="1040"/>
      </w:tblGrid>
      <w:tr w:rsidR="004C5C37" w:rsidRPr="004C5C37" w:rsidTr="00836234">
        <w:trPr>
          <w:trHeight w:val="300"/>
          <w:tblHeader/>
        </w:trPr>
        <w:tc>
          <w:tcPr>
            <w:tcW w:w="3240" w:type="dxa"/>
            <w:tcBorders>
              <w:top w:val="single" w:sz="8" w:space="0" w:color="auto"/>
              <w:left w:val="nil"/>
              <w:bottom w:val="single" w:sz="8" w:space="0" w:color="auto"/>
              <w:right w:val="nil"/>
            </w:tcBorders>
            <w:shd w:val="clear" w:color="auto" w:fill="auto"/>
            <w:vAlign w:val="bottom"/>
            <w:hideMark/>
          </w:tcPr>
          <w:p w:rsidR="004C5C37" w:rsidRPr="004C5C37" w:rsidRDefault="004C5C37" w:rsidP="004C5C37">
            <w:pPr>
              <w:rPr>
                <w:rFonts w:ascii="Arial" w:hAnsi="Arial" w:cs="Arial"/>
                <w:b/>
                <w:bCs/>
                <w:color w:val="000000"/>
                <w:sz w:val="18"/>
                <w:szCs w:val="18"/>
                <w:lang w:eastAsia="en-AU"/>
              </w:rPr>
            </w:pPr>
            <w:r w:rsidRPr="004C5C37">
              <w:rPr>
                <w:rFonts w:ascii="Arial" w:hAnsi="Arial" w:cs="Arial"/>
                <w:b/>
                <w:bCs/>
                <w:color w:val="000000"/>
                <w:sz w:val="18"/>
                <w:szCs w:val="18"/>
                <w:lang w:eastAsia="en-AU"/>
              </w:rPr>
              <w:t xml:space="preserve">Service type </w:t>
            </w:r>
          </w:p>
        </w:tc>
        <w:tc>
          <w:tcPr>
            <w:tcW w:w="1040" w:type="dxa"/>
            <w:tcBorders>
              <w:top w:val="single" w:sz="8" w:space="0" w:color="auto"/>
              <w:left w:val="nil"/>
              <w:bottom w:val="single" w:sz="8" w:space="0" w:color="auto"/>
              <w:right w:val="nil"/>
            </w:tcBorders>
            <w:shd w:val="clear" w:color="auto" w:fill="auto"/>
            <w:vAlign w:val="bottom"/>
            <w:hideMark/>
          </w:tcPr>
          <w:p w:rsidR="004C5C37" w:rsidRPr="004C5C37" w:rsidRDefault="004C5C37" w:rsidP="004C5C37">
            <w:pPr>
              <w:jc w:val="center"/>
              <w:rPr>
                <w:rFonts w:ascii="Arial" w:hAnsi="Arial" w:cs="Arial"/>
                <w:b/>
                <w:bCs/>
                <w:color w:val="000000"/>
                <w:sz w:val="18"/>
                <w:szCs w:val="18"/>
                <w:lang w:eastAsia="en-AU"/>
              </w:rPr>
            </w:pPr>
            <w:r w:rsidRPr="004C5C37">
              <w:rPr>
                <w:rFonts w:ascii="Arial" w:hAnsi="Arial" w:cs="Arial"/>
                <w:b/>
                <w:bCs/>
                <w:color w:val="000000"/>
                <w:sz w:val="18"/>
                <w:szCs w:val="18"/>
                <w:lang w:eastAsia="en-AU"/>
              </w:rPr>
              <w:t>No.</w:t>
            </w:r>
          </w:p>
        </w:tc>
      </w:tr>
      <w:tr w:rsidR="004C5C37" w:rsidRPr="004C5C37" w:rsidTr="004C5C37">
        <w:trPr>
          <w:trHeight w:val="300"/>
        </w:trPr>
        <w:tc>
          <w:tcPr>
            <w:tcW w:w="3240" w:type="dxa"/>
            <w:tcBorders>
              <w:top w:val="nil"/>
              <w:left w:val="nil"/>
              <w:bottom w:val="nil"/>
              <w:right w:val="nil"/>
            </w:tcBorders>
            <w:shd w:val="clear" w:color="auto" w:fill="auto"/>
            <w:vAlign w:val="bottom"/>
            <w:hideMark/>
          </w:tcPr>
          <w:p w:rsidR="004C5C37" w:rsidRPr="004C5C37" w:rsidRDefault="004C5C37" w:rsidP="004C5C37">
            <w:pPr>
              <w:rPr>
                <w:rFonts w:ascii="Arial" w:hAnsi="Arial" w:cs="Arial"/>
                <w:color w:val="000000"/>
                <w:sz w:val="18"/>
                <w:szCs w:val="18"/>
                <w:lang w:eastAsia="en-AU"/>
              </w:rPr>
            </w:pPr>
            <w:r w:rsidRPr="004C5C37">
              <w:rPr>
                <w:rFonts w:ascii="Arial" w:hAnsi="Arial" w:cs="Arial"/>
                <w:color w:val="000000"/>
                <w:sz w:val="18"/>
                <w:szCs w:val="18"/>
                <w:lang w:eastAsia="en-AU"/>
              </w:rPr>
              <w:t>Long day care</w:t>
            </w:r>
          </w:p>
        </w:tc>
        <w:tc>
          <w:tcPr>
            <w:tcW w:w="1040" w:type="dxa"/>
            <w:tcBorders>
              <w:top w:val="nil"/>
              <w:left w:val="nil"/>
              <w:bottom w:val="nil"/>
              <w:right w:val="nil"/>
            </w:tcBorders>
            <w:shd w:val="clear" w:color="auto" w:fill="auto"/>
            <w:noWrap/>
            <w:vAlign w:val="bottom"/>
            <w:hideMark/>
          </w:tcPr>
          <w:p w:rsidR="004C5C37" w:rsidRPr="004C5C37" w:rsidRDefault="004C5C37" w:rsidP="004C5C37">
            <w:pPr>
              <w:jc w:val="right"/>
              <w:rPr>
                <w:rFonts w:ascii="Arial" w:hAnsi="Arial" w:cs="Arial"/>
                <w:color w:val="000000"/>
                <w:sz w:val="18"/>
                <w:szCs w:val="18"/>
                <w:lang w:eastAsia="en-AU"/>
              </w:rPr>
            </w:pPr>
            <w:r w:rsidRPr="004C5C37">
              <w:rPr>
                <w:rFonts w:ascii="Arial" w:hAnsi="Arial" w:cs="Arial"/>
                <w:color w:val="000000"/>
                <w:sz w:val="18"/>
                <w:szCs w:val="18"/>
                <w:lang w:eastAsia="en-AU"/>
              </w:rPr>
              <w:t>630,130</w:t>
            </w:r>
          </w:p>
        </w:tc>
      </w:tr>
      <w:tr w:rsidR="004C5C37" w:rsidRPr="004C5C37" w:rsidTr="004C5C37">
        <w:trPr>
          <w:trHeight w:val="300"/>
        </w:trPr>
        <w:tc>
          <w:tcPr>
            <w:tcW w:w="3240" w:type="dxa"/>
            <w:tcBorders>
              <w:top w:val="nil"/>
              <w:left w:val="nil"/>
              <w:bottom w:val="nil"/>
              <w:right w:val="nil"/>
            </w:tcBorders>
            <w:shd w:val="clear" w:color="auto" w:fill="auto"/>
            <w:vAlign w:val="bottom"/>
            <w:hideMark/>
          </w:tcPr>
          <w:p w:rsidR="004C5C37" w:rsidRPr="004C5C37" w:rsidRDefault="004C5C37" w:rsidP="004C5C37">
            <w:pPr>
              <w:rPr>
                <w:rFonts w:ascii="Arial" w:hAnsi="Arial" w:cs="Arial"/>
                <w:color w:val="000000"/>
                <w:sz w:val="18"/>
                <w:szCs w:val="18"/>
                <w:lang w:eastAsia="en-AU"/>
              </w:rPr>
            </w:pPr>
            <w:r w:rsidRPr="004C5C37">
              <w:rPr>
                <w:rFonts w:ascii="Arial" w:hAnsi="Arial" w:cs="Arial"/>
                <w:color w:val="000000"/>
                <w:sz w:val="18"/>
                <w:szCs w:val="18"/>
                <w:lang w:eastAsia="en-AU"/>
              </w:rPr>
              <w:t>Family day care</w:t>
            </w:r>
            <w:r w:rsidRPr="004C5C37">
              <w:rPr>
                <w:rFonts w:ascii="Arial" w:hAnsi="Arial" w:cs="Arial"/>
                <w:color w:val="000000"/>
                <w:sz w:val="18"/>
                <w:szCs w:val="18"/>
                <w:vertAlign w:val="superscript"/>
                <w:lang w:eastAsia="en-AU"/>
              </w:rPr>
              <w:t>(a)</w:t>
            </w:r>
          </w:p>
        </w:tc>
        <w:tc>
          <w:tcPr>
            <w:tcW w:w="1040" w:type="dxa"/>
            <w:tcBorders>
              <w:top w:val="nil"/>
              <w:left w:val="nil"/>
              <w:bottom w:val="nil"/>
              <w:right w:val="nil"/>
            </w:tcBorders>
            <w:shd w:val="clear" w:color="auto" w:fill="auto"/>
            <w:noWrap/>
            <w:vAlign w:val="bottom"/>
            <w:hideMark/>
          </w:tcPr>
          <w:p w:rsidR="004C5C37" w:rsidRPr="004C5C37" w:rsidRDefault="004C5C37" w:rsidP="004C5C37">
            <w:pPr>
              <w:jc w:val="right"/>
              <w:rPr>
                <w:rFonts w:ascii="Arial" w:hAnsi="Arial" w:cs="Arial"/>
                <w:color w:val="000000"/>
                <w:sz w:val="18"/>
                <w:szCs w:val="18"/>
                <w:lang w:eastAsia="en-AU"/>
              </w:rPr>
            </w:pPr>
            <w:r w:rsidRPr="004C5C37">
              <w:rPr>
                <w:rFonts w:ascii="Arial" w:hAnsi="Arial" w:cs="Arial"/>
                <w:color w:val="000000"/>
                <w:sz w:val="18"/>
                <w:szCs w:val="18"/>
                <w:lang w:eastAsia="en-AU"/>
              </w:rPr>
              <w:t>108,780</w:t>
            </w:r>
          </w:p>
        </w:tc>
      </w:tr>
      <w:tr w:rsidR="004C5C37" w:rsidRPr="004C5C37" w:rsidTr="004C5C37">
        <w:trPr>
          <w:trHeight w:val="300"/>
        </w:trPr>
        <w:tc>
          <w:tcPr>
            <w:tcW w:w="3240" w:type="dxa"/>
            <w:tcBorders>
              <w:top w:val="nil"/>
              <w:left w:val="nil"/>
              <w:bottom w:val="nil"/>
              <w:right w:val="nil"/>
            </w:tcBorders>
            <w:shd w:val="clear" w:color="auto" w:fill="auto"/>
            <w:vAlign w:val="bottom"/>
            <w:hideMark/>
          </w:tcPr>
          <w:p w:rsidR="004C5C37" w:rsidRPr="004C5C37" w:rsidRDefault="004C5C37" w:rsidP="004C5C37">
            <w:pPr>
              <w:rPr>
                <w:rFonts w:ascii="Arial" w:hAnsi="Arial" w:cs="Arial"/>
                <w:color w:val="000000"/>
                <w:sz w:val="18"/>
                <w:szCs w:val="18"/>
                <w:lang w:eastAsia="en-AU"/>
              </w:rPr>
            </w:pPr>
            <w:r w:rsidRPr="004C5C37">
              <w:rPr>
                <w:rFonts w:ascii="Arial" w:hAnsi="Arial" w:cs="Arial"/>
                <w:color w:val="000000"/>
                <w:sz w:val="18"/>
                <w:szCs w:val="18"/>
                <w:lang w:eastAsia="en-AU"/>
              </w:rPr>
              <w:t>Occasional care</w:t>
            </w:r>
          </w:p>
        </w:tc>
        <w:tc>
          <w:tcPr>
            <w:tcW w:w="1040" w:type="dxa"/>
            <w:tcBorders>
              <w:top w:val="nil"/>
              <w:left w:val="nil"/>
              <w:bottom w:val="nil"/>
              <w:right w:val="nil"/>
            </w:tcBorders>
            <w:shd w:val="clear" w:color="auto" w:fill="auto"/>
            <w:noWrap/>
            <w:vAlign w:val="bottom"/>
            <w:hideMark/>
          </w:tcPr>
          <w:p w:rsidR="004C5C37" w:rsidRPr="004C5C37" w:rsidRDefault="004C5C37" w:rsidP="004C5C37">
            <w:pPr>
              <w:jc w:val="right"/>
              <w:rPr>
                <w:rFonts w:ascii="Arial" w:hAnsi="Arial" w:cs="Arial"/>
                <w:color w:val="000000"/>
                <w:sz w:val="18"/>
                <w:szCs w:val="18"/>
                <w:lang w:eastAsia="en-AU"/>
              </w:rPr>
            </w:pPr>
            <w:r w:rsidRPr="004C5C37">
              <w:rPr>
                <w:rFonts w:ascii="Arial" w:hAnsi="Arial" w:cs="Arial"/>
                <w:color w:val="000000"/>
                <w:sz w:val="18"/>
                <w:szCs w:val="18"/>
                <w:lang w:eastAsia="en-AU"/>
              </w:rPr>
              <w:t>9,690</w:t>
            </w:r>
          </w:p>
        </w:tc>
      </w:tr>
      <w:tr w:rsidR="004C5C37" w:rsidRPr="004C5C37" w:rsidTr="004C5C37">
        <w:trPr>
          <w:trHeight w:val="300"/>
        </w:trPr>
        <w:tc>
          <w:tcPr>
            <w:tcW w:w="3240" w:type="dxa"/>
            <w:tcBorders>
              <w:top w:val="nil"/>
              <w:left w:val="nil"/>
              <w:bottom w:val="nil"/>
              <w:right w:val="nil"/>
            </w:tcBorders>
            <w:shd w:val="clear" w:color="auto" w:fill="auto"/>
            <w:vAlign w:val="bottom"/>
            <w:hideMark/>
          </w:tcPr>
          <w:p w:rsidR="004C5C37" w:rsidRPr="004C5C37" w:rsidRDefault="004C5C37" w:rsidP="004C5C37">
            <w:pPr>
              <w:rPr>
                <w:rFonts w:ascii="Arial" w:hAnsi="Arial" w:cs="Arial"/>
                <w:color w:val="000000"/>
                <w:sz w:val="18"/>
                <w:szCs w:val="18"/>
                <w:lang w:eastAsia="en-AU"/>
              </w:rPr>
            </w:pPr>
            <w:r w:rsidRPr="004C5C37">
              <w:rPr>
                <w:rFonts w:ascii="Arial" w:hAnsi="Arial" w:cs="Arial"/>
                <w:color w:val="000000"/>
                <w:sz w:val="18"/>
                <w:szCs w:val="18"/>
                <w:lang w:eastAsia="en-AU"/>
              </w:rPr>
              <w:t>Before school hours care</w:t>
            </w:r>
          </w:p>
        </w:tc>
        <w:tc>
          <w:tcPr>
            <w:tcW w:w="1040" w:type="dxa"/>
            <w:tcBorders>
              <w:top w:val="nil"/>
              <w:left w:val="nil"/>
              <w:bottom w:val="nil"/>
              <w:right w:val="nil"/>
            </w:tcBorders>
            <w:shd w:val="clear" w:color="auto" w:fill="auto"/>
            <w:noWrap/>
            <w:vAlign w:val="bottom"/>
            <w:hideMark/>
          </w:tcPr>
          <w:p w:rsidR="004C5C37" w:rsidRPr="004C5C37" w:rsidRDefault="004C5C37" w:rsidP="004C5C37">
            <w:pPr>
              <w:jc w:val="right"/>
              <w:rPr>
                <w:rFonts w:ascii="Arial" w:hAnsi="Arial" w:cs="Arial"/>
                <w:color w:val="000000"/>
                <w:sz w:val="18"/>
                <w:szCs w:val="18"/>
                <w:lang w:eastAsia="en-AU"/>
              </w:rPr>
            </w:pPr>
            <w:r w:rsidRPr="004C5C37">
              <w:rPr>
                <w:rFonts w:ascii="Arial" w:hAnsi="Arial" w:cs="Arial"/>
                <w:color w:val="000000"/>
                <w:sz w:val="18"/>
                <w:szCs w:val="18"/>
                <w:lang w:eastAsia="en-AU"/>
              </w:rPr>
              <w:t>117,260</w:t>
            </w:r>
          </w:p>
        </w:tc>
      </w:tr>
      <w:tr w:rsidR="004C5C37" w:rsidRPr="004C5C37" w:rsidTr="004C5C37">
        <w:trPr>
          <w:trHeight w:val="300"/>
        </w:trPr>
        <w:tc>
          <w:tcPr>
            <w:tcW w:w="3240" w:type="dxa"/>
            <w:tcBorders>
              <w:top w:val="nil"/>
              <w:left w:val="nil"/>
              <w:bottom w:val="nil"/>
              <w:right w:val="nil"/>
            </w:tcBorders>
            <w:shd w:val="clear" w:color="auto" w:fill="auto"/>
            <w:vAlign w:val="bottom"/>
            <w:hideMark/>
          </w:tcPr>
          <w:p w:rsidR="004C5C37" w:rsidRPr="004C5C37" w:rsidRDefault="004C5C37" w:rsidP="004C5C37">
            <w:pPr>
              <w:rPr>
                <w:rFonts w:ascii="Arial" w:hAnsi="Arial" w:cs="Arial"/>
                <w:color w:val="000000"/>
                <w:sz w:val="18"/>
                <w:szCs w:val="18"/>
                <w:lang w:eastAsia="en-AU"/>
              </w:rPr>
            </w:pPr>
            <w:r w:rsidRPr="004C5C37">
              <w:rPr>
                <w:rFonts w:ascii="Arial" w:hAnsi="Arial" w:cs="Arial"/>
                <w:color w:val="000000"/>
                <w:sz w:val="18"/>
                <w:szCs w:val="18"/>
                <w:lang w:eastAsia="en-AU"/>
              </w:rPr>
              <w:t>After school hours care</w:t>
            </w:r>
          </w:p>
        </w:tc>
        <w:tc>
          <w:tcPr>
            <w:tcW w:w="1040" w:type="dxa"/>
            <w:tcBorders>
              <w:top w:val="nil"/>
              <w:left w:val="nil"/>
              <w:bottom w:val="nil"/>
              <w:right w:val="nil"/>
            </w:tcBorders>
            <w:shd w:val="clear" w:color="auto" w:fill="auto"/>
            <w:noWrap/>
            <w:vAlign w:val="bottom"/>
            <w:hideMark/>
          </w:tcPr>
          <w:p w:rsidR="004C5C37" w:rsidRPr="004C5C37" w:rsidRDefault="004C5C37" w:rsidP="004C5C37">
            <w:pPr>
              <w:jc w:val="right"/>
              <w:rPr>
                <w:rFonts w:ascii="Arial" w:hAnsi="Arial" w:cs="Arial"/>
                <w:color w:val="000000"/>
                <w:sz w:val="18"/>
                <w:szCs w:val="18"/>
                <w:lang w:eastAsia="en-AU"/>
              </w:rPr>
            </w:pPr>
            <w:r w:rsidRPr="004C5C37">
              <w:rPr>
                <w:rFonts w:ascii="Arial" w:hAnsi="Arial" w:cs="Arial"/>
                <w:color w:val="000000"/>
                <w:sz w:val="18"/>
                <w:szCs w:val="18"/>
                <w:lang w:eastAsia="en-AU"/>
              </w:rPr>
              <w:t>240,770</w:t>
            </w:r>
          </w:p>
        </w:tc>
      </w:tr>
      <w:tr w:rsidR="004C5C37" w:rsidRPr="004C5C37" w:rsidTr="004C5C37">
        <w:trPr>
          <w:trHeight w:val="300"/>
        </w:trPr>
        <w:tc>
          <w:tcPr>
            <w:tcW w:w="3240" w:type="dxa"/>
            <w:tcBorders>
              <w:top w:val="nil"/>
              <w:left w:val="nil"/>
              <w:bottom w:val="nil"/>
              <w:right w:val="nil"/>
            </w:tcBorders>
            <w:shd w:val="clear" w:color="auto" w:fill="auto"/>
            <w:vAlign w:val="bottom"/>
            <w:hideMark/>
          </w:tcPr>
          <w:p w:rsidR="004C5C37" w:rsidRPr="004C5C37" w:rsidRDefault="004C5C37" w:rsidP="004C5C37">
            <w:pPr>
              <w:rPr>
                <w:rFonts w:ascii="Arial" w:hAnsi="Arial" w:cs="Arial"/>
                <w:color w:val="000000"/>
                <w:sz w:val="18"/>
                <w:szCs w:val="18"/>
                <w:lang w:eastAsia="en-AU"/>
              </w:rPr>
            </w:pPr>
            <w:r w:rsidRPr="004C5C37">
              <w:rPr>
                <w:rFonts w:ascii="Arial" w:hAnsi="Arial" w:cs="Arial"/>
                <w:color w:val="000000"/>
                <w:sz w:val="18"/>
                <w:szCs w:val="18"/>
                <w:lang w:eastAsia="en-AU"/>
              </w:rPr>
              <w:t>Vacation care</w:t>
            </w:r>
          </w:p>
        </w:tc>
        <w:tc>
          <w:tcPr>
            <w:tcW w:w="1040" w:type="dxa"/>
            <w:tcBorders>
              <w:top w:val="nil"/>
              <w:left w:val="nil"/>
              <w:bottom w:val="nil"/>
              <w:right w:val="nil"/>
            </w:tcBorders>
            <w:shd w:val="clear" w:color="auto" w:fill="auto"/>
            <w:noWrap/>
            <w:vAlign w:val="bottom"/>
            <w:hideMark/>
          </w:tcPr>
          <w:p w:rsidR="004C5C37" w:rsidRPr="004C5C37" w:rsidRDefault="004C5C37" w:rsidP="004C5C37">
            <w:pPr>
              <w:jc w:val="right"/>
              <w:rPr>
                <w:rFonts w:ascii="Arial" w:hAnsi="Arial" w:cs="Arial"/>
                <w:color w:val="000000"/>
                <w:sz w:val="18"/>
                <w:szCs w:val="18"/>
                <w:lang w:eastAsia="en-AU"/>
              </w:rPr>
            </w:pPr>
            <w:r w:rsidRPr="004C5C37">
              <w:rPr>
                <w:rFonts w:ascii="Arial" w:hAnsi="Arial" w:cs="Arial"/>
                <w:color w:val="000000"/>
                <w:sz w:val="18"/>
                <w:szCs w:val="18"/>
                <w:lang w:eastAsia="en-AU"/>
              </w:rPr>
              <w:t>175,910</w:t>
            </w:r>
          </w:p>
        </w:tc>
      </w:tr>
      <w:tr w:rsidR="004C5C37" w:rsidRPr="004C5C37" w:rsidTr="004C5C37">
        <w:trPr>
          <w:trHeight w:val="300"/>
        </w:trPr>
        <w:tc>
          <w:tcPr>
            <w:tcW w:w="3240" w:type="dxa"/>
            <w:tcBorders>
              <w:top w:val="nil"/>
              <w:left w:val="nil"/>
              <w:bottom w:val="single" w:sz="8" w:space="0" w:color="auto"/>
              <w:right w:val="nil"/>
            </w:tcBorders>
            <w:shd w:val="clear" w:color="auto" w:fill="auto"/>
            <w:vAlign w:val="bottom"/>
            <w:hideMark/>
          </w:tcPr>
          <w:p w:rsidR="004C5C37" w:rsidRPr="004C5C37" w:rsidRDefault="004C5C37" w:rsidP="004C5C37">
            <w:pPr>
              <w:rPr>
                <w:rFonts w:ascii="Arial" w:hAnsi="Arial" w:cs="Arial"/>
                <w:b/>
                <w:bCs/>
                <w:color w:val="000000"/>
                <w:sz w:val="18"/>
                <w:szCs w:val="18"/>
                <w:lang w:eastAsia="en-AU"/>
              </w:rPr>
            </w:pPr>
            <w:r w:rsidRPr="004C5C37">
              <w:rPr>
                <w:rFonts w:ascii="Arial" w:hAnsi="Arial" w:cs="Arial"/>
                <w:b/>
                <w:bCs/>
                <w:color w:val="000000"/>
                <w:sz w:val="18"/>
                <w:szCs w:val="18"/>
                <w:lang w:eastAsia="en-AU"/>
              </w:rPr>
              <w:t>Total</w:t>
            </w:r>
          </w:p>
        </w:tc>
        <w:tc>
          <w:tcPr>
            <w:tcW w:w="1040" w:type="dxa"/>
            <w:tcBorders>
              <w:top w:val="nil"/>
              <w:left w:val="nil"/>
              <w:bottom w:val="single" w:sz="8" w:space="0" w:color="auto"/>
              <w:right w:val="nil"/>
            </w:tcBorders>
            <w:shd w:val="clear" w:color="auto" w:fill="auto"/>
            <w:noWrap/>
            <w:vAlign w:val="bottom"/>
            <w:hideMark/>
          </w:tcPr>
          <w:p w:rsidR="004C5C37" w:rsidRPr="004C5C37" w:rsidRDefault="004C5C37" w:rsidP="004C5C37">
            <w:pPr>
              <w:jc w:val="right"/>
              <w:rPr>
                <w:rFonts w:ascii="Arial" w:hAnsi="Arial" w:cs="Arial"/>
                <w:b/>
                <w:bCs/>
                <w:color w:val="000000"/>
                <w:sz w:val="18"/>
                <w:szCs w:val="18"/>
                <w:lang w:eastAsia="en-AU"/>
              </w:rPr>
            </w:pPr>
            <w:r w:rsidRPr="004C5C37">
              <w:rPr>
                <w:rFonts w:ascii="Arial" w:hAnsi="Arial" w:cs="Arial"/>
                <w:b/>
                <w:bCs/>
                <w:color w:val="000000"/>
                <w:sz w:val="18"/>
                <w:szCs w:val="18"/>
                <w:lang w:eastAsia="en-AU"/>
              </w:rPr>
              <w:t>887,090</w:t>
            </w:r>
          </w:p>
        </w:tc>
      </w:tr>
    </w:tbl>
    <w:p w:rsidR="003F53E7" w:rsidRPr="00ED32BC" w:rsidRDefault="003F53E7" w:rsidP="00251387">
      <w:pPr>
        <w:pStyle w:val="Tablenotes"/>
        <w:rPr>
          <w:lang w:val="en-GB"/>
        </w:rPr>
      </w:pPr>
      <w:r w:rsidRPr="00ED32BC">
        <w:rPr>
          <w:lang w:val="en-GB"/>
        </w:rPr>
        <w:t>(a)</w:t>
      </w:r>
      <w:r w:rsidRPr="00ED32BC">
        <w:rPr>
          <w:lang w:val="en-GB"/>
        </w:rPr>
        <w:tab/>
        <w:t>Family day care includes in-home care.</w:t>
      </w:r>
    </w:p>
    <w:p w:rsidR="00640F1F" w:rsidRPr="00ED32BC" w:rsidRDefault="00640F1F" w:rsidP="00251387">
      <w:pPr>
        <w:pStyle w:val="Tablenotes"/>
        <w:rPr>
          <w:lang w:val="en-GB"/>
        </w:rPr>
      </w:pPr>
      <w:r>
        <w:rPr>
          <w:lang w:val="en-GB"/>
        </w:rPr>
        <w:t>Note:</w:t>
      </w:r>
      <w:r>
        <w:rPr>
          <w:lang w:val="en-GB"/>
        </w:rPr>
        <w:tab/>
      </w:r>
      <w:r w:rsidR="00383659">
        <w:t>Table f</w:t>
      </w:r>
      <w:proofErr w:type="spellStart"/>
      <w:r>
        <w:rPr>
          <w:lang w:val="en-GB"/>
        </w:rPr>
        <w:t>igures</w:t>
      </w:r>
      <w:proofErr w:type="spellEnd"/>
      <w:r>
        <w:rPr>
          <w:lang w:val="en-GB"/>
        </w:rPr>
        <w:t xml:space="preserve"> are rounded to the nearest 10.</w:t>
      </w:r>
      <w:r w:rsidR="00045170">
        <w:t xml:space="preserve"> As customers may use more than one type of service during the period and due to rounding, the sum of the component parts does not equal the </w:t>
      </w:r>
      <w:r w:rsidR="00E16BB7">
        <w:t>total</w:t>
      </w:r>
      <w:r w:rsidR="00045170">
        <w:t>.</w:t>
      </w:r>
    </w:p>
    <w:p w:rsidR="003F53E7" w:rsidRDefault="003F53E7" w:rsidP="00A4758A">
      <w:pPr>
        <w:pStyle w:val="Tablenotes"/>
        <w:spacing w:after="240"/>
        <w:rPr>
          <w:lang w:val="en-GB"/>
        </w:rPr>
      </w:pPr>
      <w:r w:rsidRPr="00ED32BC">
        <w:rPr>
          <w:lang w:val="en-GB"/>
        </w:rPr>
        <w:t>Source:</w:t>
      </w:r>
      <w:r w:rsidRPr="00ED32BC">
        <w:rPr>
          <w:lang w:val="en-GB"/>
        </w:rPr>
        <w:tab/>
      </w:r>
      <w:r w:rsidR="001B03DE">
        <w:t xml:space="preserve">DEEWR </w:t>
      </w:r>
      <w:r w:rsidRPr="00ED32BC">
        <w:rPr>
          <w:lang w:val="en-GB"/>
        </w:rPr>
        <w:t>administrative data.</w:t>
      </w:r>
    </w:p>
    <w:p w:rsidR="0071784E" w:rsidRDefault="0071784E">
      <w:pPr>
        <w:rPr>
          <w:rFonts w:ascii="Arial" w:hAnsi="Arial"/>
          <w:b/>
          <w:lang w:val="en-GB"/>
        </w:rPr>
      </w:pPr>
      <w:bookmarkStart w:id="315" w:name="_Toc346699255"/>
      <w:bookmarkStart w:id="316" w:name="OLE_LINK42"/>
      <w:bookmarkEnd w:id="313"/>
      <w:bookmarkEnd w:id="314"/>
      <w:r>
        <w:br w:type="page"/>
      </w:r>
    </w:p>
    <w:p w:rsidR="003F53E7" w:rsidRPr="003F53E7" w:rsidRDefault="00574B32" w:rsidP="003D5411">
      <w:pPr>
        <w:pStyle w:val="Caption"/>
      </w:pPr>
      <w:r w:rsidRPr="009E1B89">
        <w:lastRenderedPageBreak/>
        <w:t>Table</w:t>
      </w:r>
      <w:r w:rsidR="009A449C" w:rsidRPr="009E1B89">
        <w:t xml:space="preserve"> 6</w:t>
      </w:r>
      <w:r w:rsidR="005D61C5">
        <w:t>7</w:t>
      </w:r>
      <w:r w:rsidR="00DA2677" w:rsidRPr="009E1B89">
        <w:t>:</w:t>
      </w:r>
      <w:r w:rsidR="00DA2677" w:rsidRPr="009E1B89">
        <w:tab/>
      </w:r>
      <w:r w:rsidR="00EE279C">
        <w:t>Families</w:t>
      </w:r>
      <w:r w:rsidR="00EE279C" w:rsidRPr="009E1B89">
        <w:t xml:space="preserve"> </w:t>
      </w:r>
      <w:r w:rsidR="00366DA9">
        <w:t xml:space="preserve">and children </w:t>
      </w:r>
      <w:r w:rsidRPr="009E1B89">
        <w:t xml:space="preserve">using </w:t>
      </w:r>
      <w:r w:rsidR="00F52823">
        <w:t xml:space="preserve">approved </w:t>
      </w:r>
      <w:r w:rsidRPr="009E1B89">
        <w:t xml:space="preserve">Child Care Benefit services by </w:t>
      </w:r>
      <w:r w:rsidR="00366DA9">
        <w:t>region</w:t>
      </w:r>
      <w:r w:rsidRPr="005F5C55">
        <w:t xml:space="preserve">, </w:t>
      </w:r>
      <w:r w:rsidR="00AE6E16">
        <w:t>2011–12</w:t>
      </w:r>
      <w:r w:rsidR="009A1D4E">
        <w:t xml:space="preserve"> financial year</w:t>
      </w:r>
      <w:bookmarkEnd w:id="315"/>
    </w:p>
    <w:tbl>
      <w:tblPr>
        <w:tblW w:w="4800" w:type="dxa"/>
        <w:tblInd w:w="93" w:type="dxa"/>
        <w:tblLook w:val="04A0" w:firstRow="1" w:lastRow="0" w:firstColumn="1" w:lastColumn="0" w:noHBand="0" w:noVBand="1"/>
        <w:tblCaption w:val="Table 67"/>
        <w:tblDescription w:val="This table shows families and children using approved Child Care Benefit services by region, 2011–12 financial year."/>
      </w:tblPr>
      <w:tblGrid>
        <w:gridCol w:w="2580"/>
        <w:gridCol w:w="1060"/>
        <w:gridCol w:w="1160"/>
      </w:tblGrid>
      <w:tr w:rsidR="004C5C37" w:rsidRPr="004C5C37" w:rsidTr="00836234">
        <w:trPr>
          <w:trHeight w:val="315"/>
          <w:tblHeader/>
        </w:trPr>
        <w:tc>
          <w:tcPr>
            <w:tcW w:w="2580" w:type="dxa"/>
            <w:tcBorders>
              <w:top w:val="single" w:sz="8" w:space="0" w:color="auto"/>
              <w:left w:val="nil"/>
              <w:bottom w:val="single" w:sz="8" w:space="0" w:color="auto"/>
              <w:right w:val="nil"/>
            </w:tcBorders>
            <w:shd w:val="clear" w:color="auto" w:fill="auto"/>
            <w:noWrap/>
            <w:vAlign w:val="bottom"/>
            <w:hideMark/>
          </w:tcPr>
          <w:p w:rsidR="004C5C37" w:rsidRPr="004C5C37" w:rsidRDefault="004C5C37" w:rsidP="004C5C37">
            <w:pPr>
              <w:rPr>
                <w:rFonts w:ascii="Arial" w:hAnsi="Arial" w:cs="Arial"/>
                <w:b/>
                <w:bCs/>
                <w:sz w:val="18"/>
                <w:szCs w:val="18"/>
                <w:lang w:eastAsia="en-AU"/>
              </w:rPr>
            </w:pPr>
            <w:r w:rsidRPr="004C5C37">
              <w:rPr>
                <w:rFonts w:ascii="Arial" w:hAnsi="Arial" w:cs="Arial"/>
                <w:b/>
                <w:bCs/>
                <w:sz w:val="18"/>
                <w:szCs w:val="18"/>
                <w:lang w:eastAsia="en-AU"/>
              </w:rPr>
              <w:t>Region</w:t>
            </w:r>
            <w:r w:rsidRPr="004C5C37">
              <w:rPr>
                <w:rFonts w:ascii="Arial" w:hAnsi="Arial" w:cs="Arial"/>
                <w:sz w:val="18"/>
                <w:szCs w:val="18"/>
                <w:vertAlign w:val="superscript"/>
                <w:lang w:eastAsia="en-AU"/>
              </w:rPr>
              <w:t>(a)</w:t>
            </w:r>
          </w:p>
        </w:tc>
        <w:tc>
          <w:tcPr>
            <w:tcW w:w="1060" w:type="dxa"/>
            <w:tcBorders>
              <w:top w:val="single" w:sz="8" w:space="0" w:color="auto"/>
              <w:left w:val="nil"/>
              <w:bottom w:val="single" w:sz="8" w:space="0" w:color="auto"/>
              <w:right w:val="nil"/>
            </w:tcBorders>
            <w:shd w:val="clear" w:color="auto" w:fill="auto"/>
            <w:vAlign w:val="bottom"/>
            <w:hideMark/>
          </w:tcPr>
          <w:p w:rsidR="004C5C37" w:rsidRPr="004C5C37" w:rsidRDefault="004C5C37" w:rsidP="004C5C37">
            <w:pPr>
              <w:jc w:val="center"/>
              <w:rPr>
                <w:rFonts w:ascii="Arial" w:hAnsi="Arial" w:cs="Arial"/>
                <w:b/>
                <w:bCs/>
                <w:sz w:val="18"/>
                <w:szCs w:val="18"/>
                <w:lang w:eastAsia="en-AU"/>
              </w:rPr>
            </w:pPr>
            <w:r w:rsidRPr="004C5C37">
              <w:rPr>
                <w:rFonts w:ascii="Arial" w:hAnsi="Arial" w:cs="Arial"/>
                <w:b/>
                <w:bCs/>
                <w:sz w:val="18"/>
                <w:szCs w:val="18"/>
                <w:lang w:eastAsia="en-AU"/>
              </w:rPr>
              <w:t>Families</w:t>
            </w:r>
          </w:p>
        </w:tc>
        <w:tc>
          <w:tcPr>
            <w:tcW w:w="1160" w:type="dxa"/>
            <w:tcBorders>
              <w:top w:val="single" w:sz="8" w:space="0" w:color="auto"/>
              <w:left w:val="nil"/>
              <w:bottom w:val="single" w:sz="8" w:space="0" w:color="auto"/>
              <w:right w:val="nil"/>
            </w:tcBorders>
            <w:shd w:val="clear" w:color="auto" w:fill="auto"/>
            <w:vAlign w:val="bottom"/>
            <w:hideMark/>
          </w:tcPr>
          <w:p w:rsidR="004C5C37" w:rsidRPr="004C5C37" w:rsidRDefault="004C5C37" w:rsidP="004C5C37">
            <w:pPr>
              <w:jc w:val="center"/>
              <w:rPr>
                <w:rFonts w:ascii="Arial" w:hAnsi="Arial" w:cs="Arial"/>
                <w:b/>
                <w:bCs/>
                <w:sz w:val="18"/>
                <w:szCs w:val="18"/>
                <w:lang w:eastAsia="en-AU"/>
              </w:rPr>
            </w:pPr>
            <w:r w:rsidRPr="004C5C37">
              <w:rPr>
                <w:rFonts w:ascii="Arial" w:hAnsi="Arial" w:cs="Arial"/>
                <w:b/>
                <w:bCs/>
                <w:sz w:val="18"/>
                <w:szCs w:val="18"/>
                <w:lang w:eastAsia="en-AU"/>
              </w:rPr>
              <w:t>Children</w:t>
            </w:r>
          </w:p>
        </w:tc>
      </w:tr>
      <w:tr w:rsidR="004C5C37" w:rsidRPr="004C5C37" w:rsidTr="004C5C37">
        <w:trPr>
          <w:trHeight w:val="300"/>
        </w:trPr>
        <w:tc>
          <w:tcPr>
            <w:tcW w:w="2580" w:type="dxa"/>
            <w:tcBorders>
              <w:top w:val="nil"/>
              <w:left w:val="nil"/>
              <w:bottom w:val="nil"/>
              <w:right w:val="nil"/>
            </w:tcBorders>
            <w:shd w:val="clear" w:color="auto" w:fill="auto"/>
            <w:noWrap/>
            <w:vAlign w:val="bottom"/>
            <w:hideMark/>
          </w:tcPr>
          <w:p w:rsidR="004C5C37" w:rsidRPr="004C5C37" w:rsidRDefault="004C5C37" w:rsidP="004C5C37">
            <w:pPr>
              <w:rPr>
                <w:rFonts w:ascii="Arial" w:hAnsi="Arial" w:cs="Arial"/>
                <w:sz w:val="18"/>
                <w:szCs w:val="18"/>
                <w:lang w:eastAsia="en-AU"/>
              </w:rPr>
            </w:pPr>
            <w:r w:rsidRPr="004C5C37">
              <w:rPr>
                <w:rFonts w:ascii="Arial" w:hAnsi="Arial" w:cs="Arial"/>
                <w:sz w:val="18"/>
                <w:szCs w:val="18"/>
                <w:lang w:eastAsia="en-AU"/>
              </w:rPr>
              <w:t>Major cities</w:t>
            </w:r>
          </w:p>
        </w:tc>
        <w:tc>
          <w:tcPr>
            <w:tcW w:w="1060" w:type="dxa"/>
            <w:tcBorders>
              <w:top w:val="nil"/>
              <w:left w:val="nil"/>
              <w:bottom w:val="nil"/>
              <w:right w:val="nil"/>
            </w:tcBorders>
            <w:shd w:val="clear" w:color="auto" w:fill="auto"/>
            <w:noWrap/>
            <w:vAlign w:val="bottom"/>
            <w:hideMark/>
          </w:tcPr>
          <w:p w:rsidR="004C5C37" w:rsidRPr="004C5C37" w:rsidRDefault="004C5C37" w:rsidP="004C5C37">
            <w:pPr>
              <w:jc w:val="right"/>
              <w:rPr>
                <w:rFonts w:ascii="Arial" w:hAnsi="Arial" w:cs="Arial"/>
                <w:sz w:val="18"/>
                <w:szCs w:val="18"/>
                <w:lang w:eastAsia="en-AU"/>
              </w:rPr>
            </w:pPr>
            <w:r w:rsidRPr="004C5C37">
              <w:rPr>
                <w:rFonts w:ascii="Arial" w:hAnsi="Arial" w:cs="Arial"/>
                <w:sz w:val="18"/>
                <w:szCs w:val="18"/>
                <w:lang w:eastAsia="en-AU"/>
              </w:rPr>
              <w:t>656,550</w:t>
            </w:r>
          </w:p>
        </w:tc>
        <w:tc>
          <w:tcPr>
            <w:tcW w:w="1160" w:type="dxa"/>
            <w:tcBorders>
              <w:top w:val="nil"/>
              <w:left w:val="nil"/>
              <w:bottom w:val="nil"/>
              <w:right w:val="nil"/>
            </w:tcBorders>
            <w:shd w:val="clear" w:color="auto" w:fill="auto"/>
            <w:noWrap/>
            <w:vAlign w:val="bottom"/>
            <w:hideMark/>
          </w:tcPr>
          <w:p w:rsidR="004C5C37" w:rsidRPr="004C5C37" w:rsidRDefault="004C5C37" w:rsidP="004C5C37">
            <w:pPr>
              <w:jc w:val="right"/>
              <w:rPr>
                <w:rFonts w:ascii="Arial" w:hAnsi="Arial" w:cs="Arial"/>
                <w:sz w:val="18"/>
                <w:szCs w:val="18"/>
                <w:lang w:eastAsia="en-AU"/>
              </w:rPr>
            </w:pPr>
            <w:r w:rsidRPr="004C5C37">
              <w:rPr>
                <w:rFonts w:ascii="Arial" w:hAnsi="Arial" w:cs="Arial"/>
                <w:sz w:val="18"/>
                <w:szCs w:val="18"/>
                <w:lang w:eastAsia="en-AU"/>
              </w:rPr>
              <w:t>948,280</w:t>
            </w:r>
          </w:p>
        </w:tc>
      </w:tr>
      <w:tr w:rsidR="004C5C37" w:rsidRPr="004C5C37" w:rsidTr="004C5C37">
        <w:trPr>
          <w:trHeight w:val="300"/>
        </w:trPr>
        <w:tc>
          <w:tcPr>
            <w:tcW w:w="2580" w:type="dxa"/>
            <w:tcBorders>
              <w:top w:val="nil"/>
              <w:left w:val="nil"/>
              <w:bottom w:val="nil"/>
              <w:right w:val="nil"/>
            </w:tcBorders>
            <w:shd w:val="clear" w:color="auto" w:fill="auto"/>
            <w:noWrap/>
            <w:vAlign w:val="bottom"/>
            <w:hideMark/>
          </w:tcPr>
          <w:p w:rsidR="004C5C37" w:rsidRPr="004C5C37" w:rsidRDefault="004C5C37" w:rsidP="004C5C37">
            <w:pPr>
              <w:rPr>
                <w:rFonts w:ascii="Arial" w:hAnsi="Arial" w:cs="Arial"/>
                <w:sz w:val="18"/>
                <w:szCs w:val="18"/>
                <w:lang w:eastAsia="en-AU"/>
              </w:rPr>
            </w:pPr>
            <w:r w:rsidRPr="004C5C37">
              <w:rPr>
                <w:rFonts w:ascii="Arial" w:hAnsi="Arial" w:cs="Arial"/>
                <w:sz w:val="18"/>
                <w:szCs w:val="18"/>
                <w:lang w:eastAsia="en-AU"/>
              </w:rPr>
              <w:t>Inner regional</w:t>
            </w:r>
          </w:p>
        </w:tc>
        <w:tc>
          <w:tcPr>
            <w:tcW w:w="1060" w:type="dxa"/>
            <w:tcBorders>
              <w:top w:val="nil"/>
              <w:left w:val="nil"/>
              <w:bottom w:val="nil"/>
              <w:right w:val="nil"/>
            </w:tcBorders>
            <w:shd w:val="clear" w:color="auto" w:fill="auto"/>
            <w:noWrap/>
            <w:vAlign w:val="bottom"/>
            <w:hideMark/>
          </w:tcPr>
          <w:p w:rsidR="004C5C37" w:rsidRPr="004C5C37" w:rsidRDefault="004C5C37" w:rsidP="004C5C37">
            <w:pPr>
              <w:jc w:val="right"/>
              <w:rPr>
                <w:rFonts w:ascii="Arial" w:hAnsi="Arial" w:cs="Arial"/>
                <w:sz w:val="18"/>
                <w:szCs w:val="18"/>
                <w:lang w:eastAsia="en-AU"/>
              </w:rPr>
            </w:pPr>
            <w:r w:rsidRPr="004C5C37">
              <w:rPr>
                <w:rFonts w:ascii="Arial" w:hAnsi="Arial" w:cs="Arial"/>
                <w:sz w:val="18"/>
                <w:szCs w:val="18"/>
                <w:lang w:eastAsia="en-AU"/>
              </w:rPr>
              <w:t>175,770</w:t>
            </w:r>
          </w:p>
        </w:tc>
        <w:tc>
          <w:tcPr>
            <w:tcW w:w="1160" w:type="dxa"/>
            <w:tcBorders>
              <w:top w:val="nil"/>
              <w:left w:val="nil"/>
              <w:bottom w:val="nil"/>
              <w:right w:val="nil"/>
            </w:tcBorders>
            <w:shd w:val="clear" w:color="auto" w:fill="auto"/>
            <w:noWrap/>
            <w:vAlign w:val="bottom"/>
            <w:hideMark/>
          </w:tcPr>
          <w:p w:rsidR="004C5C37" w:rsidRPr="004C5C37" w:rsidRDefault="004C5C37" w:rsidP="004C5C37">
            <w:pPr>
              <w:jc w:val="right"/>
              <w:rPr>
                <w:rFonts w:ascii="Arial" w:hAnsi="Arial" w:cs="Arial"/>
                <w:sz w:val="18"/>
                <w:szCs w:val="18"/>
                <w:lang w:eastAsia="en-AU"/>
              </w:rPr>
            </w:pPr>
            <w:r w:rsidRPr="004C5C37">
              <w:rPr>
                <w:rFonts w:ascii="Arial" w:hAnsi="Arial" w:cs="Arial"/>
                <w:sz w:val="18"/>
                <w:szCs w:val="18"/>
                <w:lang w:eastAsia="en-AU"/>
              </w:rPr>
              <w:t>258,420</w:t>
            </w:r>
          </w:p>
        </w:tc>
      </w:tr>
      <w:tr w:rsidR="004C5C37" w:rsidRPr="004C5C37" w:rsidTr="004C5C37">
        <w:trPr>
          <w:trHeight w:val="300"/>
        </w:trPr>
        <w:tc>
          <w:tcPr>
            <w:tcW w:w="2580" w:type="dxa"/>
            <w:tcBorders>
              <w:top w:val="nil"/>
              <w:left w:val="nil"/>
              <w:bottom w:val="nil"/>
              <w:right w:val="nil"/>
            </w:tcBorders>
            <w:shd w:val="clear" w:color="auto" w:fill="auto"/>
            <w:noWrap/>
            <w:vAlign w:val="bottom"/>
            <w:hideMark/>
          </w:tcPr>
          <w:p w:rsidR="004C5C37" w:rsidRPr="004C5C37" w:rsidRDefault="004C5C37" w:rsidP="004C5C37">
            <w:pPr>
              <w:rPr>
                <w:rFonts w:ascii="Arial" w:hAnsi="Arial" w:cs="Arial"/>
                <w:sz w:val="18"/>
                <w:szCs w:val="18"/>
                <w:lang w:eastAsia="en-AU"/>
              </w:rPr>
            </w:pPr>
            <w:r w:rsidRPr="004C5C37">
              <w:rPr>
                <w:rFonts w:ascii="Arial" w:hAnsi="Arial" w:cs="Arial"/>
                <w:sz w:val="18"/>
                <w:szCs w:val="18"/>
                <w:lang w:eastAsia="en-AU"/>
              </w:rPr>
              <w:t>Outer regional</w:t>
            </w:r>
          </w:p>
        </w:tc>
        <w:tc>
          <w:tcPr>
            <w:tcW w:w="1060" w:type="dxa"/>
            <w:tcBorders>
              <w:top w:val="nil"/>
              <w:left w:val="nil"/>
              <w:bottom w:val="nil"/>
              <w:right w:val="nil"/>
            </w:tcBorders>
            <w:shd w:val="clear" w:color="auto" w:fill="auto"/>
            <w:noWrap/>
            <w:vAlign w:val="bottom"/>
            <w:hideMark/>
          </w:tcPr>
          <w:p w:rsidR="004C5C37" w:rsidRPr="004C5C37" w:rsidRDefault="004C5C37" w:rsidP="004C5C37">
            <w:pPr>
              <w:jc w:val="right"/>
              <w:rPr>
                <w:rFonts w:ascii="Arial" w:hAnsi="Arial" w:cs="Arial"/>
                <w:sz w:val="18"/>
                <w:szCs w:val="18"/>
                <w:lang w:eastAsia="en-AU"/>
              </w:rPr>
            </w:pPr>
            <w:r w:rsidRPr="004C5C37">
              <w:rPr>
                <w:rFonts w:ascii="Arial" w:hAnsi="Arial" w:cs="Arial"/>
                <w:sz w:val="18"/>
                <w:szCs w:val="18"/>
                <w:lang w:eastAsia="en-AU"/>
              </w:rPr>
              <w:t>70,760</w:t>
            </w:r>
          </w:p>
        </w:tc>
        <w:tc>
          <w:tcPr>
            <w:tcW w:w="1160" w:type="dxa"/>
            <w:tcBorders>
              <w:top w:val="nil"/>
              <w:left w:val="nil"/>
              <w:bottom w:val="nil"/>
              <w:right w:val="nil"/>
            </w:tcBorders>
            <w:shd w:val="clear" w:color="auto" w:fill="auto"/>
            <w:noWrap/>
            <w:vAlign w:val="bottom"/>
            <w:hideMark/>
          </w:tcPr>
          <w:p w:rsidR="004C5C37" w:rsidRPr="004C5C37" w:rsidRDefault="004C5C37" w:rsidP="004C5C37">
            <w:pPr>
              <w:jc w:val="right"/>
              <w:rPr>
                <w:rFonts w:ascii="Arial" w:hAnsi="Arial" w:cs="Arial"/>
                <w:sz w:val="18"/>
                <w:szCs w:val="18"/>
                <w:lang w:eastAsia="en-AU"/>
              </w:rPr>
            </w:pPr>
            <w:r w:rsidRPr="004C5C37">
              <w:rPr>
                <w:rFonts w:ascii="Arial" w:hAnsi="Arial" w:cs="Arial"/>
                <w:sz w:val="18"/>
                <w:szCs w:val="18"/>
                <w:lang w:eastAsia="en-AU"/>
              </w:rPr>
              <w:t>104,020</w:t>
            </w:r>
          </w:p>
        </w:tc>
      </w:tr>
      <w:tr w:rsidR="004C5C37" w:rsidRPr="004C5C37" w:rsidTr="004C5C37">
        <w:trPr>
          <w:trHeight w:val="300"/>
        </w:trPr>
        <w:tc>
          <w:tcPr>
            <w:tcW w:w="2580" w:type="dxa"/>
            <w:tcBorders>
              <w:top w:val="nil"/>
              <w:left w:val="nil"/>
              <w:bottom w:val="nil"/>
              <w:right w:val="nil"/>
            </w:tcBorders>
            <w:shd w:val="clear" w:color="auto" w:fill="auto"/>
            <w:noWrap/>
            <w:vAlign w:val="bottom"/>
            <w:hideMark/>
          </w:tcPr>
          <w:p w:rsidR="004C5C37" w:rsidRPr="004C5C37" w:rsidRDefault="004C5C37" w:rsidP="004C5C37">
            <w:pPr>
              <w:rPr>
                <w:rFonts w:ascii="Arial" w:hAnsi="Arial" w:cs="Arial"/>
                <w:sz w:val="18"/>
                <w:szCs w:val="18"/>
                <w:lang w:eastAsia="en-AU"/>
              </w:rPr>
            </w:pPr>
            <w:r w:rsidRPr="004C5C37">
              <w:rPr>
                <w:rFonts w:ascii="Arial" w:hAnsi="Arial" w:cs="Arial"/>
                <w:sz w:val="18"/>
                <w:szCs w:val="18"/>
                <w:lang w:eastAsia="en-AU"/>
              </w:rPr>
              <w:t>Remote and very remote</w:t>
            </w:r>
          </w:p>
        </w:tc>
        <w:tc>
          <w:tcPr>
            <w:tcW w:w="1060" w:type="dxa"/>
            <w:tcBorders>
              <w:top w:val="nil"/>
              <w:left w:val="nil"/>
              <w:bottom w:val="nil"/>
              <w:right w:val="nil"/>
            </w:tcBorders>
            <w:shd w:val="clear" w:color="auto" w:fill="auto"/>
            <w:noWrap/>
            <w:vAlign w:val="bottom"/>
            <w:hideMark/>
          </w:tcPr>
          <w:p w:rsidR="004C5C37" w:rsidRPr="004C5C37" w:rsidRDefault="004C5C37" w:rsidP="004C5C37">
            <w:pPr>
              <w:jc w:val="right"/>
              <w:rPr>
                <w:rFonts w:ascii="Arial" w:hAnsi="Arial" w:cs="Arial"/>
                <w:sz w:val="18"/>
                <w:szCs w:val="18"/>
                <w:lang w:eastAsia="en-AU"/>
              </w:rPr>
            </w:pPr>
            <w:r w:rsidRPr="004C5C37">
              <w:rPr>
                <w:rFonts w:ascii="Arial" w:hAnsi="Arial" w:cs="Arial"/>
                <w:sz w:val="18"/>
                <w:szCs w:val="18"/>
                <w:lang w:eastAsia="en-AU"/>
              </w:rPr>
              <w:t>10,070</w:t>
            </w:r>
          </w:p>
        </w:tc>
        <w:tc>
          <w:tcPr>
            <w:tcW w:w="1160" w:type="dxa"/>
            <w:tcBorders>
              <w:top w:val="nil"/>
              <w:left w:val="nil"/>
              <w:bottom w:val="nil"/>
              <w:right w:val="nil"/>
            </w:tcBorders>
            <w:shd w:val="clear" w:color="auto" w:fill="auto"/>
            <w:noWrap/>
            <w:vAlign w:val="bottom"/>
            <w:hideMark/>
          </w:tcPr>
          <w:p w:rsidR="004C5C37" w:rsidRPr="004C5C37" w:rsidRDefault="004C5C37" w:rsidP="004C5C37">
            <w:pPr>
              <w:jc w:val="right"/>
              <w:rPr>
                <w:rFonts w:ascii="Arial" w:hAnsi="Arial" w:cs="Arial"/>
                <w:sz w:val="18"/>
                <w:szCs w:val="18"/>
                <w:lang w:eastAsia="en-AU"/>
              </w:rPr>
            </w:pPr>
            <w:r w:rsidRPr="004C5C37">
              <w:rPr>
                <w:rFonts w:ascii="Arial" w:hAnsi="Arial" w:cs="Arial"/>
                <w:sz w:val="18"/>
                <w:szCs w:val="18"/>
                <w:lang w:eastAsia="en-AU"/>
              </w:rPr>
              <w:t>14,410</w:t>
            </w:r>
          </w:p>
        </w:tc>
      </w:tr>
      <w:tr w:rsidR="004C5C37" w:rsidRPr="004C5C37" w:rsidTr="004C5C37">
        <w:trPr>
          <w:trHeight w:val="300"/>
        </w:trPr>
        <w:tc>
          <w:tcPr>
            <w:tcW w:w="2580" w:type="dxa"/>
            <w:tcBorders>
              <w:top w:val="nil"/>
              <w:left w:val="nil"/>
              <w:bottom w:val="single" w:sz="8" w:space="0" w:color="auto"/>
              <w:right w:val="nil"/>
            </w:tcBorders>
            <w:shd w:val="clear" w:color="auto" w:fill="auto"/>
            <w:noWrap/>
            <w:vAlign w:val="bottom"/>
            <w:hideMark/>
          </w:tcPr>
          <w:p w:rsidR="004C5C37" w:rsidRPr="004C5C37" w:rsidRDefault="004C5C37" w:rsidP="004C5C37">
            <w:pPr>
              <w:rPr>
                <w:rFonts w:ascii="Arial" w:hAnsi="Arial" w:cs="Arial"/>
                <w:b/>
                <w:bCs/>
                <w:sz w:val="18"/>
                <w:szCs w:val="18"/>
                <w:lang w:eastAsia="en-AU"/>
              </w:rPr>
            </w:pPr>
            <w:r w:rsidRPr="004C5C37">
              <w:rPr>
                <w:rFonts w:ascii="Arial" w:hAnsi="Arial" w:cs="Arial"/>
                <w:b/>
                <w:bCs/>
                <w:sz w:val="18"/>
                <w:szCs w:val="18"/>
                <w:lang w:eastAsia="en-AU"/>
              </w:rPr>
              <w:t>Total</w:t>
            </w:r>
          </w:p>
        </w:tc>
        <w:tc>
          <w:tcPr>
            <w:tcW w:w="1060" w:type="dxa"/>
            <w:tcBorders>
              <w:top w:val="nil"/>
              <w:left w:val="nil"/>
              <w:bottom w:val="single" w:sz="8" w:space="0" w:color="auto"/>
              <w:right w:val="nil"/>
            </w:tcBorders>
            <w:shd w:val="clear" w:color="auto" w:fill="auto"/>
            <w:noWrap/>
            <w:vAlign w:val="bottom"/>
            <w:hideMark/>
          </w:tcPr>
          <w:p w:rsidR="004C5C37" w:rsidRPr="004C5C37" w:rsidRDefault="004C5C37" w:rsidP="004C5C37">
            <w:pPr>
              <w:jc w:val="right"/>
              <w:rPr>
                <w:rFonts w:ascii="Arial" w:hAnsi="Arial" w:cs="Arial"/>
                <w:b/>
                <w:bCs/>
                <w:sz w:val="18"/>
                <w:szCs w:val="18"/>
                <w:lang w:eastAsia="en-AU"/>
              </w:rPr>
            </w:pPr>
            <w:r w:rsidRPr="004C5C37">
              <w:rPr>
                <w:rFonts w:ascii="Arial" w:hAnsi="Arial" w:cs="Arial"/>
                <w:b/>
                <w:bCs/>
                <w:sz w:val="18"/>
                <w:szCs w:val="18"/>
                <w:lang w:eastAsia="en-AU"/>
              </w:rPr>
              <w:t>887,090</w:t>
            </w:r>
          </w:p>
        </w:tc>
        <w:tc>
          <w:tcPr>
            <w:tcW w:w="1160" w:type="dxa"/>
            <w:tcBorders>
              <w:top w:val="nil"/>
              <w:left w:val="nil"/>
              <w:bottom w:val="single" w:sz="8" w:space="0" w:color="auto"/>
              <w:right w:val="nil"/>
            </w:tcBorders>
            <w:shd w:val="clear" w:color="auto" w:fill="auto"/>
            <w:noWrap/>
            <w:vAlign w:val="bottom"/>
            <w:hideMark/>
          </w:tcPr>
          <w:p w:rsidR="004C5C37" w:rsidRPr="004C5C37" w:rsidRDefault="004C5C37" w:rsidP="004C5C37">
            <w:pPr>
              <w:jc w:val="right"/>
              <w:rPr>
                <w:rFonts w:ascii="Arial" w:hAnsi="Arial" w:cs="Arial"/>
                <w:b/>
                <w:bCs/>
                <w:sz w:val="18"/>
                <w:szCs w:val="18"/>
                <w:lang w:eastAsia="en-AU"/>
              </w:rPr>
            </w:pPr>
            <w:r w:rsidRPr="004C5C37">
              <w:rPr>
                <w:rFonts w:ascii="Arial" w:hAnsi="Arial" w:cs="Arial"/>
                <w:b/>
                <w:bCs/>
                <w:sz w:val="18"/>
                <w:szCs w:val="18"/>
                <w:lang w:eastAsia="en-AU"/>
              </w:rPr>
              <w:t>1,292,440</w:t>
            </w:r>
          </w:p>
        </w:tc>
      </w:tr>
    </w:tbl>
    <w:p w:rsidR="003F53E7" w:rsidRPr="00566B98" w:rsidRDefault="003F53E7" w:rsidP="00EE279C">
      <w:pPr>
        <w:pStyle w:val="Tablenotes"/>
        <w:rPr>
          <w:lang w:val="en-GB"/>
        </w:rPr>
      </w:pPr>
      <w:r w:rsidRPr="00ED32BC">
        <w:rPr>
          <w:lang w:val="en-GB"/>
        </w:rPr>
        <w:t>(a)</w:t>
      </w:r>
      <w:r w:rsidRPr="00ED32BC">
        <w:rPr>
          <w:lang w:val="en-GB"/>
        </w:rPr>
        <w:tab/>
      </w:r>
      <w:r w:rsidR="00EE279C">
        <w:t>Region is classified according to the Accessibility/Remoteness Index of Australia (ARIA) classification</w:t>
      </w:r>
      <w:r w:rsidR="007A6CBA">
        <w:rPr>
          <w:lang w:val="en-GB"/>
        </w:rPr>
        <w:t>.</w:t>
      </w:r>
    </w:p>
    <w:p w:rsidR="009A6C20" w:rsidRDefault="003F53E7" w:rsidP="00251387">
      <w:pPr>
        <w:pStyle w:val="Tablenotes"/>
      </w:pPr>
      <w:r w:rsidRPr="00566B98">
        <w:rPr>
          <w:lang w:val="en-GB"/>
        </w:rPr>
        <w:t>Note:</w:t>
      </w:r>
      <w:r w:rsidRPr="00566B98">
        <w:rPr>
          <w:lang w:val="en-GB"/>
        </w:rPr>
        <w:tab/>
      </w:r>
      <w:r w:rsidR="00383659">
        <w:t>Table f</w:t>
      </w:r>
      <w:proofErr w:type="spellStart"/>
      <w:r w:rsidR="00640F1F">
        <w:rPr>
          <w:lang w:val="en-GB"/>
        </w:rPr>
        <w:t>igures</w:t>
      </w:r>
      <w:proofErr w:type="spellEnd"/>
      <w:r w:rsidR="00640F1F">
        <w:rPr>
          <w:lang w:val="en-GB"/>
        </w:rPr>
        <w:t xml:space="preserve"> are rounded to the nearest 10.</w:t>
      </w:r>
      <w:r w:rsidR="009A6C20">
        <w:t xml:space="preserve"> As families and children may use services in more than one region and due to rounding, the sum of the component parts </w:t>
      </w:r>
      <w:r w:rsidR="00045170">
        <w:t>does</w:t>
      </w:r>
      <w:r w:rsidR="009A6C20">
        <w:t xml:space="preserve"> not equal the </w:t>
      </w:r>
      <w:r w:rsidR="00E16BB7">
        <w:t>total</w:t>
      </w:r>
      <w:r w:rsidR="009A6C20" w:rsidRPr="009A6C20">
        <w:t>.</w:t>
      </w:r>
    </w:p>
    <w:p w:rsidR="003F53E7" w:rsidRPr="00ED32BC" w:rsidRDefault="003F53E7" w:rsidP="00A4758A">
      <w:pPr>
        <w:pStyle w:val="Tablenotes"/>
        <w:spacing w:after="240"/>
        <w:rPr>
          <w:lang w:val="en-GB"/>
        </w:rPr>
      </w:pPr>
      <w:r w:rsidRPr="00566B98">
        <w:rPr>
          <w:lang w:val="en-GB"/>
        </w:rPr>
        <w:t>Source:</w:t>
      </w:r>
      <w:r w:rsidRPr="00566B98">
        <w:rPr>
          <w:lang w:val="en-GB"/>
        </w:rPr>
        <w:tab/>
      </w:r>
      <w:r w:rsidR="001B03DE">
        <w:t xml:space="preserve">DEEWR </w:t>
      </w:r>
      <w:r w:rsidRPr="00566B98">
        <w:rPr>
          <w:lang w:val="en-GB"/>
        </w:rPr>
        <w:t>administrative data.</w:t>
      </w:r>
    </w:p>
    <w:p w:rsidR="00AF46DC" w:rsidRPr="009E1B89" w:rsidRDefault="00B21600" w:rsidP="00A4758A">
      <w:pPr>
        <w:pStyle w:val="Head2"/>
        <w:spacing w:before="240"/>
      </w:pPr>
      <w:bookmarkStart w:id="317" w:name="_Toc111023561"/>
      <w:bookmarkStart w:id="318" w:name="_Toc384646212"/>
      <w:bookmarkStart w:id="319" w:name="_Toc86126008"/>
      <w:bookmarkEnd w:id="316"/>
      <w:bookmarkEnd w:id="306"/>
      <w:bookmarkEnd w:id="307"/>
      <w:bookmarkEnd w:id="308"/>
      <w:bookmarkEnd w:id="309"/>
      <w:r w:rsidRPr="009E1B89">
        <w:t>4.4</w:t>
      </w:r>
      <w:r w:rsidRPr="009E1B89">
        <w:tab/>
      </w:r>
      <w:r w:rsidR="00AF46DC" w:rsidRPr="009E1B89">
        <w:t>Double Orphan Pension</w:t>
      </w:r>
      <w:bookmarkEnd w:id="317"/>
      <w:bookmarkEnd w:id="318"/>
    </w:p>
    <w:p w:rsidR="00AF46DC" w:rsidRPr="007B6FF2" w:rsidRDefault="00AF46DC" w:rsidP="000B34F8">
      <w:pPr>
        <w:pStyle w:val="BodyText1"/>
      </w:pPr>
      <w:r w:rsidRPr="007B6FF2">
        <w:t xml:space="preserve">Double Orphan Pension was first introduced in September 1973. It is </w:t>
      </w:r>
      <w:r w:rsidR="00064852" w:rsidRPr="007B6FF2">
        <w:t xml:space="preserve">paid for children under 16 </w:t>
      </w:r>
      <w:r w:rsidRPr="007B6FF2">
        <w:t>years of age in the care of a guardian, and for full-time dependent students aged between</w:t>
      </w:r>
      <w:r w:rsidR="00064852" w:rsidRPr="007B6FF2">
        <w:t xml:space="preserve"> 16 and 21 </w:t>
      </w:r>
      <w:r w:rsidRPr="007B6FF2">
        <w:t>years</w:t>
      </w:r>
      <w:r w:rsidR="00BA4D56">
        <w:t xml:space="preserve"> who do not receive Youth Allowance</w:t>
      </w:r>
      <w:r w:rsidRPr="007B6FF2">
        <w:t>.</w:t>
      </w:r>
      <w:r w:rsidR="004449BC">
        <w:t xml:space="preserve"> It is not means</w:t>
      </w:r>
      <w:r w:rsidR="003634DC">
        <w:t xml:space="preserve"> </w:t>
      </w:r>
      <w:r w:rsidR="004449BC">
        <w:t>tested.</w:t>
      </w:r>
    </w:p>
    <w:p w:rsidR="00AF46DC" w:rsidRPr="007B6FF2" w:rsidRDefault="00AF46DC" w:rsidP="000B34F8">
      <w:pPr>
        <w:pStyle w:val="BodyText1"/>
      </w:pPr>
      <w:r w:rsidRPr="007B6FF2">
        <w:t xml:space="preserve">A double orphan is a child whose parents or adoptive parents have both </w:t>
      </w:r>
      <w:proofErr w:type="gramStart"/>
      <w:r w:rsidRPr="007B6FF2">
        <w:t>died,</w:t>
      </w:r>
      <w:proofErr w:type="gramEnd"/>
      <w:r w:rsidRPr="007B6FF2">
        <w:t xml:space="preserve"> or a child who has one deceased parent and:</w:t>
      </w:r>
    </w:p>
    <w:p w:rsidR="00AF46DC" w:rsidRPr="007B6FF2" w:rsidRDefault="00AF46DC" w:rsidP="000B34F8">
      <w:pPr>
        <w:pStyle w:val="Bulletpoints"/>
      </w:pPr>
      <w:r w:rsidRPr="007B6FF2">
        <w:t xml:space="preserve">the whereabouts of the other parent are </w:t>
      </w:r>
      <w:r w:rsidR="00BA2A0F">
        <w:t>un</w:t>
      </w:r>
      <w:r w:rsidRPr="007B6FF2">
        <w:t>known</w:t>
      </w:r>
    </w:p>
    <w:p w:rsidR="00AF46DC" w:rsidRPr="007B6FF2" w:rsidRDefault="00AF46DC" w:rsidP="000B34F8">
      <w:pPr>
        <w:pStyle w:val="Bulletpoints"/>
      </w:pPr>
      <w:r w:rsidRPr="007B6FF2">
        <w:t>the other parent is imprisoned for at least 10</w:t>
      </w:r>
      <w:r w:rsidR="00064852" w:rsidRPr="007B6FF2">
        <w:t xml:space="preserve"> </w:t>
      </w:r>
      <w:r w:rsidRPr="007B6FF2">
        <w:t>years or is being held in custody on a charge for an offence punishable by imprisonment for at least 10</w:t>
      </w:r>
      <w:r w:rsidR="00064852" w:rsidRPr="007B6FF2">
        <w:t xml:space="preserve"> </w:t>
      </w:r>
      <w:r w:rsidRPr="007B6FF2">
        <w:t>years, or</w:t>
      </w:r>
    </w:p>
    <w:p w:rsidR="00AF46DC" w:rsidRPr="007B6FF2" w:rsidRDefault="00AF46DC" w:rsidP="000B34F8">
      <w:pPr>
        <w:pStyle w:val="Bulletpoints"/>
      </w:pPr>
      <w:proofErr w:type="gramStart"/>
      <w:r w:rsidRPr="007B6FF2">
        <w:t>the</w:t>
      </w:r>
      <w:proofErr w:type="gramEnd"/>
      <w:r w:rsidRPr="007B6FF2">
        <w:t xml:space="preserve"> other parent is residing indefinitely in a mental hospital, nursing home or similar institution.</w:t>
      </w:r>
    </w:p>
    <w:p w:rsidR="00AF46DC" w:rsidRPr="007B6FF2" w:rsidRDefault="00BA4D56" w:rsidP="000B34F8">
      <w:pPr>
        <w:pStyle w:val="BodyText1"/>
      </w:pPr>
      <w:r w:rsidRPr="00BA4D56">
        <w:rPr>
          <w:iCs/>
        </w:rPr>
        <w:t>Refuge</w:t>
      </w:r>
      <w:r>
        <w:t>e children may qualify as double orphans in some circumstances.</w:t>
      </w:r>
    </w:p>
    <w:p w:rsidR="00771261" w:rsidRDefault="00771261" w:rsidP="000B34F8">
      <w:pPr>
        <w:pStyle w:val="BodyText1"/>
        <w:rPr>
          <w:iCs/>
        </w:rPr>
      </w:pPr>
      <w:r>
        <w:rPr>
          <w:iCs/>
        </w:rPr>
        <w:t>To qualify for the Double Orphan Pension a person must</w:t>
      </w:r>
      <w:r w:rsidR="00A868EE">
        <w:rPr>
          <w:iCs/>
        </w:rPr>
        <w:t xml:space="preserve"> have care of a double orphan and be eligible for F</w:t>
      </w:r>
      <w:r w:rsidR="00CD1A54">
        <w:t>TB</w:t>
      </w:r>
      <w:r w:rsidR="00BA2A0F">
        <w:rPr>
          <w:iCs/>
        </w:rPr>
        <w:t xml:space="preserve"> for the child</w:t>
      </w:r>
      <w:r w:rsidR="00A868EE">
        <w:rPr>
          <w:iCs/>
        </w:rPr>
        <w:t>, or would be eligible for FTB but for the income test. There are also residenc</w:t>
      </w:r>
      <w:r w:rsidR="00E60AE3">
        <w:rPr>
          <w:iCs/>
        </w:rPr>
        <w:t>e</w:t>
      </w:r>
      <w:r w:rsidR="00A868EE">
        <w:rPr>
          <w:iCs/>
        </w:rPr>
        <w:t xml:space="preserve"> and citizenship or visa requirements</w:t>
      </w:r>
      <w:r w:rsidR="00BA2A0F">
        <w:rPr>
          <w:iCs/>
        </w:rPr>
        <w:t>.</w:t>
      </w:r>
    </w:p>
    <w:p w:rsidR="0071784E" w:rsidRDefault="0071784E">
      <w:pPr>
        <w:rPr>
          <w:rFonts w:ascii="Arial" w:hAnsi="Arial"/>
          <w:b/>
          <w:lang w:val="en-GB"/>
        </w:rPr>
      </w:pPr>
      <w:bookmarkStart w:id="320" w:name="_Toc346699256"/>
      <w:bookmarkStart w:id="321" w:name="OLE_LINK88"/>
      <w:r>
        <w:br w:type="page"/>
      </w:r>
    </w:p>
    <w:p w:rsidR="00AF46DC" w:rsidRDefault="00574B32" w:rsidP="003D5411">
      <w:pPr>
        <w:pStyle w:val="Caption"/>
      </w:pPr>
      <w:r w:rsidRPr="009E1B89">
        <w:lastRenderedPageBreak/>
        <w:t xml:space="preserve">Table </w:t>
      </w:r>
      <w:r w:rsidR="005D61C5">
        <w:t>68</w:t>
      </w:r>
      <w:r w:rsidRPr="009E1B89">
        <w:t>:</w:t>
      </w:r>
      <w:r w:rsidR="006C6B2B" w:rsidRPr="009E1B89">
        <w:tab/>
      </w:r>
      <w:r w:rsidRPr="009E1B89">
        <w:t xml:space="preserve">Double Orphan Pension, customers and children, </w:t>
      </w:r>
      <w:r w:rsidR="00CE4098">
        <w:t>June 1992 to June 2012</w:t>
      </w:r>
      <w:bookmarkEnd w:id="320"/>
    </w:p>
    <w:tbl>
      <w:tblPr>
        <w:tblW w:w="7101" w:type="dxa"/>
        <w:tblInd w:w="93" w:type="dxa"/>
        <w:tblLook w:val="04A0" w:firstRow="1" w:lastRow="0" w:firstColumn="1" w:lastColumn="0" w:noHBand="0" w:noVBand="1"/>
        <w:tblCaption w:val="Table 68"/>
        <w:tblDescription w:val="This table shows Double Orphan Pension customers and children, June 1992 to June 2012."/>
      </w:tblPr>
      <w:tblGrid>
        <w:gridCol w:w="1040"/>
        <w:gridCol w:w="1157"/>
        <w:gridCol w:w="960"/>
        <w:gridCol w:w="1012"/>
        <w:gridCol w:w="960"/>
        <w:gridCol w:w="1012"/>
        <w:gridCol w:w="960"/>
      </w:tblGrid>
      <w:tr w:rsidR="000440FD" w:rsidRPr="004C5C37" w:rsidTr="000440FD">
        <w:trPr>
          <w:trHeight w:val="315"/>
          <w:tblHeader/>
        </w:trPr>
        <w:tc>
          <w:tcPr>
            <w:tcW w:w="1040" w:type="dxa"/>
            <w:vMerge w:val="restart"/>
            <w:tcBorders>
              <w:top w:val="single" w:sz="8" w:space="0" w:color="auto"/>
              <w:left w:val="nil"/>
              <w:bottom w:val="single" w:sz="8" w:space="0" w:color="000000"/>
              <w:right w:val="nil"/>
            </w:tcBorders>
            <w:shd w:val="clear" w:color="auto" w:fill="auto"/>
            <w:noWrap/>
            <w:vAlign w:val="center"/>
            <w:hideMark/>
          </w:tcPr>
          <w:p w:rsidR="000440FD" w:rsidRPr="004C5C37" w:rsidRDefault="000440FD" w:rsidP="004C5C37">
            <w:pPr>
              <w:jc w:val="center"/>
              <w:rPr>
                <w:rFonts w:ascii="Arial" w:hAnsi="Arial" w:cs="Arial"/>
                <w:b/>
                <w:bCs/>
                <w:sz w:val="18"/>
                <w:szCs w:val="18"/>
                <w:lang w:eastAsia="en-AU"/>
              </w:rPr>
            </w:pPr>
            <w:r w:rsidRPr="004C5C37">
              <w:rPr>
                <w:rFonts w:ascii="Arial" w:hAnsi="Arial" w:cs="Arial"/>
                <w:b/>
                <w:bCs/>
                <w:sz w:val="18"/>
                <w:szCs w:val="18"/>
                <w:lang w:eastAsia="en-AU"/>
              </w:rPr>
              <w:t>As at June</w:t>
            </w:r>
          </w:p>
        </w:tc>
        <w:tc>
          <w:tcPr>
            <w:tcW w:w="1157" w:type="dxa"/>
            <w:vMerge w:val="restart"/>
            <w:tcBorders>
              <w:top w:val="single" w:sz="8" w:space="0" w:color="auto"/>
              <w:left w:val="nil"/>
              <w:bottom w:val="single" w:sz="4" w:space="0" w:color="000000"/>
              <w:right w:val="nil"/>
            </w:tcBorders>
            <w:shd w:val="clear" w:color="auto" w:fill="auto"/>
            <w:noWrap/>
            <w:vAlign w:val="center"/>
            <w:hideMark/>
          </w:tcPr>
          <w:p w:rsidR="000440FD" w:rsidRPr="004C5C37" w:rsidRDefault="000440FD" w:rsidP="004C5C37">
            <w:pPr>
              <w:jc w:val="center"/>
              <w:rPr>
                <w:rFonts w:ascii="Arial" w:hAnsi="Arial" w:cs="Arial"/>
                <w:b/>
                <w:bCs/>
                <w:sz w:val="18"/>
                <w:szCs w:val="18"/>
                <w:lang w:eastAsia="en-AU"/>
              </w:rPr>
            </w:pPr>
            <w:r w:rsidRPr="004C5C37">
              <w:rPr>
                <w:rFonts w:ascii="Arial" w:hAnsi="Arial" w:cs="Arial"/>
                <w:b/>
                <w:bCs/>
                <w:sz w:val="18"/>
                <w:szCs w:val="18"/>
                <w:lang w:eastAsia="en-AU"/>
              </w:rPr>
              <w:t>Customers</w:t>
            </w:r>
          </w:p>
        </w:tc>
        <w:tc>
          <w:tcPr>
            <w:tcW w:w="4904" w:type="dxa"/>
            <w:gridSpan w:val="5"/>
            <w:tcBorders>
              <w:top w:val="single" w:sz="8" w:space="0" w:color="auto"/>
              <w:left w:val="nil"/>
              <w:bottom w:val="single" w:sz="4" w:space="0" w:color="auto"/>
              <w:right w:val="nil"/>
            </w:tcBorders>
            <w:shd w:val="clear" w:color="auto" w:fill="auto"/>
            <w:vAlign w:val="bottom"/>
            <w:hideMark/>
          </w:tcPr>
          <w:p w:rsidR="000440FD" w:rsidRPr="004C5C37" w:rsidRDefault="000440FD" w:rsidP="004C5C37">
            <w:pPr>
              <w:jc w:val="center"/>
              <w:rPr>
                <w:rFonts w:ascii="Arial" w:hAnsi="Arial" w:cs="Arial"/>
                <w:b/>
                <w:bCs/>
                <w:sz w:val="18"/>
                <w:szCs w:val="18"/>
                <w:lang w:eastAsia="en-AU"/>
              </w:rPr>
            </w:pPr>
            <w:r w:rsidRPr="004C5C37">
              <w:rPr>
                <w:rFonts w:ascii="Arial" w:hAnsi="Arial" w:cs="Arial"/>
                <w:b/>
                <w:bCs/>
                <w:sz w:val="18"/>
                <w:szCs w:val="18"/>
                <w:lang w:eastAsia="en-AU"/>
              </w:rPr>
              <w:t>Children</w:t>
            </w:r>
            <w:r w:rsidRPr="004C5C37">
              <w:rPr>
                <w:rFonts w:ascii="Arial" w:hAnsi="Arial" w:cs="Arial"/>
                <w:sz w:val="18"/>
                <w:szCs w:val="18"/>
                <w:vertAlign w:val="superscript"/>
                <w:lang w:eastAsia="en-AU"/>
              </w:rPr>
              <w:t>(a)</w:t>
            </w:r>
          </w:p>
        </w:tc>
      </w:tr>
      <w:tr w:rsidR="000440FD" w:rsidRPr="004C5C37" w:rsidTr="007A31F9">
        <w:trPr>
          <w:trHeight w:val="315"/>
          <w:tblHeader/>
        </w:trPr>
        <w:tc>
          <w:tcPr>
            <w:tcW w:w="1040" w:type="dxa"/>
            <w:vMerge/>
            <w:tcBorders>
              <w:top w:val="single" w:sz="8" w:space="0" w:color="auto"/>
              <w:left w:val="nil"/>
              <w:bottom w:val="single" w:sz="8" w:space="0" w:color="000000"/>
              <w:right w:val="nil"/>
            </w:tcBorders>
            <w:vAlign w:val="center"/>
            <w:hideMark/>
          </w:tcPr>
          <w:p w:rsidR="000440FD" w:rsidRPr="004C5C37" w:rsidRDefault="000440FD" w:rsidP="004C5C37">
            <w:pPr>
              <w:rPr>
                <w:rFonts w:ascii="Arial" w:hAnsi="Arial" w:cs="Arial"/>
                <w:b/>
                <w:bCs/>
                <w:sz w:val="18"/>
                <w:szCs w:val="18"/>
                <w:lang w:eastAsia="en-AU"/>
              </w:rPr>
            </w:pPr>
          </w:p>
        </w:tc>
        <w:tc>
          <w:tcPr>
            <w:tcW w:w="1157" w:type="dxa"/>
            <w:vMerge/>
            <w:tcBorders>
              <w:top w:val="single" w:sz="8" w:space="0" w:color="auto"/>
              <w:left w:val="nil"/>
              <w:bottom w:val="single" w:sz="4" w:space="0" w:color="000000"/>
              <w:right w:val="nil"/>
            </w:tcBorders>
            <w:vAlign w:val="center"/>
            <w:hideMark/>
          </w:tcPr>
          <w:p w:rsidR="000440FD" w:rsidRPr="004C5C37" w:rsidRDefault="000440FD" w:rsidP="004C5C37">
            <w:pPr>
              <w:rPr>
                <w:rFonts w:ascii="Arial" w:hAnsi="Arial" w:cs="Arial"/>
                <w:b/>
                <w:bCs/>
                <w:sz w:val="18"/>
                <w:szCs w:val="18"/>
                <w:lang w:eastAsia="en-AU"/>
              </w:rPr>
            </w:pPr>
          </w:p>
        </w:tc>
        <w:tc>
          <w:tcPr>
            <w:tcW w:w="1972" w:type="dxa"/>
            <w:gridSpan w:val="2"/>
            <w:tcBorders>
              <w:top w:val="single" w:sz="4" w:space="0" w:color="auto"/>
              <w:left w:val="nil"/>
              <w:bottom w:val="single" w:sz="4" w:space="0" w:color="auto"/>
              <w:right w:val="nil"/>
            </w:tcBorders>
            <w:shd w:val="clear" w:color="auto" w:fill="auto"/>
            <w:vAlign w:val="bottom"/>
            <w:hideMark/>
          </w:tcPr>
          <w:p w:rsidR="000440FD" w:rsidRPr="004C5C37" w:rsidRDefault="000440FD" w:rsidP="004C5C37">
            <w:pPr>
              <w:jc w:val="center"/>
              <w:rPr>
                <w:rFonts w:ascii="Arial" w:hAnsi="Arial" w:cs="Arial"/>
                <w:b/>
                <w:bCs/>
                <w:sz w:val="18"/>
                <w:szCs w:val="18"/>
                <w:lang w:eastAsia="en-AU"/>
              </w:rPr>
            </w:pPr>
            <w:r w:rsidRPr="004C5C37">
              <w:rPr>
                <w:rFonts w:ascii="Arial" w:hAnsi="Arial" w:cs="Arial"/>
                <w:b/>
                <w:bCs/>
                <w:sz w:val="18"/>
                <w:szCs w:val="18"/>
                <w:lang w:eastAsia="en-AU"/>
              </w:rPr>
              <w:t>Under 16</w:t>
            </w:r>
          </w:p>
        </w:tc>
        <w:tc>
          <w:tcPr>
            <w:tcW w:w="1972" w:type="dxa"/>
            <w:gridSpan w:val="2"/>
            <w:tcBorders>
              <w:top w:val="single" w:sz="4" w:space="0" w:color="auto"/>
              <w:left w:val="nil"/>
              <w:bottom w:val="single" w:sz="4" w:space="0" w:color="auto"/>
              <w:right w:val="nil"/>
            </w:tcBorders>
            <w:shd w:val="clear" w:color="auto" w:fill="auto"/>
            <w:vAlign w:val="bottom"/>
            <w:hideMark/>
          </w:tcPr>
          <w:p w:rsidR="000440FD" w:rsidRPr="004C5C37" w:rsidRDefault="000440FD" w:rsidP="004C5C37">
            <w:pPr>
              <w:jc w:val="center"/>
              <w:rPr>
                <w:rFonts w:ascii="Arial" w:hAnsi="Arial" w:cs="Arial"/>
                <w:b/>
                <w:bCs/>
                <w:sz w:val="18"/>
                <w:szCs w:val="18"/>
                <w:lang w:eastAsia="en-AU"/>
              </w:rPr>
            </w:pPr>
            <w:r w:rsidRPr="004C5C37">
              <w:rPr>
                <w:rFonts w:ascii="Arial" w:hAnsi="Arial" w:cs="Arial"/>
                <w:b/>
                <w:bCs/>
                <w:sz w:val="18"/>
                <w:szCs w:val="18"/>
                <w:lang w:eastAsia="en-AU"/>
              </w:rPr>
              <w:t>16 to 21</w:t>
            </w:r>
          </w:p>
        </w:tc>
        <w:tc>
          <w:tcPr>
            <w:tcW w:w="960" w:type="dxa"/>
            <w:tcBorders>
              <w:top w:val="nil"/>
              <w:left w:val="nil"/>
              <w:bottom w:val="single" w:sz="4" w:space="0" w:color="auto"/>
              <w:right w:val="nil"/>
            </w:tcBorders>
            <w:shd w:val="clear" w:color="auto" w:fill="auto"/>
            <w:noWrap/>
            <w:vAlign w:val="bottom"/>
            <w:hideMark/>
          </w:tcPr>
          <w:p w:rsidR="000440FD" w:rsidRPr="004C5C37" w:rsidRDefault="000440FD" w:rsidP="004C5C37">
            <w:pPr>
              <w:jc w:val="center"/>
              <w:rPr>
                <w:rFonts w:ascii="Arial" w:hAnsi="Arial" w:cs="Arial"/>
                <w:b/>
                <w:bCs/>
                <w:sz w:val="18"/>
                <w:szCs w:val="18"/>
                <w:lang w:eastAsia="en-AU"/>
              </w:rPr>
            </w:pPr>
            <w:r w:rsidRPr="004C5C37">
              <w:rPr>
                <w:rFonts w:ascii="Arial" w:hAnsi="Arial" w:cs="Arial"/>
                <w:b/>
                <w:bCs/>
                <w:sz w:val="18"/>
                <w:szCs w:val="18"/>
                <w:lang w:eastAsia="en-AU"/>
              </w:rPr>
              <w:t>Total</w:t>
            </w:r>
          </w:p>
        </w:tc>
      </w:tr>
      <w:tr w:rsidR="000440FD" w:rsidRPr="004C5C37" w:rsidTr="007A31F9">
        <w:trPr>
          <w:trHeight w:val="315"/>
          <w:tblHeader/>
        </w:trPr>
        <w:tc>
          <w:tcPr>
            <w:tcW w:w="1040" w:type="dxa"/>
            <w:vMerge/>
            <w:tcBorders>
              <w:top w:val="single" w:sz="8" w:space="0" w:color="auto"/>
              <w:left w:val="nil"/>
              <w:bottom w:val="single" w:sz="8" w:space="0" w:color="000000"/>
              <w:right w:val="nil"/>
            </w:tcBorders>
            <w:vAlign w:val="center"/>
            <w:hideMark/>
          </w:tcPr>
          <w:p w:rsidR="000440FD" w:rsidRPr="004C5C37" w:rsidRDefault="000440FD" w:rsidP="004C5C37">
            <w:pPr>
              <w:rPr>
                <w:rFonts w:ascii="Arial" w:hAnsi="Arial" w:cs="Arial"/>
                <w:b/>
                <w:bCs/>
                <w:sz w:val="18"/>
                <w:szCs w:val="18"/>
                <w:lang w:eastAsia="en-AU"/>
              </w:rPr>
            </w:pPr>
          </w:p>
        </w:tc>
        <w:tc>
          <w:tcPr>
            <w:tcW w:w="1157" w:type="dxa"/>
            <w:tcBorders>
              <w:top w:val="nil"/>
              <w:left w:val="nil"/>
              <w:bottom w:val="single" w:sz="8" w:space="0" w:color="auto"/>
              <w:right w:val="nil"/>
            </w:tcBorders>
            <w:shd w:val="clear" w:color="auto" w:fill="auto"/>
            <w:noWrap/>
            <w:vAlign w:val="bottom"/>
            <w:hideMark/>
          </w:tcPr>
          <w:p w:rsidR="000440FD" w:rsidRPr="004C5C37" w:rsidRDefault="000440FD" w:rsidP="004C5C37">
            <w:pPr>
              <w:jc w:val="center"/>
              <w:rPr>
                <w:rFonts w:ascii="Arial" w:hAnsi="Arial" w:cs="Arial"/>
                <w:b/>
                <w:bCs/>
                <w:sz w:val="18"/>
                <w:szCs w:val="18"/>
                <w:lang w:eastAsia="en-AU"/>
              </w:rPr>
            </w:pPr>
            <w:r w:rsidRPr="004C5C37">
              <w:rPr>
                <w:rFonts w:ascii="Arial" w:hAnsi="Arial" w:cs="Arial"/>
                <w:b/>
                <w:bCs/>
                <w:sz w:val="18"/>
                <w:szCs w:val="18"/>
                <w:lang w:eastAsia="en-AU"/>
              </w:rPr>
              <w:t>No.</w:t>
            </w:r>
          </w:p>
        </w:tc>
        <w:tc>
          <w:tcPr>
            <w:tcW w:w="960" w:type="dxa"/>
            <w:tcBorders>
              <w:top w:val="nil"/>
              <w:left w:val="nil"/>
              <w:bottom w:val="single" w:sz="8" w:space="0" w:color="auto"/>
              <w:right w:val="nil"/>
            </w:tcBorders>
            <w:shd w:val="clear" w:color="auto" w:fill="auto"/>
            <w:vAlign w:val="bottom"/>
            <w:hideMark/>
          </w:tcPr>
          <w:p w:rsidR="000440FD" w:rsidRPr="004C5C37" w:rsidRDefault="000440FD" w:rsidP="004C5C37">
            <w:pPr>
              <w:jc w:val="center"/>
              <w:rPr>
                <w:rFonts w:ascii="Arial" w:hAnsi="Arial" w:cs="Arial"/>
                <w:b/>
                <w:bCs/>
                <w:sz w:val="18"/>
                <w:szCs w:val="18"/>
                <w:lang w:eastAsia="en-AU"/>
              </w:rPr>
            </w:pPr>
            <w:r w:rsidRPr="004C5C37">
              <w:rPr>
                <w:rFonts w:ascii="Arial" w:hAnsi="Arial" w:cs="Arial"/>
                <w:b/>
                <w:bCs/>
                <w:sz w:val="18"/>
                <w:szCs w:val="18"/>
                <w:lang w:eastAsia="en-AU"/>
              </w:rPr>
              <w:t>No.</w:t>
            </w:r>
          </w:p>
        </w:tc>
        <w:tc>
          <w:tcPr>
            <w:tcW w:w="1012" w:type="dxa"/>
            <w:tcBorders>
              <w:top w:val="nil"/>
              <w:left w:val="nil"/>
              <w:bottom w:val="single" w:sz="8" w:space="0" w:color="auto"/>
              <w:right w:val="nil"/>
            </w:tcBorders>
            <w:shd w:val="clear" w:color="auto" w:fill="auto"/>
            <w:noWrap/>
            <w:vAlign w:val="bottom"/>
            <w:hideMark/>
          </w:tcPr>
          <w:p w:rsidR="000440FD" w:rsidRPr="004C5C37" w:rsidRDefault="000440FD" w:rsidP="000440FD">
            <w:pPr>
              <w:jc w:val="center"/>
              <w:rPr>
                <w:rFonts w:ascii="Arial" w:hAnsi="Arial" w:cs="Arial"/>
                <w:b/>
                <w:bCs/>
                <w:sz w:val="18"/>
                <w:szCs w:val="18"/>
                <w:lang w:eastAsia="en-AU"/>
              </w:rPr>
            </w:pPr>
            <w:r w:rsidRPr="004C5C37">
              <w:rPr>
                <w:rFonts w:ascii="Arial" w:hAnsi="Arial" w:cs="Arial"/>
                <w:b/>
                <w:bCs/>
                <w:sz w:val="18"/>
                <w:szCs w:val="18"/>
                <w:lang w:eastAsia="en-AU"/>
              </w:rPr>
              <w:t>%</w:t>
            </w:r>
          </w:p>
        </w:tc>
        <w:tc>
          <w:tcPr>
            <w:tcW w:w="960" w:type="dxa"/>
            <w:tcBorders>
              <w:top w:val="nil"/>
              <w:left w:val="nil"/>
              <w:bottom w:val="single" w:sz="8" w:space="0" w:color="auto"/>
              <w:right w:val="nil"/>
            </w:tcBorders>
            <w:shd w:val="clear" w:color="auto" w:fill="auto"/>
            <w:vAlign w:val="bottom"/>
            <w:hideMark/>
          </w:tcPr>
          <w:p w:rsidR="000440FD" w:rsidRPr="004C5C37" w:rsidRDefault="000440FD" w:rsidP="004C5C37">
            <w:pPr>
              <w:jc w:val="center"/>
              <w:rPr>
                <w:rFonts w:ascii="Arial" w:hAnsi="Arial" w:cs="Arial"/>
                <w:b/>
                <w:bCs/>
                <w:sz w:val="18"/>
                <w:szCs w:val="18"/>
                <w:lang w:eastAsia="en-AU"/>
              </w:rPr>
            </w:pPr>
            <w:r w:rsidRPr="004C5C37">
              <w:rPr>
                <w:rFonts w:ascii="Arial" w:hAnsi="Arial" w:cs="Arial"/>
                <w:b/>
                <w:bCs/>
                <w:sz w:val="18"/>
                <w:szCs w:val="18"/>
                <w:lang w:eastAsia="en-AU"/>
              </w:rPr>
              <w:t>No.</w:t>
            </w:r>
          </w:p>
        </w:tc>
        <w:tc>
          <w:tcPr>
            <w:tcW w:w="1012" w:type="dxa"/>
            <w:tcBorders>
              <w:top w:val="nil"/>
              <w:left w:val="nil"/>
              <w:bottom w:val="single" w:sz="8" w:space="0" w:color="auto"/>
              <w:right w:val="nil"/>
            </w:tcBorders>
            <w:shd w:val="clear" w:color="auto" w:fill="auto"/>
            <w:noWrap/>
            <w:vAlign w:val="bottom"/>
            <w:hideMark/>
          </w:tcPr>
          <w:p w:rsidR="000440FD" w:rsidRPr="004C5C37" w:rsidRDefault="000440FD" w:rsidP="000440FD">
            <w:pPr>
              <w:jc w:val="center"/>
              <w:rPr>
                <w:rFonts w:ascii="Arial" w:hAnsi="Arial" w:cs="Arial"/>
                <w:b/>
                <w:bCs/>
                <w:sz w:val="18"/>
                <w:szCs w:val="18"/>
                <w:lang w:eastAsia="en-AU"/>
              </w:rPr>
            </w:pPr>
            <w:r w:rsidRPr="004C5C37">
              <w:rPr>
                <w:rFonts w:ascii="Arial" w:hAnsi="Arial" w:cs="Arial"/>
                <w:b/>
                <w:bCs/>
                <w:sz w:val="18"/>
                <w:szCs w:val="18"/>
                <w:lang w:eastAsia="en-AU"/>
              </w:rPr>
              <w:t>%</w:t>
            </w:r>
          </w:p>
        </w:tc>
        <w:tc>
          <w:tcPr>
            <w:tcW w:w="960" w:type="dxa"/>
            <w:tcBorders>
              <w:top w:val="nil"/>
              <w:left w:val="nil"/>
              <w:bottom w:val="single" w:sz="8" w:space="0" w:color="auto"/>
              <w:right w:val="nil"/>
            </w:tcBorders>
            <w:shd w:val="clear" w:color="auto" w:fill="auto"/>
            <w:noWrap/>
            <w:vAlign w:val="bottom"/>
            <w:hideMark/>
          </w:tcPr>
          <w:p w:rsidR="000440FD" w:rsidRPr="004C5C37" w:rsidRDefault="000440FD" w:rsidP="004C5C37">
            <w:pPr>
              <w:jc w:val="center"/>
              <w:rPr>
                <w:rFonts w:ascii="Arial" w:hAnsi="Arial" w:cs="Arial"/>
                <w:b/>
                <w:bCs/>
                <w:sz w:val="18"/>
                <w:szCs w:val="18"/>
                <w:lang w:eastAsia="en-AU"/>
              </w:rPr>
            </w:pPr>
            <w:r w:rsidRPr="004C5C37">
              <w:rPr>
                <w:rFonts w:ascii="Arial" w:hAnsi="Arial" w:cs="Arial"/>
                <w:b/>
                <w:bCs/>
                <w:sz w:val="18"/>
                <w:szCs w:val="18"/>
                <w:lang w:eastAsia="en-AU"/>
              </w:rPr>
              <w:t>No.</w:t>
            </w:r>
          </w:p>
        </w:tc>
      </w:tr>
      <w:tr w:rsidR="000440FD" w:rsidRPr="004C5C37" w:rsidTr="007A31F9">
        <w:trPr>
          <w:trHeight w:val="315"/>
        </w:trPr>
        <w:tc>
          <w:tcPr>
            <w:tcW w:w="1040" w:type="dxa"/>
            <w:tcBorders>
              <w:top w:val="nil"/>
              <w:left w:val="nil"/>
              <w:bottom w:val="nil"/>
              <w:right w:val="nil"/>
            </w:tcBorders>
            <w:shd w:val="clear" w:color="auto" w:fill="auto"/>
            <w:noWrap/>
            <w:vAlign w:val="bottom"/>
            <w:hideMark/>
          </w:tcPr>
          <w:p w:rsidR="000440FD" w:rsidRPr="004C5C37" w:rsidRDefault="000440FD" w:rsidP="004C5C37">
            <w:pPr>
              <w:rPr>
                <w:rFonts w:ascii="Arial" w:hAnsi="Arial" w:cs="Arial"/>
                <w:sz w:val="18"/>
                <w:szCs w:val="18"/>
                <w:lang w:eastAsia="en-AU"/>
              </w:rPr>
            </w:pPr>
            <w:r w:rsidRPr="004C5C37">
              <w:rPr>
                <w:rFonts w:ascii="Arial" w:hAnsi="Arial" w:cs="Arial"/>
                <w:sz w:val="18"/>
                <w:szCs w:val="18"/>
                <w:lang w:eastAsia="en-AU"/>
              </w:rPr>
              <w:t>1992</w:t>
            </w:r>
          </w:p>
        </w:tc>
        <w:tc>
          <w:tcPr>
            <w:tcW w:w="1157"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1,404</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1,666</w:t>
            </w:r>
          </w:p>
        </w:tc>
        <w:tc>
          <w:tcPr>
            <w:tcW w:w="1012"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95.0</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87</w:t>
            </w:r>
          </w:p>
        </w:tc>
        <w:tc>
          <w:tcPr>
            <w:tcW w:w="1012"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5.0</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1,753</w:t>
            </w:r>
          </w:p>
        </w:tc>
      </w:tr>
      <w:tr w:rsidR="000440FD" w:rsidRPr="004C5C37" w:rsidTr="007A31F9">
        <w:trPr>
          <w:trHeight w:val="315"/>
        </w:trPr>
        <w:tc>
          <w:tcPr>
            <w:tcW w:w="1040" w:type="dxa"/>
            <w:tcBorders>
              <w:top w:val="nil"/>
              <w:left w:val="nil"/>
              <w:bottom w:val="nil"/>
              <w:right w:val="nil"/>
            </w:tcBorders>
            <w:shd w:val="clear" w:color="auto" w:fill="auto"/>
            <w:noWrap/>
            <w:vAlign w:val="bottom"/>
            <w:hideMark/>
          </w:tcPr>
          <w:p w:rsidR="000440FD" w:rsidRPr="004C5C37" w:rsidRDefault="000440FD" w:rsidP="004C5C37">
            <w:pPr>
              <w:rPr>
                <w:rFonts w:ascii="Arial" w:hAnsi="Arial" w:cs="Arial"/>
                <w:sz w:val="18"/>
                <w:szCs w:val="18"/>
                <w:lang w:eastAsia="en-AU"/>
              </w:rPr>
            </w:pPr>
            <w:r w:rsidRPr="004C5C37">
              <w:rPr>
                <w:rFonts w:ascii="Arial" w:hAnsi="Arial" w:cs="Arial"/>
                <w:sz w:val="18"/>
                <w:szCs w:val="18"/>
                <w:lang w:eastAsia="en-AU"/>
              </w:rPr>
              <w:t>1993</w:t>
            </w:r>
          </w:p>
        </w:tc>
        <w:tc>
          <w:tcPr>
            <w:tcW w:w="1157"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1,356</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1,605</w:t>
            </w:r>
          </w:p>
        </w:tc>
        <w:tc>
          <w:tcPr>
            <w:tcW w:w="1012"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95.3</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79</w:t>
            </w:r>
          </w:p>
        </w:tc>
        <w:tc>
          <w:tcPr>
            <w:tcW w:w="1012"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4.7</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1,684</w:t>
            </w:r>
          </w:p>
        </w:tc>
      </w:tr>
      <w:tr w:rsidR="000440FD" w:rsidRPr="004C5C37" w:rsidTr="007A31F9">
        <w:trPr>
          <w:trHeight w:val="315"/>
        </w:trPr>
        <w:tc>
          <w:tcPr>
            <w:tcW w:w="1040" w:type="dxa"/>
            <w:tcBorders>
              <w:top w:val="nil"/>
              <w:left w:val="nil"/>
              <w:bottom w:val="nil"/>
              <w:right w:val="nil"/>
            </w:tcBorders>
            <w:shd w:val="clear" w:color="auto" w:fill="auto"/>
            <w:noWrap/>
            <w:vAlign w:val="bottom"/>
            <w:hideMark/>
          </w:tcPr>
          <w:p w:rsidR="000440FD" w:rsidRPr="004C5C37" w:rsidRDefault="000440FD" w:rsidP="004C5C37">
            <w:pPr>
              <w:rPr>
                <w:rFonts w:ascii="Arial" w:hAnsi="Arial" w:cs="Arial"/>
                <w:sz w:val="18"/>
                <w:szCs w:val="18"/>
                <w:lang w:eastAsia="en-AU"/>
              </w:rPr>
            </w:pPr>
            <w:r w:rsidRPr="004C5C37">
              <w:rPr>
                <w:rFonts w:ascii="Arial" w:hAnsi="Arial" w:cs="Arial"/>
                <w:sz w:val="18"/>
                <w:szCs w:val="18"/>
                <w:lang w:eastAsia="en-AU"/>
              </w:rPr>
              <w:t>1994</w:t>
            </w:r>
          </w:p>
        </w:tc>
        <w:tc>
          <w:tcPr>
            <w:tcW w:w="1157"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1,330</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1,599</w:t>
            </w:r>
          </w:p>
        </w:tc>
        <w:tc>
          <w:tcPr>
            <w:tcW w:w="1012"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95.2</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81</w:t>
            </w:r>
          </w:p>
        </w:tc>
        <w:tc>
          <w:tcPr>
            <w:tcW w:w="1012"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4.8</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1,680</w:t>
            </w:r>
          </w:p>
        </w:tc>
      </w:tr>
      <w:tr w:rsidR="000440FD" w:rsidRPr="004C5C37" w:rsidTr="007A31F9">
        <w:trPr>
          <w:trHeight w:val="315"/>
        </w:trPr>
        <w:tc>
          <w:tcPr>
            <w:tcW w:w="1040" w:type="dxa"/>
            <w:tcBorders>
              <w:top w:val="nil"/>
              <w:left w:val="nil"/>
              <w:bottom w:val="nil"/>
              <w:right w:val="nil"/>
            </w:tcBorders>
            <w:shd w:val="clear" w:color="auto" w:fill="auto"/>
            <w:noWrap/>
            <w:vAlign w:val="bottom"/>
            <w:hideMark/>
          </w:tcPr>
          <w:p w:rsidR="000440FD" w:rsidRPr="004C5C37" w:rsidRDefault="000440FD" w:rsidP="004C5C37">
            <w:pPr>
              <w:rPr>
                <w:rFonts w:ascii="Arial" w:hAnsi="Arial" w:cs="Arial"/>
                <w:sz w:val="18"/>
                <w:szCs w:val="18"/>
                <w:lang w:eastAsia="en-AU"/>
              </w:rPr>
            </w:pPr>
            <w:r w:rsidRPr="004C5C37">
              <w:rPr>
                <w:rFonts w:ascii="Arial" w:hAnsi="Arial" w:cs="Arial"/>
                <w:sz w:val="18"/>
                <w:szCs w:val="18"/>
                <w:lang w:eastAsia="en-AU"/>
              </w:rPr>
              <w:t>1995</w:t>
            </w:r>
          </w:p>
        </w:tc>
        <w:tc>
          <w:tcPr>
            <w:tcW w:w="1157"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1,314</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1,616</w:t>
            </w:r>
          </w:p>
        </w:tc>
        <w:tc>
          <w:tcPr>
            <w:tcW w:w="1012"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95.0</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85</w:t>
            </w:r>
          </w:p>
        </w:tc>
        <w:tc>
          <w:tcPr>
            <w:tcW w:w="1012"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5.0</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1,701</w:t>
            </w:r>
          </w:p>
        </w:tc>
      </w:tr>
      <w:tr w:rsidR="000440FD" w:rsidRPr="004C5C37" w:rsidTr="007A31F9">
        <w:trPr>
          <w:trHeight w:val="315"/>
        </w:trPr>
        <w:tc>
          <w:tcPr>
            <w:tcW w:w="1040" w:type="dxa"/>
            <w:tcBorders>
              <w:top w:val="nil"/>
              <w:left w:val="nil"/>
              <w:bottom w:val="nil"/>
              <w:right w:val="nil"/>
            </w:tcBorders>
            <w:shd w:val="clear" w:color="auto" w:fill="auto"/>
            <w:noWrap/>
            <w:vAlign w:val="bottom"/>
            <w:hideMark/>
          </w:tcPr>
          <w:p w:rsidR="000440FD" w:rsidRPr="004C5C37" w:rsidRDefault="000440FD" w:rsidP="000440FD">
            <w:pPr>
              <w:spacing w:before="240"/>
              <w:rPr>
                <w:rFonts w:ascii="Arial" w:hAnsi="Arial" w:cs="Arial"/>
                <w:sz w:val="18"/>
                <w:szCs w:val="18"/>
                <w:lang w:eastAsia="en-AU"/>
              </w:rPr>
            </w:pPr>
            <w:r w:rsidRPr="004C5C37">
              <w:rPr>
                <w:rFonts w:ascii="Arial" w:hAnsi="Arial" w:cs="Arial"/>
                <w:sz w:val="18"/>
                <w:szCs w:val="18"/>
                <w:lang w:eastAsia="en-AU"/>
              </w:rPr>
              <w:t>1996</w:t>
            </w:r>
          </w:p>
        </w:tc>
        <w:tc>
          <w:tcPr>
            <w:tcW w:w="1157"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1,319</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1,569</w:t>
            </w:r>
          </w:p>
        </w:tc>
        <w:tc>
          <w:tcPr>
            <w:tcW w:w="1012"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92.1</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134</w:t>
            </w:r>
          </w:p>
        </w:tc>
        <w:tc>
          <w:tcPr>
            <w:tcW w:w="1012"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7.9</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1,703</w:t>
            </w:r>
          </w:p>
        </w:tc>
      </w:tr>
      <w:tr w:rsidR="000440FD" w:rsidRPr="004C5C37" w:rsidTr="007A31F9">
        <w:trPr>
          <w:trHeight w:val="315"/>
        </w:trPr>
        <w:tc>
          <w:tcPr>
            <w:tcW w:w="1040" w:type="dxa"/>
            <w:tcBorders>
              <w:top w:val="nil"/>
              <w:left w:val="nil"/>
              <w:bottom w:val="nil"/>
              <w:right w:val="nil"/>
            </w:tcBorders>
            <w:shd w:val="clear" w:color="auto" w:fill="auto"/>
            <w:noWrap/>
            <w:vAlign w:val="bottom"/>
            <w:hideMark/>
          </w:tcPr>
          <w:p w:rsidR="000440FD" w:rsidRPr="004C5C37" w:rsidRDefault="000440FD" w:rsidP="004C5C37">
            <w:pPr>
              <w:rPr>
                <w:rFonts w:ascii="Arial" w:hAnsi="Arial" w:cs="Arial"/>
                <w:sz w:val="18"/>
                <w:szCs w:val="18"/>
                <w:lang w:eastAsia="en-AU"/>
              </w:rPr>
            </w:pPr>
            <w:r w:rsidRPr="004C5C37">
              <w:rPr>
                <w:rFonts w:ascii="Arial" w:hAnsi="Arial" w:cs="Arial"/>
                <w:sz w:val="18"/>
                <w:szCs w:val="18"/>
                <w:lang w:eastAsia="en-AU"/>
              </w:rPr>
              <w:t>1997</w:t>
            </w:r>
          </w:p>
        </w:tc>
        <w:tc>
          <w:tcPr>
            <w:tcW w:w="1157"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1,313</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1,537</w:t>
            </w:r>
          </w:p>
        </w:tc>
        <w:tc>
          <w:tcPr>
            <w:tcW w:w="1012"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91.2</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149</w:t>
            </w:r>
          </w:p>
        </w:tc>
        <w:tc>
          <w:tcPr>
            <w:tcW w:w="1012"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8.8</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1,686</w:t>
            </w:r>
          </w:p>
        </w:tc>
      </w:tr>
      <w:tr w:rsidR="000440FD" w:rsidRPr="004C5C37" w:rsidTr="007A31F9">
        <w:trPr>
          <w:trHeight w:val="315"/>
        </w:trPr>
        <w:tc>
          <w:tcPr>
            <w:tcW w:w="1040" w:type="dxa"/>
            <w:tcBorders>
              <w:top w:val="nil"/>
              <w:left w:val="nil"/>
              <w:bottom w:val="nil"/>
              <w:right w:val="nil"/>
            </w:tcBorders>
            <w:shd w:val="clear" w:color="auto" w:fill="auto"/>
            <w:noWrap/>
            <w:vAlign w:val="bottom"/>
            <w:hideMark/>
          </w:tcPr>
          <w:p w:rsidR="000440FD" w:rsidRPr="004C5C37" w:rsidRDefault="000440FD" w:rsidP="004C5C37">
            <w:pPr>
              <w:rPr>
                <w:rFonts w:ascii="Arial" w:hAnsi="Arial" w:cs="Arial"/>
                <w:sz w:val="18"/>
                <w:szCs w:val="18"/>
                <w:lang w:eastAsia="en-AU"/>
              </w:rPr>
            </w:pPr>
            <w:r w:rsidRPr="004C5C37">
              <w:rPr>
                <w:rFonts w:ascii="Arial" w:hAnsi="Arial" w:cs="Arial"/>
                <w:sz w:val="18"/>
                <w:szCs w:val="18"/>
                <w:lang w:eastAsia="en-AU"/>
              </w:rPr>
              <w:t>1998</w:t>
            </w:r>
          </w:p>
        </w:tc>
        <w:tc>
          <w:tcPr>
            <w:tcW w:w="1157"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1,346</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1,567</w:t>
            </w:r>
          </w:p>
        </w:tc>
        <w:tc>
          <w:tcPr>
            <w:tcW w:w="1012"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89.8</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178</w:t>
            </w:r>
          </w:p>
        </w:tc>
        <w:tc>
          <w:tcPr>
            <w:tcW w:w="1012"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10.2</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1,745</w:t>
            </w:r>
          </w:p>
        </w:tc>
      </w:tr>
      <w:tr w:rsidR="000440FD" w:rsidRPr="004C5C37" w:rsidTr="007A31F9">
        <w:trPr>
          <w:trHeight w:val="315"/>
        </w:trPr>
        <w:tc>
          <w:tcPr>
            <w:tcW w:w="1040" w:type="dxa"/>
            <w:tcBorders>
              <w:top w:val="nil"/>
              <w:left w:val="nil"/>
              <w:bottom w:val="nil"/>
              <w:right w:val="nil"/>
            </w:tcBorders>
            <w:shd w:val="clear" w:color="auto" w:fill="auto"/>
            <w:noWrap/>
            <w:vAlign w:val="bottom"/>
            <w:hideMark/>
          </w:tcPr>
          <w:p w:rsidR="000440FD" w:rsidRPr="004C5C37" w:rsidRDefault="000440FD" w:rsidP="004C5C37">
            <w:pPr>
              <w:rPr>
                <w:rFonts w:ascii="Arial" w:hAnsi="Arial" w:cs="Arial"/>
                <w:sz w:val="18"/>
                <w:szCs w:val="18"/>
                <w:lang w:eastAsia="en-AU"/>
              </w:rPr>
            </w:pPr>
            <w:r w:rsidRPr="004C5C37">
              <w:rPr>
                <w:rFonts w:ascii="Arial" w:hAnsi="Arial" w:cs="Arial"/>
                <w:sz w:val="18"/>
                <w:szCs w:val="18"/>
                <w:lang w:eastAsia="en-AU"/>
              </w:rPr>
              <w:t>1999</w:t>
            </w:r>
          </w:p>
        </w:tc>
        <w:tc>
          <w:tcPr>
            <w:tcW w:w="1157"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1,243</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1,490</w:t>
            </w:r>
          </w:p>
        </w:tc>
        <w:tc>
          <w:tcPr>
            <w:tcW w:w="1012"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92.4</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122</w:t>
            </w:r>
          </w:p>
        </w:tc>
        <w:tc>
          <w:tcPr>
            <w:tcW w:w="1012"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7.6</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1,612</w:t>
            </w:r>
          </w:p>
        </w:tc>
      </w:tr>
      <w:tr w:rsidR="000440FD" w:rsidRPr="004C5C37" w:rsidTr="007A31F9">
        <w:trPr>
          <w:trHeight w:val="315"/>
        </w:trPr>
        <w:tc>
          <w:tcPr>
            <w:tcW w:w="1040" w:type="dxa"/>
            <w:tcBorders>
              <w:top w:val="nil"/>
              <w:left w:val="nil"/>
              <w:bottom w:val="nil"/>
              <w:right w:val="nil"/>
            </w:tcBorders>
            <w:shd w:val="clear" w:color="auto" w:fill="auto"/>
            <w:noWrap/>
            <w:vAlign w:val="bottom"/>
            <w:hideMark/>
          </w:tcPr>
          <w:p w:rsidR="000440FD" w:rsidRPr="004C5C37" w:rsidRDefault="000440FD" w:rsidP="004C5C37">
            <w:pPr>
              <w:rPr>
                <w:rFonts w:ascii="Arial" w:hAnsi="Arial" w:cs="Arial"/>
                <w:sz w:val="18"/>
                <w:szCs w:val="18"/>
                <w:lang w:eastAsia="en-AU"/>
              </w:rPr>
            </w:pPr>
            <w:r w:rsidRPr="004C5C37">
              <w:rPr>
                <w:rFonts w:ascii="Arial" w:hAnsi="Arial" w:cs="Arial"/>
                <w:sz w:val="18"/>
                <w:szCs w:val="18"/>
                <w:lang w:eastAsia="en-AU"/>
              </w:rPr>
              <w:t>2000</w:t>
            </w:r>
          </w:p>
        </w:tc>
        <w:tc>
          <w:tcPr>
            <w:tcW w:w="1157"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1,236</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1,447</w:t>
            </w:r>
          </w:p>
        </w:tc>
        <w:tc>
          <w:tcPr>
            <w:tcW w:w="1012"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87.9</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200</w:t>
            </w:r>
          </w:p>
        </w:tc>
        <w:tc>
          <w:tcPr>
            <w:tcW w:w="1012"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12.1</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1,647</w:t>
            </w:r>
          </w:p>
        </w:tc>
      </w:tr>
      <w:tr w:rsidR="000440FD" w:rsidRPr="004C5C37" w:rsidTr="007A31F9">
        <w:trPr>
          <w:trHeight w:val="315"/>
        </w:trPr>
        <w:tc>
          <w:tcPr>
            <w:tcW w:w="1040" w:type="dxa"/>
            <w:tcBorders>
              <w:top w:val="nil"/>
              <w:left w:val="nil"/>
              <w:bottom w:val="nil"/>
              <w:right w:val="nil"/>
            </w:tcBorders>
            <w:shd w:val="clear" w:color="auto" w:fill="auto"/>
            <w:noWrap/>
            <w:vAlign w:val="bottom"/>
            <w:hideMark/>
          </w:tcPr>
          <w:p w:rsidR="000440FD" w:rsidRPr="004C5C37" w:rsidRDefault="000440FD" w:rsidP="000440FD">
            <w:pPr>
              <w:spacing w:before="240"/>
              <w:rPr>
                <w:rFonts w:ascii="Arial" w:hAnsi="Arial" w:cs="Arial"/>
                <w:sz w:val="18"/>
                <w:szCs w:val="18"/>
                <w:lang w:eastAsia="en-AU"/>
              </w:rPr>
            </w:pPr>
            <w:r w:rsidRPr="004C5C37">
              <w:rPr>
                <w:rFonts w:ascii="Arial" w:hAnsi="Arial" w:cs="Arial"/>
                <w:sz w:val="18"/>
                <w:szCs w:val="18"/>
                <w:lang w:eastAsia="en-AU"/>
              </w:rPr>
              <w:t>2001</w:t>
            </w:r>
          </w:p>
        </w:tc>
        <w:tc>
          <w:tcPr>
            <w:tcW w:w="1157"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1,242</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1,503</w:t>
            </w:r>
          </w:p>
        </w:tc>
        <w:tc>
          <w:tcPr>
            <w:tcW w:w="1012"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92.2</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127</w:t>
            </w:r>
          </w:p>
        </w:tc>
        <w:tc>
          <w:tcPr>
            <w:tcW w:w="1012"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7.8</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1,630</w:t>
            </w:r>
          </w:p>
        </w:tc>
      </w:tr>
      <w:tr w:rsidR="000440FD" w:rsidRPr="004C5C37" w:rsidTr="007A31F9">
        <w:trPr>
          <w:trHeight w:val="315"/>
        </w:trPr>
        <w:tc>
          <w:tcPr>
            <w:tcW w:w="1040" w:type="dxa"/>
            <w:tcBorders>
              <w:top w:val="nil"/>
              <w:left w:val="nil"/>
              <w:bottom w:val="nil"/>
              <w:right w:val="nil"/>
            </w:tcBorders>
            <w:shd w:val="clear" w:color="auto" w:fill="auto"/>
            <w:noWrap/>
            <w:vAlign w:val="bottom"/>
            <w:hideMark/>
          </w:tcPr>
          <w:p w:rsidR="000440FD" w:rsidRPr="004C5C37" w:rsidRDefault="000440FD" w:rsidP="004C5C37">
            <w:pPr>
              <w:rPr>
                <w:rFonts w:ascii="Arial" w:hAnsi="Arial" w:cs="Arial"/>
                <w:sz w:val="18"/>
                <w:szCs w:val="18"/>
                <w:lang w:eastAsia="en-AU"/>
              </w:rPr>
            </w:pPr>
            <w:r w:rsidRPr="004C5C37">
              <w:rPr>
                <w:rFonts w:ascii="Arial" w:hAnsi="Arial" w:cs="Arial"/>
                <w:sz w:val="18"/>
                <w:szCs w:val="18"/>
                <w:lang w:eastAsia="en-AU"/>
              </w:rPr>
              <w:t>2002</w:t>
            </w:r>
          </w:p>
        </w:tc>
        <w:tc>
          <w:tcPr>
            <w:tcW w:w="1157"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1,207</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1,494</w:t>
            </w:r>
          </w:p>
        </w:tc>
        <w:tc>
          <w:tcPr>
            <w:tcW w:w="1012"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94.1</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93</w:t>
            </w:r>
          </w:p>
        </w:tc>
        <w:tc>
          <w:tcPr>
            <w:tcW w:w="1012"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5.9</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1,587</w:t>
            </w:r>
          </w:p>
        </w:tc>
      </w:tr>
      <w:tr w:rsidR="000440FD" w:rsidRPr="004C5C37" w:rsidTr="007A31F9">
        <w:trPr>
          <w:trHeight w:val="315"/>
        </w:trPr>
        <w:tc>
          <w:tcPr>
            <w:tcW w:w="1040" w:type="dxa"/>
            <w:tcBorders>
              <w:top w:val="nil"/>
              <w:left w:val="nil"/>
              <w:bottom w:val="nil"/>
              <w:right w:val="nil"/>
            </w:tcBorders>
            <w:shd w:val="clear" w:color="auto" w:fill="auto"/>
            <w:noWrap/>
            <w:vAlign w:val="bottom"/>
            <w:hideMark/>
          </w:tcPr>
          <w:p w:rsidR="000440FD" w:rsidRPr="004C5C37" w:rsidRDefault="000440FD" w:rsidP="004C5C37">
            <w:pPr>
              <w:rPr>
                <w:rFonts w:ascii="Arial" w:hAnsi="Arial" w:cs="Arial"/>
                <w:sz w:val="18"/>
                <w:szCs w:val="18"/>
                <w:lang w:eastAsia="en-AU"/>
              </w:rPr>
            </w:pPr>
            <w:r w:rsidRPr="004C5C37">
              <w:rPr>
                <w:rFonts w:ascii="Arial" w:hAnsi="Arial" w:cs="Arial"/>
                <w:sz w:val="18"/>
                <w:szCs w:val="18"/>
                <w:lang w:eastAsia="en-AU"/>
              </w:rPr>
              <w:t>2003</w:t>
            </w:r>
          </w:p>
        </w:tc>
        <w:tc>
          <w:tcPr>
            <w:tcW w:w="1157"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1,137</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1,391</w:t>
            </w:r>
          </w:p>
        </w:tc>
        <w:tc>
          <w:tcPr>
            <w:tcW w:w="1012"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93.9</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91</w:t>
            </w:r>
          </w:p>
        </w:tc>
        <w:tc>
          <w:tcPr>
            <w:tcW w:w="1012"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6.1</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1,482</w:t>
            </w:r>
          </w:p>
        </w:tc>
      </w:tr>
      <w:tr w:rsidR="000440FD" w:rsidRPr="004C5C37" w:rsidTr="007A31F9">
        <w:trPr>
          <w:trHeight w:val="315"/>
        </w:trPr>
        <w:tc>
          <w:tcPr>
            <w:tcW w:w="1040" w:type="dxa"/>
            <w:tcBorders>
              <w:top w:val="nil"/>
              <w:left w:val="nil"/>
              <w:bottom w:val="nil"/>
              <w:right w:val="nil"/>
            </w:tcBorders>
            <w:shd w:val="clear" w:color="auto" w:fill="auto"/>
            <w:noWrap/>
            <w:vAlign w:val="bottom"/>
            <w:hideMark/>
          </w:tcPr>
          <w:p w:rsidR="000440FD" w:rsidRPr="004C5C37" w:rsidRDefault="000440FD" w:rsidP="004C5C37">
            <w:pPr>
              <w:rPr>
                <w:rFonts w:ascii="Arial" w:hAnsi="Arial" w:cs="Arial"/>
                <w:sz w:val="18"/>
                <w:szCs w:val="18"/>
                <w:lang w:eastAsia="en-AU"/>
              </w:rPr>
            </w:pPr>
            <w:r w:rsidRPr="004C5C37">
              <w:rPr>
                <w:rFonts w:ascii="Arial" w:hAnsi="Arial" w:cs="Arial"/>
                <w:sz w:val="18"/>
                <w:szCs w:val="18"/>
                <w:lang w:eastAsia="en-AU"/>
              </w:rPr>
              <w:t>2004</w:t>
            </w:r>
          </w:p>
        </w:tc>
        <w:tc>
          <w:tcPr>
            <w:tcW w:w="1157"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1,151</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1,411</w:t>
            </w:r>
          </w:p>
        </w:tc>
        <w:tc>
          <w:tcPr>
            <w:tcW w:w="1012"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93.6</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97</w:t>
            </w:r>
          </w:p>
        </w:tc>
        <w:tc>
          <w:tcPr>
            <w:tcW w:w="1012"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6.4</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1,508</w:t>
            </w:r>
          </w:p>
        </w:tc>
      </w:tr>
      <w:tr w:rsidR="000440FD" w:rsidRPr="004C5C37" w:rsidTr="007A31F9">
        <w:trPr>
          <w:trHeight w:val="315"/>
        </w:trPr>
        <w:tc>
          <w:tcPr>
            <w:tcW w:w="1040" w:type="dxa"/>
            <w:tcBorders>
              <w:top w:val="nil"/>
              <w:left w:val="nil"/>
              <w:bottom w:val="nil"/>
              <w:right w:val="nil"/>
            </w:tcBorders>
            <w:shd w:val="clear" w:color="auto" w:fill="auto"/>
            <w:noWrap/>
            <w:vAlign w:val="bottom"/>
            <w:hideMark/>
          </w:tcPr>
          <w:p w:rsidR="000440FD" w:rsidRPr="004C5C37" w:rsidRDefault="000440FD" w:rsidP="004C5C37">
            <w:pPr>
              <w:rPr>
                <w:rFonts w:ascii="Arial" w:hAnsi="Arial" w:cs="Arial"/>
                <w:sz w:val="18"/>
                <w:szCs w:val="18"/>
                <w:lang w:eastAsia="en-AU"/>
              </w:rPr>
            </w:pPr>
            <w:r w:rsidRPr="004C5C37">
              <w:rPr>
                <w:rFonts w:ascii="Arial" w:hAnsi="Arial" w:cs="Arial"/>
                <w:sz w:val="18"/>
                <w:szCs w:val="18"/>
                <w:lang w:eastAsia="en-AU"/>
              </w:rPr>
              <w:t>2005</w:t>
            </w:r>
          </w:p>
        </w:tc>
        <w:tc>
          <w:tcPr>
            <w:tcW w:w="1157"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1,286</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1,635</w:t>
            </w:r>
          </w:p>
        </w:tc>
        <w:tc>
          <w:tcPr>
            <w:tcW w:w="1012"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94.3</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99</w:t>
            </w:r>
          </w:p>
        </w:tc>
        <w:tc>
          <w:tcPr>
            <w:tcW w:w="1012"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5.7</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1,734</w:t>
            </w:r>
          </w:p>
        </w:tc>
      </w:tr>
      <w:tr w:rsidR="000440FD" w:rsidRPr="004C5C37" w:rsidTr="000440FD">
        <w:trPr>
          <w:trHeight w:val="315"/>
        </w:trPr>
        <w:tc>
          <w:tcPr>
            <w:tcW w:w="1040" w:type="dxa"/>
            <w:tcBorders>
              <w:top w:val="nil"/>
              <w:left w:val="nil"/>
              <w:bottom w:val="nil"/>
              <w:right w:val="nil"/>
            </w:tcBorders>
            <w:shd w:val="clear" w:color="auto" w:fill="auto"/>
            <w:noWrap/>
            <w:vAlign w:val="bottom"/>
            <w:hideMark/>
          </w:tcPr>
          <w:p w:rsidR="000440FD" w:rsidRPr="004C5C37" w:rsidRDefault="000440FD" w:rsidP="000440FD">
            <w:pPr>
              <w:spacing w:before="240"/>
              <w:rPr>
                <w:rFonts w:ascii="Arial" w:hAnsi="Arial" w:cs="Arial"/>
                <w:sz w:val="18"/>
                <w:szCs w:val="18"/>
                <w:lang w:eastAsia="en-AU"/>
              </w:rPr>
            </w:pPr>
            <w:r w:rsidRPr="004C5C37">
              <w:rPr>
                <w:rFonts w:ascii="Arial" w:hAnsi="Arial" w:cs="Arial"/>
                <w:sz w:val="18"/>
                <w:szCs w:val="18"/>
                <w:lang w:eastAsia="en-AU"/>
              </w:rPr>
              <w:t>2006</w:t>
            </w:r>
          </w:p>
        </w:tc>
        <w:tc>
          <w:tcPr>
            <w:tcW w:w="1157"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1,312</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1,667</w:t>
            </w:r>
          </w:p>
        </w:tc>
        <w:tc>
          <w:tcPr>
            <w:tcW w:w="1012" w:type="dxa"/>
            <w:tcBorders>
              <w:top w:val="nil"/>
              <w:left w:val="nil"/>
              <w:bottom w:val="nil"/>
              <w:right w:val="nil"/>
            </w:tcBorders>
            <w:shd w:val="clear" w:color="auto" w:fill="auto"/>
            <w:noWrap/>
            <w:vAlign w:val="bottom"/>
            <w:hideMark/>
          </w:tcPr>
          <w:p w:rsidR="000440FD" w:rsidRPr="004C5C37" w:rsidRDefault="000440FD" w:rsidP="000440FD">
            <w:pPr>
              <w:jc w:val="right"/>
              <w:rPr>
                <w:rFonts w:ascii="Arial" w:hAnsi="Arial" w:cs="Arial"/>
                <w:sz w:val="18"/>
                <w:szCs w:val="18"/>
                <w:lang w:eastAsia="en-AU"/>
              </w:rPr>
            </w:pPr>
            <w:r w:rsidRPr="004C5C37">
              <w:rPr>
                <w:rFonts w:ascii="Arial" w:hAnsi="Arial" w:cs="Arial"/>
                <w:sz w:val="18"/>
                <w:szCs w:val="18"/>
                <w:lang w:eastAsia="en-AU"/>
              </w:rPr>
              <w:t>94.2</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102</w:t>
            </w:r>
          </w:p>
        </w:tc>
        <w:tc>
          <w:tcPr>
            <w:tcW w:w="1012" w:type="dxa"/>
            <w:tcBorders>
              <w:top w:val="nil"/>
              <w:left w:val="nil"/>
              <w:bottom w:val="nil"/>
              <w:right w:val="nil"/>
            </w:tcBorders>
            <w:shd w:val="clear" w:color="auto" w:fill="auto"/>
            <w:noWrap/>
            <w:vAlign w:val="bottom"/>
            <w:hideMark/>
          </w:tcPr>
          <w:p w:rsidR="000440FD" w:rsidRPr="004C5C37" w:rsidRDefault="000440FD" w:rsidP="000440FD">
            <w:pPr>
              <w:jc w:val="right"/>
              <w:rPr>
                <w:rFonts w:ascii="Arial" w:hAnsi="Arial" w:cs="Arial"/>
                <w:sz w:val="18"/>
                <w:szCs w:val="18"/>
                <w:lang w:eastAsia="en-AU"/>
              </w:rPr>
            </w:pPr>
            <w:r w:rsidRPr="004C5C37">
              <w:rPr>
                <w:rFonts w:ascii="Arial" w:hAnsi="Arial" w:cs="Arial"/>
                <w:sz w:val="18"/>
                <w:szCs w:val="18"/>
                <w:lang w:eastAsia="en-AU"/>
              </w:rPr>
              <w:t>5.8</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1,769</w:t>
            </w:r>
          </w:p>
        </w:tc>
      </w:tr>
      <w:tr w:rsidR="000440FD" w:rsidRPr="004C5C37" w:rsidTr="000440FD">
        <w:trPr>
          <w:trHeight w:val="315"/>
        </w:trPr>
        <w:tc>
          <w:tcPr>
            <w:tcW w:w="1040" w:type="dxa"/>
            <w:tcBorders>
              <w:top w:val="nil"/>
              <w:left w:val="nil"/>
              <w:bottom w:val="nil"/>
              <w:right w:val="nil"/>
            </w:tcBorders>
            <w:shd w:val="clear" w:color="auto" w:fill="auto"/>
            <w:noWrap/>
            <w:vAlign w:val="bottom"/>
            <w:hideMark/>
          </w:tcPr>
          <w:p w:rsidR="000440FD" w:rsidRPr="004C5C37" w:rsidRDefault="000440FD" w:rsidP="004C5C37">
            <w:pPr>
              <w:rPr>
                <w:rFonts w:ascii="Arial" w:hAnsi="Arial" w:cs="Arial"/>
                <w:sz w:val="18"/>
                <w:szCs w:val="18"/>
                <w:lang w:eastAsia="en-AU"/>
              </w:rPr>
            </w:pPr>
            <w:r w:rsidRPr="004C5C37">
              <w:rPr>
                <w:rFonts w:ascii="Arial" w:hAnsi="Arial" w:cs="Arial"/>
                <w:sz w:val="18"/>
                <w:szCs w:val="18"/>
                <w:lang w:eastAsia="en-AU"/>
              </w:rPr>
              <w:t>2007</w:t>
            </w:r>
          </w:p>
        </w:tc>
        <w:tc>
          <w:tcPr>
            <w:tcW w:w="1157"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1,330</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1,728</w:t>
            </w:r>
          </w:p>
        </w:tc>
        <w:tc>
          <w:tcPr>
            <w:tcW w:w="1012" w:type="dxa"/>
            <w:tcBorders>
              <w:top w:val="nil"/>
              <w:left w:val="nil"/>
              <w:bottom w:val="nil"/>
              <w:right w:val="nil"/>
            </w:tcBorders>
            <w:shd w:val="clear" w:color="auto" w:fill="auto"/>
            <w:noWrap/>
            <w:vAlign w:val="bottom"/>
            <w:hideMark/>
          </w:tcPr>
          <w:p w:rsidR="000440FD" w:rsidRPr="004C5C37" w:rsidRDefault="000440FD" w:rsidP="000440FD">
            <w:pPr>
              <w:jc w:val="right"/>
              <w:rPr>
                <w:rFonts w:ascii="Arial" w:hAnsi="Arial" w:cs="Arial"/>
                <w:sz w:val="18"/>
                <w:szCs w:val="18"/>
                <w:lang w:eastAsia="en-AU"/>
              </w:rPr>
            </w:pPr>
            <w:r w:rsidRPr="004C5C37">
              <w:rPr>
                <w:rFonts w:ascii="Arial" w:hAnsi="Arial" w:cs="Arial"/>
                <w:sz w:val="18"/>
                <w:szCs w:val="18"/>
                <w:lang w:eastAsia="en-AU"/>
              </w:rPr>
              <w:t>93.9</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112</w:t>
            </w:r>
          </w:p>
        </w:tc>
        <w:tc>
          <w:tcPr>
            <w:tcW w:w="1012" w:type="dxa"/>
            <w:tcBorders>
              <w:top w:val="nil"/>
              <w:left w:val="nil"/>
              <w:bottom w:val="nil"/>
              <w:right w:val="nil"/>
            </w:tcBorders>
            <w:shd w:val="clear" w:color="auto" w:fill="auto"/>
            <w:noWrap/>
            <w:vAlign w:val="bottom"/>
            <w:hideMark/>
          </w:tcPr>
          <w:p w:rsidR="000440FD" w:rsidRPr="004C5C37" w:rsidRDefault="000440FD" w:rsidP="000440FD">
            <w:pPr>
              <w:jc w:val="right"/>
              <w:rPr>
                <w:rFonts w:ascii="Arial" w:hAnsi="Arial" w:cs="Arial"/>
                <w:sz w:val="18"/>
                <w:szCs w:val="18"/>
                <w:lang w:eastAsia="en-AU"/>
              </w:rPr>
            </w:pPr>
            <w:r w:rsidRPr="004C5C37">
              <w:rPr>
                <w:rFonts w:ascii="Arial" w:hAnsi="Arial" w:cs="Arial"/>
                <w:sz w:val="18"/>
                <w:szCs w:val="18"/>
                <w:lang w:eastAsia="en-AU"/>
              </w:rPr>
              <w:t>6.1</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1,840</w:t>
            </w:r>
          </w:p>
        </w:tc>
      </w:tr>
      <w:tr w:rsidR="000440FD" w:rsidRPr="004C5C37" w:rsidTr="000440FD">
        <w:trPr>
          <w:trHeight w:val="315"/>
        </w:trPr>
        <w:tc>
          <w:tcPr>
            <w:tcW w:w="1040" w:type="dxa"/>
            <w:tcBorders>
              <w:top w:val="nil"/>
              <w:left w:val="nil"/>
              <w:bottom w:val="nil"/>
              <w:right w:val="nil"/>
            </w:tcBorders>
            <w:shd w:val="clear" w:color="auto" w:fill="auto"/>
            <w:noWrap/>
            <w:vAlign w:val="bottom"/>
            <w:hideMark/>
          </w:tcPr>
          <w:p w:rsidR="000440FD" w:rsidRPr="004C5C37" w:rsidRDefault="000440FD" w:rsidP="004C5C37">
            <w:pPr>
              <w:rPr>
                <w:rFonts w:ascii="Arial" w:hAnsi="Arial" w:cs="Arial"/>
                <w:sz w:val="18"/>
                <w:szCs w:val="18"/>
                <w:lang w:eastAsia="en-AU"/>
              </w:rPr>
            </w:pPr>
            <w:r w:rsidRPr="004C5C37">
              <w:rPr>
                <w:rFonts w:ascii="Arial" w:hAnsi="Arial" w:cs="Arial"/>
                <w:sz w:val="18"/>
                <w:szCs w:val="18"/>
                <w:lang w:eastAsia="en-AU"/>
              </w:rPr>
              <w:t>2008</w:t>
            </w:r>
          </w:p>
        </w:tc>
        <w:tc>
          <w:tcPr>
            <w:tcW w:w="1157"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1,382</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1,806</w:t>
            </w:r>
          </w:p>
        </w:tc>
        <w:tc>
          <w:tcPr>
            <w:tcW w:w="1012" w:type="dxa"/>
            <w:tcBorders>
              <w:top w:val="nil"/>
              <w:left w:val="nil"/>
              <w:bottom w:val="nil"/>
              <w:right w:val="nil"/>
            </w:tcBorders>
            <w:shd w:val="clear" w:color="auto" w:fill="auto"/>
            <w:noWrap/>
            <w:vAlign w:val="bottom"/>
            <w:hideMark/>
          </w:tcPr>
          <w:p w:rsidR="000440FD" w:rsidRPr="004C5C37" w:rsidRDefault="000440FD" w:rsidP="000440FD">
            <w:pPr>
              <w:jc w:val="right"/>
              <w:rPr>
                <w:rFonts w:ascii="Arial" w:hAnsi="Arial" w:cs="Arial"/>
                <w:sz w:val="18"/>
                <w:szCs w:val="18"/>
                <w:lang w:eastAsia="en-AU"/>
              </w:rPr>
            </w:pPr>
            <w:r w:rsidRPr="004C5C37">
              <w:rPr>
                <w:rFonts w:ascii="Arial" w:hAnsi="Arial" w:cs="Arial"/>
                <w:sz w:val="18"/>
                <w:szCs w:val="18"/>
                <w:lang w:eastAsia="en-AU"/>
              </w:rPr>
              <w:t>93.6</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123</w:t>
            </w:r>
          </w:p>
        </w:tc>
        <w:tc>
          <w:tcPr>
            <w:tcW w:w="1012" w:type="dxa"/>
            <w:tcBorders>
              <w:top w:val="nil"/>
              <w:left w:val="nil"/>
              <w:bottom w:val="nil"/>
              <w:right w:val="nil"/>
            </w:tcBorders>
            <w:shd w:val="clear" w:color="auto" w:fill="auto"/>
            <w:noWrap/>
            <w:vAlign w:val="bottom"/>
            <w:hideMark/>
          </w:tcPr>
          <w:p w:rsidR="000440FD" w:rsidRPr="004C5C37" w:rsidRDefault="000440FD" w:rsidP="000440FD">
            <w:pPr>
              <w:jc w:val="right"/>
              <w:rPr>
                <w:rFonts w:ascii="Arial" w:hAnsi="Arial" w:cs="Arial"/>
                <w:sz w:val="18"/>
                <w:szCs w:val="18"/>
                <w:lang w:eastAsia="en-AU"/>
              </w:rPr>
            </w:pPr>
            <w:r w:rsidRPr="004C5C37">
              <w:rPr>
                <w:rFonts w:ascii="Arial" w:hAnsi="Arial" w:cs="Arial"/>
                <w:sz w:val="18"/>
                <w:szCs w:val="18"/>
                <w:lang w:eastAsia="en-AU"/>
              </w:rPr>
              <w:t>6.4</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1,929</w:t>
            </w:r>
          </w:p>
        </w:tc>
      </w:tr>
      <w:tr w:rsidR="000440FD" w:rsidRPr="004C5C37" w:rsidTr="000440FD">
        <w:trPr>
          <w:trHeight w:val="315"/>
        </w:trPr>
        <w:tc>
          <w:tcPr>
            <w:tcW w:w="1040" w:type="dxa"/>
            <w:tcBorders>
              <w:top w:val="nil"/>
              <w:left w:val="nil"/>
              <w:bottom w:val="nil"/>
              <w:right w:val="nil"/>
            </w:tcBorders>
            <w:shd w:val="clear" w:color="auto" w:fill="auto"/>
            <w:noWrap/>
            <w:vAlign w:val="bottom"/>
            <w:hideMark/>
          </w:tcPr>
          <w:p w:rsidR="000440FD" w:rsidRPr="004C5C37" w:rsidRDefault="000440FD" w:rsidP="004C5C37">
            <w:pPr>
              <w:rPr>
                <w:rFonts w:ascii="Arial" w:hAnsi="Arial" w:cs="Arial"/>
                <w:sz w:val="18"/>
                <w:szCs w:val="18"/>
                <w:lang w:eastAsia="en-AU"/>
              </w:rPr>
            </w:pPr>
            <w:r w:rsidRPr="004C5C37">
              <w:rPr>
                <w:rFonts w:ascii="Arial" w:hAnsi="Arial" w:cs="Arial"/>
                <w:sz w:val="18"/>
                <w:szCs w:val="18"/>
                <w:lang w:eastAsia="en-AU"/>
              </w:rPr>
              <w:t>2009</w:t>
            </w:r>
          </w:p>
        </w:tc>
        <w:tc>
          <w:tcPr>
            <w:tcW w:w="1157"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1,444</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1,829</w:t>
            </w:r>
          </w:p>
        </w:tc>
        <w:tc>
          <w:tcPr>
            <w:tcW w:w="1012" w:type="dxa"/>
            <w:tcBorders>
              <w:top w:val="nil"/>
              <w:left w:val="nil"/>
              <w:bottom w:val="nil"/>
              <w:right w:val="nil"/>
            </w:tcBorders>
            <w:shd w:val="clear" w:color="auto" w:fill="auto"/>
            <w:noWrap/>
            <w:vAlign w:val="bottom"/>
            <w:hideMark/>
          </w:tcPr>
          <w:p w:rsidR="000440FD" w:rsidRPr="004C5C37" w:rsidRDefault="000440FD" w:rsidP="000440FD">
            <w:pPr>
              <w:jc w:val="right"/>
              <w:rPr>
                <w:rFonts w:ascii="Arial" w:hAnsi="Arial" w:cs="Arial"/>
                <w:sz w:val="18"/>
                <w:szCs w:val="18"/>
                <w:lang w:eastAsia="en-AU"/>
              </w:rPr>
            </w:pPr>
            <w:r w:rsidRPr="004C5C37">
              <w:rPr>
                <w:rFonts w:ascii="Arial" w:hAnsi="Arial" w:cs="Arial"/>
                <w:sz w:val="18"/>
                <w:szCs w:val="18"/>
                <w:lang w:eastAsia="en-AU"/>
              </w:rPr>
              <w:t>91.4</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173</w:t>
            </w:r>
          </w:p>
        </w:tc>
        <w:tc>
          <w:tcPr>
            <w:tcW w:w="1012" w:type="dxa"/>
            <w:tcBorders>
              <w:top w:val="nil"/>
              <w:left w:val="nil"/>
              <w:bottom w:val="nil"/>
              <w:right w:val="nil"/>
            </w:tcBorders>
            <w:shd w:val="clear" w:color="auto" w:fill="auto"/>
            <w:noWrap/>
            <w:vAlign w:val="bottom"/>
            <w:hideMark/>
          </w:tcPr>
          <w:p w:rsidR="000440FD" w:rsidRPr="004C5C37" w:rsidRDefault="000440FD" w:rsidP="000440FD">
            <w:pPr>
              <w:jc w:val="right"/>
              <w:rPr>
                <w:rFonts w:ascii="Arial" w:hAnsi="Arial" w:cs="Arial"/>
                <w:sz w:val="18"/>
                <w:szCs w:val="18"/>
                <w:lang w:eastAsia="en-AU"/>
              </w:rPr>
            </w:pPr>
            <w:r w:rsidRPr="004C5C37">
              <w:rPr>
                <w:rFonts w:ascii="Arial" w:hAnsi="Arial" w:cs="Arial"/>
                <w:sz w:val="18"/>
                <w:szCs w:val="18"/>
                <w:lang w:eastAsia="en-AU"/>
              </w:rPr>
              <w:t>8.6</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2,002</w:t>
            </w:r>
          </w:p>
        </w:tc>
      </w:tr>
      <w:tr w:rsidR="000440FD" w:rsidRPr="004C5C37" w:rsidTr="000440FD">
        <w:trPr>
          <w:trHeight w:val="315"/>
        </w:trPr>
        <w:tc>
          <w:tcPr>
            <w:tcW w:w="1040" w:type="dxa"/>
            <w:tcBorders>
              <w:top w:val="nil"/>
              <w:left w:val="nil"/>
              <w:bottom w:val="nil"/>
              <w:right w:val="nil"/>
            </w:tcBorders>
            <w:shd w:val="clear" w:color="auto" w:fill="auto"/>
            <w:noWrap/>
            <w:vAlign w:val="bottom"/>
            <w:hideMark/>
          </w:tcPr>
          <w:p w:rsidR="000440FD" w:rsidRPr="004C5C37" w:rsidRDefault="000440FD" w:rsidP="004C5C37">
            <w:pPr>
              <w:rPr>
                <w:rFonts w:ascii="Arial" w:hAnsi="Arial" w:cs="Arial"/>
                <w:sz w:val="18"/>
                <w:szCs w:val="18"/>
                <w:lang w:eastAsia="en-AU"/>
              </w:rPr>
            </w:pPr>
            <w:r w:rsidRPr="004C5C37">
              <w:rPr>
                <w:rFonts w:ascii="Arial" w:hAnsi="Arial" w:cs="Arial"/>
                <w:sz w:val="18"/>
                <w:szCs w:val="18"/>
                <w:lang w:eastAsia="en-AU"/>
              </w:rPr>
              <w:t>2010</w:t>
            </w:r>
          </w:p>
        </w:tc>
        <w:tc>
          <w:tcPr>
            <w:tcW w:w="1157"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1,374</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1,739</w:t>
            </w:r>
          </w:p>
        </w:tc>
        <w:tc>
          <w:tcPr>
            <w:tcW w:w="1012" w:type="dxa"/>
            <w:tcBorders>
              <w:top w:val="nil"/>
              <w:left w:val="nil"/>
              <w:bottom w:val="nil"/>
              <w:right w:val="nil"/>
            </w:tcBorders>
            <w:shd w:val="clear" w:color="auto" w:fill="auto"/>
            <w:noWrap/>
            <w:vAlign w:val="bottom"/>
            <w:hideMark/>
          </w:tcPr>
          <w:p w:rsidR="000440FD" w:rsidRPr="004C5C37" w:rsidRDefault="000440FD" w:rsidP="000440FD">
            <w:pPr>
              <w:jc w:val="right"/>
              <w:rPr>
                <w:rFonts w:ascii="Arial" w:hAnsi="Arial" w:cs="Arial"/>
                <w:lang w:eastAsia="en-AU"/>
              </w:rPr>
            </w:pPr>
            <w:r w:rsidRPr="004C5C37">
              <w:rPr>
                <w:rFonts w:ascii="Arial" w:hAnsi="Arial" w:cs="Arial"/>
                <w:sz w:val="18"/>
                <w:szCs w:val="18"/>
                <w:lang w:eastAsia="en-AU"/>
              </w:rPr>
              <w:t>90.1</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192</w:t>
            </w:r>
          </w:p>
        </w:tc>
        <w:tc>
          <w:tcPr>
            <w:tcW w:w="1012" w:type="dxa"/>
            <w:tcBorders>
              <w:top w:val="nil"/>
              <w:left w:val="nil"/>
              <w:bottom w:val="nil"/>
              <w:right w:val="nil"/>
            </w:tcBorders>
            <w:shd w:val="clear" w:color="auto" w:fill="auto"/>
            <w:noWrap/>
            <w:vAlign w:val="bottom"/>
            <w:hideMark/>
          </w:tcPr>
          <w:p w:rsidR="000440FD" w:rsidRPr="004C5C37" w:rsidRDefault="000440FD" w:rsidP="000440FD">
            <w:pPr>
              <w:jc w:val="right"/>
              <w:rPr>
                <w:rFonts w:ascii="Arial" w:hAnsi="Arial" w:cs="Arial"/>
                <w:lang w:eastAsia="en-AU"/>
              </w:rPr>
            </w:pPr>
            <w:r w:rsidRPr="004C5C37">
              <w:rPr>
                <w:rFonts w:ascii="Arial" w:hAnsi="Arial" w:cs="Arial"/>
                <w:sz w:val="18"/>
                <w:szCs w:val="18"/>
                <w:lang w:eastAsia="en-AU"/>
              </w:rPr>
              <w:t>9.9</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1,931</w:t>
            </w:r>
          </w:p>
        </w:tc>
      </w:tr>
      <w:tr w:rsidR="000440FD" w:rsidRPr="004C5C37" w:rsidTr="000440FD">
        <w:trPr>
          <w:trHeight w:val="315"/>
        </w:trPr>
        <w:tc>
          <w:tcPr>
            <w:tcW w:w="1040" w:type="dxa"/>
            <w:tcBorders>
              <w:top w:val="nil"/>
              <w:left w:val="nil"/>
              <w:bottom w:val="nil"/>
              <w:right w:val="nil"/>
            </w:tcBorders>
            <w:shd w:val="clear" w:color="auto" w:fill="auto"/>
            <w:noWrap/>
            <w:vAlign w:val="bottom"/>
            <w:hideMark/>
          </w:tcPr>
          <w:p w:rsidR="000440FD" w:rsidRPr="004C5C37" w:rsidRDefault="000440FD" w:rsidP="000440FD">
            <w:pPr>
              <w:spacing w:before="240"/>
              <w:rPr>
                <w:rFonts w:ascii="Arial" w:hAnsi="Arial" w:cs="Arial"/>
                <w:sz w:val="18"/>
                <w:szCs w:val="18"/>
                <w:lang w:eastAsia="en-AU"/>
              </w:rPr>
            </w:pPr>
            <w:r w:rsidRPr="004C5C37">
              <w:rPr>
                <w:rFonts w:ascii="Arial" w:hAnsi="Arial" w:cs="Arial"/>
                <w:sz w:val="18"/>
                <w:szCs w:val="18"/>
                <w:lang w:eastAsia="en-AU"/>
              </w:rPr>
              <w:t>2011</w:t>
            </w:r>
          </w:p>
        </w:tc>
        <w:tc>
          <w:tcPr>
            <w:tcW w:w="1157"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1,296</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1,664</w:t>
            </w:r>
          </w:p>
        </w:tc>
        <w:tc>
          <w:tcPr>
            <w:tcW w:w="1012" w:type="dxa"/>
            <w:tcBorders>
              <w:top w:val="nil"/>
              <w:left w:val="nil"/>
              <w:bottom w:val="nil"/>
              <w:right w:val="nil"/>
            </w:tcBorders>
            <w:shd w:val="clear" w:color="auto" w:fill="auto"/>
            <w:noWrap/>
            <w:vAlign w:val="bottom"/>
            <w:hideMark/>
          </w:tcPr>
          <w:p w:rsidR="000440FD" w:rsidRPr="004C5C37" w:rsidRDefault="000440FD" w:rsidP="000440FD">
            <w:pPr>
              <w:jc w:val="right"/>
              <w:rPr>
                <w:rFonts w:ascii="Arial" w:hAnsi="Arial" w:cs="Arial"/>
                <w:lang w:eastAsia="en-AU"/>
              </w:rPr>
            </w:pPr>
            <w:r w:rsidRPr="004C5C37">
              <w:rPr>
                <w:rFonts w:ascii="Arial" w:hAnsi="Arial" w:cs="Arial"/>
                <w:sz w:val="18"/>
                <w:szCs w:val="18"/>
                <w:lang w:eastAsia="en-AU"/>
              </w:rPr>
              <w:t>89.6</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194</w:t>
            </w:r>
          </w:p>
        </w:tc>
        <w:tc>
          <w:tcPr>
            <w:tcW w:w="1012" w:type="dxa"/>
            <w:tcBorders>
              <w:top w:val="nil"/>
              <w:left w:val="nil"/>
              <w:bottom w:val="nil"/>
              <w:right w:val="nil"/>
            </w:tcBorders>
            <w:shd w:val="clear" w:color="auto" w:fill="auto"/>
            <w:noWrap/>
            <w:vAlign w:val="bottom"/>
            <w:hideMark/>
          </w:tcPr>
          <w:p w:rsidR="000440FD" w:rsidRPr="004C5C37" w:rsidRDefault="000440FD" w:rsidP="000440FD">
            <w:pPr>
              <w:jc w:val="right"/>
              <w:rPr>
                <w:rFonts w:ascii="Arial" w:hAnsi="Arial" w:cs="Arial"/>
                <w:lang w:eastAsia="en-AU"/>
              </w:rPr>
            </w:pPr>
            <w:r w:rsidRPr="004C5C37">
              <w:rPr>
                <w:rFonts w:ascii="Arial" w:hAnsi="Arial" w:cs="Arial"/>
                <w:sz w:val="18"/>
                <w:szCs w:val="18"/>
                <w:lang w:eastAsia="en-AU"/>
              </w:rPr>
              <w:t>10.4</w:t>
            </w:r>
          </w:p>
        </w:tc>
        <w:tc>
          <w:tcPr>
            <w:tcW w:w="960" w:type="dxa"/>
            <w:tcBorders>
              <w:top w:val="nil"/>
              <w:left w:val="nil"/>
              <w:bottom w:val="nil"/>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1,858</w:t>
            </w:r>
          </w:p>
        </w:tc>
      </w:tr>
      <w:tr w:rsidR="000440FD" w:rsidRPr="004C5C37" w:rsidTr="007A31F9">
        <w:trPr>
          <w:trHeight w:val="315"/>
        </w:trPr>
        <w:tc>
          <w:tcPr>
            <w:tcW w:w="1040" w:type="dxa"/>
            <w:tcBorders>
              <w:top w:val="nil"/>
              <w:left w:val="nil"/>
              <w:bottom w:val="single" w:sz="8" w:space="0" w:color="auto"/>
              <w:right w:val="nil"/>
            </w:tcBorders>
            <w:shd w:val="clear" w:color="auto" w:fill="auto"/>
            <w:noWrap/>
            <w:vAlign w:val="bottom"/>
            <w:hideMark/>
          </w:tcPr>
          <w:p w:rsidR="000440FD" w:rsidRPr="004C5C37" w:rsidRDefault="000440FD" w:rsidP="004C5C37">
            <w:pPr>
              <w:rPr>
                <w:rFonts w:ascii="Arial" w:hAnsi="Arial" w:cs="Arial"/>
                <w:sz w:val="18"/>
                <w:szCs w:val="18"/>
                <w:lang w:eastAsia="en-AU"/>
              </w:rPr>
            </w:pPr>
            <w:r w:rsidRPr="004C5C37">
              <w:rPr>
                <w:rFonts w:ascii="Arial" w:hAnsi="Arial" w:cs="Arial"/>
                <w:sz w:val="18"/>
                <w:szCs w:val="18"/>
                <w:lang w:eastAsia="en-AU"/>
              </w:rPr>
              <w:t>2012</w:t>
            </w:r>
          </w:p>
        </w:tc>
        <w:tc>
          <w:tcPr>
            <w:tcW w:w="1157" w:type="dxa"/>
            <w:tcBorders>
              <w:top w:val="nil"/>
              <w:left w:val="nil"/>
              <w:bottom w:val="single" w:sz="8" w:space="0" w:color="auto"/>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1,356</w:t>
            </w:r>
          </w:p>
        </w:tc>
        <w:tc>
          <w:tcPr>
            <w:tcW w:w="960" w:type="dxa"/>
            <w:tcBorders>
              <w:top w:val="nil"/>
              <w:left w:val="nil"/>
              <w:bottom w:val="single" w:sz="8" w:space="0" w:color="auto"/>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1,604</w:t>
            </w:r>
          </w:p>
        </w:tc>
        <w:tc>
          <w:tcPr>
            <w:tcW w:w="1012" w:type="dxa"/>
            <w:tcBorders>
              <w:top w:val="nil"/>
              <w:left w:val="nil"/>
              <w:bottom w:val="single" w:sz="8" w:space="0" w:color="auto"/>
              <w:right w:val="nil"/>
            </w:tcBorders>
            <w:shd w:val="clear" w:color="auto" w:fill="auto"/>
            <w:noWrap/>
            <w:vAlign w:val="bottom"/>
            <w:hideMark/>
          </w:tcPr>
          <w:p w:rsidR="000440FD" w:rsidRPr="004C5C37" w:rsidRDefault="000440FD" w:rsidP="000440FD">
            <w:pPr>
              <w:jc w:val="right"/>
              <w:rPr>
                <w:rFonts w:ascii="Arial" w:hAnsi="Arial" w:cs="Arial"/>
                <w:lang w:eastAsia="en-AU"/>
              </w:rPr>
            </w:pPr>
            <w:r w:rsidRPr="004C5C37">
              <w:rPr>
                <w:rFonts w:ascii="Arial" w:hAnsi="Arial" w:cs="Arial"/>
                <w:sz w:val="18"/>
                <w:szCs w:val="18"/>
                <w:lang w:eastAsia="en-AU"/>
              </w:rPr>
              <w:t>82.7</w:t>
            </w:r>
          </w:p>
        </w:tc>
        <w:tc>
          <w:tcPr>
            <w:tcW w:w="960" w:type="dxa"/>
            <w:tcBorders>
              <w:top w:val="nil"/>
              <w:left w:val="nil"/>
              <w:bottom w:val="single" w:sz="8" w:space="0" w:color="auto"/>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336</w:t>
            </w:r>
          </w:p>
        </w:tc>
        <w:tc>
          <w:tcPr>
            <w:tcW w:w="1012" w:type="dxa"/>
            <w:tcBorders>
              <w:top w:val="nil"/>
              <w:left w:val="nil"/>
              <w:bottom w:val="single" w:sz="8" w:space="0" w:color="auto"/>
              <w:right w:val="nil"/>
            </w:tcBorders>
            <w:shd w:val="clear" w:color="auto" w:fill="auto"/>
            <w:noWrap/>
            <w:vAlign w:val="bottom"/>
            <w:hideMark/>
          </w:tcPr>
          <w:p w:rsidR="000440FD" w:rsidRPr="000440FD" w:rsidRDefault="000440FD" w:rsidP="000440FD">
            <w:pPr>
              <w:jc w:val="right"/>
              <w:rPr>
                <w:rFonts w:ascii="Arial" w:hAnsi="Arial" w:cs="Arial"/>
                <w:sz w:val="18"/>
                <w:szCs w:val="18"/>
                <w:lang w:eastAsia="en-AU"/>
              </w:rPr>
            </w:pPr>
            <w:r w:rsidRPr="004C5C37">
              <w:rPr>
                <w:rFonts w:ascii="Arial" w:hAnsi="Arial" w:cs="Arial"/>
                <w:sz w:val="18"/>
                <w:szCs w:val="18"/>
                <w:lang w:eastAsia="en-AU"/>
              </w:rPr>
              <w:t>17.3</w:t>
            </w:r>
          </w:p>
        </w:tc>
        <w:tc>
          <w:tcPr>
            <w:tcW w:w="960" w:type="dxa"/>
            <w:tcBorders>
              <w:top w:val="nil"/>
              <w:left w:val="nil"/>
              <w:bottom w:val="single" w:sz="8" w:space="0" w:color="auto"/>
              <w:right w:val="nil"/>
            </w:tcBorders>
            <w:shd w:val="clear" w:color="auto" w:fill="auto"/>
            <w:noWrap/>
            <w:vAlign w:val="bottom"/>
            <w:hideMark/>
          </w:tcPr>
          <w:p w:rsidR="000440FD" w:rsidRPr="004C5C37" w:rsidRDefault="000440FD" w:rsidP="004C5C37">
            <w:pPr>
              <w:jc w:val="right"/>
              <w:rPr>
                <w:rFonts w:ascii="Arial" w:hAnsi="Arial" w:cs="Arial"/>
                <w:sz w:val="18"/>
                <w:szCs w:val="18"/>
                <w:lang w:eastAsia="en-AU"/>
              </w:rPr>
            </w:pPr>
            <w:r w:rsidRPr="004C5C37">
              <w:rPr>
                <w:rFonts w:ascii="Arial" w:hAnsi="Arial" w:cs="Arial"/>
                <w:sz w:val="18"/>
                <w:szCs w:val="18"/>
                <w:lang w:eastAsia="en-AU"/>
              </w:rPr>
              <w:t>1,940</w:t>
            </w:r>
          </w:p>
        </w:tc>
      </w:tr>
    </w:tbl>
    <w:p w:rsidR="003F53E7" w:rsidRPr="00ED32BC" w:rsidRDefault="003F53E7" w:rsidP="000B34F8">
      <w:pPr>
        <w:pStyle w:val="Tablenotes"/>
        <w:rPr>
          <w:lang w:val="en-GB"/>
        </w:rPr>
      </w:pPr>
      <w:r w:rsidRPr="00ED32BC">
        <w:rPr>
          <w:lang w:val="en-GB"/>
        </w:rPr>
        <w:t>(a)</w:t>
      </w:r>
      <w:r w:rsidRPr="00ED32BC">
        <w:rPr>
          <w:lang w:val="en-GB"/>
        </w:rPr>
        <w:tab/>
        <w:t>Total number of children attracting a Double Orphan Pension.</w:t>
      </w:r>
    </w:p>
    <w:p w:rsidR="003F53E7" w:rsidRPr="00ED32BC" w:rsidRDefault="003F53E7" w:rsidP="000440FD">
      <w:pPr>
        <w:pStyle w:val="Tablenotes"/>
        <w:spacing w:after="240"/>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w:t>
      </w:r>
    </w:p>
    <w:p w:rsidR="00EB5BC5" w:rsidRDefault="00EB5BC5" w:rsidP="00C56212">
      <w:pPr>
        <w:pStyle w:val="CaptionFigure"/>
      </w:pPr>
      <w:bookmarkStart w:id="322" w:name="_Toc294704809"/>
      <w:bookmarkStart w:id="323" w:name="_Toc301785541"/>
      <w:bookmarkEnd w:id="321"/>
      <w:r>
        <w:t>Figure</w:t>
      </w:r>
      <w:r w:rsidR="000F0FB5">
        <w:t xml:space="preserve"> </w:t>
      </w:r>
      <w:r w:rsidR="00E72050">
        <w:t>11</w:t>
      </w:r>
      <w:r>
        <w:t>:</w:t>
      </w:r>
      <w:r w:rsidR="000F0FB5">
        <w:tab/>
      </w:r>
      <w:r>
        <w:t xml:space="preserve">Double Orphan Pension customers, </w:t>
      </w:r>
      <w:r w:rsidR="00CE4098">
        <w:t>June 1992 to June 2012</w:t>
      </w:r>
      <w:bookmarkEnd w:id="322"/>
      <w:bookmarkEnd w:id="323"/>
    </w:p>
    <w:p w:rsidR="000B34F8" w:rsidRDefault="0012367A" w:rsidP="000B34F8">
      <w:pPr>
        <w:pStyle w:val="Tablenotes"/>
        <w:rPr>
          <w:lang w:val="en-GB"/>
        </w:rPr>
      </w:pPr>
      <w:r>
        <w:rPr>
          <w:noProof/>
          <w:lang w:eastAsia="en-AU"/>
        </w:rPr>
        <w:drawing>
          <wp:inline distT="0" distB="0" distL="0" distR="0" wp14:anchorId="24D972F6" wp14:editId="451C1751">
            <wp:extent cx="4669790" cy="3316605"/>
            <wp:effectExtent l="0" t="0" r="0" b="0"/>
            <wp:docPr id="25" name="Picture 25" descr="This figure represents the data in Table 68, above, Double Orphan Pension customers and children, June 1992 to June 2012.&#10;Figure 11 is a bar graph showing the numbers of Double Orphan Pension recipients between 1992 and 2012.&#10;Along its horizontal axis are years, from 1992 through to 2012.&#10;Along its vertical axis are numbers 0 to 2,000, indicating numbers of recipients.&#10;A bar for each year indicates the number of recipients. &#10;In 1992, recipients = 1,404.&#10;In 1993, recipients = 1,356.&#10;In 1994, recipients = 1,330.&#10;In 1995, recipients = 1,314.&#10;In 1996, recipients = 1,319.&#10;In 1997, recipients = 1,313.&#10;In 1998, recipients = 1,346.&#10;In 1999, recipients = 1,243.&#10;In 2000, recipients = 1,236.&#10;In 2001, recipients = 1,242.&#10;In 2002, recipients = 1,207.&#10;In 2003, recipients = 1,137.&#10;In 2004, recipients = 1,151.&#10;In 2005, recipients = 1,286.&#10;In 2006, recipients = 1,312.&#10;In 2007, recipients = 1,330.&#10;In 2008, recipients = 1,382.&#10;In 2009, recipients = 1,444.&#10;In 2010, recipients = 1,374.&#10;In 2011, recipients = 1,296.&#10;In 2012, recipients = 1,356." title="Fig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669790" cy="3316605"/>
                    </a:xfrm>
                    <a:prstGeom prst="rect">
                      <a:avLst/>
                    </a:prstGeom>
                    <a:noFill/>
                  </pic:spPr>
                </pic:pic>
              </a:graphicData>
            </a:graphic>
          </wp:inline>
        </w:drawing>
      </w:r>
    </w:p>
    <w:p w:rsidR="003F53E7" w:rsidRPr="00ED32BC" w:rsidRDefault="003F53E7" w:rsidP="000440FD">
      <w:pPr>
        <w:pStyle w:val="Tablenotes"/>
        <w:spacing w:after="240"/>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w:t>
      </w:r>
    </w:p>
    <w:p w:rsidR="00986E3B" w:rsidRDefault="00986E3B" w:rsidP="003D5411">
      <w:pPr>
        <w:pStyle w:val="Caption"/>
      </w:pPr>
      <w:bookmarkStart w:id="324" w:name="_Toc346699257"/>
      <w:bookmarkStart w:id="325" w:name="OLE_LINK117"/>
      <w:bookmarkStart w:id="326" w:name="OLE_LINK89"/>
      <w:r w:rsidRPr="009E1B89">
        <w:lastRenderedPageBreak/>
        <w:t xml:space="preserve">Table </w:t>
      </w:r>
      <w:r w:rsidR="005D61C5">
        <w:t>69</w:t>
      </w:r>
      <w:r w:rsidR="006C6B2B" w:rsidRPr="009E1B89">
        <w:t>:</w:t>
      </w:r>
      <w:r w:rsidR="006C6B2B" w:rsidRPr="009E1B89">
        <w:tab/>
      </w:r>
      <w:r w:rsidRPr="009E1B89">
        <w:t>Double Orphan Pension, customers and children</w:t>
      </w:r>
      <w:r w:rsidR="00A65ABF">
        <w:t xml:space="preserve"> by</w:t>
      </w:r>
      <w:r w:rsidRPr="009E1B89">
        <w:t xml:space="preserve"> state/territory, </w:t>
      </w:r>
      <w:r w:rsidR="00AE6E16">
        <w:t>June 2012</w:t>
      </w:r>
      <w:bookmarkEnd w:id="324"/>
    </w:p>
    <w:tbl>
      <w:tblPr>
        <w:tblW w:w="7760" w:type="dxa"/>
        <w:tblInd w:w="93" w:type="dxa"/>
        <w:tblLook w:val="04A0" w:firstRow="1" w:lastRow="0" w:firstColumn="1" w:lastColumn="0" w:noHBand="0" w:noVBand="1"/>
        <w:tblCaption w:val="Table 69"/>
        <w:tblDescription w:val="This table shows Double Orphan Pension customers and children by state/territory, June 2012."/>
      </w:tblPr>
      <w:tblGrid>
        <w:gridCol w:w="4360"/>
        <w:gridCol w:w="850"/>
        <w:gridCol w:w="850"/>
        <w:gridCol w:w="850"/>
        <w:gridCol w:w="850"/>
      </w:tblGrid>
      <w:tr w:rsidR="000440FD" w:rsidRPr="0053568D" w:rsidTr="000440FD">
        <w:trPr>
          <w:trHeight w:val="300"/>
          <w:tblHeader/>
        </w:trPr>
        <w:tc>
          <w:tcPr>
            <w:tcW w:w="4360" w:type="dxa"/>
            <w:vMerge w:val="restart"/>
            <w:tcBorders>
              <w:top w:val="single" w:sz="4" w:space="0" w:color="auto"/>
              <w:left w:val="nil"/>
              <w:bottom w:val="single" w:sz="4" w:space="0" w:color="000000"/>
              <w:right w:val="nil"/>
            </w:tcBorders>
            <w:shd w:val="clear" w:color="auto" w:fill="auto"/>
            <w:noWrap/>
            <w:vAlign w:val="center"/>
            <w:hideMark/>
          </w:tcPr>
          <w:p w:rsidR="000440FD" w:rsidRPr="0053568D" w:rsidRDefault="000440FD" w:rsidP="0053568D">
            <w:pPr>
              <w:rPr>
                <w:rFonts w:ascii="Arial" w:hAnsi="Arial" w:cs="Arial"/>
                <w:b/>
                <w:bCs/>
                <w:color w:val="000000"/>
                <w:sz w:val="18"/>
                <w:szCs w:val="18"/>
                <w:lang w:eastAsia="en-AU"/>
              </w:rPr>
            </w:pPr>
            <w:r w:rsidRPr="0053568D">
              <w:rPr>
                <w:rFonts w:ascii="Arial" w:hAnsi="Arial" w:cs="Arial"/>
                <w:b/>
                <w:bCs/>
                <w:color w:val="000000"/>
                <w:sz w:val="18"/>
                <w:szCs w:val="18"/>
                <w:lang w:eastAsia="en-AU"/>
              </w:rPr>
              <w:t>State/territory</w:t>
            </w:r>
          </w:p>
        </w:tc>
        <w:tc>
          <w:tcPr>
            <w:tcW w:w="1700" w:type="dxa"/>
            <w:gridSpan w:val="2"/>
            <w:tcBorders>
              <w:top w:val="single" w:sz="4" w:space="0" w:color="auto"/>
              <w:left w:val="nil"/>
              <w:bottom w:val="single" w:sz="4" w:space="0" w:color="auto"/>
              <w:right w:val="nil"/>
            </w:tcBorders>
            <w:shd w:val="clear" w:color="auto" w:fill="auto"/>
            <w:noWrap/>
            <w:vAlign w:val="bottom"/>
            <w:hideMark/>
          </w:tcPr>
          <w:p w:rsidR="000440FD" w:rsidRPr="0053568D" w:rsidRDefault="000440FD" w:rsidP="0053568D">
            <w:pPr>
              <w:jc w:val="center"/>
              <w:rPr>
                <w:rFonts w:ascii="Arial" w:hAnsi="Arial" w:cs="Arial"/>
                <w:b/>
                <w:bCs/>
                <w:sz w:val="18"/>
                <w:szCs w:val="18"/>
                <w:lang w:eastAsia="en-AU"/>
              </w:rPr>
            </w:pPr>
            <w:r w:rsidRPr="0053568D">
              <w:rPr>
                <w:rFonts w:ascii="Arial" w:hAnsi="Arial" w:cs="Arial"/>
                <w:b/>
                <w:bCs/>
                <w:sz w:val="18"/>
                <w:szCs w:val="18"/>
                <w:lang w:eastAsia="en-AU"/>
              </w:rPr>
              <w:t>Customers</w:t>
            </w:r>
          </w:p>
        </w:tc>
        <w:tc>
          <w:tcPr>
            <w:tcW w:w="1700" w:type="dxa"/>
            <w:gridSpan w:val="2"/>
            <w:tcBorders>
              <w:top w:val="single" w:sz="4" w:space="0" w:color="auto"/>
              <w:left w:val="nil"/>
              <w:bottom w:val="single" w:sz="4" w:space="0" w:color="auto"/>
              <w:right w:val="nil"/>
            </w:tcBorders>
            <w:shd w:val="clear" w:color="auto" w:fill="auto"/>
            <w:noWrap/>
            <w:vAlign w:val="bottom"/>
            <w:hideMark/>
          </w:tcPr>
          <w:p w:rsidR="000440FD" w:rsidRPr="0053568D" w:rsidRDefault="000440FD" w:rsidP="0053568D">
            <w:pPr>
              <w:jc w:val="center"/>
              <w:rPr>
                <w:rFonts w:ascii="Arial" w:hAnsi="Arial" w:cs="Arial"/>
                <w:b/>
                <w:bCs/>
                <w:sz w:val="18"/>
                <w:szCs w:val="18"/>
                <w:lang w:eastAsia="en-AU"/>
              </w:rPr>
            </w:pPr>
            <w:r w:rsidRPr="0053568D">
              <w:rPr>
                <w:rFonts w:ascii="Arial" w:hAnsi="Arial" w:cs="Arial"/>
                <w:b/>
                <w:bCs/>
                <w:sz w:val="18"/>
                <w:szCs w:val="18"/>
                <w:lang w:eastAsia="en-AU"/>
              </w:rPr>
              <w:t>Children</w:t>
            </w:r>
            <w:r w:rsidRPr="0053568D">
              <w:rPr>
                <w:rFonts w:ascii="Arial" w:hAnsi="Arial" w:cs="Arial"/>
                <w:color w:val="000000"/>
                <w:sz w:val="18"/>
                <w:szCs w:val="18"/>
                <w:vertAlign w:val="superscript"/>
                <w:lang w:eastAsia="en-AU"/>
              </w:rPr>
              <w:t>(a)</w:t>
            </w:r>
          </w:p>
        </w:tc>
      </w:tr>
      <w:tr w:rsidR="000440FD" w:rsidRPr="0053568D" w:rsidTr="000440FD">
        <w:trPr>
          <w:trHeight w:val="300"/>
          <w:tblHeader/>
        </w:trPr>
        <w:tc>
          <w:tcPr>
            <w:tcW w:w="4360" w:type="dxa"/>
            <w:vMerge/>
            <w:tcBorders>
              <w:top w:val="single" w:sz="4" w:space="0" w:color="auto"/>
              <w:left w:val="nil"/>
              <w:bottom w:val="single" w:sz="4" w:space="0" w:color="000000"/>
              <w:right w:val="nil"/>
            </w:tcBorders>
            <w:vAlign w:val="center"/>
            <w:hideMark/>
          </w:tcPr>
          <w:p w:rsidR="000440FD" w:rsidRPr="0053568D" w:rsidRDefault="000440FD" w:rsidP="0053568D">
            <w:pPr>
              <w:rPr>
                <w:rFonts w:ascii="Arial" w:hAnsi="Arial" w:cs="Arial"/>
                <w:b/>
                <w:bCs/>
                <w:color w:val="000000"/>
                <w:sz w:val="18"/>
                <w:szCs w:val="18"/>
                <w:lang w:eastAsia="en-AU"/>
              </w:rPr>
            </w:pPr>
          </w:p>
        </w:tc>
        <w:tc>
          <w:tcPr>
            <w:tcW w:w="850" w:type="dxa"/>
            <w:tcBorders>
              <w:top w:val="nil"/>
              <w:left w:val="nil"/>
              <w:bottom w:val="single" w:sz="4" w:space="0" w:color="auto"/>
              <w:right w:val="nil"/>
            </w:tcBorders>
            <w:shd w:val="clear" w:color="auto" w:fill="auto"/>
            <w:noWrap/>
            <w:vAlign w:val="bottom"/>
            <w:hideMark/>
          </w:tcPr>
          <w:p w:rsidR="000440FD" w:rsidRPr="0053568D" w:rsidRDefault="000440FD" w:rsidP="0053568D">
            <w:pPr>
              <w:jc w:val="center"/>
              <w:rPr>
                <w:rFonts w:ascii="Arial" w:hAnsi="Arial" w:cs="Arial"/>
                <w:b/>
                <w:bCs/>
                <w:color w:val="000000"/>
                <w:sz w:val="18"/>
                <w:szCs w:val="18"/>
                <w:lang w:eastAsia="en-AU"/>
              </w:rPr>
            </w:pPr>
            <w:r w:rsidRPr="0053568D">
              <w:rPr>
                <w:rFonts w:ascii="Arial" w:hAnsi="Arial" w:cs="Arial"/>
                <w:b/>
                <w:bCs/>
                <w:color w:val="000000"/>
                <w:sz w:val="18"/>
                <w:szCs w:val="18"/>
                <w:lang w:eastAsia="en-AU"/>
              </w:rPr>
              <w:t>No.</w:t>
            </w:r>
          </w:p>
        </w:tc>
        <w:tc>
          <w:tcPr>
            <w:tcW w:w="850" w:type="dxa"/>
            <w:tcBorders>
              <w:top w:val="nil"/>
              <w:left w:val="nil"/>
              <w:bottom w:val="single" w:sz="4" w:space="0" w:color="auto"/>
              <w:right w:val="nil"/>
            </w:tcBorders>
            <w:shd w:val="clear" w:color="auto" w:fill="auto"/>
            <w:noWrap/>
            <w:vAlign w:val="bottom"/>
            <w:hideMark/>
          </w:tcPr>
          <w:p w:rsidR="000440FD" w:rsidRPr="0053568D" w:rsidRDefault="000440FD" w:rsidP="0053568D">
            <w:pPr>
              <w:jc w:val="center"/>
              <w:rPr>
                <w:rFonts w:ascii="Arial" w:hAnsi="Arial" w:cs="Arial"/>
                <w:b/>
                <w:bCs/>
                <w:color w:val="000000"/>
                <w:sz w:val="18"/>
                <w:szCs w:val="18"/>
                <w:lang w:eastAsia="en-AU"/>
              </w:rPr>
            </w:pPr>
            <w:r w:rsidRPr="0053568D">
              <w:rPr>
                <w:rFonts w:ascii="Arial" w:hAnsi="Arial" w:cs="Arial"/>
                <w:b/>
                <w:bCs/>
                <w:color w:val="000000"/>
                <w:sz w:val="18"/>
                <w:szCs w:val="18"/>
                <w:lang w:eastAsia="en-AU"/>
              </w:rPr>
              <w:t>%</w:t>
            </w:r>
          </w:p>
        </w:tc>
        <w:tc>
          <w:tcPr>
            <w:tcW w:w="850" w:type="dxa"/>
            <w:tcBorders>
              <w:top w:val="nil"/>
              <w:left w:val="nil"/>
              <w:bottom w:val="single" w:sz="4" w:space="0" w:color="auto"/>
              <w:right w:val="nil"/>
            </w:tcBorders>
            <w:shd w:val="clear" w:color="auto" w:fill="auto"/>
            <w:noWrap/>
            <w:vAlign w:val="bottom"/>
            <w:hideMark/>
          </w:tcPr>
          <w:p w:rsidR="000440FD" w:rsidRPr="0053568D" w:rsidRDefault="000440FD" w:rsidP="0053568D">
            <w:pPr>
              <w:jc w:val="center"/>
              <w:rPr>
                <w:rFonts w:ascii="Arial" w:hAnsi="Arial" w:cs="Arial"/>
                <w:b/>
                <w:bCs/>
                <w:color w:val="000000"/>
                <w:sz w:val="18"/>
                <w:szCs w:val="18"/>
                <w:lang w:eastAsia="en-AU"/>
              </w:rPr>
            </w:pPr>
            <w:r w:rsidRPr="0053568D">
              <w:rPr>
                <w:rFonts w:ascii="Arial" w:hAnsi="Arial" w:cs="Arial"/>
                <w:b/>
                <w:bCs/>
                <w:color w:val="000000"/>
                <w:sz w:val="18"/>
                <w:szCs w:val="18"/>
                <w:lang w:eastAsia="en-AU"/>
              </w:rPr>
              <w:t>No.</w:t>
            </w:r>
          </w:p>
        </w:tc>
        <w:tc>
          <w:tcPr>
            <w:tcW w:w="850" w:type="dxa"/>
            <w:tcBorders>
              <w:top w:val="nil"/>
              <w:left w:val="nil"/>
              <w:bottom w:val="single" w:sz="4" w:space="0" w:color="auto"/>
              <w:right w:val="nil"/>
            </w:tcBorders>
            <w:shd w:val="clear" w:color="auto" w:fill="auto"/>
            <w:noWrap/>
            <w:vAlign w:val="bottom"/>
            <w:hideMark/>
          </w:tcPr>
          <w:p w:rsidR="000440FD" w:rsidRPr="0053568D" w:rsidRDefault="000440FD" w:rsidP="0053568D">
            <w:pPr>
              <w:jc w:val="center"/>
              <w:rPr>
                <w:rFonts w:ascii="Arial" w:hAnsi="Arial" w:cs="Arial"/>
                <w:b/>
                <w:bCs/>
                <w:color w:val="000000"/>
                <w:sz w:val="18"/>
                <w:szCs w:val="18"/>
                <w:lang w:eastAsia="en-AU"/>
              </w:rPr>
            </w:pPr>
            <w:r w:rsidRPr="0053568D">
              <w:rPr>
                <w:rFonts w:ascii="Arial" w:hAnsi="Arial" w:cs="Arial"/>
                <w:b/>
                <w:bCs/>
                <w:color w:val="000000"/>
                <w:sz w:val="18"/>
                <w:szCs w:val="18"/>
                <w:lang w:eastAsia="en-AU"/>
              </w:rPr>
              <w:t>%</w:t>
            </w:r>
          </w:p>
        </w:tc>
      </w:tr>
      <w:tr w:rsidR="000440FD" w:rsidRPr="0053568D" w:rsidTr="000440FD">
        <w:trPr>
          <w:trHeight w:val="300"/>
        </w:trPr>
        <w:tc>
          <w:tcPr>
            <w:tcW w:w="4360" w:type="dxa"/>
            <w:tcBorders>
              <w:top w:val="nil"/>
              <w:left w:val="nil"/>
              <w:bottom w:val="nil"/>
              <w:right w:val="nil"/>
            </w:tcBorders>
            <w:shd w:val="clear" w:color="auto" w:fill="auto"/>
            <w:noWrap/>
            <w:vAlign w:val="bottom"/>
            <w:hideMark/>
          </w:tcPr>
          <w:p w:rsidR="000440FD" w:rsidRPr="0053568D" w:rsidRDefault="000440FD" w:rsidP="0053568D">
            <w:pPr>
              <w:rPr>
                <w:rFonts w:ascii="Arial" w:hAnsi="Arial" w:cs="Arial"/>
                <w:color w:val="000000"/>
                <w:sz w:val="18"/>
                <w:szCs w:val="18"/>
                <w:lang w:eastAsia="en-AU"/>
              </w:rPr>
            </w:pPr>
            <w:r w:rsidRPr="0053568D">
              <w:rPr>
                <w:rFonts w:ascii="Arial" w:hAnsi="Arial" w:cs="Arial"/>
                <w:color w:val="000000"/>
                <w:sz w:val="18"/>
                <w:szCs w:val="18"/>
                <w:lang w:eastAsia="en-AU"/>
              </w:rPr>
              <w:t>New South Wales</w:t>
            </w:r>
          </w:p>
        </w:tc>
        <w:tc>
          <w:tcPr>
            <w:tcW w:w="850"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color w:val="000000"/>
                <w:sz w:val="18"/>
                <w:szCs w:val="18"/>
                <w:lang w:eastAsia="en-AU"/>
              </w:rPr>
            </w:pPr>
            <w:r w:rsidRPr="0053568D">
              <w:rPr>
                <w:rFonts w:ascii="Arial" w:hAnsi="Arial" w:cs="Arial"/>
                <w:color w:val="000000"/>
                <w:sz w:val="18"/>
                <w:szCs w:val="18"/>
                <w:lang w:eastAsia="en-AU"/>
              </w:rPr>
              <w:t>319</w:t>
            </w:r>
          </w:p>
        </w:tc>
        <w:tc>
          <w:tcPr>
            <w:tcW w:w="850"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color w:val="000000"/>
                <w:sz w:val="18"/>
                <w:szCs w:val="18"/>
                <w:lang w:eastAsia="en-AU"/>
              </w:rPr>
            </w:pPr>
            <w:r w:rsidRPr="0053568D">
              <w:rPr>
                <w:rFonts w:ascii="Arial" w:hAnsi="Arial" w:cs="Arial"/>
                <w:color w:val="000000"/>
                <w:sz w:val="18"/>
                <w:szCs w:val="18"/>
                <w:lang w:eastAsia="en-AU"/>
              </w:rPr>
              <w:t>23.5</w:t>
            </w:r>
          </w:p>
        </w:tc>
        <w:tc>
          <w:tcPr>
            <w:tcW w:w="850"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color w:val="000000"/>
                <w:sz w:val="18"/>
                <w:szCs w:val="18"/>
                <w:lang w:eastAsia="en-AU"/>
              </w:rPr>
            </w:pPr>
            <w:r w:rsidRPr="0053568D">
              <w:rPr>
                <w:rFonts w:ascii="Arial" w:hAnsi="Arial" w:cs="Arial"/>
                <w:color w:val="000000"/>
                <w:sz w:val="18"/>
                <w:szCs w:val="18"/>
                <w:lang w:eastAsia="en-AU"/>
              </w:rPr>
              <w:t>446</w:t>
            </w:r>
          </w:p>
        </w:tc>
        <w:tc>
          <w:tcPr>
            <w:tcW w:w="850"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color w:val="000000"/>
                <w:sz w:val="18"/>
                <w:szCs w:val="18"/>
                <w:lang w:eastAsia="en-AU"/>
              </w:rPr>
            </w:pPr>
            <w:r w:rsidRPr="0053568D">
              <w:rPr>
                <w:rFonts w:ascii="Arial" w:hAnsi="Arial" w:cs="Arial"/>
                <w:color w:val="000000"/>
                <w:sz w:val="18"/>
                <w:szCs w:val="18"/>
                <w:lang w:eastAsia="en-AU"/>
              </w:rPr>
              <w:t>23.0</w:t>
            </w:r>
          </w:p>
        </w:tc>
      </w:tr>
      <w:tr w:rsidR="000440FD" w:rsidRPr="0053568D" w:rsidTr="000440FD">
        <w:trPr>
          <w:trHeight w:val="300"/>
        </w:trPr>
        <w:tc>
          <w:tcPr>
            <w:tcW w:w="4360" w:type="dxa"/>
            <w:tcBorders>
              <w:top w:val="nil"/>
              <w:left w:val="nil"/>
              <w:bottom w:val="nil"/>
              <w:right w:val="nil"/>
            </w:tcBorders>
            <w:shd w:val="clear" w:color="auto" w:fill="auto"/>
            <w:noWrap/>
            <w:vAlign w:val="bottom"/>
            <w:hideMark/>
          </w:tcPr>
          <w:p w:rsidR="000440FD" w:rsidRPr="0053568D" w:rsidRDefault="000440FD" w:rsidP="0053568D">
            <w:pPr>
              <w:rPr>
                <w:rFonts w:ascii="Arial" w:hAnsi="Arial" w:cs="Arial"/>
                <w:color w:val="000000"/>
                <w:sz w:val="18"/>
                <w:szCs w:val="18"/>
                <w:lang w:eastAsia="en-AU"/>
              </w:rPr>
            </w:pPr>
            <w:r w:rsidRPr="0053568D">
              <w:rPr>
                <w:rFonts w:ascii="Arial" w:hAnsi="Arial" w:cs="Arial"/>
                <w:color w:val="000000"/>
                <w:sz w:val="18"/>
                <w:szCs w:val="18"/>
                <w:lang w:eastAsia="en-AU"/>
              </w:rPr>
              <w:t>Victoria</w:t>
            </w:r>
          </w:p>
        </w:tc>
        <w:tc>
          <w:tcPr>
            <w:tcW w:w="850"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color w:val="000000"/>
                <w:sz w:val="18"/>
                <w:szCs w:val="18"/>
                <w:lang w:eastAsia="en-AU"/>
              </w:rPr>
            </w:pPr>
            <w:r w:rsidRPr="0053568D">
              <w:rPr>
                <w:rFonts w:ascii="Arial" w:hAnsi="Arial" w:cs="Arial"/>
                <w:color w:val="000000"/>
                <w:sz w:val="18"/>
                <w:szCs w:val="18"/>
                <w:lang w:eastAsia="en-AU"/>
              </w:rPr>
              <w:t>384</w:t>
            </w:r>
          </w:p>
        </w:tc>
        <w:tc>
          <w:tcPr>
            <w:tcW w:w="850"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color w:val="000000"/>
                <w:sz w:val="18"/>
                <w:szCs w:val="18"/>
                <w:lang w:eastAsia="en-AU"/>
              </w:rPr>
            </w:pPr>
            <w:r w:rsidRPr="0053568D">
              <w:rPr>
                <w:rFonts w:ascii="Arial" w:hAnsi="Arial" w:cs="Arial"/>
                <w:color w:val="000000"/>
                <w:sz w:val="18"/>
                <w:szCs w:val="18"/>
                <w:lang w:eastAsia="en-AU"/>
              </w:rPr>
              <w:t>28.3</w:t>
            </w:r>
          </w:p>
        </w:tc>
        <w:tc>
          <w:tcPr>
            <w:tcW w:w="850"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color w:val="000000"/>
                <w:sz w:val="18"/>
                <w:szCs w:val="18"/>
                <w:lang w:eastAsia="en-AU"/>
              </w:rPr>
            </w:pPr>
            <w:r w:rsidRPr="0053568D">
              <w:rPr>
                <w:rFonts w:ascii="Arial" w:hAnsi="Arial" w:cs="Arial"/>
                <w:color w:val="000000"/>
                <w:sz w:val="18"/>
                <w:szCs w:val="18"/>
                <w:lang w:eastAsia="en-AU"/>
              </w:rPr>
              <w:t>572</w:t>
            </w:r>
          </w:p>
        </w:tc>
        <w:tc>
          <w:tcPr>
            <w:tcW w:w="850"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color w:val="000000"/>
                <w:sz w:val="18"/>
                <w:szCs w:val="18"/>
                <w:lang w:eastAsia="en-AU"/>
              </w:rPr>
            </w:pPr>
            <w:r w:rsidRPr="0053568D">
              <w:rPr>
                <w:rFonts w:ascii="Arial" w:hAnsi="Arial" w:cs="Arial"/>
                <w:color w:val="000000"/>
                <w:sz w:val="18"/>
                <w:szCs w:val="18"/>
                <w:lang w:eastAsia="en-AU"/>
              </w:rPr>
              <w:t>29.5</w:t>
            </w:r>
          </w:p>
        </w:tc>
      </w:tr>
      <w:tr w:rsidR="000440FD" w:rsidRPr="0053568D" w:rsidTr="000440FD">
        <w:trPr>
          <w:trHeight w:val="300"/>
        </w:trPr>
        <w:tc>
          <w:tcPr>
            <w:tcW w:w="4360" w:type="dxa"/>
            <w:tcBorders>
              <w:top w:val="nil"/>
              <w:left w:val="nil"/>
              <w:bottom w:val="nil"/>
              <w:right w:val="nil"/>
            </w:tcBorders>
            <w:shd w:val="clear" w:color="auto" w:fill="auto"/>
            <w:noWrap/>
            <w:vAlign w:val="bottom"/>
            <w:hideMark/>
          </w:tcPr>
          <w:p w:rsidR="000440FD" w:rsidRPr="0053568D" w:rsidRDefault="000440FD" w:rsidP="0053568D">
            <w:pPr>
              <w:rPr>
                <w:rFonts w:ascii="Arial" w:hAnsi="Arial" w:cs="Arial"/>
                <w:color w:val="000000"/>
                <w:sz w:val="18"/>
                <w:szCs w:val="18"/>
                <w:lang w:eastAsia="en-AU"/>
              </w:rPr>
            </w:pPr>
            <w:r w:rsidRPr="0053568D">
              <w:rPr>
                <w:rFonts w:ascii="Arial" w:hAnsi="Arial" w:cs="Arial"/>
                <w:color w:val="000000"/>
                <w:sz w:val="18"/>
                <w:szCs w:val="18"/>
                <w:lang w:eastAsia="en-AU"/>
              </w:rPr>
              <w:t>Queensland</w:t>
            </w:r>
          </w:p>
        </w:tc>
        <w:tc>
          <w:tcPr>
            <w:tcW w:w="850"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color w:val="000000"/>
                <w:sz w:val="18"/>
                <w:szCs w:val="18"/>
                <w:lang w:eastAsia="en-AU"/>
              </w:rPr>
            </w:pPr>
            <w:r w:rsidRPr="0053568D">
              <w:rPr>
                <w:rFonts w:ascii="Arial" w:hAnsi="Arial" w:cs="Arial"/>
                <w:color w:val="000000"/>
                <w:sz w:val="18"/>
                <w:szCs w:val="18"/>
                <w:lang w:eastAsia="en-AU"/>
              </w:rPr>
              <w:t>245</w:t>
            </w:r>
          </w:p>
        </w:tc>
        <w:tc>
          <w:tcPr>
            <w:tcW w:w="850"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color w:val="000000"/>
                <w:sz w:val="18"/>
                <w:szCs w:val="18"/>
                <w:lang w:eastAsia="en-AU"/>
              </w:rPr>
            </w:pPr>
            <w:r w:rsidRPr="0053568D">
              <w:rPr>
                <w:rFonts w:ascii="Arial" w:hAnsi="Arial" w:cs="Arial"/>
                <w:color w:val="000000"/>
                <w:sz w:val="18"/>
                <w:szCs w:val="18"/>
                <w:lang w:eastAsia="en-AU"/>
              </w:rPr>
              <w:t>18.1</w:t>
            </w:r>
          </w:p>
        </w:tc>
        <w:tc>
          <w:tcPr>
            <w:tcW w:w="850"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color w:val="000000"/>
                <w:sz w:val="18"/>
                <w:szCs w:val="18"/>
                <w:lang w:eastAsia="en-AU"/>
              </w:rPr>
            </w:pPr>
            <w:r w:rsidRPr="0053568D">
              <w:rPr>
                <w:rFonts w:ascii="Arial" w:hAnsi="Arial" w:cs="Arial"/>
                <w:color w:val="000000"/>
                <w:sz w:val="18"/>
                <w:szCs w:val="18"/>
                <w:lang w:eastAsia="en-AU"/>
              </w:rPr>
              <w:t>346</w:t>
            </w:r>
          </w:p>
        </w:tc>
        <w:tc>
          <w:tcPr>
            <w:tcW w:w="850"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color w:val="000000"/>
                <w:sz w:val="18"/>
                <w:szCs w:val="18"/>
                <w:lang w:eastAsia="en-AU"/>
              </w:rPr>
            </w:pPr>
            <w:r w:rsidRPr="0053568D">
              <w:rPr>
                <w:rFonts w:ascii="Arial" w:hAnsi="Arial" w:cs="Arial"/>
                <w:color w:val="000000"/>
                <w:sz w:val="18"/>
                <w:szCs w:val="18"/>
                <w:lang w:eastAsia="en-AU"/>
              </w:rPr>
              <w:t>17.8</w:t>
            </w:r>
          </w:p>
        </w:tc>
      </w:tr>
      <w:tr w:rsidR="000440FD" w:rsidRPr="0053568D" w:rsidTr="000440FD">
        <w:trPr>
          <w:trHeight w:val="300"/>
        </w:trPr>
        <w:tc>
          <w:tcPr>
            <w:tcW w:w="4360" w:type="dxa"/>
            <w:tcBorders>
              <w:top w:val="nil"/>
              <w:left w:val="nil"/>
              <w:bottom w:val="nil"/>
              <w:right w:val="nil"/>
            </w:tcBorders>
            <w:shd w:val="clear" w:color="auto" w:fill="auto"/>
            <w:noWrap/>
            <w:vAlign w:val="bottom"/>
            <w:hideMark/>
          </w:tcPr>
          <w:p w:rsidR="000440FD" w:rsidRPr="0053568D" w:rsidRDefault="000440FD" w:rsidP="0053568D">
            <w:pPr>
              <w:rPr>
                <w:rFonts w:ascii="Arial" w:hAnsi="Arial" w:cs="Arial"/>
                <w:color w:val="000000"/>
                <w:sz w:val="18"/>
                <w:szCs w:val="18"/>
                <w:lang w:eastAsia="en-AU"/>
              </w:rPr>
            </w:pPr>
            <w:r w:rsidRPr="0053568D">
              <w:rPr>
                <w:rFonts w:ascii="Arial" w:hAnsi="Arial" w:cs="Arial"/>
                <w:color w:val="000000"/>
                <w:sz w:val="18"/>
                <w:szCs w:val="18"/>
                <w:lang w:eastAsia="en-AU"/>
              </w:rPr>
              <w:t>Western Australia</w:t>
            </w:r>
          </w:p>
        </w:tc>
        <w:tc>
          <w:tcPr>
            <w:tcW w:w="850"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color w:val="000000"/>
                <w:sz w:val="18"/>
                <w:szCs w:val="18"/>
                <w:lang w:eastAsia="en-AU"/>
              </w:rPr>
            </w:pPr>
            <w:r w:rsidRPr="0053568D">
              <w:rPr>
                <w:rFonts w:ascii="Arial" w:hAnsi="Arial" w:cs="Arial"/>
                <w:color w:val="000000"/>
                <w:sz w:val="18"/>
                <w:szCs w:val="18"/>
                <w:lang w:eastAsia="en-AU"/>
              </w:rPr>
              <w:t>171</w:t>
            </w:r>
          </w:p>
        </w:tc>
        <w:tc>
          <w:tcPr>
            <w:tcW w:w="850"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color w:val="000000"/>
                <w:sz w:val="18"/>
                <w:szCs w:val="18"/>
                <w:lang w:eastAsia="en-AU"/>
              </w:rPr>
            </w:pPr>
            <w:r w:rsidRPr="0053568D">
              <w:rPr>
                <w:rFonts w:ascii="Arial" w:hAnsi="Arial" w:cs="Arial"/>
                <w:color w:val="000000"/>
                <w:sz w:val="18"/>
                <w:szCs w:val="18"/>
                <w:lang w:eastAsia="en-AU"/>
              </w:rPr>
              <w:t>12.6</w:t>
            </w:r>
          </w:p>
        </w:tc>
        <w:tc>
          <w:tcPr>
            <w:tcW w:w="850"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color w:val="000000"/>
                <w:sz w:val="18"/>
                <w:szCs w:val="18"/>
                <w:lang w:eastAsia="en-AU"/>
              </w:rPr>
            </w:pPr>
            <w:r w:rsidRPr="0053568D">
              <w:rPr>
                <w:rFonts w:ascii="Arial" w:hAnsi="Arial" w:cs="Arial"/>
                <w:color w:val="000000"/>
                <w:sz w:val="18"/>
                <w:szCs w:val="18"/>
                <w:lang w:eastAsia="en-AU"/>
              </w:rPr>
              <w:t>249</w:t>
            </w:r>
          </w:p>
        </w:tc>
        <w:tc>
          <w:tcPr>
            <w:tcW w:w="850"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color w:val="000000"/>
                <w:sz w:val="18"/>
                <w:szCs w:val="18"/>
                <w:lang w:eastAsia="en-AU"/>
              </w:rPr>
            </w:pPr>
            <w:r w:rsidRPr="0053568D">
              <w:rPr>
                <w:rFonts w:ascii="Arial" w:hAnsi="Arial" w:cs="Arial"/>
                <w:color w:val="000000"/>
                <w:sz w:val="18"/>
                <w:szCs w:val="18"/>
                <w:lang w:eastAsia="en-AU"/>
              </w:rPr>
              <w:t>12.8</w:t>
            </w:r>
          </w:p>
        </w:tc>
      </w:tr>
      <w:tr w:rsidR="000440FD" w:rsidRPr="0053568D" w:rsidTr="000440FD">
        <w:trPr>
          <w:trHeight w:val="300"/>
        </w:trPr>
        <w:tc>
          <w:tcPr>
            <w:tcW w:w="4360" w:type="dxa"/>
            <w:tcBorders>
              <w:top w:val="nil"/>
              <w:left w:val="nil"/>
              <w:bottom w:val="nil"/>
              <w:right w:val="nil"/>
            </w:tcBorders>
            <w:shd w:val="clear" w:color="auto" w:fill="auto"/>
            <w:noWrap/>
            <w:vAlign w:val="bottom"/>
            <w:hideMark/>
          </w:tcPr>
          <w:p w:rsidR="000440FD" w:rsidRPr="0053568D" w:rsidRDefault="000440FD" w:rsidP="0053568D">
            <w:pPr>
              <w:rPr>
                <w:rFonts w:ascii="Arial" w:hAnsi="Arial" w:cs="Arial"/>
                <w:color w:val="000000"/>
                <w:sz w:val="18"/>
                <w:szCs w:val="18"/>
                <w:lang w:eastAsia="en-AU"/>
              </w:rPr>
            </w:pPr>
            <w:r w:rsidRPr="0053568D">
              <w:rPr>
                <w:rFonts w:ascii="Arial" w:hAnsi="Arial" w:cs="Arial"/>
                <w:color w:val="000000"/>
                <w:sz w:val="18"/>
                <w:szCs w:val="18"/>
                <w:lang w:eastAsia="en-AU"/>
              </w:rPr>
              <w:t>South Australia</w:t>
            </w:r>
          </w:p>
        </w:tc>
        <w:tc>
          <w:tcPr>
            <w:tcW w:w="850"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color w:val="000000"/>
                <w:sz w:val="18"/>
                <w:szCs w:val="18"/>
                <w:lang w:eastAsia="en-AU"/>
              </w:rPr>
            </w:pPr>
            <w:r w:rsidRPr="0053568D">
              <w:rPr>
                <w:rFonts w:ascii="Arial" w:hAnsi="Arial" w:cs="Arial"/>
                <w:color w:val="000000"/>
                <w:sz w:val="18"/>
                <w:szCs w:val="18"/>
                <w:lang w:eastAsia="en-AU"/>
              </w:rPr>
              <w:t>169</w:t>
            </w:r>
          </w:p>
        </w:tc>
        <w:tc>
          <w:tcPr>
            <w:tcW w:w="850"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color w:val="000000"/>
                <w:sz w:val="18"/>
                <w:szCs w:val="18"/>
                <w:lang w:eastAsia="en-AU"/>
              </w:rPr>
            </w:pPr>
            <w:r w:rsidRPr="0053568D">
              <w:rPr>
                <w:rFonts w:ascii="Arial" w:hAnsi="Arial" w:cs="Arial"/>
                <w:color w:val="000000"/>
                <w:sz w:val="18"/>
                <w:szCs w:val="18"/>
                <w:lang w:eastAsia="en-AU"/>
              </w:rPr>
              <w:t>12.5</w:t>
            </w:r>
          </w:p>
        </w:tc>
        <w:tc>
          <w:tcPr>
            <w:tcW w:w="850"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color w:val="000000"/>
                <w:sz w:val="18"/>
                <w:szCs w:val="18"/>
                <w:lang w:eastAsia="en-AU"/>
              </w:rPr>
            </w:pPr>
            <w:r w:rsidRPr="0053568D">
              <w:rPr>
                <w:rFonts w:ascii="Arial" w:hAnsi="Arial" w:cs="Arial"/>
                <w:color w:val="000000"/>
                <w:sz w:val="18"/>
                <w:szCs w:val="18"/>
                <w:lang w:eastAsia="en-AU"/>
              </w:rPr>
              <w:t>234</w:t>
            </w:r>
          </w:p>
        </w:tc>
        <w:tc>
          <w:tcPr>
            <w:tcW w:w="850"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color w:val="000000"/>
                <w:sz w:val="18"/>
                <w:szCs w:val="18"/>
                <w:lang w:eastAsia="en-AU"/>
              </w:rPr>
            </w:pPr>
            <w:r w:rsidRPr="0053568D">
              <w:rPr>
                <w:rFonts w:ascii="Arial" w:hAnsi="Arial" w:cs="Arial"/>
                <w:color w:val="000000"/>
                <w:sz w:val="18"/>
                <w:szCs w:val="18"/>
                <w:lang w:eastAsia="en-AU"/>
              </w:rPr>
              <w:t>12.1</w:t>
            </w:r>
          </w:p>
        </w:tc>
      </w:tr>
      <w:tr w:rsidR="000440FD" w:rsidRPr="0053568D" w:rsidTr="000440FD">
        <w:trPr>
          <w:trHeight w:val="300"/>
        </w:trPr>
        <w:tc>
          <w:tcPr>
            <w:tcW w:w="4360" w:type="dxa"/>
            <w:tcBorders>
              <w:top w:val="nil"/>
              <w:left w:val="nil"/>
              <w:bottom w:val="nil"/>
              <w:right w:val="nil"/>
            </w:tcBorders>
            <w:shd w:val="clear" w:color="auto" w:fill="auto"/>
            <w:noWrap/>
            <w:vAlign w:val="bottom"/>
            <w:hideMark/>
          </w:tcPr>
          <w:p w:rsidR="000440FD" w:rsidRPr="0053568D" w:rsidRDefault="000440FD" w:rsidP="0053568D">
            <w:pPr>
              <w:rPr>
                <w:rFonts w:ascii="Arial" w:hAnsi="Arial" w:cs="Arial"/>
                <w:color w:val="000000"/>
                <w:sz w:val="18"/>
                <w:szCs w:val="18"/>
                <w:lang w:eastAsia="en-AU"/>
              </w:rPr>
            </w:pPr>
            <w:r w:rsidRPr="0053568D">
              <w:rPr>
                <w:rFonts w:ascii="Arial" w:hAnsi="Arial" w:cs="Arial"/>
                <w:color w:val="000000"/>
                <w:sz w:val="18"/>
                <w:szCs w:val="18"/>
                <w:lang w:eastAsia="en-AU"/>
              </w:rPr>
              <w:t>Tasmania</w:t>
            </w:r>
          </w:p>
        </w:tc>
        <w:tc>
          <w:tcPr>
            <w:tcW w:w="850"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color w:val="000000"/>
                <w:sz w:val="18"/>
                <w:szCs w:val="18"/>
                <w:lang w:eastAsia="en-AU"/>
              </w:rPr>
            </w:pPr>
            <w:r w:rsidRPr="0053568D">
              <w:rPr>
                <w:rFonts w:ascii="Arial" w:hAnsi="Arial" w:cs="Arial"/>
                <w:color w:val="000000"/>
                <w:sz w:val="18"/>
                <w:szCs w:val="18"/>
                <w:lang w:eastAsia="en-AU"/>
              </w:rPr>
              <w:t>45</w:t>
            </w:r>
          </w:p>
        </w:tc>
        <w:tc>
          <w:tcPr>
            <w:tcW w:w="850"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color w:val="000000"/>
                <w:sz w:val="18"/>
                <w:szCs w:val="18"/>
                <w:lang w:eastAsia="en-AU"/>
              </w:rPr>
            </w:pPr>
            <w:r w:rsidRPr="0053568D">
              <w:rPr>
                <w:rFonts w:ascii="Arial" w:hAnsi="Arial" w:cs="Arial"/>
                <w:color w:val="000000"/>
                <w:sz w:val="18"/>
                <w:szCs w:val="18"/>
                <w:lang w:eastAsia="en-AU"/>
              </w:rPr>
              <w:t>3.3</w:t>
            </w:r>
          </w:p>
        </w:tc>
        <w:tc>
          <w:tcPr>
            <w:tcW w:w="850"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color w:val="000000"/>
                <w:sz w:val="18"/>
                <w:szCs w:val="18"/>
                <w:lang w:eastAsia="en-AU"/>
              </w:rPr>
            </w:pPr>
            <w:r w:rsidRPr="0053568D">
              <w:rPr>
                <w:rFonts w:ascii="Arial" w:hAnsi="Arial" w:cs="Arial"/>
                <w:color w:val="000000"/>
                <w:sz w:val="18"/>
                <w:szCs w:val="18"/>
                <w:lang w:eastAsia="en-AU"/>
              </w:rPr>
              <w:t>63</w:t>
            </w:r>
          </w:p>
        </w:tc>
        <w:tc>
          <w:tcPr>
            <w:tcW w:w="850"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color w:val="000000"/>
                <w:sz w:val="18"/>
                <w:szCs w:val="18"/>
                <w:lang w:eastAsia="en-AU"/>
              </w:rPr>
            </w:pPr>
            <w:r w:rsidRPr="0053568D">
              <w:rPr>
                <w:rFonts w:ascii="Arial" w:hAnsi="Arial" w:cs="Arial"/>
                <w:color w:val="000000"/>
                <w:sz w:val="18"/>
                <w:szCs w:val="18"/>
                <w:lang w:eastAsia="en-AU"/>
              </w:rPr>
              <w:t>3.2</w:t>
            </w:r>
          </w:p>
        </w:tc>
      </w:tr>
      <w:tr w:rsidR="000440FD" w:rsidRPr="0053568D" w:rsidTr="000440FD">
        <w:trPr>
          <w:trHeight w:val="300"/>
        </w:trPr>
        <w:tc>
          <w:tcPr>
            <w:tcW w:w="4360" w:type="dxa"/>
            <w:tcBorders>
              <w:top w:val="nil"/>
              <w:left w:val="nil"/>
              <w:bottom w:val="nil"/>
              <w:right w:val="nil"/>
            </w:tcBorders>
            <w:shd w:val="clear" w:color="auto" w:fill="auto"/>
            <w:noWrap/>
            <w:vAlign w:val="bottom"/>
            <w:hideMark/>
          </w:tcPr>
          <w:p w:rsidR="000440FD" w:rsidRPr="0053568D" w:rsidRDefault="000440FD" w:rsidP="0053568D">
            <w:pPr>
              <w:rPr>
                <w:rFonts w:ascii="Arial" w:hAnsi="Arial" w:cs="Arial"/>
                <w:color w:val="000000"/>
                <w:sz w:val="18"/>
                <w:szCs w:val="18"/>
                <w:lang w:eastAsia="en-AU"/>
              </w:rPr>
            </w:pPr>
            <w:r w:rsidRPr="0053568D">
              <w:rPr>
                <w:rFonts w:ascii="Arial" w:hAnsi="Arial" w:cs="Arial"/>
                <w:color w:val="000000"/>
                <w:sz w:val="18"/>
                <w:szCs w:val="18"/>
                <w:lang w:eastAsia="en-AU"/>
              </w:rPr>
              <w:t>Australian Capital Territory and Northern Territory</w:t>
            </w:r>
          </w:p>
        </w:tc>
        <w:tc>
          <w:tcPr>
            <w:tcW w:w="850"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color w:val="000000"/>
                <w:sz w:val="18"/>
                <w:szCs w:val="18"/>
                <w:lang w:eastAsia="en-AU"/>
              </w:rPr>
            </w:pPr>
            <w:r w:rsidRPr="0053568D">
              <w:rPr>
                <w:rFonts w:ascii="Arial" w:hAnsi="Arial" w:cs="Arial"/>
                <w:color w:val="000000"/>
                <w:sz w:val="18"/>
                <w:szCs w:val="18"/>
                <w:lang w:eastAsia="en-AU"/>
              </w:rPr>
              <w:t>23</w:t>
            </w:r>
          </w:p>
        </w:tc>
        <w:tc>
          <w:tcPr>
            <w:tcW w:w="850"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color w:val="000000"/>
                <w:sz w:val="18"/>
                <w:szCs w:val="18"/>
                <w:lang w:eastAsia="en-AU"/>
              </w:rPr>
            </w:pPr>
            <w:r w:rsidRPr="0053568D">
              <w:rPr>
                <w:rFonts w:ascii="Arial" w:hAnsi="Arial" w:cs="Arial"/>
                <w:color w:val="000000"/>
                <w:sz w:val="18"/>
                <w:szCs w:val="18"/>
                <w:lang w:eastAsia="en-AU"/>
              </w:rPr>
              <w:t>1.7</w:t>
            </w:r>
          </w:p>
        </w:tc>
        <w:tc>
          <w:tcPr>
            <w:tcW w:w="850"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color w:val="000000"/>
                <w:sz w:val="18"/>
                <w:szCs w:val="18"/>
                <w:lang w:eastAsia="en-AU"/>
              </w:rPr>
            </w:pPr>
            <w:r w:rsidRPr="0053568D">
              <w:rPr>
                <w:rFonts w:ascii="Arial" w:hAnsi="Arial" w:cs="Arial"/>
                <w:color w:val="000000"/>
                <w:sz w:val="18"/>
                <w:szCs w:val="18"/>
                <w:lang w:eastAsia="en-AU"/>
              </w:rPr>
              <w:t>30</w:t>
            </w:r>
          </w:p>
        </w:tc>
        <w:tc>
          <w:tcPr>
            <w:tcW w:w="850"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color w:val="000000"/>
                <w:sz w:val="18"/>
                <w:szCs w:val="18"/>
                <w:lang w:eastAsia="en-AU"/>
              </w:rPr>
            </w:pPr>
            <w:r w:rsidRPr="0053568D">
              <w:rPr>
                <w:rFonts w:ascii="Arial" w:hAnsi="Arial" w:cs="Arial"/>
                <w:color w:val="000000"/>
                <w:sz w:val="18"/>
                <w:szCs w:val="18"/>
                <w:lang w:eastAsia="en-AU"/>
              </w:rPr>
              <w:t>1.5</w:t>
            </w:r>
          </w:p>
        </w:tc>
      </w:tr>
      <w:tr w:rsidR="000440FD" w:rsidRPr="0053568D" w:rsidTr="000440FD">
        <w:trPr>
          <w:trHeight w:val="300"/>
        </w:trPr>
        <w:tc>
          <w:tcPr>
            <w:tcW w:w="4360" w:type="dxa"/>
            <w:tcBorders>
              <w:top w:val="nil"/>
              <w:left w:val="nil"/>
              <w:bottom w:val="single" w:sz="8" w:space="0" w:color="auto"/>
              <w:right w:val="nil"/>
            </w:tcBorders>
            <w:shd w:val="clear" w:color="auto" w:fill="auto"/>
            <w:noWrap/>
            <w:vAlign w:val="bottom"/>
            <w:hideMark/>
          </w:tcPr>
          <w:p w:rsidR="000440FD" w:rsidRPr="0053568D" w:rsidRDefault="000440FD" w:rsidP="0053568D">
            <w:pPr>
              <w:rPr>
                <w:rFonts w:ascii="Arial" w:hAnsi="Arial" w:cs="Arial"/>
                <w:b/>
                <w:bCs/>
                <w:color w:val="000000"/>
                <w:sz w:val="18"/>
                <w:szCs w:val="18"/>
                <w:lang w:eastAsia="en-AU"/>
              </w:rPr>
            </w:pPr>
            <w:r w:rsidRPr="0053568D">
              <w:rPr>
                <w:rFonts w:ascii="Arial" w:hAnsi="Arial" w:cs="Arial"/>
                <w:b/>
                <w:bCs/>
                <w:color w:val="000000"/>
                <w:sz w:val="18"/>
                <w:szCs w:val="18"/>
                <w:lang w:eastAsia="en-AU"/>
              </w:rPr>
              <w:t>Total</w:t>
            </w:r>
          </w:p>
        </w:tc>
        <w:tc>
          <w:tcPr>
            <w:tcW w:w="850" w:type="dxa"/>
            <w:tcBorders>
              <w:top w:val="nil"/>
              <w:left w:val="nil"/>
              <w:bottom w:val="single" w:sz="8" w:space="0" w:color="auto"/>
              <w:right w:val="nil"/>
            </w:tcBorders>
            <w:shd w:val="clear" w:color="auto" w:fill="auto"/>
            <w:noWrap/>
            <w:vAlign w:val="bottom"/>
            <w:hideMark/>
          </w:tcPr>
          <w:p w:rsidR="000440FD" w:rsidRPr="0053568D" w:rsidRDefault="000440FD" w:rsidP="0053568D">
            <w:pPr>
              <w:jc w:val="right"/>
              <w:rPr>
                <w:rFonts w:ascii="Arial" w:hAnsi="Arial" w:cs="Arial"/>
                <w:b/>
                <w:bCs/>
                <w:color w:val="000000"/>
                <w:sz w:val="18"/>
                <w:szCs w:val="18"/>
                <w:lang w:eastAsia="en-AU"/>
              </w:rPr>
            </w:pPr>
            <w:r w:rsidRPr="0053568D">
              <w:rPr>
                <w:rFonts w:ascii="Arial" w:hAnsi="Arial" w:cs="Arial"/>
                <w:b/>
                <w:bCs/>
                <w:color w:val="000000"/>
                <w:sz w:val="18"/>
                <w:szCs w:val="18"/>
                <w:lang w:eastAsia="en-AU"/>
              </w:rPr>
              <w:t>1,356</w:t>
            </w:r>
          </w:p>
        </w:tc>
        <w:tc>
          <w:tcPr>
            <w:tcW w:w="850" w:type="dxa"/>
            <w:tcBorders>
              <w:top w:val="nil"/>
              <w:left w:val="nil"/>
              <w:bottom w:val="single" w:sz="8" w:space="0" w:color="auto"/>
              <w:right w:val="nil"/>
            </w:tcBorders>
            <w:shd w:val="clear" w:color="auto" w:fill="auto"/>
            <w:noWrap/>
            <w:vAlign w:val="bottom"/>
            <w:hideMark/>
          </w:tcPr>
          <w:p w:rsidR="000440FD" w:rsidRPr="0053568D" w:rsidRDefault="000440FD" w:rsidP="0053568D">
            <w:pPr>
              <w:jc w:val="right"/>
              <w:rPr>
                <w:rFonts w:ascii="Arial" w:hAnsi="Arial" w:cs="Arial"/>
                <w:b/>
                <w:bCs/>
                <w:color w:val="000000"/>
                <w:sz w:val="18"/>
                <w:szCs w:val="18"/>
                <w:lang w:eastAsia="en-AU"/>
              </w:rPr>
            </w:pPr>
            <w:r w:rsidRPr="0053568D">
              <w:rPr>
                <w:rFonts w:ascii="Arial" w:hAnsi="Arial" w:cs="Arial"/>
                <w:b/>
                <w:bCs/>
                <w:color w:val="000000"/>
                <w:sz w:val="18"/>
                <w:szCs w:val="18"/>
                <w:lang w:eastAsia="en-AU"/>
              </w:rPr>
              <w:t>100.0</w:t>
            </w:r>
          </w:p>
        </w:tc>
        <w:tc>
          <w:tcPr>
            <w:tcW w:w="850" w:type="dxa"/>
            <w:tcBorders>
              <w:top w:val="nil"/>
              <w:left w:val="nil"/>
              <w:bottom w:val="single" w:sz="8" w:space="0" w:color="auto"/>
              <w:right w:val="nil"/>
            </w:tcBorders>
            <w:shd w:val="clear" w:color="auto" w:fill="auto"/>
            <w:noWrap/>
            <w:vAlign w:val="bottom"/>
            <w:hideMark/>
          </w:tcPr>
          <w:p w:rsidR="000440FD" w:rsidRPr="0053568D" w:rsidRDefault="000440FD" w:rsidP="0053568D">
            <w:pPr>
              <w:jc w:val="right"/>
              <w:rPr>
                <w:rFonts w:ascii="Arial" w:hAnsi="Arial" w:cs="Arial"/>
                <w:b/>
                <w:bCs/>
                <w:color w:val="000000"/>
                <w:sz w:val="18"/>
                <w:szCs w:val="18"/>
                <w:lang w:eastAsia="en-AU"/>
              </w:rPr>
            </w:pPr>
            <w:r w:rsidRPr="0053568D">
              <w:rPr>
                <w:rFonts w:ascii="Arial" w:hAnsi="Arial" w:cs="Arial"/>
                <w:b/>
                <w:bCs/>
                <w:color w:val="000000"/>
                <w:sz w:val="18"/>
                <w:szCs w:val="18"/>
                <w:lang w:eastAsia="en-AU"/>
              </w:rPr>
              <w:t>1,940</w:t>
            </w:r>
          </w:p>
        </w:tc>
        <w:tc>
          <w:tcPr>
            <w:tcW w:w="850" w:type="dxa"/>
            <w:tcBorders>
              <w:top w:val="nil"/>
              <w:left w:val="nil"/>
              <w:bottom w:val="single" w:sz="8" w:space="0" w:color="auto"/>
              <w:right w:val="nil"/>
            </w:tcBorders>
            <w:shd w:val="clear" w:color="auto" w:fill="auto"/>
            <w:noWrap/>
            <w:vAlign w:val="bottom"/>
            <w:hideMark/>
          </w:tcPr>
          <w:p w:rsidR="000440FD" w:rsidRPr="0053568D" w:rsidRDefault="000440FD" w:rsidP="0053568D">
            <w:pPr>
              <w:jc w:val="right"/>
              <w:rPr>
                <w:rFonts w:ascii="Arial" w:hAnsi="Arial" w:cs="Arial"/>
                <w:b/>
                <w:bCs/>
                <w:color w:val="000000"/>
                <w:sz w:val="18"/>
                <w:szCs w:val="18"/>
                <w:lang w:eastAsia="en-AU"/>
              </w:rPr>
            </w:pPr>
            <w:r w:rsidRPr="0053568D">
              <w:rPr>
                <w:rFonts w:ascii="Arial" w:hAnsi="Arial" w:cs="Arial"/>
                <w:b/>
                <w:bCs/>
                <w:color w:val="000000"/>
                <w:sz w:val="18"/>
                <w:szCs w:val="18"/>
                <w:lang w:eastAsia="en-AU"/>
              </w:rPr>
              <w:t>100.0</w:t>
            </w:r>
          </w:p>
        </w:tc>
      </w:tr>
    </w:tbl>
    <w:p w:rsidR="003F53E7" w:rsidRDefault="003F53E7" w:rsidP="000B34F8">
      <w:pPr>
        <w:pStyle w:val="Tablenotes"/>
      </w:pPr>
      <w:r w:rsidRPr="00ED32BC">
        <w:rPr>
          <w:lang w:val="en-GB"/>
        </w:rPr>
        <w:t>(a)</w:t>
      </w:r>
      <w:r w:rsidRPr="00ED32BC">
        <w:rPr>
          <w:lang w:val="en-GB"/>
        </w:rPr>
        <w:tab/>
        <w:t>Total number of children attracting a Double Orphan Pension.</w:t>
      </w:r>
      <w:r w:rsidR="001C574D">
        <w:t xml:space="preserve"> </w:t>
      </w:r>
    </w:p>
    <w:p w:rsidR="003F53E7" w:rsidRPr="00ED32BC" w:rsidRDefault="003F53E7" w:rsidP="000B34F8">
      <w:pPr>
        <w:pStyle w:val="Tablenotes"/>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w:t>
      </w:r>
      <w:bookmarkEnd w:id="325"/>
      <w:r w:rsidRPr="00ED32BC">
        <w:rPr>
          <w:lang w:val="en-GB"/>
        </w:rPr>
        <w:t>.</w:t>
      </w:r>
    </w:p>
    <w:p w:rsidR="00A50BEA" w:rsidRDefault="00A50BEA">
      <w:pPr>
        <w:rPr>
          <w:rFonts w:ascii="Arial Bold" w:hAnsi="Arial Bold" w:cs="Arial"/>
          <w:b/>
          <w:snapToGrid w:val="0"/>
          <w:color w:val="000000"/>
          <w:sz w:val="36"/>
          <w:szCs w:val="36"/>
        </w:rPr>
      </w:pPr>
      <w:bookmarkStart w:id="327" w:name="_Toc86126011"/>
      <w:bookmarkStart w:id="328" w:name="_Toc89581991"/>
      <w:bookmarkStart w:id="329" w:name="_Toc89582327"/>
      <w:bookmarkStart w:id="330" w:name="_Toc89593710"/>
      <w:bookmarkStart w:id="331" w:name="_Toc89593895"/>
      <w:bookmarkStart w:id="332" w:name="_Toc90349316"/>
      <w:bookmarkStart w:id="333" w:name="_Toc111023572"/>
      <w:bookmarkEnd w:id="326"/>
      <w:bookmarkEnd w:id="319"/>
      <w:r>
        <w:br w:type="page"/>
      </w:r>
    </w:p>
    <w:p w:rsidR="00225C79" w:rsidRPr="00C41C08" w:rsidRDefault="001A2A7A" w:rsidP="00D3736E">
      <w:pPr>
        <w:pStyle w:val="Head1"/>
        <w:rPr>
          <w:bCs/>
        </w:rPr>
      </w:pPr>
      <w:bookmarkStart w:id="334" w:name="_Toc384646213"/>
      <w:r>
        <w:lastRenderedPageBreak/>
        <w:t>5</w:t>
      </w:r>
      <w:r>
        <w:tab/>
      </w:r>
      <w:r w:rsidR="00225C79" w:rsidRPr="00C41C08">
        <w:t>Other payments</w:t>
      </w:r>
      <w:r w:rsidR="00AF46DC" w:rsidRPr="00C41C08">
        <w:t xml:space="preserve"> and services</w:t>
      </w:r>
      <w:bookmarkEnd w:id="334"/>
    </w:p>
    <w:p w:rsidR="00225C79" w:rsidRPr="00C41C08" w:rsidRDefault="00225C79" w:rsidP="000B34F8">
      <w:pPr>
        <w:pStyle w:val="Head2"/>
      </w:pPr>
      <w:bookmarkStart w:id="335" w:name="_Toc384646214"/>
      <w:bookmarkEnd w:id="327"/>
      <w:bookmarkEnd w:id="328"/>
      <w:bookmarkEnd w:id="329"/>
      <w:bookmarkEnd w:id="330"/>
      <w:bookmarkEnd w:id="331"/>
      <w:bookmarkEnd w:id="332"/>
      <w:bookmarkEnd w:id="333"/>
      <w:r w:rsidRPr="00C41C08">
        <w:t>5.</w:t>
      </w:r>
      <w:r w:rsidR="00CF57E9" w:rsidRPr="00C41C08">
        <w:t>1</w:t>
      </w:r>
      <w:r w:rsidRPr="00C41C08">
        <w:tab/>
        <w:t>C</w:t>
      </w:r>
      <w:r w:rsidR="006C6B2B">
        <w:t>ommonwealth Seniors Health Card</w:t>
      </w:r>
      <w:bookmarkEnd w:id="335"/>
    </w:p>
    <w:p w:rsidR="00BF67BA" w:rsidRPr="000B34F8" w:rsidRDefault="00BF67BA" w:rsidP="000B34F8">
      <w:pPr>
        <w:pStyle w:val="BodyText1"/>
      </w:pPr>
      <w:r w:rsidRPr="000B34F8">
        <w:t>The Commonwealth Seniors Health Card (CSHC) may be issued to people who have reached the qualifying age for Age Pension but</w:t>
      </w:r>
      <w:r w:rsidR="001913CC" w:rsidRPr="000B34F8">
        <w:t xml:space="preserve"> who</w:t>
      </w:r>
      <w:r w:rsidRPr="000B34F8">
        <w:t xml:space="preserve"> do not qualify for the pension. To qualify for the CSHC, a person must also be an Australian resident, living in Australia and meet the adjusted taxable income test. There is no assets test. The C</w:t>
      </w:r>
      <w:r w:rsidR="00CD1A54">
        <w:t xml:space="preserve">SHC </w:t>
      </w:r>
      <w:r w:rsidRPr="000B34F8">
        <w:t>provides access to Pharmaceutical Benefits Scheme prescription items at a cheaper rate</w:t>
      </w:r>
      <w:r w:rsidR="00577B8B" w:rsidRPr="000B34F8">
        <w:t xml:space="preserve"> and a lower Extended Medical Safety Net threshold. Cardholders receive </w:t>
      </w:r>
      <w:r w:rsidR="001913CC" w:rsidRPr="000B34F8">
        <w:t xml:space="preserve">the </w:t>
      </w:r>
      <w:r w:rsidR="00577B8B" w:rsidRPr="000B34F8">
        <w:t xml:space="preserve">Seniors </w:t>
      </w:r>
      <w:r w:rsidR="000E02E7" w:rsidRPr="000B34F8">
        <w:t>Supplement</w:t>
      </w:r>
      <w:r w:rsidR="00577B8B" w:rsidRPr="000B34F8">
        <w:t xml:space="preserve"> </w:t>
      </w:r>
      <w:r w:rsidRPr="000B34F8">
        <w:t>and concessional travel on Great Southern R</w:t>
      </w:r>
      <w:r w:rsidR="000B34F8">
        <w:t>ail services.</w:t>
      </w:r>
    </w:p>
    <w:p w:rsidR="006B5651" w:rsidRDefault="00986E3B" w:rsidP="003D5411">
      <w:pPr>
        <w:pStyle w:val="Caption"/>
      </w:pPr>
      <w:bookmarkStart w:id="336" w:name="_Toc346699258"/>
      <w:bookmarkStart w:id="337" w:name="OLE_LINK51"/>
      <w:r w:rsidRPr="009E1B89">
        <w:t xml:space="preserve">Table </w:t>
      </w:r>
      <w:r w:rsidR="00CE3B08">
        <w:t>7</w:t>
      </w:r>
      <w:r w:rsidR="005D61C5">
        <w:t>0</w:t>
      </w:r>
      <w:r w:rsidR="006C6B2B" w:rsidRPr="009E1B89">
        <w:t>:</w:t>
      </w:r>
      <w:r w:rsidR="006C6B2B" w:rsidRPr="009E1B89">
        <w:tab/>
      </w:r>
      <w:r w:rsidRPr="009E1B89">
        <w:t xml:space="preserve">Commonwealth Seniors Health Card </w:t>
      </w:r>
      <w:r w:rsidRPr="00DD1CDE">
        <w:t>holders</w:t>
      </w:r>
      <w:r w:rsidR="00B04D2B">
        <w:t xml:space="preserve"> by sex</w:t>
      </w:r>
      <w:r w:rsidRPr="00DD1CDE">
        <w:t xml:space="preserve">, </w:t>
      </w:r>
      <w:r w:rsidR="00CE4098">
        <w:t>June 200</w:t>
      </w:r>
      <w:r w:rsidR="00E7191B">
        <w:t>1</w:t>
      </w:r>
      <w:r w:rsidR="00CE4098">
        <w:t xml:space="preserve"> to June 2012</w:t>
      </w:r>
      <w:bookmarkEnd w:id="336"/>
    </w:p>
    <w:tbl>
      <w:tblPr>
        <w:tblW w:w="5454" w:type="dxa"/>
        <w:tblInd w:w="93" w:type="dxa"/>
        <w:tblLook w:val="04A0" w:firstRow="1" w:lastRow="0" w:firstColumn="1" w:lastColumn="0" w:noHBand="0" w:noVBand="1"/>
        <w:tblCaption w:val="Table 70"/>
        <w:tblDescription w:val="This table shows Commonwealth Seniors Health Card holders by sex, June 2001 to June 2012."/>
      </w:tblPr>
      <w:tblGrid>
        <w:gridCol w:w="1099"/>
        <w:gridCol w:w="959"/>
        <w:gridCol w:w="739"/>
        <w:gridCol w:w="959"/>
        <w:gridCol w:w="739"/>
        <w:gridCol w:w="959"/>
      </w:tblGrid>
      <w:tr w:rsidR="000440FD" w:rsidRPr="0053568D" w:rsidTr="000440FD">
        <w:trPr>
          <w:trHeight w:val="315"/>
          <w:tblHeader/>
        </w:trPr>
        <w:tc>
          <w:tcPr>
            <w:tcW w:w="1099" w:type="dxa"/>
            <w:vMerge w:val="restart"/>
            <w:tcBorders>
              <w:top w:val="single" w:sz="8" w:space="0" w:color="auto"/>
              <w:left w:val="nil"/>
              <w:bottom w:val="single" w:sz="8" w:space="0" w:color="000000"/>
              <w:right w:val="nil"/>
            </w:tcBorders>
            <w:shd w:val="clear" w:color="auto" w:fill="auto"/>
            <w:vAlign w:val="center"/>
            <w:hideMark/>
          </w:tcPr>
          <w:p w:rsidR="000440FD" w:rsidRPr="0053568D" w:rsidRDefault="000440FD" w:rsidP="0053568D">
            <w:pPr>
              <w:rPr>
                <w:rFonts w:ascii="Arial" w:hAnsi="Arial" w:cs="Arial"/>
                <w:b/>
                <w:bCs/>
                <w:sz w:val="18"/>
                <w:szCs w:val="18"/>
                <w:lang w:eastAsia="en-AU"/>
              </w:rPr>
            </w:pPr>
            <w:r w:rsidRPr="0053568D">
              <w:rPr>
                <w:rFonts w:ascii="Arial" w:hAnsi="Arial" w:cs="Arial"/>
                <w:b/>
                <w:bCs/>
                <w:sz w:val="18"/>
                <w:szCs w:val="18"/>
                <w:lang w:eastAsia="en-AU"/>
              </w:rPr>
              <w:t>As at June</w:t>
            </w:r>
          </w:p>
        </w:tc>
        <w:tc>
          <w:tcPr>
            <w:tcW w:w="1698" w:type="dxa"/>
            <w:gridSpan w:val="2"/>
            <w:tcBorders>
              <w:top w:val="single" w:sz="8" w:space="0" w:color="auto"/>
              <w:left w:val="nil"/>
              <w:bottom w:val="single" w:sz="4" w:space="0" w:color="auto"/>
              <w:right w:val="nil"/>
            </w:tcBorders>
            <w:shd w:val="clear" w:color="auto" w:fill="auto"/>
            <w:vAlign w:val="bottom"/>
            <w:hideMark/>
          </w:tcPr>
          <w:p w:rsidR="000440FD" w:rsidRPr="0053568D" w:rsidRDefault="000440FD" w:rsidP="0053568D">
            <w:pPr>
              <w:jc w:val="center"/>
              <w:rPr>
                <w:rFonts w:ascii="Arial" w:hAnsi="Arial" w:cs="Arial"/>
                <w:b/>
                <w:bCs/>
                <w:sz w:val="18"/>
                <w:szCs w:val="18"/>
                <w:lang w:eastAsia="en-AU"/>
              </w:rPr>
            </w:pPr>
            <w:r w:rsidRPr="0053568D">
              <w:rPr>
                <w:rFonts w:ascii="Arial" w:hAnsi="Arial" w:cs="Arial"/>
                <w:b/>
                <w:bCs/>
                <w:sz w:val="18"/>
                <w:szCs w:val="18"/>
                <w:lang w:eastAsia="en-AU"/>
              </w:rPr>
              <w:t>Male</w:t>
            </w:r>
          </w:p>
        </w:tc>
        <w:tc>
          <w:tcPr>
            <w:tcW w:w="1698" w:type="dxa"/>
            <w:gridSpan w:val="2"/>
            <w:tcBorders>
              <w:top w:val="single" w:sz="8" w:space="0" w:color="auto"/>
              <w:left w:val="nil"/>
              <w:bottom w:val="single" w:sz="4" w:space="0" w:color="auto"/>
              <w:right w:val="nil"/>
            </w:tcBorders>
            <w:shd w:val="clear" w:color="auto" w:fill="auto"/>
            <w:vAlign w:val="bottom"/>
            <w:hideMark/>
          </w:tcPr>
          <w:p w:rsidR="000440FD" w:rsidRPr="0053568D" w:rsidRDefault="000440FD" w:rsidP="0053568D">
            <w:pPr>
              <w:jc w:val="center"/>
              <w:rPr>
                <w:rFonts w:ascii="Arial" w:hAnsi="Arial" w:cs="Arial"/>
                <w:b/>
                <w:bCs/>
                <w:sz w:val="18"/>
                <w:szCs w:val="18"/>
                <w:lang w:eastAsia="en-AU"/>
              </w:rPr>
            </w:pPr>
            <w:r w:rsidRPr="0053568D">
              <w:rPr>
                <w:rFonts w:ascii="Arial" w:hAnsi="Arial" w:cs="Arial"/>
                <w:b/>
                <w:bCs/>
                <w:sz w:val="18"/>
                <w:szCs w:val="18"/>
                <w:lang w:eastAsia="en-AU"/>
              </w:rPr>
              <w:t>Female</w:t>
            </w:r>
          </w:p>
        </w:tc>
        <w:tc>
          <w:tcPr>
            <w:tcW w:w="959" w:type="dxa"/>
            <w:tcBorders>
              <w:top w:val="single" w:sz="8" w:space="0" w:color="auto"/>
              <w:left w:val="nil"/>
              <w:bottom w:val="single" w:sz="4" w:space="0" w:color="auto"/>
              <w:right w:val="nil"/>
            </w:tcBorders>
            <w:shd w:val="clear" w:color="auto" w:fill="auto"/>
            <w:vAlign w:val="bottom"/>
            <w:hideMark/>
          </w:tcPr>
          <w:p w:rsidR="000440FD" w:rsidRPr="0053568D" w:rsidRDefault="000440FD" w:rsidP="0053568D">
            <w:pPr>
              <w:jc w:val="center"/>
              <w:rPr>
                <w:rFonts w:ascii="Arial" w:hAnsi="Arial" w:cs="Arial"/>
                <w:b/>
                <w:bCs/>
                <w:sz w:val="18"/>
                <w:szCs w:val="18"/>
                <w:lang w:eastAsia="en-AU"/>
              </w:rPr>
            </w:pPr>
            <w:r w:rsidRPr="0053568D">
              <w:rPr>
                <w:rFonts w:ascii="Arial" w:hAnsi="Arial" w:cs="Arial"/>
                <w:b/>
                <w:bCs/>
                <w:sz w:val="18"/>
                <w:szCs w:val="18"/>
                <w:lang w:eastAsia="en-AU"/>
              </w:rPr>
              <w:t>Total</w:t>
            </w:r>
          </w:p>
        </w:tc>
      </w:tr>
      <w:tr w:rsidR="000440FD" w:rsidRPr="0053568D" w:rsidTr="000440FD">
        <w:trPr>
          <w:trHeight w:val="315"/>
          <w:tblHeader/>
        </w:trPr>
        <w:tc>
          <w:tcPr>
            <w:tcW w:w="1099" w:type="dxa"/>
            <w:vMerge/>
            <w:tcBorders>
              <w:top w:val="single" w:sz="8" w:space="0" w:color="auto"/>
              <w:left w:val="nil"/>
              <w:bottom w:val="single" w:sz="8" w:space="0" w:color="000000"/>
              <w:right w:val="nil"/>
            </w:tcBorders>
            <w:vAlign w:val="center"/>
            <w:hideMark/>
          </w:tcPr>
          <w:p w:rsidR="000440FD" w:rsidRPr="0053568D" w:rsidRDefault="000440FD" w:rsidP="0053568D">
            <w:pPr>
              <w:rPr>
                <w:rFonts w:ascii="Arial" w:hAnsi="Arial" w:cs="Arial"/>
                <w:b/>
                <w:bCs/>
                <w:sz w:val="18"/>
                <w:szCs w:val="18"/>
                <w:lang w:eastAsia="en-AU"/>
              </w:rPr>
            </w:pPr>
          </w:p>
        </w:tc>
        <w:tc>
          <w:tcPr>
            <w:tcW w:w="959" w:type="dxa"/>
            <w:tcBorders>
              <w:top w:val="nil"/>
              <w:left w:val="nil"/>
              <w:bottom w:val="single" w:sz="8" w:space="0" w:color="auto"/>
              <w:right w:val="nil"/>
            </w:tcBorders>
            <w:shd w:val="clear" w:color="auto" w:fill="auto"/>
            <w:vAlign w:val="bottom"/>
            <w:hideMark/>
          </w:tcPr>
          <w:p w:rsidR="000440FD" w:rsidRPr="0053568D" w:rsidRDefault="000440FD" w:rsidP="0053568D">
            <w:pPr>
              <w:jc w:val="center"/>
              <w:rPr>
                <w:rFonts w:ascii="Arial" w:hAnsi="Arial" w:cs="Arial"/>
                <w:b/>
                <w:bCs/>
                <w:sz w:val="18"/>
                <w:szCs w:val="18"/>
                <w:lang w:eastAsia="en-AU"/>
              </w:rPr>
            </w:pPr>
            <w:r w:rsidRPr="0053568D">
              <w:rPr>
                <w:rFonts w:ascii="Arial" w:hAnsi="Arial" w:cs="Arial"/>
                <w:b/>
                <w:bCs/>
                <w:sz w:val="18"/>
                <w:szCs w:val="18"/>
                <w:lang w:eastAsia="en-AU"/>
              </w:rPr>
              <w:t>No.</w:t>
            </w:r>
          </w:p>
        </w:tc>
        <w:tc>
          <w:tcPr>
            <w:tcW w:w="739" w:type="dxa"/>
            <w:tcBorders>
              <w:top w:val="nil"/>
              <w:left w:val="nil"/>
              <w:bottom w:val="single" w:sz="8" w:space="0" w:color="auto"/>
              <w:right w:val="nil"/>
            </w:tcBorders>
            <w:shd w:val="clear" w:color="auto" w:fill="auto"/>
            <w:vAlign w:val="bottom"/>
            <w:hideMark/>
          </w:tcPr>
          <w:p w:rsidR="000440FD" w:rsidRPr="0053568D" w:rsidRDefault="000440FD" w:rsidP="0053568D">
            <w:pPr>
              <w:jc w:val="center"/>
              <w:rPr>
                <w:rFonts w:ascii="Arial" w:hAnsi="Arial" w:cs="Arial"/>
                <w:b/>
                <w:bCs/>
                <w:sz w:val="18"/>
                <w:szCs w:val="18"/>
                <w:lang w:eastAsia="en-AU"/>
              </w:rPr>
            </w:pPr>
            <w:r w:rsidRPr="0053568D">
              <w:rPr>
                <w:rFonts w:ascii="Arial" w:hAnsi="Arial" w:cs="Arial"/>
                <w:b/>
                <w:bCs/>
                <w:sz w:val="18"/>
                <w:szCs w:val="18"/>
                <w:lang w:eastAsia="en-AU"/>
              </w:rPr>
              <w:t>%</w:t>
            </w:r>
          </w:p>
        </w:tc>
        <w:tc>
          <w:tcPr>
            <w:tcW w:w="959" w:type="dxa"/>
            <w:tcBorders>
              <w:top w:val="nil"/>
              <w:left w:val="nil"/>
              <w:bottom w:val="single" w:sz="8" w:space="0" w:color="auto"/>
              <w:right w:val="nil"/>
            </w:tcBorders>
            <w:shd w:val="clear" w:color="auto" w:fill="auto"/>
            <w:vAlign w:val="bottom"/>
            <w:hideMark/>
          </w:tcPr>
          <w:p w:rsidR="000440FD" w:rsidRPr="0053568D" w:rsidRDefault="000440FD" w:rsidP="0053568D">
            <w:pPr>
              <w:jc w:val="center"/>
              <w:rPr>
                <w:rFonts w:ascii="Arial" w:hAnsi="Arial" w:cs="Arial"/>
                <w:b/>
                <w:bCs/>
                <w:sz w:val="18"/>
                <w:szCs w:val="18"/>
                <w:lang w:eastAsia="en-AU"/>
              </w:rPr>
            </w:pPr>
            <w:r w:rsidRPr="0053568D">
              <w:rPr>
                <w:rFonts w:ascii="Arial" w:hAnsi="Arial" w:cs="Arial"/>
                <w:b/>
                <w:bCs/>
                <w:sz w:val="18"/>
                <w:szCs w:val="18"/>
                <w:lang w:eastAsia="en-AU"/>
              </w:rPr>
              <w:t>No.</w:t>
            </w:r>
          </w:p>
        </w:tc>
        <w:tc>
          <w:tcPr>
            <w:tcW w:w="739" w:type="dxa"/>
            <w:tcBorders>
              <w:top w:val="nil"/>
              <w:left w:val="nil"/>
              <w:bottom w:val="single" w:sz="8" w:space="0" w:color="auto"/>
              <w:right w:val="nil"/>
            </w:tcBorders>
            <w:shd w:val="clear" w:color="auto" w:fill="auto"/>
            <w:vAlign w:val="bottom"/>
            <w:hideMark/>
          </w:tcPr>
          <w:p w:rsidR="000440FD" w:rsidRPr="0053568D" w:rsidRDefault="000440FD" w:rsidP="0053568D">
            <w:pPr>
              <w:jc w:val="center"/>
              <w:rPr>
                <w:rFonts w:ascii="Arial" w:hAnsi="Arial" w:cs="Arial"/>
                <w:b/>
                <w:bCs/>
                <w:sz w:val="18"/>
                <w:szCs w:val="18"/>
                <w:lang w:eastAsia="en-AU"/>
              </w:rPr>
            </w:pPr>
            <w:r w:rsidRPr="0053568D">
              <w:rPr>
                <w:rFonts w:ascii="Arial" w:hAnsi="Arial" w:cs="Arial"/>
                <w:b/>
                <w:bCs/>
                <w:sz w:val="18"/>
                <w:szCs w:val="18"/>
                <w:lang w:eastAsia="en-AU"/>
              </w:rPr>
              <w:t>%</w:t>
            </w:r>
          </w:p>
        </w:tc>
        <w:tc>
          <w:tcPr>
            <w:tcW w:w="959" w:type="dxa"/>
            <w:tcBorders>
              <w:top w:val="nil"/>
              <w:left w:val="nil"/>
              <w:bottom w:val="single" w:sz="8" w:space="0" w:color="auto"/>
              <w:right w:val="nil"/>
            </w:tcBorders>
            <w:shd w:val="clear" w:color="auto" w:fill="auto"/>
            <w:vAlign w:val="bottom"/>
            <w:hideMark/>
          </w:tcPr>
          <w:p w:rsidR="000440FD" w:rsidRPr="0053568D" w:rsidRDefault="000440FD" w:rsidP="0053568D">
            <w:pPr>
              <w:jc w:val="center"/>
              <w:rPr>
                <w:rFonts w:ascii="Arial" w:hAnsi="Arial" w:cs="Arial"/>
                <w:b/>
                <w:bCs/>
                <w:sz w:val="18"/>
                <w:szCs w:val="18"/>
                <w:lang w:eastAsia="en-AU"/>
              </w:rPr>
            </w:pPr>
            <w:r w:rsidRPr="0053568D">
              <w:rPr>
                <w:rFonts w:ascii="Arial" w:hAnsi="Arial" w:cs="Arial"/>
                <w:b/>
                <w:bCs/>
                <w:sz w:val="18"/>
                <w:szCs w:val="18"/>
                <w:lang w:eastAsia="en-AU"/>
              </w:rPr>
              <w:t>No.</w:t>
            </w:r>
          </w:p>
        </w:tc>
      </w:tr>
      <w:tr w:rsidR="000440FD" w:rsidRPr="0053568D" w:rsidTr="000440FD">
        <w:trPr>
          <w:trHeight w:val="315"/>
        </w:trPr>
        <w:tc>
          <w:tcPr>
            <w:tcW w:w="1099" w:type="dxa"/>
            <w:tcBorders>
              <w:top w:val="nil"/>
              <w:left w:val="nil"/>
              <w:bottom w:val="nil"/>
              <w:right w:val="nil"/>
            </w:tcBorders>
            <w:shd w:val="clear" w:color="auto" w:fill="auto"/>
            <w:vAlign w:val="bottom"/>
            <w:hideMark/>
          </w:tcPr>
          <w:p w:rsidR="000440FD" w:rsidRPr="0053568D" w:rsidRDefault="000440FD" w:rsidP="0053568D">
            <w:pPr>
              <w:rPr>
                <w:rFonts w:ascii="Arial" w:hAnsi="Arial" w:cs="Arial"/>
                <w:sz w:val="18"/>
                <w:szCs w:val="18"/>
                <w:lang w:eastAsia="en-AU"/>
              </w:rPr>
            </w:pPr>
            <w:r w:rsidRPr="0053568D">
              <w:rPr>
                <w:rFonts w:ascii="Arial" w:hAnsi="Arial" w:cs="Arial"/>
                <w:sz w:val="18"/>
                <w:szCs w:val="18"/>
                <w:lang w:eastAsia="en-AU"/>
              </w:rPr>
              <w:t>2001</w:t>
            </w:r>
          </w:p>
        </w:tc>
        <w:tc>
          <w:tcPr>
            <w:tcW w:w="95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97,848</w:t>
            </w:r>
          </w:p>
        </w:tc>
        <w:tc>
          <w:tcPr>
            <w:tcW w:w="73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43.3</w:t>
            </w:r>
          </w:p>
        </w:tc>
        <w:tc>
          <w:tcPr>
            <w:tcW w:w="95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128,292</w:t>
            </w:r>
          </w:p>
        </w:tc>
        <w:tc>
          <w:tcPr>
            <w:tcW w:w="73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56.7</w:t>
            </w:r>
          </w:p>
        </w:tc>
        <w:tc>
          <w:tcPr>
            <w:tcW w:w="95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226,140</w:t>
            </w:r>
          </w:p>
        </w:tc>
      </w:tr>
      <w:tr w:rsidR="000440FD" w:rsidRPr="0053568D" w:rsidTr="000440FD">
        <w:trPr>
          <w:trHeight w:val="315"/>
        </w:trPr>
        <w:tc>
          <w:tcPr>
            <w:tcW w:w="1099" w:type="dxa"/>
            <w:tcBorders>
              <w:top w:val="nil"/>
              <w:left w:val="nil"/>
              <w:bottom w:val="nil"/>
              <w:right w:val="nil"/>
            </w:tcBorders>
            <w:shd w:val="clear" w:color="auto" w:fill="auto"/>
            <w:vAlign w:val="bottom"/>
            <w:hideMark/>
          </w:tcPr>
          <w:p w:rsidR="000440FD" w:rsidRPr="0053568D" w:rsidRDefault="000440FD" w:rsidP="0053568D">
            <w:pPr>
              <w:rPr>
                <w:rFonts w:ascii="Arial" w:hAnsi="Arial" w:cs="Arial"/>
                <w:sz w:val="18"/>
                <w:szCs w:val="18"/>
                <w:lang w:eastAsia="en-AU"/>
              </w:rPr>
            </w:pPr>
            <w:r w:rsidRPr="0053568D">
              <w:rPr>
                <w:rFonts w:ascii="Arial" w:hAnsi="Arial" w:cs="Arial"/>
                <w:sz w:val="18"/>
                <w:szCs w:val="18"/>
                <w:lang w:eastAsia="en-AU"/>
              </w:rPr>
              <w:t>2002</w:t>
            </w:r>
          </w:p>
        </w:tc>
        <w:tc>
          <w:tcPr>
            <w:tcW w:w="95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122,613</w:t>
            </w:r>
          </w:p>
        </w:tc>
        <w:tc>
          <w:tcPr>
            <w:tcW w:w="73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44.2</w:t>
            </w:r>
          </w:p>
        </w:tc>
        <w:tc>
          <w:tcPr>
            <w:tcW w:w="95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155,068</w:t>
            </w:r>
          </w:p>
        </w:tc>
        <w:tc>
          <w:tcPr>
            <w:tcW w:w="73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55.8</w:t>
            </w:r>
          </w:p>
        </w:tc>
        <w:tc>
          <w:tcPr>
            <w:tcW w:w="95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277,681</w:t>
            </w:r>
          </w:p>
        </w:tc>
      </w:tr>
      <w:tr w:rsidR="000440FD" w:rsidRPr="0053568D" w:rsidTr="000440FD">
        <w:trPr>
          <w:trHeight w:val="315"/>
        </w:trPr>
        <w:tc>
          <w:tcPr>
            <w:tcW w:w="1099" w:type="dxa"/>
            <w:tcBorders>
              <w:top w:val="nil"/>
              <w:left w:val="nil"/>
              <w:bottom w:val="nil"/>
              <w:right w:val="nil"/>
            </w:tcBorders>
            <w:shd w:val="clear" w:color="auto" w:fill="auto"/>
            <w:vAlign w:val="bottom"/>
            <w:hideMark/>
          </w:tcPr>
          <w:p w:rsidR="000440FD" w:rsidRPr="0053568D" w:rsidRDefault="000440FD" w:rsidP="0053568D">
            <w:pPr>
              <w:rPr>
                <w:rFonts w:ascii="Arial" w:hAnsi="Arial" w:cs="Arial"/>
                <w:sz w:val="18"/>
                <w:szCs w:val="18"/>
                <w:lang w:eastAsia="en-AU"/>
              </w:rPr>
            </w:pPr>
            <w:r w:rsidRPr="0053568D">
              <w:rPr>
                <w:rFonts w:ascii="Arial" w:hAnsi="Arial" w:cs="Arial"/>
                <w:sz w:val="18"/>
                <w:szCs w:val="18"/>
                <w:lang w:eastAsia="en-AU"/>
              </w:rPr>
              <w:t>2003</w:t>
            </w:r>
          </w:p>
        </w:tc>
        <w:tc>
          <w:tcPr>
            <w:tcW w:w="95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125,261</w:t>
            </w:r>
          </w:p>
        </w:tc>
        <w:tc>
          <w:tcPr>
            <w:tcW w:w="73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44.3</w:t>
            </w:r>
          </w:p>
        </w:tc>
        <w:tc>
          <w:tcPr>
            <w:tcW w:w="95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157,430</w:t>
            </w:r>
          </w:p>
        </w:tc>
        <w:tc>
          <w:tcPr>
            <w:tcW w:w="73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55.7</w:t>
            </w:r>
          </w:p>
        </w:tc>
        <w:tc>
          <w:tcPr>
            <w:tcW w:w="95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282,691</w:t>
            </w:r>
          </w:p>
        </w:tc>
      </w:tr>
      <w:tr w:rsidR="000440FD" w:rsidRPr="0053568D" w:rsidTr="000440FD">
        <w:trPr>
          <w:trHeight w:val="315"/>
        </w:trPr>
        <w:tc>
          <w:tcPr>
            <w:tcW w:w="1099" w:type="dxa"/>
            <w:tcBorders>
              <w:top w:val="nil"/>
              <w:left w:val="nil"/>
              <w:bottom w:val="nil"/>
              <w:right w:val="nil"/>
            </w:tcBorders>
            <w:shd w:val="clear" w:color="auto" w:fill="auto"/>
            <w:vAlign w:val="bottom"/>
            <w:hideMark/>
          </w:tcPr>
          <w:p w:rsidR="000440FD" w:rsidRPr="0053568D" w:rsidRDefault="000440FD" w:rsidP="0053568D">
            <w:pPr>
              <w:rPr>
                <w:rFonts w:ascii="Arial" w:hAnsi="Arial" w:cs="Arial"/>
                <w:sz w:val="18"/>
                <w:szCs w:val="18"/>
                <w:lang w:eastAsia="en-AU"/>
              </w:rPr>
            </w:pPr>
            <w:r w:rsidRPr="0053568D">
              <w:rPr>
                <w:rFonts w:ascii="Arial" w:hAnsi="Arial" w:cs="Arial"/>
                <w:sz w:val="18"/>
                <w:szCs w:val="18"/>
                <w:lang w:eastAsia="en-AU"/>
              </w:rPr>
              <w:t>2004</w:t>
            </w:r>
          </w:p>
        </w:tc>
        <w:tc>
          <w:tcPr>
            <w:tcW w:w="95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129,241</w:t>
            </w:r>
          </w:p>
        </w:tc>
        <w:tc>
          <w:tcPr>
            <w:tcW w:w="73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45.0</w:t>
            </w:r>
          </w:p>
        </w:tc>
        <w:tc>
          <w:tcPr>
            <w:tcW w:w="95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158,085</w:t>
            </w:r>
          </w:p>
        </w:tc>
        <w:tc>
          <w:tcPr>
            <w:tcW w:w="73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55.0</w:t>
            </w:r>
          </w:p>
        </w:tc>
        <w:tc>
          <w:tcPr>
            <w:tcW w:w="95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287,326</w:t>
            </w:r>
          </w:p>
        </w:tc>
      </w:tr>
      <w:tr w:rsidR="000440FD" w:rsidRPr="0053568D" w:rsidTr="000440FD">
        <w:trPr>
          <w:trHeight w:val="315"/>
        </w:trPr>
        <w:tc>
          <w:tcPr>
            <w:tcW w:w="1099" w:type="dxa"/>
            <w:tcBorders>
              <w:top w:val="nil"/>
              <w:left w:val="nil"/>
              <w:bottom w:val="nil"/>
              <w:right w:val="nil"/>
            </w:tcBorders>
            <w:shd w:val="clear" w:color="auto" w:fill="auto"/>
            <w:vAlign w:val="bottom"/>
            <w:hideMark/>
          </w:tcPr>
          <w:p w:rsidR="000440FD" w:rsidRPr="0053568D" w:rsidRDefault="000440FD" w:rsidP="0053568D">
            <w:pPr>
              <w:rPr>
                <w:rFonts w:ascii="Arial" w:hAnsi="Arial" w:cs="Arial"/>
                <w:sz w:val="18"/>
                <w:szCs w:val="18"/>
                <w:lang w:eastAsia="en-AU"/>
              </w:rPr>
            </w:pPr>
            <w:r w:rsidRPr="0053568D">
              <w:rPr>
                <w:rFonts w:ascii="Arial" w:hAnsi="Arial" w:cs="Arial"/>
                <w:sz w:val="18"/>
                <w:szCs w:val="18"/>
                <w:lang w:eastAsia="en-AU"/>
              </w:rPr>
              <w:t>2005</w:t>
            </w:r>
          </w:p>
        </w:tc>
        <w:tc>
          <w:tcPr>
            <w:tcW w:w="95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136,012</w:t>
            </w:r>
          </w:p>
        </w:tc>
        <w:tc>
          <w:tcPr>
            <w:tcW w:w="73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45.3</w:t>
            </w:r>
          </w:p>
        </w:tc>
        <w:tc>
          <w:tcPr>
            <w:tcW w:w="95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164,153</w:t>
            </w:r>
          </w:p>
        </w:tc>
        <w:tc>
          <w:tcPr>
            <w:tcW w:w="73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54.7</w:t>
            </w:r>
          </w:p>
        </w:tc>
        <w:tc>
          <w:tcPr>
            <w:tcW w:w="95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300,165</w:t>
            </w:r>
          </w:p>
        </w:tc>
      </w:tr>
      <w:tr w:rsidR="000440FD" w:rsidRPr="0053568D" w:rsidTr="000440FD">
        <w:trPr>
          <w:trHeight w:val="315"/>
        </w:trPr>
        <w:tc>
          <w:tcPr>
            <w:tcW w:w="1099" w:type="dxa"/>
            <w:tcBorders>
              <w:top w:val="nil"/>
              <w:left w:val="nil"/>
              <w:bottom w:val="nil"/>
              <w:right w:val="nil"/>
            </w:tcBorders>
            <w:shd w:val="clear" w:color="auto" w:fill="auto"/>
            <w:noWrap/>
            <w:vAlign w:val="bottom"/>
            <w:hideMark/>
          </w:tcPr>
          <w:p w:rsidR="000440FD" w:rsidRPr="0053568D" w:rsidRDefault="000440FD" w:rsidP="000440FD">
            <w:pPr>
              <w:spacing w:before="240"/>
              <w:rPr>
                <w:rFonts w:ascii="Arial" w:hAnsi="Arial" w:cs="Arial"/>
                <w:sz w:val="18"/>
                <w:szCs w:val="18"/>
                <w:lang w:eastAsia="en-AU"/>
              </w:rPr>
            </w:pPr>
            <w:r w:rsidRPr="0053568D">
              <w:rPr>
                <w:rFonts w:ascii="Arial" w:hAnsi="Arial" w:cs="Arial"/>
                <w:sz w:val="18"/>
                <w:szCs w:val="18"/>
                <w:lang w:eastAsia="en-AU"/>
              </w:rPr>
              <w:t>2006</w:t>
            </w:r>
          </w:p>
        </w:tc>
        <w:tc>
          <w:tcPr>
            <w:tcW w:w="95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143,476</w:t>
            </w:r>
          </w:p>
        </w:tc>
        <w:tc>
          <w:tcPr>
            <w:tcW w:w="73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46.2</w:t>
            </w:r>
          </w:p>
        </w:tc>
        <w:tc>
          <w:tcPr>
            <w:tcW w:w="95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167,157</w:t>
            </w:r>
          </w:p>
        </w:tc>
        <w:tc>
          <w:tcPr>
            <w:tcW w:w="73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53.8</w:t>
            </w:r>
          </w:p>
        </w:tc>
        <w:tc>
          <w:tcPr>
            <w:tcW w:w="95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310,633</w:t>
            </w:r>
          </w:p>
        </w:tc>
      </w:tr>
      <w:tr w:rsidR="000440FD" w:rsidRPr="0053568D" w:rsidTr="000440FD">
        <w:trPr>
          <w:trHeight w:val="315"/>
        </w:trPr>
        <w:tc>
          <w:tcPr>
            <w:tcW w:w="1099" w:type="dxa"/>
            <w:tcBorders>
              <w:top w:val="nil"/>
              <w:left w:val="nil"/>
              <w:bottom w:val="nil"/>
              <w:right w:val="nil"/>
            </w:tcBorders>
            <w:shd w:val="clear" w:color="auto" w:fill="auto"/>
            <w:noWrap/>
            <w:vAlign w:val="bottom"/>
            <w:hideMark/>
          </w:tcPr>
          <w:p w:rsidR="000440FD" w:rsidRPr="0053568D" w:rsidRDefault="000440FD" w:rsidP="0053568D">
            <w:pPr>
              <w:rPr>
                <w:rFonts w:ascii="Arial" w:hAnsi="Arial" w:cs="Arial"/>
                <w:sz w:val="18"/>
                <w:szCs w:val="18"/>
                <w:lang w:eastAsia="en-AU"/>
              </w:rPr>
            </w:pPr>
            <w:r w:rsidRPr="0053568D">
              <w:rPr>
                <w:rFonts w:ascii="Arial" w:hAnsi="Arial" w:cs="Arial"/>
                <w:sz w:val="18"/>
                <w:szCs w:val="18"/>
                <w:lang w:eastAsia="en-AU"/>
              </w:rPr>
              <w:t>2007</w:t>
            </w:r>
          </w:p>
        </w:tc>
        <w:tc>
          <w:tcPr>
            <w:tcW w:w="95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148,233</w:t>
            </w:r>
          </w:p>
        </w:tc>
        <w:tc>
          <w:tcPr>
            <w:tcW w:w="73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46.6</w:t>
            </w:r>
          </w:p>
        </w:tc>
        <w:tc>
          <w:tcPr>
            <w:tcW w:w="95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170,045</w:t>
            </w:r>
          </w:p>
        </w:tc>
        <w:tc>
          <w:tcPr>
            <w:tcW w:w="73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53.4</w:t>
            </w:r>
          </w:p>
        </w:tc>
        <w:tc>
          <w:tcPr>
            <w:tcW w:w="95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318,278</w:t>
            </w:r>
          </w:p>
        </w:tc>
      </w:tr>
      <w:tr w:rsidR="000440FD" w:rsidRPr="0053568D" w:rsidTr="000440FD">
        <w:trPr>
          <w:trHeight w:val="315"/>
        </w:trPr>
        <w:tc>
          <w:tcPr>
            <w:tcW w:w="1099" w:type="dxa"/>
            <w:tcBorders>
              <w:top w:val="nil"/>
              <w:left w:val="nil"/>
              <w:bottom w:val="nil"/>
              <w:right w:val="nil"/>
            </w:tcBorders>
            <w:shd w:val="clear" w:color="auto" w:fill="auto"/>
            <w:noWrap/>
            <w:vAlign w:val="bottom"/>
            <w:hideMark/>
          </w:tcPr>
          <w:p w:rsidR="000440FD" w:rsidRPr="0053568D" w:rsidRDefault="000440FD" w:rsidP="0053568D">
            <w:pPr>
              <w:rPr>
                <w:rFonts w:ascii="Arial" w:hAnsi="Arial" w:cs="Arial"/>
                <w:sz w:val="18"/>
                <w:szCs w:val="18"/>
                <w:lang w:eastAsia="en-AU"/>
              </w:rPr>
            </w:pPr>
            <w:r w:rsidRPr="0053568D">
              <w:rPr>
                <w:rFonts w:ascii="Arial" w:hAnsi="Arial" w:cs="Arial"/>
                <w:sz w:val="18"/>
                <w:szCs w:val="18"/>
                <w:lang w:eastAsia="en-AU"/>
              </w:rPr>
              <w:t>2008</w:t>
            </w:r>
          </w:p>
        </w:tc>
        <w:tc>
          <w:tcPr>
            <w:tcW w:w="95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132,336</w:t>
            </w:r>
          </w:p>
        </w:tc>
        <w:tc>
          <w:tcPr>
            <w:tcW w:w="73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47.5</w:t>
            </w:r>
          </w:p>
        </w:tc>
        <w:tc>
          <w:tcPr>
            <w:tcW w:w="95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146,042</w:t>
            </w:r>
          </w:p>
        </w:tc>
        <w:tc>
          <w:tcPr>
            <w:tcW w:w="73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52.5</w:t>
            </w:r>
          </w:p>
        </w:tc>
        <w:tc>
          <w:tcPr>
            <w:tcW w:w="95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278,378</w:t>
            </w:r>
          </w:p>
        </w:tc>
      </w:tr>
      <w:tr w:rsidR="000440FD" w:rsidRPr="0053568D" w:rsidTr="000440FD">
        <w:trPr>
          <w:trHeight w:val="315"/>
        </w:trPr>
        <w:tc>
          <w:tcPr>
            <w:tcW w:w="1099" w:type="dxa"/>
            <w:tcBorders>
              <w:top w:val="nil"/>
              <w:left w:val="nil"/>
              <w:bottom w:val="nil"/>
              <w:right w:val="nil"/>
            </w:tcBorders>
            <w:shd w:val="clear" w:color="auto" w:fill="auto"/>
            <w:noWrap/>
            <w:vAlign w:val="bottom"/>
            <w:hideMark/>
          </w:tcPr>
          <w:p w:rsidR="000440FD" w:rsidRPr="0053568D" w:rsidRDefault="000440FD" w:rsidP="0053568D">
            <w:pPr>
              <w:rPr>
                <w:rFonts w:ascii="Arial" w:hAnsi="Arial" w:cs="Arial"/>
                <w:sz w:val="18"/>
                <w:szCs w:val="18"/>
                <w:lang w:eastAsia="en-AU"/>
              </w:rPr>
            </w:pPr>
            <w:r w:rsidRPr="0053568D">
              <w:rPr>
                <w:rFonts w:ascii="Arial" w:hAnsi="Arial" w:cs="Arial"/>
                <w:sz w:val="18"/>
                <w:szCs w:val="18"/>
                <w:lang w:eastAsia="en-AU"/>
              </w:rPr>
              <w:t>2009</w:t>
            </w:r>
          </w:p>
        </w:tc>
        <w:tc>
          <w:tcPr>
            <w:tcW w:w="95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134,774</w:t>
            </w:r>
          </w:p>
        </w:tc>
        <w:tc>
          <w:tcPr>
            <w:tcW w:w="73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48.2</w:t>
            </w:r>
          </w:p>
        </w:tc>
        <w:tc>
          <w:tcPr>
            <w:tcW w:w="95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144,790</w:t>
            </w:r>
          </w:p>
        </w:tc>
        <w:tc>
          <w:tcPr>
            <w:tcW w:w="73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51.8</w:t>
            </w:r>
          </w:p>
        </w:tc>
        <w:tc>
          <w:tcPr>
            <w:tcW w:w="95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279,564</w:t>
            </w:r>
          </w:p>
        </w:tc>
      </w:tr>
      <w:tr w:rsidR="000440FD" w:rsidRPr="0053568D" w:rsidTr="000440FD">
        <w:trPr>
          <w:trHeight w:val="315"/>
        </w:trPr>
        <w:tc>
          <w:tcPr>
            <w:tcW w:w="1099" w:type="dxa"/>
            <w:tcBorders>
              <w:top w:val="nil"/>
              <w:left w:val="nil"/>
              <w:bottom w:val="nil"/>
              <w:right w:val="nil"/>
            </w:tcBorders>
            <w:shd w:val="clear" w:color="auto" w:fill="auto"/>
            <w:noWrap/>
            <w:vAlign w:val="bottom"/>
            <w:hideMark/>
          </w:tcPr>
          <w:p w:rsidR="000440FD" w:rsidRPr="0053568D" w:rsidRDefault="000440FD" w:rsidP="0053568D">
            <w:pPr>
              <w:rPr>
                <w:rFonts w:ascii="Arial" w:hAnsi="Arial" w:cs="Arial"/>
                <w:sz w:val="18"/>
                <w:szCs w:val="18"/>
                <w:lang w:eastAsia="en-AU"/>
              </w:rPr>
            </w:pPr>
            <w:r w:rsidRPr="0053568D">
              <w:rPr>
                <w:rFonts w:ascii="Arial" w:hAnsi="Arial" w:cs="Arial"/>
                <w:sz w:val="18"/>
                <w:szCs w:val="18"/>
                <w:lang w:eastAsia="en-AU"/>
              </w:rPr>
              <w:t>2010</w:t>
            </w:r>
          </w:p>
        </w:tc>
        <w:tc>
          <w:tcPr>
            <w:tcW w:w="95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134,689</w:t>
            </w:r>
          </w:p>
        </w:tc>
        <w:tc>
          <w:tcPr>
            <w:tcW w:w="73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49.0</w:t>
            </w:r>
          </w:p>
        </w:tc>
        <w:tc>
          <w:tcPr>
            <w:tcW w:w="95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140,091</w:t>
            </w:r>
          </w:p>
        </w:tc>
        <w:tc>
          <w:tcPr>
            <w:tcW w:w="73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51.0</w:t>
            </w:r>
          </w:p>
        </w:tc>
        <w:tc>
          <w:tcPr>
            <w:tcW w:w="95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274,780</w:t>
            </w:r>
          </w:p>
        </w:tc>
      </w:tr>
      <w:tr w:rsidR="000440FD" w:rsidRPr="0053568D" w:rsidTr="000440FD">
        <w:trPr>
          <w:trHeight w:val="315"/>
        </w:trPr>
        <w:tc>
          <w:tcPr>
            <w:tcW w:w="1099" w:type="dxa"/>
            <w:tcBorders>
              <w:top w:val="nil"/>
              <w:left w:val="nil"/>
              <w:bottom w:val="nil"/>
              <w:right w:val="nil"/>
            </w:tcBorders>
            <w:shd w:val="clear" w:color="auto" w:fill="auto"/>
            <w:noWrap/>
            <w:vAlign w:val="bottom"/>
            <w:hideMark/>
          </w:tcPr>
          <w:p w:rsidR="000440FD" w:rsidRPr="0053568D" w:rsidRDefault="000440FD" w:rsidP="000440FD">
            <w:pPr>
              <w:spacing w:before="240"/>
              <w:rPr>
                <w:rFonts w:ascii="Arial" w:hAnsi="Arial" w:cs="Arial"/>
                <w:sz w:val="18"/>
                <w:szCs w:val="18"/>
                <w:lang w:eastAsia="en-AU"/>
              </w:rPr>
            </w:pPr>
            <w:r w:rsidRPr="0053568D">
              <w:rPr>
                <w:rFonts w:ascii="Arial" w:hAnsi="Arial" w:cs="Arial"/>
                <w:sz w:val="18"/>
                <w:szCs w:val="18"/>
                <w:lang w:eastAsia="en-AU"/>
              </w:rPr>
              <w:t>2011</w:t>
            </w:r>
          </w:p>
        </w:tc>
        <w:tc>
          <w:tcPr>
            <w:tcW w:w="95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137,641</w:t>
            </w:r>
          </w:p>
        </w:tc>
        <w:tc>
          <w:tcPr>
            <w:tcW w:w="73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48.8</w:t>
            </w:r>
          </w:p>
        </w:tc>
        <w:tc>
          <w:tcPr>
            <w:tcW w:w="95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144,545</w:t>
            </w:r>
          </w:p>
        </w:tc>
        <w:tc>
          <w:tcPr>
            <w:tcW w:w="73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51.2</w:t>
            </w:r>
          </w:p>
        </w:tc>
        <w:tc>
          <w:tcPr>
            <w:tcW w:w="959" w:type="dxa"/>
            <w:tcBorders>
              <w:top w:val="nil"/>
              <w:left w:val="nil"/>
              <w:bottom w:val="nil"/>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282,186</w:t>
            </w:r>
          </w:p>
        </w:tc>
      </w:tr>
      <w:tr w:rsidR="000440FD" w:rsidRPr="0053568D" w:rsidTr="000440FD">
        <w:trPr>
          <w:trHeight w:val="270"/>
        </w:trPr>
        <w:tc>
          <w:tcPr>
            <w:tcW w:w="1099" w:type="dxa"/>
            <w:tcBorders>
              <w:top w:val="nil"/>
              <w:left w:val="nil"/>
              <w:bottom w:val="single" w:sz="8" w:space="0" w:color="auto"/>
              <w:right w:val="nil"/>
            </w:tcBorders>
            <w:shd w:val="clear" w:color="auto" w:fill="auto"/>
            <w:noWrap/>
            <w:vAlign w:val="bottom"/>
            <w:hideMark/>
          </w:tcPr>
          <w:p w:rsidR="000440FD" w:rsidRPr="0053568D" w:rsidRDefault="000440FD" w:rsidP="0053568D">
            <w:pPr>
              <w:rPr>
                <w:rFonts w:ascii="Arial" w:hAnsi="Arial" w:cs="Arial"/>
                <w:sz w:val="18"/>
                <w:szCs w:val="18"/>
                <w:lang w:eastAsia="en-AU"/>
              </w:rPr>
            </w:pPr>
            <w:r w:rsidRPr="0053568D">
              <w:rPr>
                <w:rFonts w:ascii="Arial" w:hAnsi="Arial" w:cs="Arial"/>
                <w:sz w:val="18"/>
                <w:szCs w:val="18"/>
                <w:lang w:eastAsia="en-AU"/>
              </w:rPr>
              <w:t>2012</w:t>
            </w:r>
          </w:p>
        </w:tc>
        <w:tc>
          <w:tcPr>
            <w:tcW w:w="959" w:type="dxa"/>
            <w:tcBorders>
              <w:top w:val="nil"/>
              <w:left w:val="nil"/>
              <w:bottom w:val="single" w:sz="8" w:space="0" w:color="auto"/>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139,537</w:t>
            </w:r>
          </w:p>
        </w:tc>
        <w:tc>
          <w:tcPr>
            <w:tcW w:w="739" w:type="dxa"/>
            <w:tcBorders>
              <w:top w:val="nil"/>
              <w:left w:val="nil"/>
              <w:bottom w:val="single" w:sz="8" w:space="0" w:color="auto"/>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49.2</w:t>
            </w:r>
          </w:p>
        </w:tc>
        <w:tc>
          <w:tcPr>
            <w:tcW w:w="959" w:type="dxa"/>
            <w:tcBorders>
              <w:top w:val="nil"/>
              <w:left w:val="nil"/>
              <w:bottom w:val="single" w:sz="8" w:space="0" w:color="auto"/>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144,094</w:t>
            </w:r>
          </w:p>
        </w:tc>
        <w:tc>
          <w:tcPr>
            <w:tcW w:w="739" w:type="dxa"/>
            <w:tcBorders>
              <w:top w:val="nil"/>
              <w:left w:val="nil"/>
              <w:bottom w:val="single" w:sz="8" w:space="0" w:color="auto"/>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50.8</w:t>
            </w:r>
          </w:p>
        </w:tc>
        <w:tc>
          <w:tcPr>
            <w:tcW w:w="959" w:type="dxa"/>
            <w:tcBorders>
              <w:top w:val="nil"/>
              <w:left w:val="nil"/>
              <w:bottom w:val="single" w:sz="8" w:space="0" w:color="auto"/>
              <w:right w:val="nil"/>
            </w:tcBorders>
            <w:shd w:val="clear" w:color="auto" w:fill="auto"/>
            <w:noWrap/>
            <w:vAlign w:val="bottom"/>
            <w:hideMark/>
          </w:tcPr>
          <w:p w:rsidR="000440FD" w:rsidRPr="0053568D" w:rsidRDefault="000440FD" w:rsidP="0053568D">
            <w:pPr>
              <w:jc w:val="right"/>
              <w:rPr>
                <w:rFonts w:ascii="Arial" w:hAnsi="Arial" w:cs="Arial"/>
                <w:sz w:val="18"/>
                <w:szCs w:val="18"/>
                <w:lang w:eastAsia="en-AU"/>
              </w:rPr>
            </w:pPr>
            <w:r w:rsidRPr="0053568D">
              <w:rPr>
                <w:rFonts w:ascii="Arial" w:hAnsi="Arial" w:cs="Arial"/>
                <w:sz w:val="18"/>
                <w:szCs w:val="18"/>
                <w:lang w:eastAsia="en-AU"/>
              </w:rPr>
              <w:t>283,631</w:t>
            </w:r>
          </w:p>
        </w:tc>
      </w:tr>
    </w:tbl>
    <w:p w:rsidR="003F53E7" w:rsidRPr="003F53E7" w:rsidRDefault="00ED47E5" w:rsidP="000440FD">
      <w:pPr>
        <w:pStyle w:val="Tablenotes"/>
        <w:spacing w:after="240"/>
        <w:rPr>
          <w:lang w:val="en-GB"/>
        </w:rPr>
      </w:pPr>
      <w:bookmarkStart w:id="338" w:name="OLE_LINK50"/>
      <w:r w:rsidRPr="00ED32BC">
        <w:rPr>
          <w:lang w:val="en-GB"/>
        </w:rPr>
        <w:t>Source:</w:t>
      </w:r>
      <w:r w:rsidRPr="00ED32BC">
        <w:rPr>
          <w:lang w:val="en-GB"/>
        </w:rPr>
        <w:tab/>
      </w:r>
      <w:r w:rsidR="00AE6E16">
        <w:rPr>
          <w:lang w:val="en-GB"/>
        </w:rPr>
        <w:t>DHS</w:t>
      </w:r>
      <w:r w:rsidRPr="00ED32BC">
        <w:rPr>
          <w:lang w:val="en-GB"/>
        </w:rPr>
        <w:t xml:space="preserve"> administrative data.</w:t>
      </w:r>
      <w:bookmarkEnd w:id="337"/>
      <w:bookmarkEnd w:id="338"/>
    </w:p>
    <w:p w:rsidR="00037B6F" w:rsidRDefault="00037B6F" w:rsidP="00C56212">
      <w:pPr>
        <w:pStyle w:val="CaptionFigure"/>
      </w:pPr>
      <w:bookmarkStart w:id="339" w:name="_Toc294704812"/>
      <w:bookmarkStart w:id="340" w:name="_Toc301785544"/>
      <w:r>
        <w:t xml:space="preserve">Figure </w:t>
      </w:r>
      <w:r w:rsidR="00E72050">
        <w:t>12</w:t>
      </w:r>
      <w:r w:rsidR="000F0FB5">
        <w:t>:</w:t>
      </w:r>
      <w:r w:rsidR="000F0FB5">
        <w:tab/>
      </w:r>
      <w:r>
        <w:t>Commonwealth Seniors Health Card holders</w:t>
      </w:r>
      <w:r w:rsidR="00E72050">
        <w:t xml:space="preserve"> by </w:t>
      </w:r>
      <w:r w:rsidR="00E72050" w:rsidRPr="00DD1CDE">
        <w:t>sex</w:t>
      </w:r>
      <w:r w:rsidRPr="00DD1CDE">
        <w:t xml:space="preserve">, </w:t>
      </w:r>
      <w:r w:rsidR="00CE4098">
        <w:t>June 200</w:t>
      </w:r>
      <w:r w:rsidR="00E7191B">
        <w:t>1</w:t>
      </w:r>
      <w:r w:rsidR="00CE4098">
        <w:t xml:space="preserve"> to June 2012</w:t>
      </w:r>
      <w:bookmarkEnd w:id="339"/>
      <w:bookmarkEnd w:id="340"/>
    </w:p>
    <w:p w:rsidR="000B34F8" w:rsidRDefault="0012367A" w:rsidP="000B34F8">
      <w:pPr>
        <w:pStyle w:val="Tablenotes"/>
        <w:rPr>
          <w:lang w:val="en-GB"/>
        </w:rPr>
      </w:pPr>
      <w:r>
        <w:rPr>
          <w:noProof/>
          <w:lang w:eastAsia="en-AU"/>
        </w:rPr>
        <w:drawing>
          <wp:inline distT="0" distB="0" distL="0" distR="0" wp14:anchorId="5C1D6151" wp14:editId="6E2B3B9C">
            <wp:extent cx="3980815" cy="3054350"/>
            <wp:effectExtent l="0" t="0" r="635" b="0"/>
            <wp:docPr id="26" name="Picture 26" descr="This figure represents the data in Table 70, above, Commonwealth Seniors Health Card holders by sex, June 2001 to June 2012.&#10;Figure 12 is a bar graph showing the numbers of Special Benefit recipients between 1992 and 2012, split into males and females.&#10;Along its horizontal axis are years, from 2001 through to 2012.&#10;Along its vertical axis are numbers 0 to 350,000, indicating numbers of recipients.&#10;A bar for each year indicates the number of female recipients and the number of male recipients. &#10;In 2001, male recipients = 97,848; female recipients = 128,292; total recipients = 226,140.&#10;In 2002, male recipients = 122,613; female recipients = 155,068; total recipients = 277,681.&#10;In 2003, male recipients = 125,261; female recipients = 157,340; total recipients = 282,601.&#10;In 2004, male recipients = 129,241; female recipients = 158,085; total recipients = 287,326.&#10;In 2005, male recipients = 136,012; female recipients = 164,153; total recipients = 300,165.&#10;In 2006, male recipients = 143,476; female recipients = 167,157; total recipients = 310,633.&#10;In 2007, male recipients = 148,233; female recipients = 170,045; total recipients = 318,278.&#10;In 2008, male recipients = 132,336; female recipients = 146,042; total recipients = 278,378.&#10;In 2009, male recipients = 134,774; female recipients = 144,790; total recipients = 279,564.&#10;In 2010, male recipients = 134,689; female recipients = 140,091; total recipients = 274,780.&#10;In 2011, male recipients = 137,641; female recipients = 144,545; total recipients = 282,186.&#10;In 2012, male recipients = 139,537; female recipients = 144,094; total recipients = 283,631." title="Fig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980815" cy="3054350"/>
                    </a:xfrm>
                    <a:prstGeom prst="rect">
                      <a:avLst/>
                    </a:prstGeom>
                    <a:noFill/>
                  </pic:spPr>
                </pic:pic>
              </a:graphicData>
            </a:graphic>
          </wp:inline>
        </w:drawing>
      </w:r>
    </w:p>
    <w:p w:rsidR="00ED47E5" w:rsidRPr="00ED32BC" w:rsidRDefault="00ED47E5" w:rsidP="000440FD">
      <w:pPr>
        <w:pStyle w:val="Tablenotes"/>
        <w:spacing w:after="240"/>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w:t>
      </w:r>
    </w:p>
    <w:p w:rsidR="0071784E" w:rsidRDefault="0071784E">
      <w:pPr>
        <w:rPr>
          <w:rFonts w:ascii="Arial" w:hAnsi="Arial"/>
          <w:b/>
          <w:lang w:val="en-GB"/>
        </w:rPr>
      </w:pPr>
      <w:bookmarkStart w:id="341" w:name="_Toc346699259"/>
      <w:bookmarkStart w:id="342" w:name="OLE_LINK52"/>
      <w:r>
        <w:br w:type="page"/>
      </w:r>
    </w:p>
    <w:p w:rsidR="00225C79" w:rsidRDefault="00DE4B37" w:rsidP="003D5411">
      <w:pPr>
        <w:pStyle w:val="Caption"/>
      </w:pPr>
      <w:r w:rsidRPr="009E1B89">
        <w:lastRenderedPageBreak/>
        <w:t xml:space="preserve">Table </w:t>
      </w:r>
      <w:r w:rsidR="00591187">
        <w:t>7</w:t>
      </w:r>
      <w:r w:rsidR="005D61C5">
        <w:t>1</w:t>
      </w:r>
      <w:r w:rsidR="006C6B2B" w:rsidRPr="009E1B89">
        <w:t>:</w:t>
      </w:r>
      <w:r w:rsidR="006C6B2B" w:rsidRPr="009E1B89">
        <w:tab/>
      </w:r>
      <w:r w:rsidRPr="009E1B89">
        <w:t>Commonwealth Senior</w:t>
      </w:r>
      <w:r w:rsidR="00DD1CDE">
        <w:t>s</w:t>
      </w:r>
      <w:r w:rsidRPr="009E1B89">
        <w:t xml:space="preserve"> Health Card</w:t>
      </w:r>
      <w:r w:rsidR="0044652A">
        <w:t xml:space="preserve"> </w:t>
      </w:r>
      <w:r w:rsidRPr="009E1B89">
        <w:t xml:space="preserve">holders, characteristics by </w:t>
      </w:r>
      <w:r w:rsidR="00953523" w:rsidRPr="009E1B89">
        <w:t>sex</w:t>
      </w:r>
      <w:r w:rsidRPr="009E1B89">
        <w:t xml:space="preserve">, </w:t>
      </w:r>
      <w:r w:rsidR="00AE6E16">
        <w:t>June 2012</w:t>
      </w:r>
      <w:bookmarkEnd w:id="341"/>
    </w:p>
    <w:tbl>
      <w:tblPr>
        <w:tblW w:w="7880" w:type="dxa"/>
        <w:tblInd w:w="93" w:type="dxa"/>
        <w:tblLook w:val="04A0" w:firstRow="1" w:lastRow="0" w:firstColumn="1" w:lastColumn="0" w:noHBand="0" w:noVBand="1"/>
        <w:tblCaption w:val="Table 71"/>
        <w:tblDescription w:val="This table shows Commonwealth Seniors Health Card holders, characteristics by sex, June 2012."/>
      </w:tblPr>
      <w:tblGrid>
        <w:gridCol w:w="2780"/>
        <w:gridCol w:w="1090"/>
        <w:gridCol w:w="610"/>
        <w:gridCol w:w="1090"/>
        <w:gridCol w:w="610"/>
        <w:gridCol w:w="996"/>
        <w:gridCol w:w="704"/>
      </w:tblGrid>
      <w:tr w:rsidR="000440FD" w:rsidRPr="00366528" w:rsidTr="000440FD">
        <w:trPr>
          <w:trHeight w:val="300"/>
          <w:tblHeader/>
        </w:trPr>
        <w:tc>
          <w:tcPr>
            <w:tcW w:w="2780" w:type="dxa"/>
            <w:vMerge w:val="restart"/>
            <w:tcBorders>
              <w:top w:val="single" w:sz="8" w:space="0" w:color="auto"/>
              <w:left w:val="nil"/>
              <w:bottom w:val="single" w:sz="8" w:space="0" w:color="000000"/>
              <w:right w:val="nil"/>
            </w:tcBorders>
            <w:shd w:val="clear" w:color="auto" w:fill="auto"/>
            <w:vAlign w:val="center"/>
            <w:hideMark/>
          </w:tcPr>
          <w:p w:rsidR="000440FD" w:rsidRPr="00366528" w:rsidRDefault="000440FD" w:rsidP="00366528">
            <w:pPr>
              <w:rPr>
                <w:rFonts w:ascii="Arial" w:hAnsi="Arial" w:cs="Arial"/>
                <w:b/>
                <w:bCs/>
                <w:sz w:val="18"/>
                <w:szCs w:val="18"/>
                <w:lang w:eastAsia="en-AU"/>
              </w:rPr>
            </w:pPr>
            <w:r w:rsidRPr="00366528">
              <w:rPr>
                <w:rFonts w:ascii="Arial" w:hAnsi="Arial" w:cs="Arial"/>
                <w:b/>
                <w:bCs/>
                <w:sz w:val="18"/>
                <w:szCs w:val="18"/>
                <w:lang w:eastAsia="en-AU"/>
              </w:rPr>
              <w:t>Characteristics</w:t>
            </w:r>
          </w:p>
        </w:tc>
        <w:tc>
          <w:tcPr>
            <w:tcW w:w="1700" w:type="dxa"/>
            <w:gridSpan w:val="2"/>
            <w:tcBorders>
              <w:top w:val="single" w:sz="8" w:space="0" w:color="auto"/>
              <w:left w:val="nil"/>
              <w:bottom w:val="single" w:sz="4" w:space="0" w:color="auto"/>
              <w:right w:val="nil"/>
            </w:tcBorders>
            <w:shd w:val="clear" w:color="auto" w:fill="auto"/>
            <w:noWrap/>
            <w:vAlign w:val="bottom"/>
            <w:hideMark/>
          </w:tcPr>
          <w:p w:rsidR="000440FD" w:rsidRPr="00366528" w:rsidRDefault="000440FD" w:rsidP="00366528">
            <w:pPr>
              <w:jc w:val="center"/>
              <w:rPr>
                <w:rFonts w:ascii="Arial" w:hAnsi="Arial" w:cs="Arial"/>
                <w:b/>
                <w:bCs/>
                <w:sz w:val="18"/>
                <w:szCs w:val="18"/>
                <w:lang w:eastAsia="en-AU"/>
              </w:rPr>
            </w:pPr>
            <w:r w:rsidRPr="00366528">
              <w:rPr>
                <w:rFonts w:ascii="Arial" w:hAnsi="Arial" w:cs="Arial"/>
                <w:b/>
                <w:bCs/>
                <w:sz w:val="18"/>
                <w:szCs w:val="18"/>
                <w:lang w:eastAsia="en-AU"/>
              </w:rPr>
              <w:t>Male</w:t>
            </w:r>
          </w:p>
        </w:tc>
        <w:tc>
          <w:tcPr>
            <w:tcW w:w="1700" w:type="dxa"/>
            <w:gridSpan w:val="2"/>
            <w:tcBorders>
              <w:top w:val="single" w:sz="8" w:space="0" w:color="auto"/>
              <w:left w:val="nil"/>
              <w:bottom w:val="single" w:sz="4" w:space="0" w:color="auto"/>
              <w:right w:val="nil"/>
            </w:tcBorders>
            <w:shd w:val="clear" w:color="auto" w:fill="auto"/>
            <w:noWrap/>
            <w:vAlign w:val="bottom"/>
            <w:hideMark/>
          </w:tcPr>
          <w:p w:rsidR="000440FD" w:rsidRPr="00366528" w:rsidRDefault="000440FD" w:rsidP="00366528">
            <w:pPr>
              <w:jc w:val="center"/>
              <w:rPr>
                <w:rFonts w:ascii="Arial" w:hAnsi="Arial" w:cs="Arial"/>
                <w:b/>
                <w:bCs/>
                <w:sz w:val="18"/>
                <w:szCs w:val="18"/>
                <w:lang w:eastAsia="en-AU"/>
              </w:rPr>
            </w:pPr>
            <w:r w:rsidRPr="00366528">
              <w:rPr>
                <w:rFonts w:ascii="Arial" w:hAnsi="Arial" w:cs="Arial"/>
                <w:b/>
                <w:bCs/>
                <w:sz w:val="18"/>
                <w:szCs w:val="18"/>
                <w:lang w:eastAsia="en-AU"/>
              </w:rPr>
              <w:t>Female</w:t>
            </w:r>
          </w:p>
        </w:tc>
        <w:tc>
          <w:tcPr>
            <w:tcW w:w="1700" w:type="dxa"/>
            <w:gridSpan w:val="2"/>
            <w:tcBorders>
              <w:top w:val="single" w:sz="8" w:space="0" w:color="auto"/>
              <w:left w:val="nil"/>
              <w:bottom w:val="single" w:sz="4" w:space="0" w:color="auto"/>
              <w:right w:val="nil"/>
            </w:tcBorders>
            <w:shd w:val="clear" w:color="auto" w:fill="auto"/>
            <w:noWrap/>
            <w:vAlign w:val="bottom"/>
            <w:hideMark/>
          </w:tcPr>
          <w:p w:rsidR="000440FD" w:rsidRPr="00366528" w:rsidRDefault="000440FD" w:rsidP="00366528">
            <w:pPr>
              <w:jc w:val="center"/>
              <w:rPr>
                <w:rFonts w:ascii="Arial" w:hAnsi="Arial" w:cs="Arial"/>
                <w:b/>
                <w:bCs/>
                <w:sz w:val="18"/>
                <w:szCs w:val="18"/>
                <w:lang w:eastAsia="en-AU"/>
              </w:rPr>
            </w:pPr>
            <w:r w:rsidRPr="00366528">
              <w:rPr>
                <w:rFonts w:ascii="Arial" w:hAnsi="Arial" w:cs="Arial"/>
                <w:b/>
                <w:bCs/>
                <w:sz w:val="18"/>
                <w:szCs w:val="18"/>
                <w:lang w:eastAsia="en-AU"/>
              </w:rPr>
              <w:t>Total</w:t>
            </w:r>
          </w:p>
        </w:tc>
      </w:tr>
      <w:tr w:rsidR="000440FD" w:rsidRPr="00366528" w:rsidTr="000440FD">
        <w:trPr>
          <w:trHeight w:val="300"/>
          <w:tblHeader/>
        </w:trPr>
        <w:tc>
          <w:tcPr>
            <w:tcW w:w="2780" w:type="dxa"/>
            <w:vMerge/>
            <w:tcBorders>
              <w:top w:val="single" w:sz="8" w:space="0" w:color="auto"/>
              <w:left w:val="nil"/>
              <w:bottom w:val="single" w:sz="8" w:space="0" w:color="000000"/>
              <w:right w:val="nil"/>
            </w:tcBorders>
            <w:vAlign w:val="center"/>
            <w:hideMark/>
          </w:tcPr>
          <w:p w:rsidR="000440FD" w:rsidRPr="00366528" w:rsidRDefault="000440FD" w:rsidP="00366528">
            <w:pPr>
              <w:rPr>
                <w:rFonts w:ascii="Arial" w:hAnsi="Arial" w:cs="Arial"/>
                <w:b/>
                <w:bCs/>
                <w:sz w:val="18"/>
                <w:szCs w:val="18"/>
                <w:lang w:eastAsia="en-AU"/>
              </w:rPr>
            </w:pPr>
          </w:p>
        </w:tc>
        <w:tc>
          <w:tcPr>
            <w:tcW w:w="1090" w:type="dxa"/>
            <w:tcBorders>
              <w:top w:val="nil"/>
              <w:left w:val="nil"/>
              <w:bottom w:val="single" w:sz="8" w:space="0" w:color="auto"/>
              <w:right w:val="nil"/>
            </w:tcBorders>
            <w:shd w:val="clear" w:color="auto" w:fill="auto"/>
            <w:noWrap/>
            <w:vAlign w:val="bottom"/>
            <w:hideMark/>
          </w:tcPr>
          <w:p w:rsidR="000440FD" w:rsidRPr="00366528" w:rsidRDefault="000440FD" w:rsidP="00366528">
            <w:pPr>
              <w:jc w:val="center"/>
              <w:rPr>
                <w:rFonts w:ascii="Arial" w:hAnsi="Arial" w:cs="Arial"/>
                <w:b/>
                <w:bCs/>
                <w:sz w:val="18"/>
                <w:szCs w:val="18"/>
                <w:lang w:eastAsia="en-AU"/>
              </w:rPr>
            </w:pPr>
            <w:r w:rsidRPr="00366528">
              <w:rPr>
                <w:rFonts w:ascii="Arial" w:hAnsi="Arial" w:cs="Arial"/>
                <w:b/>
                <w:bCs/>
                <w:sz w:val="18"/>
                <w:szCs w:val="18"/>
                <w:lang w:eastAsia="en-AU"/>
              </w:rPr>
              <w:t>No.</w:t>
            </w:r>
          </w:p>
        </w:tc>
        <w:tc>
          <w:tcPr>
            <w:tcW w:w="610" w:type="dxa"/>
            <w:tcBorders>
              <w:top w:val="nil"/>
              <w:left w:val="nil"/>
              <w:bottom w:val="single" w:sz="8" w:space="0" w:color="auto"/>
              <w:right w:val="nil"/>
            </w:tcBorders>
            <w:shd w:val="clear" w:color="auto" w:fill="auto"/>
            <w:noWrap/>
            <w:vAlign w:val="bottom"/>
            <w:hideMark/>
          </w:tcPr>
          <w:p w:rsidR="000440FD" w:rsidRPr="00366528" w:rsidRDefault="000440FD" w:rsidP="00366528">
            <w:pPr>
              <w:jc w:val="center"/>
              <w:rPr>
                <w:rFonts w:ascii="Arial" w:hAnsi="Arial" w:cs="Arial"/>
                <w:b/>
                <w:bCs/>
                <w:sz w:val="18"/>
                <w:szCs w:val="18"/>
                <w:lang w:eastAsia="en-AU"/>
              </w:rPr>
            </w:pPr>
            <w:r w:rsidRPr="00366528">
              <w:rPr>
                <w:rFonts w:ascii="Arial" w:hAnsi="Arial" w:cs="Arial"/>
                <w:b/>
                <w:bCs/>
                <w:sz w:val="18"/>
                <w:szCs w:val="18"/>
                <w:lang w:eastAsia="en-AU"/>
              </w:rPr>
              <w:t>%</w:t>
            </w:r>
          </w:p>
        </w:tc>
        <w:tc>
          <w:tcPr>
            <w:tcW w:w="1090" w:type="dxa"/>
            <w:tcBorders>
              <w:top w:val="nil"/>
              <w:left w:val="nil"/>
              <w:bottom w:val="single" w:sz="8" w:space="0" w:color="auto"/>
              <w:right w:val="nil"/>
            </w:tcBorders>
            <w:shd w:val="clear" w:color="auto" w:fill="auto"/>
            <w:noWrap/>
            <w:vAlign w:val="bottom"/>
            <w:hideMark/>
          </w:tcPr>
          <w:p w:rsidR="000440FD" w:rsidRPr="00366528" w:rsidRDefault="000440FD" w:rsidP="00366528">
            <w:pPr>
              <w:jc w:val="center"/>
              <w:rPr>
                <w:rFonts w:ascii="Arial" w:hAnsi="Arial" w:cs="Arial"/>
                <w:b/>
                <w:bCs/>
                <w:sz w:val="18"/>
                <w:szCs w:val="18"/>
                <w:lang w:eastAsia="en-AU"/>
              </w:rPr>
            </w:pPr>
            <w:r w:rsidRPr="00366528">
              <w:rPr>
                <w:rFonts w:ascii="Arial" w:hAnsi="Arial" w:cs="Arial"/>
                <w:b/>
                <w:bCs/>
                <w:sz w:val="18"/>
                <w:szCs w:val="18"/>
                <w:lang w:eastAsia="en-AU"/>
              </w:rPr>
              <w:t>No.</w:t>
            </w:r>
          </w:p>
        </w:tc>
        <w:tc>
          <w:tcPr>
            <w:tcW w:w="610" w:type="dxa"/>
            <w:tcBorders>
              <w:top w:val="nil"/>
              <w:left w:val="nil"/>
              <w:bottom w:val="single" w:sz="8" w:space="0" w:color="auto"/>
              <w:right w:val="nil"/>
            </w:tcBorders>
            <w:shd w:val="clear" w:color="auto" w:fill="auto"/>
            <w:noWrap/>
            <w:vAlign w:val="bottom"/>
            <w:hideMark/>
          </w:tcPr>
          <w:p w:rsidR="000440FD" w:rsidRPr="00366528" w:rsidRDefault="000440FD" w:rsidP="00366528">
            <w:pPr>
              <w:jc w:val="center"/>
              <w:rPr>
                <w:rFonts w:ascii="Arial" w:hAnsi="Arial" w:cs="Arial"/>
                <w:b/>
                <w:bCs/>
                <w:sz w:val="18"/>
                <w:szCs w:val="18"/>
                <w:lang w:eastAsia="en-AU"/>
              </w:rPr>
            </w:pPr>
            <w:r w:rsidRPr="00366528">
              <w:rPr>
                <w:rFonts w:ascii="Arial" w:hAnsi="Arial" w:cs="Arial"/>
                <w:b/>
                <w:bCs/>
                <w:sz w:val="18"/>
                <w:szCs w:val="18"/>
                <w:lang w:eastAsia="en-AU"/>
              </w:rPr>
              <w:t>%</w:t>
            </w:r>
          </w:p>
        </w:tc>
        <w:tc>
          <w:tcPr>
            <w:tcW w:w="996" w:type="dxa"/>
            <w:tcBorders>
              <w:top w:val="nil"/>
              <w:left w:val="nil"/>
              <w:bottom w:val="single" w:sz="8" w:space="0" w:color="auto"/>
              <w:right w:val="nil"/>
            </w:tcBorders>
            <w:shd w:val="clear" w:color="auto" w:fill="auto"/>
            <w:noWrap/>
            <w:vAlign w:val="bottom"/>
            <w:hideMark/>
          </w:tcPr>
          <w:p w:rsidR="000440FD" w:rsidRPr="00366528" w:rsidRDefault="000440FD" w:rsidP="00366528">
            <w:pPr>
              <w:jc w:val="center"/>
              <w:rPr>
                <w:rFonts w:ascii="Arial" w:hAnsi="Arial" w:cs="Arial"/>
                <w:b/>
                <w:bCs/>
                <w:sz w:val="18"/>
                <w:szCs w:val="18"/>
                <w:lang w:eastAsia="en-AU"/>
              </w:rPr>
            </w:pPr>
            <w:r w:rsidRPr="00366528">
              <w:rPr>
                <w:rFonts w:ascii="Arial" w:hAnsi="Arial" w:cs="Arial"/>
                <w:b/>
                <w:bCs/>
                <w:sz w:val="18"/>
                <w:szCs w:val="18"/>
                <w:lang w:eastAsia="en-AU"/>
              </w:rPr>
              <w:t>No.</w:t>
            </w:r>
          </w:p>
        </w:tc>
        <w:tc>
          <w:tcPr>
            <w:tcW w:w="704" w:type="dxa"/>
            <w:tcBorders>
              <w:top w:val="nil"/>
              <w:left w:val="nil"/>
              <w:bottom w:val="single" w:sz="8" w:space="0" w:color="auto"/>
              <w:right w:val="nil"/>
            </w:tcBorders>
            <w:shd w:val="clear" w:color="auto" w:fill="auto"/>
            <w:noWrap/>
            <w:vAlign w:val="bottom"/>
            <w:hideMark/>
          </w:tcPr>
          <w:p w:rsidR="000440FD" w:rsidRPr="00366528" w:rsidRDefault="000440FD" w:rsidP="00366528">
            <w:pPr>
              <w:jc w:val="center"/>
              <w:rPr>
                <w:rFonts w:ascii="Arial" w:hAnsi="Arial" w:cs="Arial"/>
                <w:b/>
                <w:bCs/>
                <w:sz w:val="18"/>
                <w:szCs w:val="18"/>
                <w:lang w:eastAsia="en-AU"/>
              </w:rPr>
            </w:pPr>
            <w:r w:rsidRPr="00366528">
              <w:rPr>
                <w:rFonts w:ascii="Arial" w:hAnsi="Arial" w:cs="Arial"/>
                <w:b/>
                <w:bCs/>
                <w:sz w:val="18"/>
                <w:szCs w:val="18"/>
                <w:lang w:eastAsia="en-AU"/>
              </w:rPr>
              <w:t>%</w:t>
            </w:r>
          </w:p>
        </w:tc>
      </w:tr>
      <w:tr w:rsidR="000440FD" w:rsidRPr="00366528" w:rsidTr="000440FD">
        <w:trPr>
          <w:trHeight w:val="300"/>
        </w:trPr>
        <w:tc>
          <w:tcPr>
            <w:tcW w:w="2780" w:type="dxa"/>
            <w:tcBorders>
              <w:top w:val="nil"/>
              <w:left w:val="nil"/>
              <w:bottom w:val="nil"/>
              <w:right w:val="nil"/>
            </w:tcBorders>
            <w:shd w:val="clear" w:color="auto" w:fill="auto"/>
            <w:noWrap/>
            <w:vAlign w:val="bottom"/>
            <w:hideMark/>
          </w:tcPr>
          <w:p w:rsidR="000440FD" w:rsidRPr="00366528" w:rsidRDefault="000440FD" w:rsidP="00366528">
            <w:pPr>
              <w:rPr>
                <w:rFonts w:ascii="Arial" w:hAnsi="Arial" w:cs="Arial"/>
                <w:b/>
                <w:bCs/>
                <w:sz w:val="18"/>
                <w:szCs w:val="18"/>
                <w:lang w:eastAsia="en-AU"/>
              </w:rPr>
            </w:pPr>
            <w:r w:rsidRPr="00366528">
              <w:rPr>
                <w:rFonts w:ascii="Arial" w:hAnsi="Arial" w:cs="Arial"/>
                <w:b/>
                <w:bCs/>
                <w:sz w:val="18"/>
                <w:szCs w:val="18"/>
                <w:lang w:eastAsia="en-AU"/>
              </w:rPr>
              <w:t>Total</w:t>
            </w:r>
          </w:p>
        </w:tc>
        <w:tc>
          <w:tcPr>
            <w:tcW w:w="109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b/>
                <w:bCs/>
                <w:sz w:val="18"/>
                <w:szCs w:val="18"/>
                <w:lang w:eastAsia="en-AU"/>
              </w:rPr>
            </w:pPr>
            <w:r w:rsidRPr="00366528">
              <w:rPr>
                <w:rFonts w:ascii="Arial" w:hAnsi="Arial" w:cs="Arial"/>
                <w:b/>
                <w:bCs/>
                <w:sz w:val="18"/>
                <w:szCs w:val="18"/>
                <w:lang w:eastAsia="en-AU"/>
              </w:rPr>
              <w:t>139,537</w:t>
            </w:r>
          </w:p>
        </w:tc>
        <w:tc>
          <w:tcPr>
            <w:tcW w:w="61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b/>
                <w:bCs/>
                <w:sz w:val="18"/>
                <w:szCs w:val="18"/>
                <w:lang w:eastAsia="en-AU"/>
              </w:rPr>
            </w:pPr>
            <w:r w:rsidRPr="00366528">
              <w:rPr>
                <w:rFonts w:ascii="Arial" w:hAnsi="Arial" w:cs="Arial"/>
                <w:b/>
                <w:bCs/>
                <w:sz w:val="18"/>
                <w:szCs w:val="18"/>
                <w:lang w:eastAsia="en-AU"/>
              </w:rPr>
              <w:t>49.2</w:t>
            </w:r>
          </w:p>
        </w:tc>
        <w:tc>
          <w:tcPr>
            <w:tcW w:w="109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b/>
                <w:bCs/>
                <w:sz w:val="18"/>
                <w:szCs w:val="18"/>
                <w:lang w:eastAsia="en-AU"/>
              </w:rPr>
            </w:pPr>
            <w:r w:rsidRPr="00366528">
              <w:rPr>
                <w:rFonts w:ascii="Arial" w:hAnsi="Arial" w:cs="Arial"/>
                <w:b/>
                <w:bCs/>
                <w:sz w:val="18"/>
                <w:szCs w:val="18"/>
                <w:lang w:eastAsia="en-AU"/>
              </w:rPr>
              <w:t>144,094</w:t>
            </w:r>
          </w:p>
        </w:tc>
        <w:tc>
          <w:tcPr>
            <w:tcW w:w="61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b/>
                <w:bCs/>
                <w:sz w:val="18"/>
                <w:szCs w:val="18"/>
                <w:lang w:eastAsia="en-AU"/>
              </w:rPr>
            </w:pPr>
            <w:r w:rsidRPr="00366528">
              <w:rPr>
                <w:rFonts w:ascii="Arial" w:hAnsi="Arial" w:cs="Arial"/>
                <w:b/>
                <w:bCs/>
                <w:sz w:val="18"/>
                <w:szCs w:val="18"/>
                <w:lang w:eastAsia="en-AU"/>
              </w:rPr>
              <w:t>50.8</w:t>
            </w:r>
          </w:p>
        </w:tc>
        <w:tc>
          <w:tcPr>
            <w:tcW w:w="996"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b/>
                <w:bCs/>
                <w:sz w:val="18"/>
                <w:szCs w:val="18"/>
                <w:lang w:eastAsia="en-AU"/>
              </w:rPr>
            </w:pPr>
            <w:r w:rsidRPr="00366528">
              <w:rPr>
                <w:rFonts w:ascii="Arial" w:hAnsi="Arial" w:cs="Arial"/>
                <w:b/>
                <w:bCs/>
                <w:sz w:val="18"/>
                <w:szCs w:val="18"/>
                <w:lang w:eastAsia="en-AU"/>
              </w:rPr>
              <w:t>283,631</w:t>
            </w:r>
          </w:p>
        </w:tc>
        <w:tc>
          <w:tcPr>
            <w:tcW w:w="704"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b/>
                <w:bCs/>
                <w:sz w:val="18"/>
                <w:szCs w:val="18"/>
                <w:lang w:eastAsia="en-AU"/>
              </w:rPr>
            </w:pPr>
            <w:r w:rsidRPr="00366528">
              <w:rPr>
                <w:rFonts w:ascii="Arial" w:hAnsi="Arial" w:cs="Arial"/>
                <w:b/>
                <w:bCs/>
                <w:sz w:val="18"/>
                <w:szCs w:val="18"/>
                <w:lang w:eastAsia="en-AU"/>
              </w:rPr>
              <w:t>100.0</w:t>
            </w:r>
          </w:p>
        </w:tc>
      </w:tr>
      <w:tr w:rsidR="000440FD" w:rsidRPr="00366528" w:rsidTr="000440FD">
        <w:trPr>
          <w:trHeight w:val="300"/>
        </w:trPr>
        <w:tc>
          <w:tcPr>
            <w:tcW w:w="7880" w:type="dxa"/>
            <w:gridSpan w:val="7"/>
            <w:tcBorders>
              <w:top w:val="nil"/>
              <w:left w:val="nil"/>
              <w:bottom w:val="nil"/>
              <w:right w:val="nil"/>
            </w:tcBorders>
            <w:shd w:val="clear" w:color="auto" w:fill="auto"/>
            <w:noWrap/>
            <w:vAlign w:val="bottom"/>
            <w:hideMark/>
          </w:tcPr>
          <w:p w:rsidR="000440FD" w:rsidRPr="00366528" w:rsidRDefault="000440FD" w:rsidP="000440FD">
            <w:pPr>
              <w:rPr>
                <w:sz w:val="18"/>
                <w:szCs w:val="18"/>
                <w:lang w:eastAsia="en-AU"/>
              </w:rPr>
            </w:pPr>
            <w:r w:rsidRPr="00366528">
              <w:rPr>
                <w:rFonts w:ascii="Arial" w:hAnsi="Arial" w:cs="Arial"/>
                <w:sz w:val="18"/>
                <w:szCs w:val="18"/>
                <w:lang w:eastAsia="en-AU"/>
              </w:rPr>
              <w:t>Age of customer (years)</w:t>
            </w:r>
          </w:p>
        </w:tc>
      </w:tr>
      <w:tr w:rsidR="000440FD" w:rsidRPr="00366528" w:rsidTr="000440FD">
        <w:trPr>
          <w:trHeight w:val="300"/>
        </w:trPr>
        <w:tc>
          <w:tcPr>
            <w:tcW w:w="2780" w:type="dxa"/>
            <w:tcBorders>
              <w:top w:val="nil"/>
              <w:left w:val="nil"/>
              <w:bottom w:val="nil"/>
              <w:right w:val="nil"/>
            </w:tcBorders>
            <w:shd w:val="clear" w:color="auto" w:fill="auto"/>
            <w:noWrap/>
            <w:vAlign w:val="bottom"/>
            <w:hideMark/>
          </w:tcPr>
          <w:p w:rsidR="000440FD" w:rsidRPr="00366528" w:rsidRDefault="000440FD" w:rsidP="00366528">
            <w:pPr>
              <w:ind w:firstLineChars="200" w:firstLine="360"/>
              <w:rPr>
                <w:rFonts w:ascii="Arial" w:hAnsi="Arial" w:cs="Arial"/>
                <w:sz w:val="18"/>
                <w:szCs w:val="18"/>
                <w:lang w:eastAsia="en-AU"/>
              </w:rPr>
            </w:pPr>
            <w:r w:rsidRPr="00366528">
              <w:rPr>
                <w:rFonts w:ascii="Arial" w:hAnsi="Arial" w:cs="Arial"/>
                <w:sz w:val="18"/>
                <w:szCs w:val="18"/>
                <w:lang w:eastAsia="en-AU"/>
              </w:rPr>
              <w:t>60–64</w:t>
            </w:r>
          </w:p>
        </w:tc>
        <w:tc>
          <w:tcPr>
            <w:tcW w:w="1090" w:type="dxa"/>
            <w:tcBorders>
              <w:top w:val="nil"/>
              <w:left w:val="nil"/>
              <w:bottom w:val="nil"/>
              <w:right w:val="nil"/>
            </w:tcBorders>
            <w:shd w:val="clear" w:color="auto" w:fill="auto"/>
            <w:noWrap/>
            <w:vAlign w:val="bottom"/>
            <w:hideMark/>
          </w:tcPr>
          <w:p w:rsidR="000440FD" w:rsidRPr="00366528" w:rsidRDefault="000440FD" w:rsidP="00366528">
            <w:pPr>
              <w:jc w:val="center"/>
              <w:rPr>
                <w:rFonts w:ascii="Arial" w:hAnsi="Arial" w:cs="Arial"/>
                <w:sz w:val="18"/>
                <w:szCs w:val="18"/>
                <w:lang w:eastAsia="en-AU"/>
              </w:rPr>
            </w:pPr>
            <w:r w:rsidRPr="00366528">
              <w:rPr>
                <w:rFonts w:ascii="Arial" w:hAnsi="Arial" w:cs="Arial"/>
                <w:sz w:val="18"/>
                <w:szCs w:val="18"/>
                <w:lang w:eastAsia="en-AU"/>
              </w:rPr>
              <w:t>–</w:t>
            </w:r>
          </w:p>
        </w:tc>
        <w:tc>
          <w:tcPr>
            <w:tcW w:w="610" w:type="dxa"/>
            <w:tcBorders>
              <w:top w:val="nil"/>
              <w:left w:val="nil"/>
              <w:bottom w:val="nil"/>
              <w:right w:val="nil"/>
            </w:tcBorders>
            <w:shd w:val="clear" w:color="auto" w:fill="auto"/>
            <w:noWrap/>
            <w:vAlign w:val="bottom"/>
            <w:hideMark/>
          </w:tcPr>
          <w:p w:rsidR="000440FD" w:rsidRPr="00366528" w:rsidRDefault="000440FD" w:rsidP="00366528">
            <w:pPr>
              <w:jc w:val="center"/>
              <w:rPr>
                <w:rFonts w:ascii="Arial" w:hAnsi="Arial" w:cs="Arial"/>
                <w:sz w:val="18"/>
                <w:szCs w:val="18"/>
                <w:lang w:eastAsia="en-AU"/>
              </w:rPr>
            </w:pPr>
            <w:r w:rsidRPr="00366528">
              <w:rPr>
                <w:rFonts w:ascii="Arial" w:hAnsi="Arial" w:cs="Arial"/>
                <w:sz w:val="18"/>
                <w:szCs w:val="18"/>
                <w:lang w:eastAsia="en-AU"/>
              </w:rPr>
              <w:t>–</w:t>
            </w:r>
          </w:p>
        </w:tc>
        <w:tc>
          <w:tcPr>
            <w:tcW w:w="109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2,213</w:t>
            </w:r>
          </w:p>
        </w:tc>
        <w:tc>
          <w:tcPr>
            <w:tcW w:w="61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1.5</w:t>
            </w:r>
          </w:p>
        </w:tc>
        <w:tc>
          <w:tcPr>
            <w:tcW w:w="996"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2,213</w:t>
            </w:r>
          </w:p>
        </w:tc>
        <w:tc>
          <w:tcPr>
            <w:tcW w:w="704"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0.8</w:t>
            </w:r>
          </w:p>
        </w:tc>
      </w:tr>
      <w:tr w:rsidR="000440FD" w:rsidRPr="00366528" w:rsidTr="000440FD">
        <w:trPr>
          <w:trHeight w:val="300"/>
        </w:trPr>
        <w:tc>
          <w:tcPr>
            <w:tcW w:w="2780" w:type="dxa"/>
            <w:tcBorders>
              <w:top w:val="nil"/>
              <w:left w:val="nil"/>
              <w:bottom w:val="nil"/>
              <w:right w:val="nil"/>
            </w:tcBorders>
            <w:shd w:val="clear" w:color="auto" w:fill="auto"/>
            <w:noWrap/>
            <w:vAlign w:val="bottom"/>
            <w:hideMark/>
          </w:tcPr>
          <w:p w:rsidR="000440FD" w:rsidRPr="00366528" w:rsidRDefault="000440FD" w:rsidP="00366528">
            <w:pPr>
              <w:ind w:firstLineChars="200" w:firstLine="360"/>
              <w:rPr>
                <w:rFonts w:ascii="Arial" w:hAnsi="Arial" w:cs="Arial"/>
                <w:sz w:val="18"/>
                <w:szCs w:val="18"/>
                <w:lang w:eastAsia="en-AU"/>
              </w:rPr>
            </w:pPr>
            <w:r w:rsidRPr="00366528">
              <w:rPr>
                <w:rFonts w:ascii="Arial" w:hAnsi="Arial" w:cs="Arial"/>
                <w:sz w:val="18"/>
                <w:szCs w:val="18"/>
                <w:lang w:eastAsia="en-AU"/>
              </w:rPr>
              <w:t>65–69</w:t>
            </w:r>
          </w:p>
        </w:tc>
        <w:tc>
          <w:tcPr>
            <w:tcW w:w="109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45,448</w:t>
            </w:r>
          </w:p>
        </w:tc>
        <w:tc>
          <w:tcPr>
            <w:tcW w:w="61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32.6</w:t>
            </w:r>
          </w:p>
        </w:tc>
        <w:tc>
          <w:tcPr>
            <w:tcW w:w="109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51,750</w:t>
            </w:r>
          </w:p>
        </w:tc>
        <w:tc>
          <w:tcPr>
            <w:tcW w:w="61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35.9</w:t>
            </w:r>
          </w:p>
        </w:tc>
        <w:tc>
          <w:tcPr>
            <w:tcW w:w="996"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97,198</w:t>
            </w:r>
          </w:p>
        </w:tc>
        <w:tc>
          <w:tcPr>
            <w:tcW w:w="704"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34.3</w:t>
            </w:r>
          </w:p>
        </w:tc>
      </w:tr>
      <w:tr w:rsidR="000440FD" w:rsidRPr="00366528" w:rsidTr="000440FD">
        <w:trPr>
          <w:trHeight w:val="300"/>
        </w:trPr>
        <w:tc>
          <w:tcPr>
            <w:tcW w:w="2780" w:type="dxa"/>
            <w:tcBorders>
              <w:top w:val="nil"/>
              <w:left w:val="nil"/>
              <w:bottom w:val="nil"/>
              <w:right w:val="nil"/>
            </w:tcBorders>
            <w:shd w:val="clear" w:color="auto" w:fill="auto"/>
            <w:noWrap/>
            <w:vAlign w:val="bottom"/>
            <w:hideMark/>
          </w:tcPr>
          <w:p w:rsidR="000440FD" w:rsidRPr="00366528" w:rsidRDefault="000440FD" w:rsidP="00366528">
            <w:pPr>
              <w:ind w:firstLineChars="200" w:firstLine="360"/>
              <w:rPr>
                <w:rFonts w:ascii="Arial" w:hAnsi="Arial" w:cs="Arial"/>
                <w:sz w:val="18"/>
                <w:szCs w:val="18"/>
                <w:lang w:eastAsia="en-AU"/>
              </w:rPr>
            </w:pPr>
            <w:r w:rsidRPr="00366528">
              <w:rPr>
                <w:rFonts w:ascii="Arial" w:hAnsi="Arial" w:cs="Arial"/>
                <w:sz w:val="18"/>
                <w:szCs w:val="18"/>
                <w:lang w:eastAsia="en-AU"/>
              </w:rPr>
              <w:t>70–74</w:t>
            </w:r>
          </w:p>
        </w:tc>
        <w:tc>
          <w:tcPr>
            <w:tcW w:w="109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41,964</w:t>
            </w:r>
          </w:p>
        </w:tc>
        <w:tc>
          <w:tcPr>
            <w:tcW w:w="61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30.1</w:t>
            </w:r>
          </w:p>
        </w:tc>
        <w:tc>
          <w:tcPr>
            <w:tcW w:w="109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38,265</w:t>
            </w:r>
          </w:p>
        </w:tc>
        <w:tc>
          <w:tcPr>
            <w:tcW w:w="61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26.6</w:t>
            </w:r>
          </w:p>
        </w:tc>
        <w:tc>
          <w:tcPr>
            <w:tcW w:w="996"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80,229</w:t>
            </w:r>
          </w:p>
        </w:tc>
        <w:tc>
          <w:tcPr>
            <w:tcW w:w="704"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28.3</w:t>
            </w:r>
          </w:p>
        </w:tc>
      </w:tr>
      <w:tr w:rsidR="000440FD" w:rsidRPr="00366528" w:rsidTr="000440FD">
        <w:trPr>
          <w:trHeight w:val="300"/>
        </w:trPr>
        <w:tc>
          <w:tcPr>
            <w:tcW w:w="2780" w:type="dxa"/>
            <w:tcBorders>
              <w:top w:val="nil"/>
              <w:left w:val="nil"/>
              <w:bottom w:val="nil"/>
              <w:right w:val="nil"/>
            </w:tcBorders>
            <w:shd w:val="clear" w:color="auto" w:fill="auto"/>
            <w:noWrap/>
            <w:vAlign w:val="bottom"/>
            <w:hideMark/>
          </w:tcPr>
          <w:p w:rsidR="000440FD" w:rsidRPr="00366528" w:rsidRDefault="000440FD" w:rsidP="00366528">
            <w:pPr>
              <w:ind w:firstLineChars="200" w:firstLine="360"/>
              <w:rPr>
                <w:rFonts w:ascii="Arial" w:hAnsi="Arial" w:cs="Arial"/>
                <w:sz w:val="18"/>
                <w:szCs w:val="18"/>
                <w:lang w:eastAsia="en-AU"/>
              </w:rPr>
            </w:pPr>
            <w:r w:rsidRPr="00366528">
              <w:rPr>
                <w:rFonts w:ascii="Arial" w:hAnsi="Arial" w:cs="Arial"/>
                <w:sz w:val="18"/>
                <w:szCs w:val="18"/>
                <w:lang w:eastAsia="en-AU"/>
              </w:rPr>
              <w:t>75–79</w:t>
            </w:r>
          </w:p>
        </w:tc>
        <w:tc>
          <w:tcPr>
            <w:tcW w:w="109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26,349</w:t>
            </w:r>
          </w:p>
        </w:tc>
        <w:tc>
          <w:tcPr>
            <w:tcW w:w="61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18.9</w:t>
            </w:r>
          </w:p>
        </w:tc>
        <w:tc>
          <w:tcPr>
            <w:tcW w:w="109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23,643</w:t>
            </w:r>
          </w:p>
        </w:tc>
        <w:tc>
          <w:tcPr>
            <w:tcW w:w="61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16.4</w:t>
            </w:r>
          </w:p>
        </w:tc>
        <w:tc>
          <w:tcPr>
            <w:tcW w:w="996"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49,992</w:t>
            </w:r>
          </w:p>
        </w:tc>
        <w:tc>
          <w:tcPr>
            <w:tcW w:w="704"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17.6</w:t>
            </w:r>
          </w:p>
        </w:tc>
      </w:tr>
      <w:tr w:rsidR="000440FD" w:rsidRPr="00366528" w:rsidTr="000440FD">
        <w:trPr>
          <w:trHeight w:val="300"/>
        </w:trPr>
        <w:tc>
          <w:tcPr>
            <w:tcW w:w="2780" w:type="dxa"/>
            <w:tcBorders>
              <w:top w:val="nil"/>
              <w:left w:val="nil"/>
              <w:bottom w:val="nil"/>
              <w:right w:val="nil"/>
            </w:tcBorders>
            <w:shd w:val="clear" w:color="auto" w:fill="auto"/>
            <w:noWrap/>
            <w:vAlign w:val="bottom"/>
            <w:hideMark/>
          </w:tcPr>
          <w:p w:rsidR="000440FD" w:rsidRPr="00366528" w:rsidRDefault="000440FD" w:rsidP="00366528">
            <w:pPr>
              <w:ind w:firstLineChars="200" w:firstLine="360"/>
              <w:rPr>
                <w:rFonts w:ascii="Arial" w:hAnsi="Arial" w:cs="Arial"/>
                <w:sz w:val="18"/>
                <w:szCs w:val="18"/>
                <w:lang w:eastAsia="en-AU"/>
              </w:rPr>
            </w:pPr>
            <w:r w:rsidRPr="00366528">
              <w:rPr>
                <w:rFonts w:ascii="Arial" w:hAnsi="Arial" w:cs="Arial"/>
                <w:sz w:val="18"/>
                <w:szCs w:val="18"/>
                <w:lang w:eastAsia="en-AU"/>
              </w:rPr>
              <w:t>80–84</w:t>
            </w:r>
          </w:p>
        </w:tc>
        <w:tc>
          <w:tcPr>
            <w:tcW w:w="109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16,590</w:t>
            </w:r>
          </w:p>
        </w:tc>
        <w:tc>
          <w:tcPr>
            <w:tcW w:w="61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11.9</w:t>
            </w:r>
          </w:p>
        </w:tc>
        <w:tc>
          <w:tcPr>
            <w:tcW w:w="109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15,462</w:t>
            </w:r>
          </w:p>
        </w:tc>
        <w:tc>
          <w:tcPr>
            <w:tcW w:w="61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10.7</w:t>
            </w:r>
          </w:p>
        </w:tc>
        <w:tc>
          <w:tcPr>
            <w:tcW w:w="996"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32,052</w:t>
            </w:r>
          </w:p>
        </w:tc>
        <w:tc>
          <w:tcPr>
            <w:tcW w:w="704"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11.3</w:t>
            </w:r>
          </w:p>
        </w:tc>
      </w:tr>
      <w:tr w:rsidR="000440FD" w:rsidRPr="00366528" w:rsidTr="000440FD">
        <w:trPr>
          <w:trHeight w:val="300"/>
        </w:trPr>
        <w:tc>
          <w:tcPr>
            <w:tcW w:w="2780" w:type="dxa"/>
            <w:tcBorders>
              <w:top w:val="nil"/>
              <w:left w:val="nil"/>
              <w:bottom w:val="nil"/>
              <w:right w:val="nil"/>
            </w:tcBorders>
            <w:shd w:val="clear" w:color="auto" w:fill="auto"/>
            <w:noWrap/>
            <w:vAlign w:val="bottom"/>
            <w:hideMark/>
          </w:tcPr>
          <w:p w:rsidR="000440FD" w:rsidRPr="00366528" w:rsidRDefault="000440FD" w:rsidP="00366528">
            <w:pPr>
              <w:ind w:firstLineChars="200" w:firstLine="360"/>
              <w:rPr>
                <w:rFonts w:ascii="Arial" w:hAnsi="Arial" w:cs="Arial"/>
                <w:sz w:val="18"/>
                <w:szCs w:val="18"/>
                <w:lang w:eastAsia="en-AU"/>
              </w:rPr>
            </w:pPr>
            <w:r w:rsidRPr="00366528">
              <w:rPr>
                <w:rFonts w:ascii="Arial" w:hAnsi="Arial" w:cs="Arial"/>
                <w:sz w:val="18"/>
                <w:szCs w:val="18"/>
                <w:lang w:eastAsia="en-AU"/>
              </w:rPr>
              <w:t>85–89</w:t>
            </w:r>
          </w:p>
        </w:tc>
        <w:tc>
          <w:tcPr>
            <w:tcW w:w="109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7,209</w:t>
            </w:r>
          </w:p>
        </w:tc>
        <w:tc>
          <w:tcPr>
            <w:tcW w:w="61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5.2</w:t>
            </w:r>
          </w:p>
        </w:tc>
        <w:tc>
          <w:tcPr>
            <w:tcW w:w="109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8,652</w:t>
            </w:r>
          </w:p>
        </w:tc>
        <w:tc>
          <w:tcPr>
            <w:tcW w:w="61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6.0</w:t>
            </w:r>
          </w:p>
        </w:tc>
        <w:tc>
          <w:tcPr>
            <w:tcW w:w="996"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15,861</w:t>
            </w:r>
          </w:p>
        </w:tc>
        <w:tc>
          <w:tcPr>
            <w:tcW w:w="704"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5.6</w:t>
            </w:r>
          </w:p>
        </w:tc>
      </w:tr>
      <w:tr w:rsidR="000440FD" w:rsidRPr="00366528" w:rsidTr="000440FD">
        <w:trPr>
          <w:trHeight w:val="300"/>
        </w:trPr>
        <w:tc>
          <w:tcPr>
            <w:tcW w:w="2780" w:type="dxa"/>
            <w:tcBorders>
              <w:top w:val="nil"/>
              <w:left w:val="nil"/>
              <w:bottom w:val="nil"/>
              <w:right w:val="nil"/>
            </w:tcBorders>
            <w:shd w:val="clear" w:color="auto" w:fill="auto"/>
            <w:noWrap/>
            <w:vAlign w:val="bottom"/>
            <w:hideMark/>
          </w:tcPr>
          <w:p w:rsidR="000440FD" w:rsidRPr="00366528" w:rsidRDefault="000440FD" w:rsidP="00366528">
            <w:pPr>
              <w:ind w:firstLineChars="200" w:firstLine="360"/>
              <w:rPr>
                <w:rFonts w:ascii="Arial" w:hAnsi="Arial" w:cs="Arial"/>
                <w:sz w:val="18"/>
                <w:szCs w:val="18"/>
                <w:lang w:eastAsia="en-AU"/>
              </w:rPr>
            </w:pPr>
            <w:r w:rsidRPr="00366528">
              <w:rPr>
                <w:rFonts w:ascii="Arial" w:hAnsi="Arial" w:cs="Arial"/>
                <w:sz w:val="18"/>
                <w:szCs w:val="18"/>
                <w:lang w:eastAsia="en-AU"/>
              </w:rPr>
              <w:t>90–94</w:t>
            </w:r>
          </w:p>
        </w:tc>
        <w:tc>
          <w:tcPr>
            <w:tcW w:w="109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1,646</w:t>
            </w:r>
          </w:p>
        </w:tc>
        <w:tc>
          <w:tcPr>
            <w:tcW w:w="61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1.2</w:t>
            </w:r>
          </w:p>
        </w:tc>
        <w:tc>
          <w:tcPr>
            <w:tcW w:w="109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3,200</w:t>
            </w:r>
          </w:p>
        </w:tc>
        <w:tc>
          <w:tcPr>
            <w:tcW w:w="61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2.2</w:t>
            </w:r>
          </w:p>
        </w:tc>
        <w:tc>
          <w:tcPr>
            <w:tcW w:w="996"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4,846</w:t>
            </w:r>
          </w:p>
        </w:tc>
        <w:tc>
          <w:tcPr>
            <w:tcW w:w="704"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1.7</w:t>
            </w:r>
          </w:p>
        </w:tc>
      </w:tr>
      <w:tr w:rsidR="000440FD" w:rsidRPr="00366528" w:rsidTr="000440FD">
        <w:trPr>
          <w:trHeight w:val="300"/>
        </w:trPr>
        <w:tc>
          <w:tcPr>
            <w:tcW w:w="2780" w:type="dxa"/>
            <w:tcBorders>
              <w:top w:val="nil"/>
              <w:left w:val="nil"/>
              <w:bottom w:val="nil"/>
              <w:right w:val="nil"/>
            </w:tcBorders>
            <w:shd w:val="clear" w:color="auto" w:fill="auto"/>
            <w:noWrap/>
            <w:vAlign w:val="bottom"/>
            <w:hideMark/>
          </w:tcPr>
          <w:p w:rsidR="000440FD" w:rsidRPr="00366528" w:rsidRDefault="000440FD" w:rsidP="00366528">
            <w:pPr>
              <w:ind w:firstLineChars="200" w:firstLine="360"/>
              <w:rPr>
                <w:rFonts w:ascii="Arial" w:hAnsi="Arial" w:cs="Arial"/>
                <w:sz w:val="18"/>
                <w:szCs w:val="18"/>
                <w:lang w:eastAsia="en-AU"/>
              </w:rPr>
            </w:pPr>
            <w:r w:rsidRPr="00366528">
              <w:rPr>
                <w:rFonts w:ascii="Arial" w:hAnsi="Arial" w:cs="Arial"/>
                <w:sz w:val="18"/>
                <w:szCs w:val="18"/>
                <w:lang w:eastAsia="en-AU"/>
              </w:rPr>
              <w:t>≥95</w:t>
            </w:r>
          </w:p>
        </w:tc>
        <w:tc>
          <w:tcPr>
            <w:tcW w:w="109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331</w:t>
            </w:r>
          </w:p>
        </w:tc>
        <w:tc>
          <w:tcPr>
            <w:tcW w:w="61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0.2</w:t>
            </w:r>
          </w:p>
        </w:tc>
        <w:tc>
          <w:tcPr>
            <w:tcW w:w="109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909</w:t>
            </w:r>
          </w:p>
        </w:tc>
        <w:tc>
          <w:tcPr>
            <w:tcW w:w="61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0.6</w:t>
            </w:r>
          </w:p>
        </w:tc>
        <w:tc>
          <w:tcPr>
            <w:tcW w:w="996"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1,240</w:t>
            </w:r>
          </w:p>
        </w:tc>
        <w:tc>
          <w:tcPr>
            <w:tcW w:w="704"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0.4</w:t>
            </w:r>
          </w:p>
        </w:tc>
      </w:tr>
      <w:tr w:rsidR="000440FD" w:rsidRPr="00366528" w:rsidTr="000440FD">
        <w:trPr>
          <w:trHeight w:val="300"/>
        </w:trPr>
        <w:tc>
          <w:tcPr>
            <w:tcW w:w="7880" w:type="dxa"/>
            <w:gridSpan w:val="7"/>
            <w:tcBorders>
              <w:top w:val="nil"/>
              <w:left w:val="nil"/>
              <w:bottom w:val="nil"/>
              <w:right w:val="nil"/>
            </w:tcBorders>
            <w:shd w:val="clear" w:color="auto" w:fill="auto"/>
            <w:noWrap/>
            <w:vAlign w:val="bottom"/>
            <w:hideMark/>
          </w:tcPr>
          <w:p w:rsidR="000440FD" w:rsidRPr="00366528" w:rsidRDefault="000440FD" w:rsidP="000440FD">
            <w:pPr>
              <w:rPr>
                <w:rFonts w:ascii="Arial" w:hAnsi="Arial" w:cs="Arial"/>
                <w:sz w:val="18"/>
                <w:szCs w:val="18"/>
                <w:lang w:eastAsia="en-AU"/>
              </w:rPr>
            </w:pPr>
            <w:r w:rsidRPr="00366528">
              <w:rPr>
                <w:rFonts w:ascii="Arial" w:hAnsi="Arial" w:cs="Arial"/>
                <w:sz w:val="18"/>
                <w:szCs w:val="18"/>
                <w:lang w:eastAsia="en-AU"/>
              </w:rPr>
              <w:t>Status</w:t>
            </w:r>
          </w:p>
        </w:tc>
      </w:tr>
      <w:tr w:rsidR="000440FD" w:rsidRPr="00366528" w:rsidTr="000440FD">
        <w:trPr>
          <w:trHeight w:val="300"/>
        </w:trPr>
        <w:tc>
          <w:tcPr>
            <w:tcW w:w="2780" w:type="dxa"/>
            <w:tcBorders>
              <w:top w:val="nil"/>
              <w:left w:val="nil"/>
              <w:bottom w:val="nil"/>
              <w:right w:val="nil"/>
            </w:tcBorders>
            <w:shd w:val="clear" w:color="auto" w:fill="auto"/>
            <w:noWrap/>
            <w:vAlign w:val="bottom"/>
            <w:hideMark/>
          </w:tcPr>
          <w:p w:rsidR="000440FD" w:rsidRPr="00366528" w:rsidRDefault="000440FD" w:rsidP="00366528">
            <w:pPr>
              <w:ind w:firstLineChars="200" w:firstLine="360"/>
              <w:rPr>
                <w:rFonts w:ascii="Arial" w:hAnsi="Arial" w:cs="Arial"/>
                <w:sz w:val="18"/>
                <w:szCs w:val="18"/>
                <w:lang w:eastAsia="en-AU"/>
              </w:rPr>
            </w:pPr>
            <w:r w:rsidRPr="00366528">
              <w:rPr>
                <w:rFonts w:ascii="Arial" w:hAnsi="Arial" w:cs="Arial"/>
                <w:sz w:val="18"/>
                <w:szCs w:val="18"/>
                <w:lang w:eastAsia="en-AU"/>
              </w:rPr>
              <w:t>Partnered</w:t>
            </w:r>
          </w:p>
        </w:tc>
        <w:tc>
          <w:tcPr>
            <w:tcW w:w="109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114,408</w:t>
            </w:r>
          </w:p>
        </w:tc>
        <w:tc>
          <w:tcPr>
            <w:tcW w:w="61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82.0</w:t>
            </w:r>
          </w:p>
        </w:tc>
        <w:tc>
          <w:tcPr>
            <w:tcW w:w="109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94,141</w:t>
            </w:r>
          </w:p>
        </w:tc>
        <w:tc>
          <w:tcPr>
            <w:tcW w:w="61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65.3</w:t>
            </w:r>
          </w:p>
        </w:tc>
        <w:tc>
          <w:tcPr>
            <w:tcW w:w="996"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208,549</w:t>
            </w:r>
          </w:p>
        </w:tc>
        <w:tc>
          <w:tcPr>
            <w:tcW w:w="704"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73.5</w:t>
            </w:r>
          </w:p>
        </w:tc>
      </w:tr>
      <w:tr w:rsidR="000440FD" w:rsidRPr="00366528" w:rsidTr="000440FD">
        <w:trPr>
          <w:trHeight w:val="300"/>
        </w:trPr>
        <w:tc>
          <w:tcPr>
            <w:tcW w:w="2780" w:type="dxa"/>
            <w:tcBorders>
              <w:top w:val="nil"/>
              <w:left w:val="nil"/>
              <w:bottom w:val="nil"/>
              <w:right w:val="nil"/>
            </w:tcBorders>
            <w:shd w:val="clear" w:color="auto" w:fill="auto"/>
            <w:noWrap/>
            <w:vAlign w:val="bottom"/>
            <w:hideMark/>
          </w:tcPr>
          <w:p w:rsidR="000440FD" w:rsidRPr="00366528" w:rsidRDefault="000440FD" w:rsidP="00366528">
            <w:pPr>
              <w:ind w:firstLineChars="200" w:firstLine="360"/>
              <w:rPr>
                <w:rFonts w:ascii="Arial" w:hAnsi="Arial" w:cs="Arial"/>
                <w:sz w:val="18"/>
                <w:szCs w:val="18"/>
                <w:lang w:eastAsia="en-AU"/>
              </w:rPr>
            </w:pPr>
            <w:r w:rsidRPr="00366528">
              <w:rPr>
                <w:rFonts w:ascii="Arial" w:hAnsi="Arial" w:cs="Arial"/>
                <w:sz w:val="18"/>
                <w:szCs w:val="18"/>
                <w:lang w:eastAsia="en-AU"/>
              </w:rPr>
              <w:t>Single</w:t>
            </w:r>
          </w:p>
        </w:tc>
        <w:tc>
          <w:tcPr>
            <w:tcW w:w="109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25,127</w:t>
            </w:r>
          </w:p>
        </w:tc>
        <w:tc>
          <w:tcPr>
            <w:tcW w:w="61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18.0</w:t>
            </w:r>
          </w:p>
        </w:tc>
        <w:tc>
          <w:tcPr>
            <w:tcW w:w="109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49,950</w:t>
            </w:r>
          </w:p>
        </w:tc>
        <w:tc>
          <w:tcPr>
            <w:tcW w:w="61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34.7</w:t>
            </w:r>
          </w:p>
        </w:tc>
        <w:tc>
          <w:tcPr>
            <w:tcW w:w="996"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75,077</w:t>
            </w:r>
          </w:p>
        </w:tc>
        <w:tc>
          <w:tcPr>
            <w:tcW w:w="704"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26.5</w:t>
            </w:r>
          </w:p>
        </w:tc>
      </w:tr>
      <w:tr w:rsidR="000440FD" w:rsidRPr="00366528" w:rsidTr="000440FD">
        <w:trPr>
          <w:trHeight w:val="300"/>
        </w:trPr>
        <w:tc>
          <w:tcPr>
            <w:tcW w:w="2780" w:type="dxa"/>
            <w:tcBorders>
              <w:top w:val="nil"/>
              <w:left w:val="nil"/>
              <w:bottom w:val="single" w:sz="8" w:space="0" w:color="auto"/>
              <w:right w:val="nil"/>
            </w:tcBorders>
            <w:shd w:val="clear" w:color="auto" w:fill="auto"/>
            <w:noWrap/>
            <w:vAlign w:val="bottom"/>
            <w:hideMark/>
          </w:tcPr>
          <w:p w:rsidR="000440FD" w:rsidRPr="00366528" w:rsidRDefault="000440FD" w:rsidP="00366528">
            <w:pPr>
              <w:ind w:firstLineChars="200" w:firstLine="360"/>
              <w:rPr>
                <w:rFonts w:ascii="Arial" w:hAnsi="Arial" w:cs="Arial"/>
                <w:sz w:val="18"/>
                <w:szCs w:val="18"/>
                <w:lang w:eastAsia="en-AU"/>
              </w:rPr>
            </w:pPr>
            <w:r w:rsidRPr="00366528">
              <w:rPr>
                <w:rFonts w:ascii="Arial" w:hAnsi="Arial" w:cs="Arial"/>
                <w:sz w:val="18"/>
                <w:szCs w:val="18"/>
                <w:lang w:eastAsia="en-AU"/>
              </w:rPr>
              <w:t>Other</w:t>
            </w:r>
            <w:r w:rsidRPr="00366528">
              <w:rPr>
                <w:rFonts w:ascii="Arial" w:hAnsi="Arial" w:cs="Arial"/>
                <w:sz w:val="18"/>
                <w:szCs w:val="18"/>
                <w:vertAlign w:val="superscript"/>
                <w:lang w:eastAsia="en-AU"/>
              </w:rPr>
              <w:t>(a)</w:t>
            </w:r>
          </w:p>
        </w:tc>
        <w:tc>
          <w:tcPr>
            <w:tcW w:w="1090" w:type="dxa"/>
            <w:tcBorders>
              <w:top w:val="nil"/>
              <w:left w:val="nil"/>
              <w:bottom w:val="single" w:sz="8" w:space="0" w:color="auto"/>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2</w:t>
            </w:r>
          </w:p>
        </w:tc>
        <w:tc>
          <w:tcPr>
            <w:tcW w:w="610" w:type="dxa"/>
            <w:tcBorders>
              <w:top w:val="nil"/>
              <w:left w:val="nil"/>
              <w:bottom w:val="single" w:sz="8" w:space="0" w:color="auto"/>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0.0</w:t>
            </w:r>
          </w:p>
        </w:tc>
        <w:tc>
          <w:tcPr>
            <w:tcW w:w="1090" w:type="dxa"/>
            <w:tcBorders>
              <w:top w:val="nil"/>
              <w:left w:val="nil"/>
              <w:bottom w:val="single" w:sz="8" w:space="0" w:color="auto"/>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3</w:t>
            </w:r>
          </w:p>
        </w:tc>
        <w:tc>
          <w:tcPr>
            <w:tcW w:w="610" w:type="dxa"/>
            <w:tcBorders>
              <w:top w:val="nil"/>
              <w:left w:val="nil"/>
              <w:bottom w:val="single" w:sz="8" w:space="0" w:color="auto"/>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0.0</w:t>
            </w:r>
          </w:p>
        </w:tc>
        <w:tc>
          <w:tcPr>
            <w:tcW w:w="996" w:type="dxa"/>
            <w:tcBorders>
              <w:top w:val="nil"/>
              <w:left w:val="nil"/>
              <w:bottom w:val="single" w:sz="8" w:space="0" w:color="auto"/>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5</w:t>
            </w:r>
          </w:p>
        </w:tc>
        <w:tc>
          <w:tcPr>
            <w:tcW w:w="704" w:type="dxa"/>
            <w:tcBorders>
              <w:top w:val="nil"/>
              <w:left w:val="nil"/>
              <w:bottom w:val="single" w:sz="8" w:space="0" w:color="auto"/>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0.0</w:t>
            </w:r>
          </w:p>
        </w:tc>
      </w:tr>
    </w:tbl>
    <w:p w:rsidR="00ED47E5" w:rsidRDefault="00ED47E5" w:rsidP="000B34F8">
      <w:pPr>
        <w:pStyle w:val="Tablenotes"/>
      </w:pPr>
      <w:r w:rsidRPr="00ED32BC">
        <w:rPr>
          <w:lang w:val="en-GB"/>
        </w:rPr>
        <w:t>(a)</w:t>
      </w:r>
      <w:r w:rsidRPr="00ED32BC">
        <w:rPr>
          <w:lang w:val="en-GB"/>
        </w:rPr>
        <w:tab/>
        <w:t>Includes customers whose marital status was not specified.</w:t>
      </w:r>
    </w:p>
    <w:p w:rsidR="00356037" w:rsidRPr="00ED32BC" w:rsidRDefault="00356037" w:rsidP="000B34F8">
      <w:pPr>
        <w:pStyle w:val="Tablenotes"/>
        <w:rPr>
          <w:lang w:val="en-GB"/>
        </w:rPr>
      </w:pPr>
      <w:r>
        <w:t>Note:</w:t>
      </w:r>
      <w:r>
        <w:tab/>
      </w:r>
      <w:r w:rsidRPr="00356037">
        <w:t>'–' = not applicable</w:t>
      </w:r>
      <w:r>
        <w:t>.</w:t>
      </w:r>
    </w:p>
    <w:p w:rsidR="00ED47E5" w:rsidRPr="00ED32BC" w:rsidRDefault="00ED47E5" w:rsidP="000440FD">
      <w:pPr>
        <w:pStyle w:val="Tablenotes"/>
        <w:spacing w:after="240"/>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w:t>
      </w:r>
    </w:p>
    <w:p w:rsidR="0048358F" w:rsidRDefault="00DE4B37" w:rsidP="003D5411">
      <w:pPr>
        <w:pStyle w:val="Caption"/>
      </w:pPr>
      <w:bookmarkStart w:id="343" w:name="_Toc346699260"/>
      <w:bookmarkStart w:id="344" w:name="OLE_LINK53"/>
      <w:bookmarkEnd w:id="342"/>
      <w:r w:rsidRPr="009E1B89">
        <w:t xml:space="preserve">Table </w:t>
      </w:r>
      <w:r w:rsidR="009A449C" w:rsidRPr="009E1B89">
        <w:t>7</w:t>
      </w:r>
      <w:r w:rsidR="005D61C5">
        <w:t>2</w:t>
      </w:r>
      <w:r w:rsidR="006C6B2B" w:rsidRPr="009E1B89">
        <w:t>:</w:t>
      </w:r>
      <w:r w:rsidR="006C6B2B" w:rsidRPr="009E1B89">
        <w:tab/>
      </w:r>
      <w:r w:rsidRPr="009E1B89">
        <w:t>Commonwealth Senior</w:t>
      </w:r>
      <w:r w:rsidR="00DD1CDE">
        <w:t>s</w:t>
      </w:r>
      <w:r w:rsidRPr="009E1B89">
        <w:t xml:space="preserve"> Health Card</w:t>
      </w:r>
      <w:r w:rsidR="0044652A">
        <w:t xml:space="preserve"> </w:t>
      </w:r>
      <w:r w:rsidRPr="009E1B89">
        <w:t>holders by state</w:t>
      </w:r>
      <w:r w:rsidR="00171E40">
        <w:t>/territory</w:t>
      </w:r>
      <w:r w:rsidR="00DA5B54">
        <w:t xml:space="preserve"> and sex</w:t>
      </w:r>
      <w:r w:rsidRPr="009E1B89">
        <w:t xml:space="preserve">, </w:t>
      </w:r>
      <w:r w:rsidR="00AE6E16">
        <w:t>June 2012</w:t>
      </w:r>
      <w:bookmarkEnd w:id="343"/>
    </w:p>
    <w:tbl>
      <w:tblPr>
        <w:tblW w:w="7886" w:type="dxa"/>
        <w:tblInd w:w="93" w:type="dxa"/>
        <w:tblLook w:val="04A0" w:firstRow="1" w:lastRow="0" w:firstColumn="1" w:lastColumn="0" w:noHBand="0" w:noVBand="1"/>
        <w:tblCaption w:val="Table 72"/>
        <w:tblDescription w:val="This table shows Commonwealth Seniors Health Card holders by state/territory and sex, June 2012."/>
      </w:tblPr>
      <w:tblGrid>
        <w:gridCol w:w="2786"/>
        <w:gridCol w:w="960"/>
        <w:gridCol w:w="740"/>
        <w:gridCol w:w="960"/>
        <w:gridCol w:w="740"/>
        <w:gridCol w:w="960"/>
        <w:gridCol w:w="740"/>
      </w:tblGrid>
      <w:tr w:rsidR="000440FD" w:rsidRPr="00366528" w:rsidTr="000440FD">
        <w:trPr>
          <w:trHeight w:val="300"/>
          <w:tblHeader/>
        </w:trPr>
        <w:tc>
          <w:tcPr>
            <w:tcW w:w="2786" w:type="dxa"/>
            <w:vMerge w:val="restart"/>
            <w:tcBorders>
              <w:top w:val="single" w:sz="8" w:space="0" w:color="auto"/>
              <w:left w:val="nil"/>
              <w:bottom w:val="single" w:sz="8" w:space="0" w:color="000000"/>
              <w:right w:val="nil"/>
            </w:tcBorders>
            <w:shd w:val="clear" w:color="auto" w:fill="auto"/>
            <w:vAlign w:val="center"/>
            <w:hideMark/>
          </w:tcPr>
          <w:p w:rsidR="000440FD" w:rsidRPr="00366528" w:rsidRDefault="000440FD" w:rsidP="00366528">
            <w:pPr>
              <w:rPr>
                <w:rFonts w:ascii="Arial" w:hAnsi="Arial" w:cs="Arial"/>
                <w:b/>
                <w:bCs/>
                <w:color w:val="000000"/>
                <w:sz w:val="18"/>
                <w:szCs w:val="18"/>
                <w:lang w:eastAsia="en-AU"/>
              </w:rPr>
            </w:pPr>
            <w:r w:rsidRPr="00366528">
              <w:rPr>
                <w:rFonts w:ascii="Arial" w:hAnsi="Arial" w:cs="Arial"/>
                <w:b/>
                <w:bCs/>
                <w:color w:val="000000"/>
                <w:sz w:val="18"/>
                <w:szCs w:val="18"/>
                <w:lang w:eastAsia="en-AU"/>
              </w:rPr>
              <w:t>State/territory</w:t>
            </w:r>
          </w:p>
        </w:tc>
        <w:tc>
          <w:tcPr>
            <w:tcW w:w="1700" w:type="dxa"/>
            <w:gridSpan w:val="2"/>
            <w:tcBorders>
              <w:top w:val="single" w:sz="8" w:space="0" w:color="auto"/>
              <w:left w:val="nil"/>
              <w:bottom w:val="single" w:sz="4" w:space="0" w:color="auto"/>
              <w:right w:val="nil"/>
            </w:tcBorders>
            <w:shd w:val="clear" w:color="auto" w:fill="auto"/>
            <w:vAlign w:val="bottom"/>
            <w:hideMark/>
          </w:tcPr>
          <w:p w:rsidR="000440FD" w:rsidRPr="00366528" w:rsidRDefault="000440FD" w:rsidP="00366528">
            <w:pPr>
              <w:jc w:val="center"/>
              <w:rPr>
                <w:rFonts w:ascii="Arial" w:hAnsi="Arial" w:cs="Arial"/>
                <w:b/>
                <w:bCs/>
                <w:sz w:val="18"/>
                <w:szCs w:val="18"/>
                <w:lang w:eastAsia="en-AU"/>
              </w:rPr>
            </w:pPr>
            <w:r w:rsidRPr="00366528">
              <w:rPr>
                <w:rFonts w:ascii="Arial" w:hAnsi="Arial" w:cs="Arial"/>
                <w:b/>
                <w:bCs/>
                <w:sz w:val="18"/>
                <w:szCs w:val="18"/>
                <w:lang w:eastAsia="en-AU"/>
              </w:rPr>
              <w:t>Male</w:t>
            </w:r>
          </w:p>
        </w:tc>
        <w:tc>
          <w:tcPr>
            <w:tcW w:w="1700" w:type="dxa"/>
            <w:gridSpan w:val="2"/>
            <w:tcBorders>
              <w:top w:val="single" w:sz="8" w:space="0" w:color="auto"/>
              <w:left w:val="nil"/>
              <w:bottom w:val="single" w:sz="4" w:space="0" w:color="auto"/>
              <w:right w:val="nil"/>
            </w:tcBorders>
            <w:shd w:val="clear" w:color="auto" w:fill="auto"/>
            <w:vAlign w:val="bottom"/>
            <w:hideMark/>
          </w:tcPr>
          <w:p w:rsidR="000440FD" w:rsidRPr="00366528" w:rsidRDefault="000440FD" w:rsidP="00366528">
            <w:pPr>
              <w:jc w:val="center"/>
              <w:rPr>
                <w:rFonts w:ascii="Arial" w:hAnsi="Arial" w:cs="Arial"/>
                <w:b/>
                <w:bCs/>
                <w:sz w:val="18"/>
                <w:szCs w:val="18"/>
                <w:lang w:eastAsia="en-AU"/>
              </w:rPr>
            </w:pPr>
            <w:r w:rsidRPr="00366528">
              <w:rPr>
                <w:rFonts w:ascii="Arial" w:hAnsi="Arial" w:cs="Arial"/>
                <w:b/>
                <w:bCs/>
                <w:sz w:val="18"/>
                <w:szCs w:val="18"/>
                <w:lang w:eastAsia="en-AU"/>
              </w:rPr>
              <w:t>Female</w:t>
            </w:r>
          </w:p>
        </w:tc>
        <w:tc>
          <w:tcPr>
            <w:tcW w:w="1700" w:type="dxa"/>
            <w:gridSpan w:val="2"/>
            <w:tcBorders>
              <w:top w:val="single" w:sz="8" w:space="0" w:color="auto"/>
              <w:left w:val="nil"/>
              <w:bottom w:val="single" w:sz="4" w:space="0" w:color="auto"/>
              <w:right w:val="nil"/>
            </w:tcBorders>
            <w:shd w:val="clear" w:color="auto" w:fill="auto"/>
            <w:vAlign w:val="bottom"/>
            <w:hideMark/>
          </w:tcPr>
          <w:p w:rsidR="000440FD" w:rsidRPr="00366528" w:rsidRDefault="000440FD" w:rsidP="00366528">
            <w:pPr>
              <w:jc w:val="center"/>
              <w:rPr>
                <w:rFonts w:ascii="Arial" w:hAnsi="Arial" w:cs="Arial"/>
                <w:b/>
                <w:bCs/>
                <w:sz w:val="18"/>
                <w:szCs w:val="18"/>
                <w:lang w:eastAsia="en-AU"/>
              </w:rPr>
            </w:pPr>
            <w:r w:rsidRPr="00366528">
              <w:rPr>
                <w:rFonts w:ascii="Arial" w:hAnsi="Arial" w:cs="Arial"/>
                <w:b/>
                <w:bCs/>
                <w:sz w:val="18"/>
                <w:szCs w:val="18"/>
                <w:lang w:eastAsia="en-AU"/>
              </w:rPr>
              <w:t>Total</w:t>
            </w:r>
          </w:p>
        </w:tc>
      </w:tr>
      <w:tr w:rsidR="000440FD" w:rsidRPr="00366528" w:rsidTr="000440FD">
        <w:trPr>
          <w:trHeight w:val="300"/>
          <w:tblHeader/>
        </w:trPr>
        <w:tc>
          <w:tcPr>
            <w:tcW w:w="2786" w:type="dxa"/>
            <w:vMerge/>
            <w:tcBorders>
              <w:top w:val="single" w:sz="8" w:space="0" w:color="auto"/>
              <w:left w:val="nil"/>
              <w:bottom w:val="single" w:sz="8" w:space="0" w:color="000000"/>
              <w:right w:val="nil"/>
            </w:tcBorders>
            <w:vAlign w:val="center"/>
            <w:hideMark/>
          </w:tcPr>
          <w:p w:rsidR="000440FD" w:rsidRPr="00366528" w:rsidRDefault="000440FD" w:rsidP="00366528">
            <w:pPr>
              <w:rPr>
                <w:rFonts w:ascii="Arial" w:hAnsi="Arial" w:cs="Arial"/>
                <w:b/>
                <w:bCs/>
                <w:color w:val="000000"/>
                <w:sz w:val="18"/>
                <w:szCs w:val="18"/>
                <w:lang w:eastAsia="en-AU"/>
              </w:rPr>
            </w:pPr>
          </w:p>
        </w:tc>
        <w:tc>
          <w:tcPr>
            <w:tcW w:w="960" w:type="dxa"/>
            <w:tcBorders>
              <w:top w:val="nil"/>
              <w:left w:val="nil"/>
              <w:bottom w:val="single" w:sz="8" w:space="0" w:color="000000"/>
              <w:right w:val="nil"/>
            </w:tcBorders>
            <w:shd w:val="clear" w:color="auto" w:fill="auto"/>
            <w:vAlign w:val="bottom"/>
            <w:hideMark/>
          </w:tcPr>
          <w:p w:rsidR="000440FD" w:rsidRPr="00366528" w:rsidRDefault="000440FD" w:rsidP="00366528">
            <w:pPr>
              <w:jc w:val="center"/>
              <w:rPr>
                <w:rFonts w:ascii="Arial" w:hAnsi="Arial" w:cs="Arial"/>
                <w:b/>
                <w:bCs/>
                <w:sz w:val="18"/>
                <w:szCs w:val="18"/>
                <w:lang w:eastAsia="en-AU"/>
              </w:rPr>
            </w:pPr>
            <w:r w:rsidRPr="00366528">
              <w:rPr>
                <w:rFonts w:ascii="Arial" w:hAnsi="Arial" w:cs="Arial"/>
                <w:b/>
                <w:bCs/>
                <w:sz w:val="18"/>
                <w:szCs w:val="18"/>
                <w:lang w:eastAsia="en-AU"/>
              </w:rPr>
              <w:t>No.</w:t>
            </w:r>
          </w:p>
        </w:tc>
        <w:tc>
          <w:tcPr>
            <w:tcW w:w="740" w:type="dxa"/>
            <w:tcBorders>
              <w:top w:val="nil"/>
              <w:left w:val="nil"/>
              <w:bottom w:val="single" w:sz="8" w:space="0" w:color="000000"/>
              <w:right w:val="nil"/>
            </w:tcBorders>
            <w:shd w:val="clear" w:color="auto" w:fill="auto"/>
            <w:vAlign w:val="bottom"/>
            <w:hideMark/>
          </w:tcPr>
          <w:p w:rsidR="000440FD" w:rsidRPr="00366528" w:rsidRDefault="000440FD" w:rsidP="00366528">
            <w:pPr>
              <w:jc w:val="center"/>
              <w:rPr>
                <w:rFonts w:ascii="Arial" w:hAnsi="Arial" w:cs="Arial"/>
                <w:b/>
                <w:bCs/>
                <w:sz w:val="18"/>
                <w:szCs w:val="18"/>
                <w:lang w:eastAsia="en-AU"/>
              </w:rPr>
            </w:pPr>
            <w:r w:rsidRPr="00366528">
              <w:rPr>
                <w:rFonts w:ascii="Arial" w:hAnsi="Arial" w:cs="Arial"/>
                <w:b/>
                <w:bCs/>
                <w:sz w:val="18"/>
                <w:szCs w:val="18"/>
                <w:lang w:eastAsia="en-AU"/>
              </w:rPr>
              <w:t>%</w:t>
            </w:r>
          </w:p>
        </w:tc>
        <w:tc>
          <w:tcPr>
            <w:tcW w:w="960" w:type="dxa"/>
            <w:tcBorders>
              <w:top w:val="nil"/>
              <w:left w:val="nil"/>
              <w:bottom w:val="single" w:sz="8" w:space="0" w:color="000000"/>
              <w:right w:val="nil"/>
            </w:tcBorders>
            <w:shd w:val="clear" w:color="auto" w:fill="auto"/>
            <w:vAlign w:val="bottom"/>
            <w:hideMark/>
          </w:tcPr>
          <w:p w:rsidR="000440FD" w:rsidRPr="00366528" w:rsidRDefault="000440FD" w:rsidP="00366528">
            <w:pPr>
              <w:jc w:val="center"/>
              <w:rPr>
                <w:rFonts w:ascii="Arial" w:hAnsi="Arial" w:cs="Arial"/>
                <w:b/>
                <w:bCs/>
                <w:sz w:val="18"/>
                <w:szCs w:val="18"/>
                <w:lang w:eastAsia="en-AU"/>
              </w:rPr>
            </w:pPr>
            <w:r w:rsidRPr="00366528">
              <w:rPr>
                <w:rFonts w:ascii="Arial" w:hAnsi="Arial" w:cs="Arial"/>
                <w:b/>
                <w:bCs/>
                <w:sz w:val="18"/>
                <w:szCs w:val="18"/>
                <w:lang w:eastAsia="en-AU"/>
              </w:rPr>
              <w:t>No.</w:t>
            </w:r>
          </w:p>
        </w:tc>
        <w:tc>
          <w:tcPr>
            <w:tcW w:w="740" w:type="dxa"/>
            <w:tcBorders>
              <w:top w:val="nil"/>
              <w:left w:val="nil"/>
              <w:bottom w:val="single" w:sz="8" w:space="0" w:color="000000"/>
              <w:right w:val="nil"/>
            </w:tcBorders>
            <w:shd w:val="clear" w:color="auto" w:fill="auto"/>
            <w:vAlign w:val="bottom"/>
            <w:hideMark/>
          </w:tcPr>
          <w:p w:rsidR="000440FD" w:rsidRPr="00366528" w:rsidRDefault="000440FD" w:rsidP="00366528">
            <w:pPr>
              <w:jc w:val="center"/>
              <w:rPr>
                <w:rFonts w:ascii="Arial" w:hAnsi="Arial" w:cs="Arial"/>
                <w:b/>
                <w:bCs/>
                <w:sz w:val="18"/>
                <w:szCs w:val="18"/>
                <w:lang w:eastAsia="en-AU"/>
              </w:rPr>
            </w:pPr>
            <w:r w:rsidRPr="00366528">
              <w:rPr>
                <w:rFonts w:ascii="Arial" w:hAnsi="Arial" w:cs="Arial"/>
                <w:b/>
                <w:bCs/>
                <w:sz w:val="18"/>
                <w:szCs w:val="18"/>
                <w:lang w:eastAsia="en-AU"/>
              </w:rPr>
              <w:t>%</w:t>
            </w:r>
          </w:p>
        </w:tc>
        <w:tc>
          <w:tcPr>
            <w:tcW w:w="960" w:type="dxa"/>
            <w:tcBorders>
              <w:top w:val="nil"/>
              <w:left w:val="nil"/>
              <w:bottom w:val="single" w:sz="8" w:space="0" w:color="000000"/>
              <w:right w:val="nil"/>
            </w:tcBorders>
            <w:shd w:val="clear" w:color="auto" w:fill="auto"/>
            <w:vAlign w:val="bottom"/>
            <w:hideMark/>
          </w:tcPr>
          <w:p w:rsidR="000440FD" w:rsidRPr="00366528" w:rsidRDefault="000440FD" w:rsidP="00366528">
            <w:pPr>
              <w:jc w:val="center"/>
              <w:rPr>
                <w:rFonts w:ascii="Arial" w:hAnsi="Arial" w:cs="Arial"/>
                <w:b/>
                <w:bCs/>
                <w:sz w:val="18"/>
                <w:szCs w:val="18"/>
                <w:lang w:eastAsia="en-AU"/>
              </w:rPr>
            </w:pPr>
            <w:r w:rsidRPr="00366528">
              <w:rPr>
                <w:rFonts w:ascii="Arial" w:hAnsi="Arial" w:cs="Arial"/>
                <w:b/>
                <w:bCs/>
                <w:sz w:val="18"/>
                <w:szCs w:val="18"/>
                <w:lang w:eastAsia="en-AU"/>
              </w:rPr>
              <w:t>No.</w:t>
            </w:r>
          </w:p>
        </w:tc>
        <w:tc>
          <w:tcPr>
            <w:tcW w:w="740" w:type="dxa"/>
            <w:tcBorders>
              <w:top w:val="nil"/>
              <w:left w:val="nil"/>
              <w:bottom w:val="single" w:sz="8" w:space="0" w:color="000000"/>
              <w:right w:val="nil"/>
            </w:tcBorders>
            <w:shd w:val="clear" w:color="auto" w:fill="auto"/>
            <w:vAlign w:val="bottom"/>
            <w:hideMark/>
          </w:tcPr>
          <w:p w:rsidR="000440FD" w:rsidRPr="00366528" w:rsidRDefault="000440FD" w:rsidP="00366528">
            <w:pPr>
              <w:jc w:val="center"/>
              <w:rPr>
                <w:rFonts w:ascii="Arial" w:hAnsi="Arial" w:cs="Arial"/>
                <w:b/>
                <w:bCs/>
                <w:sz w:val="18"/>
                <w:szCs w:val="18"/>
                <w:lang w:eastAsia="en-AU"/>
              </w:rPr>
            </w:pPr>
            <w:r w:rsidRPr="00366528">
              <w:rPr>
                <w:rFonts w:ascii="Arial" w:hAnsi="Arial" w:cs="Arial"/>
                <w:b/>
                <w:bCs/>
                <w:sz w:val="18"/>
                <w:szCs w:val="18"/>
                <w:lang w:eastAsia="en-AU"/>
              </w:rPr>
              <w:t>%</w:t>
            </w:r>
          </w:p>
        </w:tc>
      </w:tr>
      <w:tr w:rsidR="000440FD" w:rsidRPr="00366528" w:rsidTr="000440FD">
        <w:trPr>
          <w:trHeight w:val="300"/>
        </w:trPr>
        <w:tc>
          <w:tcPr>
            <w:tcW w:w="2786" w:type="dxa"/>
            <w:tcBorders>
              <w:top w:val="nil"/>
              <w:left w:val="nil"/>
              <w:bottom w:val="nil"/>
              <w:right w:val="nil"/>
            </w:tcBorders>
            <w:shd w:val="clear" w:color="auto" w:fill="auto"/>
            <w:vAlign w:val="bottom"/>
            <w:hideMark/>
          </w:tcPr>
          <w:p w:rsidR="000440FD" w:rsidRPr="00366528" w:rsidRDefault="000440FD" w:rsidP="00366528">
            <w:pPr>
              <w:rPr>
                <w:rFonts w:ascii="Arial" w:hAnsi="Arial" w:cs="Arial"/>
                <w:sz w:val="18"/>
                <w:szCs w:val="18"/>
                <w:lang w:eastAsia="en-AU"/>
              </w:rPr>
            </w:pPr>
            <w:r w:rsidRPr="00366528">
              <w:rPr>
                <w:rFonts w:ascii="Arial" w:hAnsi="Arial" w:cs="Arial"/>
                <w:sz w:val="18"/>
                <w:szCs w:val="18"/>
                <w:lang w:eastAsia="en-AU"/>
              </w:rPr>
              <w:t>New South Wales</w:t>
            </w:r>
          </w:p>
        </w:tc>
        <w:tc>
          <w:tcPr>
            <w:tcW w:w="96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48,243</w:t>
            </w:r>
          </w:p>
        </w:tc>
        <w:tc>
          <w:tcPr>
            <w:tcW w:w="74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48.7</w:t>
            </w:r>
          </w:p>
        </w:tc>
        <w:tc>
          <w:tcPr>
            <w:tcW w:w="96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50,759</w:t>
            </w:r>
          </w:p>
        </w:tc>
        <w:tc>
          <w:tcPr>
            <w:tcW w:w="74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51.3</w:t>
            </w:r>
          </w:p>
        </w:tc>
        <w:tc>
          <w:tcPr>
            <w:tcW w:w="96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99,002</w:t>
            </w:r>
          </w:p>
        </w:tc>
        <w:tc>
          <w:tcPr>
            <w:tcW w:w="74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34.9</w:t>
            </w:r>
          </w:p>
        </w:tc>
      </w:tr>
      <w:tr w:rsidR="000440FD" w:rsidRPr="00366528" w:rsidTr="000440FD">
        <w:trPr>
          <w:trHeight w:val="300"/>
        </w:trPr>
        <w:tc>
          <w:tcPr>
            <w:tcW w:w="2786" w:type="dxa"/>
            <w:tcBorders>
              <w:top w:val="nil"/>
              <w:left w:val="nil"/>
              <w:bottom w:val="nil"/>
              <w:right w:val="nil"/>
            </w:tcBorders>
            <w:shd w:val="clear" w:color="auto" w:fill="auto"/>
            <w:vAlign w:val="bottom"/>
            <w:hideMark/>
          </w:tcPr>
          <w:p w:rsidR="000440FD" w:rsidRPr="00366528" w:rsidRDefault="000440FD" w:rsidP="00366528">
            <w:pPr>
              <w:rPr>
                <w:rFonts w:ascii="Arial" w:hAnsi="Arial" w:cs="Arial"/>
                <w:sz w:val="18"/>
                <w:szCs w:val="18"/>
                <w:lang w:eastAsia="en-AU"/>
              </w:rPr>
            </w:pPr>
            <w:r w:rsidRPr="00366528">
              <w:rPr>
                <w:rFonts w:ascii="Arial" w:hAnsi="Arial" w:cs="Arial"/>
                <w:sz w:val="18"/>
                <w:szCs w:val="18"/>
                <w:lang w:eastAsia="en-AU"/>
              </w:rPr>
              <w:t>Victoria</w:t>
            </w:r>
          </w:p>
        </w:tc>
        <w:tc>
          <w:tcPr>
            <w:tcW w:w="96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35,916</w:t>
            </w:r>
          </w:p>
        </w:tc>
        <w:tc>
          <w:tcPr>
            <w:tcW w:w="74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49.0</w:t>
            </w:r>
          </w:p>
        </w:tc>
        <w:tc>
          <w:tcPr>
            <w:tcW w:w="96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37,341</w:t>
            </w:r>
          </w:p>
        </w:tc>
        <w:tc>
          <w:tcPr>
            <w:tcW w:w="74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51.0</w:t>
            </w:r>
          </w:p>
        </w:tc>
        <w:tc>
          <w:tcPr>
            <w:tcW w:w="96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73,257</w:t>
            </w:r>
          </w:p>
        </w:tc>
        <w:tc>
          <w:tcPr>
            <w:tcW w:w="74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25.8</w:t>
            </w:r>
          </w:p>
        </w:tc>
      </w:tr>
      <w:tr w:rsidR="000440FD" w:rsidRPr="00366528" w:rsidTr="000440FD">
        <w:trPr>
          <w:trHeight w:val="300"/>
        </w:trPr>
        <w:tc>
          <w:tcPr>
            <w:tcW w:w="2786" w:type="dxa"/>
            <w:tcBorders>
              <w:top w:val="nil"/>
              <w:left w:val="nil"/>
              <w:bottom w:val="nil"/>
              <w:right w:val="nil"/>
            </w:tcBorders>
            <w:shd w:val="clear" w:color="auto" w:fill="auto"/>
            <w:vAlign w:val="bottom"/>
            <w:hideMark/>
          </w:tcPr>
          <w:p w:rsidR="000440FD" w:rsidRPr="00366528" w:rsidRDefault="000440FD" w:rsidP="00366528">
            <w:pPr>
              <w:rPr>
                <w:rFonts w:ascii="Arial" w:hAnsi="Arial" w:cs="Arial"/>
                <w:sz w:val="18"/>
                <w:szCs w:val="18"/>
                <w:lang w:eastAsia="en-AU"/>
              </w:rPr>
            </w:pPr>
            <w:r w:rsidRPr="00366528">
              <w:rPr>
                <w:rFonts w:ascii="Arial" w:hAnsi="Arial" w:cs="Arial"/>
                <w:sz w:val="18"/>
                <w:szCs w:val="18"/>
                <w:lang w:eastAsia="en-AU"/>
              </w:rPr>
              <w:t>Queensland</w:t>
            </w:r>
          </w:p>
        </w:tc>
        <w:tc>
          <w:tcPr>
            <w:tcW w:w="96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25,504</w:t>
            </w:r>
          </w:p>
        </w:tc>
        <w:tc>
          <w:tcPr>
            <w:tcW w:w="74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49.9</w:t>
            </w:r>
          </w:p>
        </w:tc>
        <w:tc>
          <w:tcPr>
            <w:tcW w:w="96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25,587</w:t>
            </w:r>
          </w:p>
        </w:tc>
        <w:tc>
          <w:tcPr>
            <w:tcW w:w="74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50.1</w:t>
            </w:r>
          </w:p>
        </w:tc>
        <w:tc>
          <w:tcPr>
            <w:tcW w:w="96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51,091</w:t>
            </w:r>
          </w:p>
        </w:tc>
        <w:tc>
          <w:tcPr>
            <w:tcW w:w="74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18.0</w:t>
            </w:r>
          </w:p>
        </w:tc>
      </w:tr>
      <w:tr w:rsidR="000440FD" w:rsidRPr="00366528" w:rsidTr="000440FD">
        <w:trPr>
          <w:trHeight w:val="300"/>
        </w:trPr>
        <w:tc>
          <w:tcPr>
            <w:tcW w:w="2786" w:type="dxa"/>
            <w:tcBorders>
              <w:top w:val="nil"/>
              <w:left w:val="nil"/>
              <w:bottom w:val="nil"/>
              <w:right w:val="nil"/>
            </w:tcBorders>
            <w:shd w:val="clear" w:color="auto" w:fill="auto"/>
            <w:vAlign w:val="bottom"/>
            <w:hideMark/>
          </w:tcPr>
          <w:p w:rsidR="000440FD" w:rsidRPr="00366528" w:rsidRDefault="000440FD" w:rsidP="00366528">
            <w:pPr>
              <w:rPr>
                <w:rFonts w:ascii="Arial" w:hAnsi="Arial" w:cs="Arial"/>
                <w:sz w:val="18"/>
                <w:szCs w:val="18"/>
                <w:lang w:eastAsia="en-AU"/>
              </w:rPr>
            </w:pPr>
            <w:r w:rsidRPr="00366528">
              <w:rPr>
                <w:rFonts w:ascii="Arial" w:hAnsi="Arial" w:cs="Arial"/>
                <w:sz w:val="18"/>
                <w:szCs w:val="18"/>
                <w:lang w:eastAsia="en-AU"/>
              </w:rPr>
              <w:t>Western Australia</w:t>
            </w:r>
          </w:p>
        </w:tc>
        <w:tc>
          <w:tcPr>
            <w:tcW w:w="96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14,269</w:t>
            </w:r>
          </w:p>
        </w:tc>
        <w:tc>
          <w:tcPr>
            <w:tcW w:w="74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49.6</w:t>
            </w:r>
          </w:p>
        </w:tc>
        <w:tc>
          <w:tcPr>
            <w:tcW w:w="96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14,494</w:t>
            </w:r>
          </w:p>
        </w:tc>
        <w:tc>
          <w:tcPr>
            <w:tcW w:w="74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50.4</w:t>
            </w:r>
          </w:p>
        </w:tc>
        <w:tc>
          <w:tcPr>
            <w:tcW w:w="96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28,763</w:t>
            </w:r>
          </w:p>
        </w:tc>
        <w:tc>
          <w:tcPr>
            <w:tcW w:w="74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10.1</w:t>
            </w:r>
          </w:p>
        </w:tc>
      </w:tr>
      <w:tr w:rsidR="000440FD" w:rsidRPr="00366528" w:rsidTr="000440FD">
        <w:trPr>
          <w:trHeight w:val="300"/>
        </w:trPr>
        <w:tc>
          <w:tcPr>
            <w:tcW w:w="2786" w:type="dxa"/>
            <w:tcBorders>
              <w:top w:val="nil"/>
              <w:left w:val="nil"/>
              <w:bottom w:val="nil"/>
              <w:right w:val="nil"/>
            </w:tcBorders>
            <w:shd w:val="clear" w:color="auto" w:fill="auto"/>
            <w:vAlign w:val="bottom"/>
            <w:hideMark/>
          </w:tcPr>
          <w:p w:rsidR="000440FD" w:rsidRPr="00366528" w:rsidRDefault="000440FD" w:rsidP="00366528">
            <w:pPr>
              <w:rPr>
                <w:rFonts w:ascii="Arial" w:hAnsi="Arial" w:cs="Arial"/>
                <w:sz w:val="18"/>
                <w:szCs w:val="18"/>
                <w:lang w:eastAsia="en-AU"/>
              </w:rPr>
            </w:pPr>
            <w:r w:rsidRPr="00366528">
              <w:rPr>
                <w:rFonts w:ascii="Arial" w:hAnsi="Arial" w:cs="Arial"/>
                <w:sz w:val="18"/>
                <w:szCs w:val="18"/>
                <w:lang w:eastAsia="en-AU"/>
              </w:rPr>
              <w:t>South Australia</w:t>
            </w:r>
          </w:p>
        </w:tc>
        <w:tc>
          <w:tcPr>
            <w:tcW w:w="96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9,598</w:t>
            </w:r>
          </w:p>
        </w:tc>
        <w:tc>
          <w:tcPr>
            <w:tcW w:w="74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49.8</w:t>
            </w:r>
          </w:p>
        </w:tc>
        <w:tc>
          <w:tcPr>
            <w:tcW w:w="96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9,671</w:t>
            </w:r>
          </w:p>
        </w:tc>
        <w:tc>
          <w:tcPr>
            <w:tcW w:w="74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50.2</w:t>
            </w:r>
          </w:p>
        </w:tc>
        <w:tc>
          <w:tcPr>
            <w:tcW w:w="96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19,269</w:t>
            </w:r>
          </w:p>
        </w:tc>
        <w:tc>
          <w:tcPr>
            <w:tcW w:w="74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6.8</w:t>
            </w:r>
          </w:p>
        </w:tc>
      </w:tr>
      <w:tr w:rsidR="000440FD" w:rsidRPr="00366528" w:rsidTr="000440FD">
        <w:trPr>
          <w:trHeight w:val="300"/>
        </w:trPr>
        <w:tc>
          <w:tcPr>
            <w:tcW w:w="2786" w:type="dxa"/>
            <w:tcBorders>
              <w:top w:val="nil"/>
              <w:left w:val="nil"/>
              <w:bottom w:val="nil"/>
              <w:right w:val="nil"/>
            </w:tcBorders>
            <w:shd w:val="clear" w:color="auto" w:fill="auto"/>
            <w:vAlign w:val="bottom"/>
            <w:hideMark/>
          </w:tcPr>
          <w:p w:rsidR="000440FD" w:rsidRPr="00366528" w:rsidRDefault="000440FD" w:rsidP="00366528">
            <w:pPr>
              <w:rPr>
                <w:rFonts w:ascii="Arial" w:hAnsi="Arial" w:cs="Arial"/>
                <w:sz w:val="18"/>
                <w:szCs w:val="18"/>
                <w:lang w:eastAsia="en-AU"/>
              </w:rPr>
            </w:pPr>
            <w:r w:rsidRPr="00366528">
              <w:rPr>
                <w:rFonts w:ascii="Arial" w:hAnsi="Arial" w:cs="Arial"/>
                <w:sz w:val="18"/>
                <w:szCs w:val="18"/>
                <w:lang w:eastAsia="en-AU"/>
              </w:rPr>
              <w:t>Tasmania</w:t>
            </w:r>
          </w:p>
        </w:tc>
        <w:tc>
          <w:tcPr>
            <w:tcW w:w="96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2,803</w:t>
            </w:r>
          </w:p>
        </w:tc>
        <w:tc>
          <w:tcPr>
            <w:tcW w:w="74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51.1</w:t>
            </w:r>
          </w:p>
        </w:tc>
        <w:tc>
          <w:tcPr>
            <w:tcW w:w="96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2,684</w:t>
            </w:r>
          </w:p>
        </w:tc>
        <w:tc>
          <w:tcPr>
            <w:tcW w:w="74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48.9</w:t>
            </w:r>
          </w:p>
        </w:tc>
        <w:tc>
          <w:tcPr>
            <w:tcW w:w="96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5,487</w:t>
            </w:r>
          </w:p>
        </w:tc>
        <w:tc>
          <w:tcPr>
            <w:tcW w:w="74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1.9</w:t>
            </w:r>
          </w:p>
        </w:tc>
      </w:tr>
      <w:tr w:rsidR="000440FD" w:rsidRPr="00366528" w:rsidTr="000440FD">
        <w:trPr>
          <w:trHeight w:val="300"/>
        </w:trPr>
        <w:tc>
          <w:tcPr>
            <w:tcW w:w="2786" w:type="dxa"/>
            <w:tcBorders>
              <w:top w:val="nil"/>
              <w:left w:val="nil"/>
              <w:bottom w:val="nil"/>
              <w:right w:val="nil"/>
            </w:tcBorders>
            <w:shd w:val="clear" w:color="auto" w:fill="auto"/>
            <w:vAlign w:val="bottom"/>
            <w:hideMark/>
          </w:tcPr>
          <w:p w:rsidR="000440FD" w:rsidRPr="00366528" w:rsidRDefault="000440FD" w:rsidP="00366528">
            <w:pPr>
              <w:rPr>
                <w:rFonts w:ascii="Arial" w:hAnsi="Arial" w:cs="Arial"/>
                <w:sz w:val="18"/>
                <w:szCs w:val="18"/>
                <w:lang w:eastAsia="en-AU"/>
              </w:rPr>
            </w:pPr>
            <w:r w:rsidRPr="00366528">
              <w:rPr>
                <w:rFonts w:ascii="Arial" w:hAnsi="Arial" w:cs="Arial"/>
                <w:sz w:val="18"/>
                <w:szCs w:val="18"/>
                <w:lang w:eastAsia="en-AU"/>
              </w:rPr>
              <w:t>Australian Capital Territory</w:t>
            </w:r>
          </w:p>
        </w:tc>
        <w:tc>
          <w:tcPr>
            <w:tcW w:w="96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2,369</w:t>
            </w:r>
          </w:p>
        </w:tc>
        <w:tc>
          <w:tcPr>
            <w:tcW w:w="74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46.3</w:t>
            </w:r>
          </w:p>
        </w:tc>
        <w:tc>
          <w:tcPr>
            <w:tcW w:w="96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2,748</w:t>
            </w:r>
          </w:p>
        </w:tc>
        <w:tc>
          <w:tcPr>
            <w:tcW w:w="74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53.7</w:t>
            </w:r>
          </w:p>
        </w:tc>
        <w:tc>
          <w:tcPr>
            <w:tcW w:w="96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5,117</w:t>
            </w:r>
          </w:p>
        </w:tc>
        <w:tc>
          <w:tcPr>
            <w:tcW w:w="74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1.8</w:t>
            </w:r>
          </w:p>
        </w:tc>
      </w:tr>
      <w:tr w:rsidR="000440FD" w:rsidRPr="00366528" w:rsidTr="000440FD">
        <w:trPr>
          <w:trHeight w:val="300"/>
        </w:trPr>
        <w:tc>
          <w:tcPr>
            <w:tcW w:w="2786" w:type="dxa"/>
            <w:tcBorders>
              <w:top w:val="nil"/>
              <w:left w:val="nil"/>
              <w:bottom w:val="nil"/>
              <w:right w:val="nil"/>
            </w:tcBorders>
            <w:shd w:val="clear" w:color="auto" w:fill="auto"/>
            <w:vAlign w:val="bottom"/>
            <w:hideMark/>
          </w:tcPr>
          <w:p w:rsidR="000440FD" w:rsidRPr="00366528" w:rsidRDefault="000440FD" w:rsidP="00366528">
            <w:pPr>
              <w:rPr>
                <w:rFonts w:ascii="Arial" w:hAnsi="Arial" w:cs="Arial"/>
                <w:sz w:val="18"/>
                <w:szCs w:val="18"/>
                <w:lang w:eastAsia="en-AU"/>
              </w:rPr>
            </w:pPr>
            <w:r w:rsidRPr="00366528">
              <w:rPr>
                <w:rFonts w:ascii="Arial" w:hAnsi="Arial" w:cs="Arial"/>
                <w:sz w:val="18"/>
                <w:szCs w:val="18"/>
                <w:lang w:eastAsia="en-AU"/>
              </w:rPr>
              <w:t>Northern Territory</w:t>
            </w:r>
          </w:p>
        </w:tc>
        <w:tc>
          <w:tcPr>
            <w:tcW w:w="96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441</w:t>
            </w:r>
          </w:p>
        </w:tc>
        <w:tc>
          <w:tcPr>
            <w:tcW w:w="74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52.4</w:t>
            </w:r>
          </w:p>
        </w:tc>
        <w:tc>
          <w:tcPr>
            <w:tcW w:w="96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401</w:t>
            </w:r>
          </w:p>
        </w:tc>
        <w:tc>
          <w:tcPr>
            <w:tcW w:w="74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47.6</w:t>
            </w:r>
          </w:p>
        </w:tc>
        <w:tc>
          <w:tcPr>
            <w:tcW w:w="96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842</w:t>
            </w:r>
          </w:p>
        </w:tc>
        <w:tc>
          <w:tcPr>
            <w:tcW w:w="74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0.3</w:t>
            </w:r>
          </w:p>
        </w:tc>
      </w:tr>
      <w:tr w:rsidR="000440FD" w:rsidRPr="00366528" w:rsidTr="000440FD">
        <w:trPr>
          <w:trHeight w:val="300"/>
        </w:trPr>
        <w:tc>
          <w:tcPr>
            <w:tcW w:w="2786" w:type="dxa"/>
            <w:tcBorders>
              <w:top w:val="nil"/>
              <w:left w:val="nil"/>
              <w:bottom w:val="nil"/>
              <w:right w:val="nil"/>
            </w:tcBorders>
            <w:shd w:val="clear" w:color="auto" w:fill="auto"/>
            <w:vAlign w:val="bottom"/>
            <w:hideMark/>
          </w:tcPr>
          <w:p w:rsidR="000440FD" w:rsidRPr="00366528" w:rsidRDefault="000440FD" w:rsidP="00366528">
            <w:pPr>
              <w:rPr>
                <w:rFonts w:ascii="Arial" w:hAnsi="Arial" w:cs="Arial"/>
                <w:sz w:val="18"/>
                <w:szCs w:val="18"/>
                <w:lang w:eastAsia="en-AU"/>
              </w:rPr>
            </w:pPr>
            <w:r w:rsidRPr="00366528">
              <w:rPr>
                <w:rFonts w:ascii="Arial" w:hAnsi="Arial" w:cs="Arial"/>
                <w:sz w:val="18"/>
                <w:szCs w:val="18"/>
                <w:lang w:eastAsia="en-AU"/>
              </w:rPr>
              <w:t>Other</w:t>
            </w:r>
            <w:r w:rsidRPr="00366528">
              <w:rPr>
                <w:rFonts w:ascii="Arial" w:hAnsi="Arial" w:cs="Arial"/>
                <w:sz w:val="18"/>
                <w:szCs w:val="18"/>
                <w:vertAlign w:val="superscript"/>
                <w:lang w:eastAsia="en-AU"/>
              </w:rPr>
              <w:t>(a)</w:t>
            </w:r>
          </w:p>
        </w:tc>
        <w:tc>
          <w:tcPr>
            <w:tcW w:w="96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394</w:t>
            </w:r>
          </w:p>
        </w:tc>
        <w:tc>
          <w:tcPr>
            <w:tcW w:w="74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49.1</w:t>
            </w:r>
          </w:p>
        </w:tc>
        <w:tc>
          <w:tcPr>
            <w:tcW w:w="96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409</w:t>
            </w:r>
          </w:p>
        </w:tc>
        <w:tc>
          <w:tcPr>
            <w:tcW w:w="74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50.9</w:t>
            </w:r>
          </w:p>
        </w:tc>
        <w:tc>
          <w:tcPr>
            <w:tcW w:w="96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803</w:t>
            </w:r>
          </w:p>
        </w:tc>
        <w:tc>
          <w:tcPr>
            <w:tcW w:w="740" w:type="dxa"/>
            <w:tcBorders>
              <w:top w:val="nil"/>
              <w:left w:val="nil"/>
              <w:bottom w:val="nil"/>
              <w:right w:val="nil"/>
            </w:tcBorders>
            <w:shd w:val="clear" w:color="auto" w:fill="auto"/>
            <w:noWrap/>
            <w:vAlign w:val="bottom"/>
            <w:hideMark/>
          </w:tcPr>
          <w:p w:rsidR="000440FD" w:rsidRPr="00366528" w:rsidRDefault="000440FD" w:rsidP="00366528">
            <w:pPr>
              <w:jc w:val="right"/>
              <w:rPr>
                <w:rFonts w:ascii="Arial" w:hAnsi="Arial" w:cs="Arial"/>
                <w:sz w:val="18"/>
                <w:szCs w:val="18"/>
                <w:lang w:eastAsia="en-AU"/>
              </w:rPr>
            </w:pPr>
            <w:r w:rsidRPr="00366528">
              <w:rPr>
                <w:rFonts w:ascii="Arial" w:hAnsi="Arial" w:cs="Arial"/>
                <w:sz w:val="18"/>
                <w:szCs w:val="18"/>
                <w:lang w:eastAsia="en-AU"/>
              </w:rPr>
              <w:t>0.3</w:t>
            </w:r>
          </w:p>
        </w:tc>
      </w:tr>
      <w:tr w:rsidR="000440FD" w:rsidRPr="00366528" w:rsidTr="000440FD">
        <w:trPr>
          <w:trHeight w:val="300"/>
        </w:trPr>
        <w:tc>
          <w:tcPr>
            <w:tcW w:w="2786" w:type="dxa"/>
            <w:tcBorders>
              <w:top w:val="nil"/>
              <w:left w:val="nil"/>
              <w:bottom w:val="single" w:sz="8" w:space="0" w:color="auto"/>
              <w:right w:val="nil"/>
            </w:tcBorders>
            <w:shd w:val="clear" w:color="auto" w:fill="auto"/>
            <w:vAlign w:val="bottom"/>
            <w:hideMark/>
          </w:tcPr>
          <w:p w:rsidR="000440FD" w:rsidRPr="00366528" w:rsidRDefault="000440FD" w:rsidP="00366528">
            <w:pPr>
              <w:rPr>
                <w:rFonts w:ascii="Arial" w:hAnsi="Arial" w:cs="Arial"/>
                <w:b/>
                <w:bCs/>
                <w:sz w:val="18"/>
                <w:szCs w:val="18"/>
                <w:lang w:eastAsia="en-AU"/>
              </w:rPr>
            </w:pPr>
            <w:r w:rsidRPr="00366528">
              <w:rPr>
                <w:rFonts w:ascii="Arial" w:hAnsi="Arial" w:cs="Arial"/>
                <w:b/>
                <w:bCs/>
                <w:sz w:val="18"/>
                <w:szCs w:val="18"/>
                <w:lang w:eastAsia="en-AU"/>
              </w:rPr>
              <w:t>Total</w:t>
            </w:r>
          </w:p>
        </w:tc>
        <w:tc>
          <w:tcPr>
            <w:tcW w:w="960" w:type="dxa"/>
            <w:tcBorders>
              <w:top w:val="nil"/>
              <w:left w:val="nil"/>
              <w:bottom w:val="single" w:sz="8" w:space="0" w:color="auto"/>
              <w:right w:val="nil"/>
            </w:tcBorders>
            <w:shd w:val="clear" w:color="auto" w:fill="auto"/>
            <w:noWrap/>
            <w:vAlign w:val="bottom"/>
            <w:hideMark/>
          </w:tcPr>
          <w:p w:rsidR="000440FD" w:rsidRPr="00366528" w:rsidRDefault="000440FD" w:rsidP="00366528">
            <w:pPr>
              <w:jc w:val="right"/>
              <w:rPr>
                <w:rFonts w:ascii="Arial" w:hAnsi="Arial" w:cs="Arial"/>
                <w:b/>
                <w:bCs/>
                <w:sz w:val="18"/>
                <w:szCs w:val="18"/>
                <w:lang w:eastAsia="en-AU"/>
              </w:rPr>
            </w:pPr>
            <w:r w:rsidRPr="00366528">
              <w:rPr>
                <w:rFonts w:ascii="Arial" w:hAnsi="Arial" w:cs="Arial"/>
                <w:b/>
                <w:bCs/>
                <w:sz w:val="18"/>
                <w:szCs w:val="18"/>
                <w:lang w:eastAsia="en-AU"/>
              </w:rPr>
              <w:t>139,537</w:t>
            </w:r>
          </w:p>
        </w:tc>
        <w:tc>
          <w:tcPr>
            <w:tcW w:w="740" w:type="dxa"/>
            <w:tcBorders>
              <w:top w:val="nil"/>
              <w:left w:val="nil"/>
              <w:bottom w:val="single" w:sz="8" w:space="0" w:color="auto"/>
              <w:right w:val="nil"/>
            </w:tcBorders>
            <w:shd w:val="clear" w:color="auto" w:fill="auto"/>
            <w:noWrap/>
            <w:vAlign w:val="bottom"/>
            <w:hideMark/>
          </w:tcPr>
          <w:p w:rsidR="000440FD" w:rsidRPr="00366528" w:rsidRDefault="000440FD" w:rsidP="00366528">
            <w:pPr>
              <w:jc w:val="right"/>
              <w:rPr>
                <w:rFonts w:ascii="Arial" w:hAnsi="Arial" w:cs="Arial"/>
                <w:b/>
                <w:bCs/>
                <w:sz w:val="18"/>
                <w:szCs w:val="18"/>
                <w:lang w:eastAsia="en-AU"/>
              </w:rPr>
            </w:pPr>
            <w:r w:rsidRPr="00366528">
              <w:rPr>
                <w:rFonts w:ascii="Arial" w:hAnsi="Arial" w:cs="Arial"/>
                <w:b/>
                <w:bCs/>
                <w:sz w:val="18"/>
                <w:szCs w:val="18"/>
                <w:lang w:eastAsia="en-AU"/>
              </w:rPr>
              <w:t>49.2</w:t>
            </w:r>
          </w:p>
        </w:tc>
        <w:tc>
          <w:tcPr>
            <w:tcW w:w="960" w:type="dxa"/>
            <w:tcBorders>
              <w:top w:val="nil"/>
              <w:left w:val="nil"/>
              <w:bottom w:val="single" w:sz="8" w:space="0" w:color="auto"/>
              <w:right w:val="nil"/>
            </w:tcBorders>
            <w:shd w:val="clear" w:color="auto" w:fill="auto"/>
            <w:noWrap/>
            <w:vAlign w:val="bottom"/>
            <w:hideMark/>
          </w:tcPr>
          <w:p w:rsidR="000440FD" w:rsidRPr="00366528" w:rsidRDefault="000440FD" w:rsidP="00366528">
            <w:pPr>
              <w:jc w:val="right"/>
              <w:rPr>
                <w:rFonts w:ascii="Arial" w:hAnsi="Arial" w:cs="Arial"/>
                <w:b/>
                <w:bCs/>
                <w:sz w:val="18"/>
                <w:szCs w:val="18"/>
                <w:lang w:eastAsia="en-AU"/>
              </w:rPr>
            </w:pPr>
            <w:r w:rsidRPr="00366528">
              <w:rPr>
                <w:rFonts w:ascii="Arial" w:hAnsi="Arial" w:cs="Arial"/>
                <w:b/>
                <w:bCs/>
                <w:sz w:val="18"/>
                <w:szCs w:val="18"/>
                <w:lang w:eastAsia="en-AU"/>
              </w:rPr>
              <w:t>144,094</w:t>
            </w:r>
          </w:p>
        </w:tc>
        <w:tc>
          <w:tcPr>
            <w:tcW w:w="740" w:type="dxa"/>
            <w:tcBorders>
              <w:top w:val="nil"/>
              <w:left w:val="nil"/>
              <w:bottom w:val="single" w:sz="8" w:space="0" w:color="auto"/>
              <w:right w:val="nil"/>
            </w:tcBorders>
            <w:shd w:val="clear" w:color="auto" w:fill="auto"/>
            <w:noWrap/>
            <w:vAlign w:val="bottom"/>
            <w:hideMark/>
          </w:tcPr>
          <w:p w:rsidR="000440FD" w:rsidRPr="00366528" w:rsidRDefault="000440FD" w:rsidP="00366528">
            <w:pPr>
              <w:jc w:val="right"/>
              <w:rPr>
                <w:rFonts w:ascii="Arial" w:hAnsi="Arial" w:cs="Arial"/>
                <w:b/>
                <w:bCs/>
                <w:sz w:val="18"/>
                <w:szCs w:val="18"/>
                <w:lang w:eastAsia="en-AU"/>
              </w:rPr>
            </w:pPr>
            <w:r w:rsidRPr="00366528">
              <w:rPr>
                <w:rFonts w:ascii="Arial" w:hAnsi="Arial" w:cs="Arial"/>
                <w:b/>
                <w:bCs/>
                <w:sz w:val="18"/>
                <w:szCs w:val="18"/>
                <w:lang w:eastAsia="en-AU"/>
              </w:rPr>
              <w:t>50.8</w:t>
            </w:r>
          </w:p>
        </w:tc>
        <w:tc>
          <w:tcPr>
            <w:tcW w:w="960" w:type="dxa"/>
            <w:tcBorders>
              <w:top w:val="nil"/>
              <w:left w:val="nil"/>
              <w:bottom w:val="single" w:sz="8" w:space="0" w:color="auto"/>
              <w:right w:val="nil"/>
            </w:tcBorders>
            <w:shd w:val="clear" w:color="auto" w:fill="auto"/>
            <w:noWrap/>
            <w:vAlign w:val="bottom"/>
            <w:hideMark/>
          </w:tcPr>
          <w:p w:rsidR="000440FD" w:rsidRPr="00366528" w:rsidRDefault="000440FD" w:rsidP="00366528">
            <w:pPr>
              <w:jc w:val="right"/>
              <w:rPr>
                <w:rFonts w:ascii="Arial" w:hAnsi="Arial" w:cs="Arial"/>
                <w:b/>
                <w:bCs/>
                <w:sz w:val="18"/>
                <w:szCs w:val="18"/>
                <w:lang w:eastAsia="en-AU"/>
              </w:rPr>
            </w:pPr>
            <w:r w:rsidRPr="00366528">
              <w:rPr>
                <w:rFonts w:ascii="Arial" w:hAnsi="Arial" w:cs="Arial"/>
                <w:b/>
                <w:bCs/>
                <w:sz w:val="18"/>
                <w:szCs w:val="18"/>
                <w:lang w:eastAsia="en-AU"/>
              </w:rPr>
              <w:t>283,631</w:t>
            </w:r>
          </w:p>
        </w:tc>
        <w:tc>
          <w:tcPr>
            <w:tcW w:w="740" w:type="dxa"/>
            <w:tcBorders>
              <w:top w:val="nil"/>
              <w:left w:val="nil"/>
              <w:bottom w:val="single" w:sz="8" w:space="0" w:color="auto"/>
              <w:right w:val="nil"/>
            </w:tcBorders>
            <w:shd w:val="clear" w:color="auto" w:fill="auto"/>
            <w:noWrap/>
            <w:vAlign w:val="bottom"/>
            <w:hideMark/>
          </w:tcPr>
          <w:p w:rsidR="000440FD" w:rsidRPr="00366528" w:rsidRDefault="000440FD" w:rsidP="00366528">
            <w:pPr>
              <w:jc w:val="right"/>
              <w:rPr>
                <w:rFonts w:ascii="Arial" w:hAnsi="Arial" w:cs="Arial"/>
                <w:b/>
                <w:bCs/>
                <w:sz w:val="18"/>
                <w:szCs w:val="18"/>
                <w:lang w:eastAsia="en-AU"/>
              </w:rPr>
            </w:pPr>
            <w:r w:rsidRPr="00366528">
              <w:rPr>
                <w:rFonts w:ascii="Arial" w:hAnsi="Arial" w:cs="Arial"/>
                <w:b/>
                <w:bCs/>
                <w:sz w:val="18"/>
                <w:szCs w:val="18"/>
                <w:lang w:eastAsia="en-AU"/>
              </w:rPr>
              <w:t>100.0</w:t>
            </w:r>
          </w:p>
        </w:tc>
      </w:tr>
    </w:tbl>
    <w:p w:rsidR="0002382E" w:rsidRDefault="0002382E" w:rsidP="000B34F8">
      <w:pPr>
        <w:pStyle w:val="Tablenotes"/>
        <w:rPr>
          <w:lang w:val="en-GB"/>
        </w:rPr>
      </w:pPr>
      <w:r>
        <w:rPr>
          <w:lang w:val="en-GB"/>
        </w:rPr>
        <w:t>(a)</w:t>
      </w:r>
      <w:r>
        <w:rPr>
          <w:lang w:val="en-GB"/>
        </w:rPr>
        <w:tab/>
        <w:t>Includes overseas</w:t>
      </w:r>
      <w:r w:rsidR="0064569A">
        <w:rPr>
          <w:lang w:val="en-GB"/>
        </w:rPr>
        <w:t xml:space="preserve"> customers</w:t>
      </w:r>
      <w:r>
        <w:rPr>
          <w:lang w:val="en-GB"/>
        </w:rPr>
        <w:t>.</w:t>
      </w:r>
    </w:p>
    <w:p w:rsidR="00ED47E5" w:rsidRPr="00ED32BC" w:rsidRDefault="00ED47E5" w:rsidP="000440FD">
      <w:pPr>
        <w:pStyle w:val="Tablenotes"/>
        <w:spacing w:after="240"/>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w:t>
      </w:r>
    </w:p>
    <w:p w:rsidR="002033F8" w:rsidRPr="00C41C08" w:rsidRDefault="00225C79" w:rsidP="000440FD">
      <w:pPr>
        <w:pStyle w:val="Head2"/>
        <w:spacing w:before="240"/>
      </w:pPr>
      <w:bookmarkStart w:id="345" w:name="_Toc24780341"/>
      <w:bookmarkStart w:id="346" w:name="_Toc86126016"/>
      <w:bookmarkStart w:id="347" w:name="_Toc89593711"/>
      <w:bookmarkStart w:id="348" w:name="_Toc89593898"/>
      <w:bookmarkStart w:id="349" w:name="_Toc90349317"/>
      <w:bookmarkStart w:id="350" w:name="_Toc111023577"/>
      <w:bookmarkStart w:id="351" w:name="_Toc384646215"/>
      <w:bookmarkEnd w:id="344"/>
      <w:r w:rsidRPr="00C41C08">
        <w:t>5.</w:t>
      </w:r>
      <w:r w:rsidR="00CF57E9" w:rsidRPr="00C41C08">
        <w:t>2</w:t>
      </w:r>
      <w:r w:rsidR="006C6B2B">
        <w:tab/>
      </w:r>
      <w:r w:rsidRPr="00C41C08">
        <w:t>Rent Assistance</w:t>
      </w:r>
      <w:bookmarkEnd w:id="345"/>
      <w:bookmarkEnd w:id="346"/>
      <w:bookmarkEnd w:id="347"/>
      <w:bookmarkEnd w:id="348"/>
      <w:bookmarkEnd w:id="349"/>
      <w:bookmarkEnd w:id="350"/>
      <w:bookmarkEnd w:id="351"/>
    </w:p>
    <w:p w:rsidR="00FA6C11" w:rsidRPr="00087DDF" w:rsidRDefault="00FA6C11" w:rsidP="000B34F8">
      <w:pPr>
        <w:pStyle w:val="BodyText1"/>
      </w:pPr>
      <w:r w:rsidRPr="00087DDF">
        <w:t>Rent Assistance is a non-taxable income</w:t>
      </w:r>
      <w:r w:rsidR="007537C1">
        <w:t xml:space="preserve"> support</w:t>
      </w:r>
      <w:r w:rsidRPr="00087DDF">
        <w:t xml:space="preserve"> supplement paid to individuals and families who rent in the private rental market</w:t>
      </w:r>
      <w:r w:rsidR="002415F3">
        <w:t xml:space="preserve"> and community housing</w:t>
      </w:r>
      <w:r w:rsidRPr="00087DDF">
        <w:t xml:space="preserve">. Pensioners, </w:t>
      </w:r>
      <w:r w:rsidR="00CD1A54">
        <w:t xml:space="preserve">allowance </w:t>
      </w:r>
      <w:r w:rsidR="00501DC0">
        <w:t>recipients</w:t>
      </w:r>
      <w:r w:rsidR="00CD1A54">
        <w:t xml:space="preserve"> </w:t>
      </w:r>
      <w:r w:rsidRPr="00087DDF">
        <w:t xml:space="preserve">and those receiving more than the base rate of Family Tax Benefit </w:t>
      </w:r>
      <w:r w:rsidR="009C589E">
        <w:t xml:space="preserve">(FTB) </w:t>
      </w:r>
      <w:r w:rsidRPr="00087DDF">
        <w:t>Part A</w:t>
      </w:r>
      <w:r w:rsidR="009C589E">
        <w:t xml:space="preserve"> </w:t>
      </w:r>
      <w:r w:rsidRPr="00087DDF">
        <w:t>may be eligible for Rent Assistance.</w:t>
      </w:r>
    </w:p>
    <w:p w:rsidR="00FA6C11" w:rsidRPr="00087DDF" w:rsidRDefault="00FA6C11" w:rsidP="000B34F8">
      <w:pPr>
        <w:pStyle w:val="BodyText1"/>
      </w:pPr>
      <w:r w:rsidRPr="00087DDF">
        <w:t xml:space="preserve">Rent </w:t>
      </w:r>
      <w:r>
        <w:t xml:space="preserve">Assistance </w:t>
      </w:r>
      <w:r w:rsidRPr="00087DDF">
        <w:t xml:space="preserve">can be a payment for </w:t>
      </w:r>
      <w:r>
        <w:t>site fees in caravan parks and residential parks, mooring fees at a marina, board and lodgings, some retirement village fees and fees paid to occupy non</w:t>
      </w:r>
      <w:r w:rsidR="00451C1A">
        <w:t>–</w:t>
      </w:r>
      <w:r w:rsidR="002E59DF">
        <w:t xml:space="preserve">Australian Government </w:t>
      </w:r>
      <w:r>
        <w:t xml:space="preserve">funded beds in an aged care facility such as a hostel or nursing home. </w:t>
      </w:r>
    </w:p>
    <w:p w:rsidR="00FA6C11" w:rsidRPr="00087DDF" w:rsidRDefault="00FA6C11" w:rsidP="000B34F8">
      <w:pPr>
        <w:pStyle w:val="BodyText1"/>
      </w:pPr>
      <w:r w:rsidRPr="00087DDF">
        <w:t>To qualify for Rent Assistance, a person must:</w:t>
      </w:r>
    </w:p>
    <w:p w:rsidR="007537C1" w:rsidRDefault="007537C1" w:rsidP="000B34F8">
      <w:pPr>
        <w:pStyle w:val="Bulletpoints"/>
      </w:pPr>
      <w:r>
        <w:t xml:space="preserve">qualify for a social security pension, benefit or allowance, and/or qualify to receive more than the base rate of </w:t>
      </w:r>
      <w:r w:rsidR="009C589E">
        <w:t>FTB</w:t>
      </w:r>
      <w:r w:rsidR="00F36D3C">
        <w:t xml:space="preserve"> </w:t>
      </w:r>
      <w:r w:rsidR="009C589E">
        <w:t xml:space="preserve">Part </w:t>
      </w:r>
      <w:r w:rsidR="00F36D3C">
        <w:t>A</w:t>
      </w:r>
    </w:p>
    <w:p w:rsidR="00FA6C11" w:rsidRPr="00087DDF" w:rsidRDefault="00FA6C11" w:rsidP="000B34F8">
      <w:pPr>
        <w:pStyle w:val="Bulletpoints"/>
      </w:pPr>
      <w:r w:rsidRPr="00087DDF">
        <w:t>pay or be liable to pay private rent above the applicable minimum rent threshold for their principal home</w:t>
      </w:r>
    </w:p>
    <w:p w:rsidR="00FA6C11" w:rsidRPr="00087DDF" w:rsidRDefault="00FA6C11" w:rsidP="000B34F8">
      <w:pPr>
        <w:pStyle w:val="Bulletpoints"/>
      </w:pPr>
      <w:r w:rsidRPr="00087DDF">
        <w:t>be an Australian resident in Australia (except for temporary absence of up to 26 weeks)</w:t>
      </w:r>
    </w:p>
    <w:p w:rsidR="00FA6C11" w:rsidRPr="00087DDF" w:rsidRDefault="00FA6C11" w:rsidP="000B34F8">
      <w:pPr>
        <w:pStyle w:val="Bulletpoints"/>
      </w:pPr>
      <w:r w:rsidRPr="00087DDF">
        <w:t>not be a home owner (except for mobile homes or people in care situations)</w:t>
      </w:r>
    </w:p>
    <w:p w:rsidR="00FA6C11" w:rsidRPr="00087DDF" w:rsidRDefault="00FA6C11" w:rsidP="000B34F8">
      <w:pPr>
        <w:pStyle w:val="Bulletpoints"/>
      </w:pPr>
      <w:r w:rsidRPr="00087DDF">
        <w:t>not have a partner receiving more than the base rat</w:t>
      </w:r>
      <w:r>
        <w:t>e of F</w:t>
      </w:r>
      <w:r w:rsidR="00CD1A54">
        <w:t>TB</w:t>
      </w:r>
      <w:r w:rsidRPr="00087DDF">
        <w:t xml:space="preserve"> </w:t>
      </w:r>
      <w:r w:rsidR="009C589E">
        <w:t xml:space="preserve">Part </w:t>
      </w:r>
      <w:r w:rsidRPr="00087DDF">
        <w:t>A</w:t>
      </w:r>
    </w:p>
    <w:p w:rsidR="00FA6C11" w:rsidRPr="00087DDF" w:rsidRDefault="0044468F" w:rsidP="000B34F8">
      <w:pPr>
        <w:pStyle w:val="Bulletpoints"/>
      </w:pPr>
      <w:proofErr w:type="gramStart"/>
      <w:r>
        <w:lastRenderedPageBreak/>
        <w:t>if</w:t>
      </w:r>
      <w:proofErr w:type="gramEnd"/>
      <w:r>
        <w:t xml:space="preserve"> an allow</w:t>
      </w:r>
      <w:r w:rsidR="009C589E">
        <w:t>ance recipient</w:t>
      </w:r>
      <w:r>
        <w:t xml:space="preserve">, </w:t>
      </w:r>
      <w:r w:rsidR="00FA6C11" w:rsidRPr="00087DDF">
        <w:t>not have a partner who receives Rent Assistance with their pension.</w:t>
      </w:r>
    </w:p>
    <w:p w:rsidR="00FA6C11" w:rsidRPr="00087DDF" w:rsidRDefault="00FA6C11" w:rsidP="000B34F8">
      <w:pPr>
        <w:pStyle w:val="BodyText1"/>
      </w:pPr>
      <w:r w:rsidRPr="00087DDF">
        <w:t xml:space="preserve">Rent Assistance </w:t>
      </w:r>
      <w:r w:rsidRPr="00B96C8C">
        <w:t xml:space="preserve">is </w:t>
      </w:r>
      <w:r w:rsidRPr="00B96C8C">
        <w:rPr>
          <w:bCs/>
        </w:rPr>
        <w:t>not</w:t>
      </w:r>
      <w:r w:rsidRPr="000B34F8">
        <w:t xml:space="preserve"> </w:t>
      </w:r>
      <w:r w:rsidRPr="00087DDF">
        <w:t>paid</w:t>
      </w:r>
      <w:r>
        <w:t xml:space="preserve"> to</w:t>
      </w:r>
      <w:r w:rsidRPr="00087DDF">
        <w:t>:</w:t>
      </w:r>
    </w:p>
    <w:p w:rsidR="00FA6C11" w:rsidRPr="007B75B6" w:rsidRDefault="00FA6C11" w:rsidP="000B34F8">
      <w:pPr>
        <w:pStyle w:val="Bulletpoints"/>
        <w:rPr>
          <w:rStyle w:val="BodytextChar"/>
        </w:rPr>
      </w:pPr>
      <w:r w:rsidRPr="00087DDF">
        <w:t>people paying rent to a government housing authority, although in some situations subtenants may qualify for Rent Assistance</w:t>
      </w:r>
    </w:p>
    <w:p w:rsidR="00FA6C11" w:rsidRPr="007B75B6" w:rsidRDefault="00FA6C11" w:rsidP="000B34F8">
      <w:pPr>
        <w:pStyle w:val="Bulletpoints"/>
        <w:rPr>
          <w:rStyle w:val="BodytextChar"/>
        </w:rPr>
      </w:pPr>
      <w:r w:rsidRPr="00087DDF">
        <w:t>a person who lives in a care facility in an approved Australian Government funded bed</w:t>
      </w:r>
    </w:p>
    <w:p w:rsidR="00FA6C11" w:rsidRPr="007B75B6" w:rsidRDefault="00FA6C11" w:rsidP="000B34F8">
      <w:pPr>
        <w:pStyle w:val="Bulletpoints"/>
        <w:rPr>
          <w:rStyle w:val="BodytextChar"/>
        </w:rPr>
      </w:pPr>
      <w:r w:rsidRPr="00087DDF">
        <w:t xml:space="preserve">single Disability Support Pension recipients aged under 21 years, without dependants, </w:t>
      </w:r>
      <w:r w:rsidR="0044468F">
        <w:t xml:space="preserve">who are </w:t>
      </w:r>
      <w:r w:rsidRPr="00087DDF">
        <w:t xml:space="preserve">living with </w:t>
      </w:r>
      <w:r w:rsidR="0044468F">
        <w:t xml:space="preserve">their </w:t>
      </w:r>
      <w:r w:rsidRPr="00087DDF">
        <w:t>parents</w:t>
      </w:r>
    </w:p>
    <w:p w:rsidR="006E2F86" w:rsidRPr="007B75B6" w:rsidRDefault="00FA6C11" w:rsidP="000B34F8">
      <w:pPr>
        <w:pStyle w:val="Bulletpoints"/>
        <w:rPr>
          <w:rStyle w:val="BodytextChar"/>
        </w:rPr>
      </w:pPr>
      <w:proofErr w:type="gramStart"/>
      <w:r w:rsidRPr="00087DDF">
        <w:t>other</w:t>
      </w:r>
      <w:proofErr w:type="gramEnd"/>
      <w:r w:rsidRPr="00087DDF">
        <w:t xml:space="preserve"> single people aged </w:t>
      </w:r>
      <w:r w:rsidR="00501DC0" w:rsidRPr="00087DDF">
        <w:t>less than</w:t>
      </w:r>
      <w:r w:rsidRPr="00087DDF">
        <w:t xml:space="preserve"> 25 years, </w:t>
      </w:r>
      <w:r w:rsidR="0044468F">
        <w:t xml:space="preserve">without dependent children, who are </w:t>
      </w:r>
      <w:r w:rsidRPr="00087DDF">
        <w:t xml:space="preserve">living with </w:t>
      </w:r>
      <w:r w:rsidR="0044468F">
        <w:t xml:space="preserve">their </w:t>
      </w:r>
      <w:r w:rsidRPr="00087DDF">
        <w:t>parents</w:t>
      </w:r>
      <w:r w:rsidR="006E2F86">
        <w:t>.</w:t>
      </w:r>
    </w:p>
    <w:p w:rsidR="00FA6C11" w:rsidRDefault="00FA6C11" w:rsidP="000B34F8">
      <w:pPr>
        <w:pStyle w:val="BodyText1"/>
      </w:pPr>
      <w:r w:rsidRPr="00087DDF">
        <w:t>Special rules apply to single sharers</w:t>
      </w:r>
      <w:r>
        <w:t xml:space="preserve"> and</w:t>
      </w:r>
      <w:r w:rsidRPr="00087DDF">
        <w:t xml:space="preserve"> people who pay board and lodging</w:t>
      </w:r>
      <w:r>
        <w:t>.</w:t>
      </w:r>
    </w:p>
    <w:p w:rsidR="00225C79" w:rsidRDefault="00E372C9" w:rsidP="003D5411">
      <w:pPr>
        <w:pStyle w:val="Caption"/>
      </w:pPr>
      <w:bookmarkStart w:id="352" w:name="_Toc346699261"/>
      <w:bookmarkStart w:id="353" w:name="OLE_LINK74"/>
      <w:bookmarkStart w:id="354" w:name="OLE_LINK118"/>
      <w:r w:rsidRPr="009E1B89">
        <w:t xml:space="preserve">Table </w:t>
      </w:r>
      <w:r w:rsidR="009A449C" w:rsidRPr="009E1B89">
        <w:t>7</w:t>
      </w:r>
      <w:r w:rsidR="005D61C5">
        <w:t>3</w:t>
      </w:r>
      <w:r w:rsidR="006C6B2B" w:rsidRPr="009E1B89">
        <w:t>:</w:t>
      </w:r>
      <w:r w:rsidR="006C6B2B" w:rsidRPr="009E1B89">
        <w:tab/>
      </w:r>
      <w:r w:rsidRPr="009E1B89">
        <w:t>Rent Assistance income units, average rent and Rent Assistance by primary payment</w:t>
      </w:r>
      <w:r w:rsidR="001B7F4F">
        <w:t xml:space="preserve"> type</w:t>
      </w:r>
      <w:r w:rsidRPr="009E1B89">
        <w:t xml:space="preserve">, </w:t>
      </w:r>
      <w:r w:rsidR="00AE6E16">
        <w:t>June 2012</w:t>
      </w:r>
      <w:bookmarkEnd w:id="352"/>
    </w:p>
    <w:tbl>
      <w:tblPr>
        <w:tblW w:w="7940" w:type="dxa"/>
        <w:tblInd w:w="93" w:type="dxa"/>
        <w:tblLook w:val="04A0" w:firstRow="1" w:lastRow="0" w:firstColumn="1" w:lastColumn="0" w:noHBand="0" w:noVBand="1"/>
        <w:tblCaption w:val="Table 73"/>
        <w:tblDescription w:val="This table shows Rent Assistance income units, average rent and Rent Assistance by primary payment type, June 2012."/>
      </w:tblPr>
      <w:tblGrid>
        <w:gridCol w:w="3700"/>
        <w:gridCol w:w="1180"/>
        <w:gridCol w:w="1520"/>
        <w:gridCol w:w="1540"/>
      </w:tblGrid>
      <w:tr w:rsidR="000440FD" w:rsidRPr="00A86E60" w:rsidTr="000440FD">
        <w:trPr>
          <w:trHeight w:val="510"/>
          <w:tblHeader/>
        </w:trPr>
        <w:tc>
          <w:tcPr>
            <w:tcW w:w="3700" w:type="dxa"/>
            <w:vMerge w:val="restart"/>
            <w:tcBorders>
              <w:top w:val="single" w:sz="8" w:space="0" w:color="auto"/>
              <w:left w:val="nil"/>
              <w:bottom w:val="nil"/>
              <w:right w:val="nil"/>
            </w:tcBorders>
            <w:shd w:val="clear" w:color="auto" w:fill="auto"/>
            <w:vAlign w:val="center"/>
            <w:hideMark/>
          </w:tcPr>
          <w:p w:rsidR="000440FD" w:rsidRPr="00A86E60" w:rsidRDefault="000440FD" w:rsidP="00A86E60">
            <w:pPr>
              <w:rPr>
                <w:rFonts w:ascii="Arial" w:hAnsi="Arial" w:cs="Arial"/>
                <w:b/>
                <w:bCs/>
                <w:sz w:val="18"/>
                <w:szCs w:val="18"/>
                <w:lang w:eastAsia="en-AU"/>
              </w:rPr>
            </w:pPr>
            <w:r w:rsidRPr="00A86E60">
              <w:rPr>
                <w:rFonts w:ascii="Arial" w:hAnsi="Arial" w:cs="Arial"/>
                <w:b/>
                <w:bCs/>
                <w:sz w:val="18"/>
                <w:szCs w:val="18"/>
                <w:lang w:eastAsia="en-AU"/>
              </w:rPr>
              <w:t>Primary payment type</w:t>
            </w:r>
            <w:r w:rsidRPr="00A86E60">
              <w:rPr>
                <w:rFonts w:ascii="Arial" w:hAnsi="Arial" w:cs="Arial"/>
                <w:sz w:val="18"/>
                <w:szCs w:val="18"/>
                <w:vertAlign w:val="superscript"/>
                <w:lang w:eastAsia="en-AU"/>
              </w:rPr>
              <w:t>(a)</w:t>
            </w:r>
          </w:p>
        </w:tc>
        <w:tc>
          <w:tcPr>
            <w:tcW w:w="1180" w:type="dxa"/>
            <w:tcBorders>
              <w:top w:val="single" w:sz="8" w:space="0" w:color="auto"/>
              <w:left w:val="nil"/>
              <w:bottom w:val="single" w:sz="4" w:space="0" w:color="auto"/>
              <w:right w:val="nil"/>
            </w:tcBorders>
            <w:shd w:val="clear" w:color="auto" w:fill="auto"/>
            <w:vAlign w:val="center"/>
            <w:hideMark/>
          </w:tcPr>
          <w:p w:rsidR="000440FD" w:rsidRPr="00A86E60" w:rsidRDefault="000440FD" w:rsidP="00A86E60">
            <w:pPr>
              <w:jc w:val="center"/>
              <w:rPr>
                <w:rFonts w:ascii="Arial" w:hAnsi="Arial" w:cs="Arial"/>
                <w:b/>
                <w:bCs/>
                <w:sz w:val="18"/>
                <w:szCs w:val="18"/>
                <w:lang w:eastAsia="en-AU"/>
              </w:rPr>
            </w:pPr>
            <w:r w:rsidRPr="00A86E60">
              <w:rPr>
                <w:rFonts w:ascii="Arial" w:hAnsi="Arial" w:cs="Arial"/>
                <w:b/>
                <w:bCs/>
                <w:sz w:val="18"/>
                <w:szCs w:val="18"/>
                <w:lang w:eastAsia="en-AU"/>
              </w:rPr>
              <w:t>Income units</w:t>
            </w:r>
          </w:p>
        </w:tc>
        <w:tc>
          <w:tcPr>
            <w:tcW w:w="1520" w:type="dxa"/>
            <w:tcBorders>
              <w:top w:val="single" w:sz="8" w:space="0" w:color="auto"/>
              <w:left w:val="nil"/>
              <w:bottom w:val="single" w:sz="4" w:space="0" w:color="auto"/>
              <w:right w:val="nil"/>
            </w:tcBorders>
            <w:shd w:val="clear" w:color="auto" w:fill="auto"/>
            <w:vAlign w:val="center"/>
            <w:hideMark/>
          </w:tcPr>
          <w:p w:rsidR="000440FD" w:rsidRPr="00A86E60" w:rsidRDefault="000440FD" w:rsidP="00A86E60">
            <w:pPr>
              <w:jc w:val="center"/>
              <w:rPr>
                <w:rFonts w:ascii="Arial" w:hAnsi="Arial" w:cs="Arial"/>
                <w:b/>
                <w:bCs/>
                <w:sz w:val="18"/>
                <w:szCs w:val="18"/>
                <w:lang w:eastAsia="en-AU"/>
              </w:rPr>
            </w:pPr>
            <w:r w:rsidRPr="00A86E60">
              <w:rPr>
                <w:rFonts w:ascii="Arial" w:hAnsi="Arial" w:cs="Arial"/>
                <w:b/>
                <w:bCs/>
                <w:sz w:val="18"/>
                <w:szCs w:val="18"/>
                <w:lang w:eastAsia="en-AU"/>
              </w:rPr>
              <w:t>Average rent</w:t>
            </w:r>
          </w:p>
        </w:tc>
        <w:tc>
          <w:tcPr>
            <w:tcW w:w="1540" w:type="dxa"/>
            <w:tcBorders>
              <w:top w:val="single" w:sz="8" w:space="0" w:color="auto"/>
              <w:left w:val="nil"/>
              <w:bottom w:val="single" w:sz="4" w:space="0" w:color="auto"/>
              <w:right w:val="nil"/>
            </w:tcBorders>
            <w:shd w:val="clear" w:color="auto" w:fill="auto"/>
            <w:vAlign w:val="center"/>
            <w:hideMark/>
          </w:tcPr>
          <w:p w:rsidR="000440FD" w:rsidRPr="00A86E60" w:rsidRDefault="000440FD" w:rsidP="00A86E60">
            <w:pPr>
              <w:jc w:val="center"/>
              <w:rPr>
                <w:rFonts w:ascii="Arial" w:hAnsi="Arial" w:cs="Arial"/>
                <w:b/>
                <w:bCs/>
                <w:sz w:val="18"/>
                <w:szCs w:val="18"/>
                <w:lang w:eastAsia="en-AU"/>
              </w:rPr>
            </w:pPr>
            <w:r w:rsidRPr="00A86E60">
              <w:rPr>
                <w:rFonts w:ascii="Arial" w:hAnsi="Arial" w:cs="Arial"/>
                <w:b/>
                <w:bCs/>
                <w:sz w:val="18"/>
                <w:szCs w:val="18"/>
                <w:lang w:eastAsia="en-AU"/>
              </w:rPr>
              <w:t>Average Rent Assistance</w:t>
            </w:r>
          </w:p>
        </w:tc>
      </w:tr>
      <w:tr w:rsidR="000440FD" w:rsidRPr="00A86E60" w:rsidTr="000440FD">
        <w:trPr>
          <w:trHeight w:val="300"/>
          <w:tblHeader/>
        </w:trPr>
        <w:tc>
          <w:tcPr>
            <w:tcW w:w="3700" w:type="dxa"/>
            <w:vMerge/>
            <w:tcBorders>
              <w:top w:val="single" w:sz="8" w:space="0" w:color="auto"/>
              <w:left w:val="nil"/>
              <w:bottom w:val="nil"/>
              <w:right w:val="nil"/>
            </w:tcBorders>
            <w:vAlign w:val="center"/>
            <w:hideMark/>
          </w:tcPr>
          <w:p w:rsidR="000440FD" w:rsidRPr="00A86E60" w:rsidRDefault="000440FD" w:rsidP="00A86E60">
            <w:pPr>
              <w:rPr>
                <w:rFonts w:ascii="Arial" w:hAnsi="Arial" w:cs="Arial"/>
                <w:b/>
                <w:bCs/>
                <w:sz w:val="18"/>
                <w:szCs w:val="18"/>
                <w:lang w:eastAsia="en-AU"/>
              </w:rPr>
            </w:pPr>
          </w:p>
        </w:tc>
        <w:tc>
          <w:tcPr>
            <w:tcW w:w="1180" w:type="dxa"/>
            <w:tcBorders>
              <w:top w:val="nil"/>
              <w:left w:val="nil"/>
              <w:bottom w:val="single" w:sz="8" w:space="0" w:color="auto"/>
              <w:right w:val="nil"/>
            </w:tcBorders>
            <w:shd w:val="clear" w:color="auto" w:fill="auto"/>
            <w:vAlign w:val="bottom"/>
            <w:hideMark/>
          </w:tcPr>
          <w:p w:rsidR="000440FD" w:rsidRPr="00A86E60" w:rsidRDefault="000440FD" w:rsidP="00A86E60">
            <w:pPr>
              <w:jc w:val="center"/>
              <w:rPr>
                <w:rFonts w:ascii="Arial" w:hAnsi="Arial" w:cs="Arial"/>
                <w:b/>
                <w:bCs/>
                <w:sz w:val="18"/>
                <w:szCs w:val="18"/>
                <w:lang w:eastAsia="en-AU"/>
              </w:rPr>
            </w:pPr>
            <w:r w:rsidRPr="00A86E60">
              <w:rPr>
                <w:rFonts w:ascii="Arial" w:hAnsi="Arial" w:cs="Arial"/>
                <w:b/>
                <w:bCs/>
                <w:sz w:val="18"/>
                <w:szCs w:val="18"/>
                <w:lang w:eastAsia="en-AU"/>
              </w:rPr>
              <w:t>No.</w:t>
            </w:r>
            <w:r w:rsidRPr="00A86E60">
              <w:rPr>
                <w:rFonts w:ascii="Arial" w:hAnsi="Arial" w:cs="Arial"/>
                <w:sz w:val="18"/>
                <w:szCs w:val="18"/>
                <w:vertAlign w:val="superscript"/>
                <w:lang w:eastAsia="en-AU"/>
              </w:rPr>
              <w:t>(b)</w:t>
            </w:r>
          </w:p>
        </w:tc>
        <w:tc>
          <w:tcPr>
            <w:tcW w:w="1520" w:type="dxa"/>
            <w:tcBorders>
              <w:top w:val="nil"/>
              <w:left w:val="nil"/>
              <w:bottom w:val="single" w:sz="8" w:space="0" w:color="auto"/>
              <w:right w:val="nil"/>
            </w:tcBorders>
            <w:shd w:val="clear" w:color="auto" w:fill="auto"/>
            <w:vAlign w:val="bottom"/>
            <w:hideMark/>
          </w:tcPr>
          <w:p w:rsidR="000440FD" w:rsidRPr="00A86E60" w:rsidRDefault="000440FD" w:rsidP="00A86E60">
            <w:pPr>
              <w:jc w:val="center"/>
              <w:rPr>
                <w:rFonts w:ascii="Arial" w:hAnsi="Arial" w:cs="Arial"/>
                <w:b/>
                <w:bCs/>
                <w:sz w:val="18"/>
                <w:szCs w:val="18"/>
                <w:lang w:eastAsia="en-AU"/>
              </w:rPr>
            </w:pPr>
            <w:r w:rsidRPr="00A86E60">
              <w:rPr>
                <w:rFonts w:ascii="Arial" w:hAnsi="Arial" w:cs="Arial"/>
                <w:b/>
                <w:bCs/>
                <w:sz w:val="18"/>
                <w:szCs w:val="18"/>
                <w:lang w:eastAsia="en-AU"/>
              </w:rPr>
              <w:t>$ per fortnight</w:t>
            </w:r>
            <w:r w:rsidRPr="00A86E60">
              <w:rPr>
                <w:rFonts w:ascii="Arial" w:hAnsi="Arial" w:cs="Arial"/>
                <w:sz w:val="18"/>
                <w:szCs w:val="18"/>
                <w:vertAlign w:val="superscript"/>
                <w:lang w:eastAsia="en-AU"/>
              </w:rPr>
              <w:t>(c)</w:t>
            </w:r>
          </w:p>
        </w:tc>
        <w:tc>
          <w:tcPr>
            <w:tcW w:w="1540" w:type="dxa"/>
            <w:tcBorders>
              <w:top w:val="nil"/>
              <w:left w:val="nil"/>
              <w:bottom w:val="single" w:sz="8" w:space="0" w:color="auto"/>
              <w:right w:val="nil"/>
            </w:tcBorders>
            <w:shd w:val="clear" w:color="auto" w:fill="auto"/>
            <w:vAlign w:val="bottom"/>
            <w:hideMark/>
          </w:tcPr>
          <w:p w:rsidR="000440FD" w:rsidRPr="00A86E60" w:rsidRDefault="000440FD" w:rsidP="00A86E60">
            <w:pPr>
              <w:jc w:val="center"/>
              <w:rPr>
                <w:rFonts w:ascii="Arial" w:hAnsi="Arial" w:cs="Arial"/>
                <w:b/>
                <w:bCs/>
                <w:sz w:val="18"/>
                <w:szCs w:val="18"/>
                <w:lang w:eastAsia="en-AU"/>
              </w:rPr>
            </w:pPr>
            <w:r w:rsidRPr="00A86E60">
              <w:rPr>
                <w:rFonts w:ascii="Arial" w:hAnsi="Arial" w:cs="Arial"/>
                <w:b/>
                <w:bCs/>
                <w:sz w:val="18"/>
                <w:szCs w:val="18"/>
                <w:lang w:eastAsia="en-AU"/>
              </w:rPr>
              <w:t>$ per fortnight</w:t>
            </w:r>
            <w:r w:rsidRPr="00A86E60">
              <w:rPr>
                <w:rFonts w:ascii="Arial" w:hAnsi="Arial" w:cs="Arial"/>
                <w:sz w:val="18"/>
                <w:szCs w:val="18"/>
                <w:vertAlign w:val="superscript"/>
                <w:lang w:eastAsia="en-AU"/>
              </w:rPr>
              <w:t>(c)</w:t>
            </w:r>
          </w:p>
        </w:tc>
      </w:tr>
      <w:tr w:rsidR="000440FD" w:rsidRPr="00A86E60" w:rsidTr="000440FD">
        <w:trPr>
          <w:trHeight w:val="300"/>
        </w:trPr>
        <w:tc>
          <w:tcPr>
            <w:tcW w:w="3700" w:type="dxa"/>
            <w:tcBorders>
              <w:top w:val="single" w:sz="8" w:space="0" w:color="auto"/>
              <w:left w:val="nil"/>
              <w:bottom w:val="nil"/>
              <w:right w:val="nil"/>
            </w:tcBorders>
            <w:shd w:val="clear" w:color="auto" w:fill="auto"/>
            <w:noWrap/>
            <w:vAlign w:val="bottom"/>
            <w:hideMark/>
          </w:tcPr>
          <w:p w:rsidR="000440FD" w:rsidRPr="00A86E60" w:rsidRDefault="000440FD" w:rsidP="00A86E60">
            <w:pPr>
              <w:rPr>
                <w:rFonts w:ascii="Arial" w:hAnsi="Arial" w:cs="Arial"/>
                <w:sz w:val="18"/>
                <w:szCs w:val="18"/>
                <w:lang w:eastAsia="en-AU"/>
              </w:rPr>
            </w:pPr>
            <w:r w:rsidRPr="00A86E60">
              <w:rPr>
                <w:rFonts w:ascii="Arial" w:hAnsi="Arial" w:cs="Arial"/>
                <w:sz w:val="18"/>
                <w:szCs w:val="18"/>
                <w:lang w:eastAsia="en-AU"/>
              </w:rPr>
              <w:t>Age Pension</w:t>
            </w:r>
          </w:p>
        </w:tc>
        <w:tc>
          <w:tcPr>
            <w:tcW w:w="1180" w:type="dxa"/>
            <w:tcBorders>
              <w:top w:val="nil"/>
              <w:left w:val="nil"/>
              <w:bottom w:val="nil"/>
              <w:right w:val="nil"/>
            </w:tcBorders>
            <w:shd w:val="clear" w:color="auto" w:fill="auto"/>
            <w:noWrap/>
            <w:vAlign w:val="bottom"/>
            <w:hideMark/>
          </w:tcPr>
          <w:p w:rsidR="000440FD" w:rsidRPr="00A86E60" w:rsidRDefault="000440FD" w:rsidP="00A86E60">
            <w:pPr>
              <w:jc w:val="right"/>
              <w:rPr>
                <w:rFonts w:ascii="Arial" w:hAnsi="Arial" w:cs="Arial"/>
                <w:sz w:val="18"/>
                <w:szCs w:val="18"/>
                <w:lang w:eastAsia="en-AU"/>
              </w:rPr>
            </w:pPr>
            <w:r w:rsidRPr="00A86E60">
              <w:rPr>
                <w:rFonts w:ascii="Arial" w:hAnsi="Arial" w:cs="Arial"/>
                <w:sz w:val="18"/>
                <w:szCs w:val="18"/>
                <w:lang w:eastAsia="en-AU"/>
              </w:rPr>
              <w:t>210,475</w:t>
            </w:r>
          </w:p>
        </w:tc>
        <w:tc>
          <w:tcPr>
            <w:tcW w:w="1520" w:type="dxa"/>
            <w:tcBorders>
              <w:top w:val="nil"/>
              <w:left w:val="nil"/>
              <w:bottom w:val="nil"/>
              <w:right w:val="nil"/>
            </w:tcBorders>
            <w:shd w:val="clear" w:color="auto" w:fill="auto"/>
            <w:noWrap/>
            <w:vAlign w:val="bottom"/>
            <w:hideMark/>
          </w:tcPr>
          <w:p w:rsidR="000440FD" w:rsidRPr="00A86E60" w:rsidRDefault="000440FD" w:rsidP="00A86E60">
            <w:pPr>
              <w:jc w:val="right"/>
              <w:rPr>
                <w:rFonts w:ascii="Arial" w:hAnsi="Arial" w:cs="Arial"/>
                <w:sz w:val="18"/>
                <w:szCs w:val="18"/>
                <w:lang w:eastAsia="en-AU"/>
              </w:rPr>
            </w:pPr>
            <w:r w:rsidRPr="00A86E60">
              <w:rPr>
                <w:rFonts w:ascii="Arial" w:hAnsi="Arial" w:cs="Arial"/>
                <w:sz w:val="18"/>
                <w:szCs w:val="18"/>
                <w:lang w:eastAsia="en-AU"/>
              </w:rPr>
              <w:t>350</w:t>
            </w:r>
          </w:p>
        </w:tc>
        <w:tc>
          <w:tcPr>
            <w:tcW w:w="1540" w:type="dxa"/>
            <w:tcBorders>
              <w:top w:val="nil"/>
              <w:left w:val="nil"/>
              <w:bottom w:val="nil"/>
              <w:right w:val="nil"/>
            </w:tcBorders>
            <w:shd w:val="clear" w:color="auto" w:fill="auto"/>
            <w:noWrap/>
            <w:vAlign w:val="bottom"/>
            <w:hideMark/>
          </w:tcPr>
          <w:p w:rsidR="000440FD" w:rsidRPr="00A86E60" w:rsidRDefault="000440FD" w:rsidP="00A86E60">
            <w:pPr>
              <w:jc w:val="right"/>
              <w:rPr>
                <w:rFonts w:ascii="Arial" w:hAnsi="Arial" w:cs="Arial"/>
                <w:sz w:val="18"/>
                <w:szCs w:val="18"/>
                <w:lang w:eastAsia="en-AU"/>
              </w:rPr>
            </w:pPr>
            <w:r w:rsidRPr="00A86E60">
              <w:rPr>
                <w:rFonts w:ascii="Arial" w:hAnsi="Arial" w:cs="Arial"/>
                <w:sz w:val="18"/>
                <w:szCs w:val="18"/>
                <w:lang w:eastAsia="en-AU"/>
              </w:rPr>
              <w:t>98</w:t>
            </w:r>
          </w:p>
        </w:tc>
      </w:tr>
      <w:tr w:rsidR="000440FD" w:rsidRPr="00A86E60" w:rsidTr="000440FD">
        <w:trPr>
          <w:trHeight w:val="300"/>
        </w:trPr>
        <w:tc>
          <w:tcPr>
            <w:tcW w:w="3700" w:type="dxa"/>
            <w:tcBorders>
              <w:top w:val="nil"/>
              <w:left w:val="nil"/>
              <w:bottom w:val="nil"/>
              <w:right w:val="nil"/>
            </w:tcBorders>
            <w:shd w:val="clear" w:color="auto" w:fill="auto"/>
            <w:noWrap/>
            <w:vAlign w:val="bottom"/>
            <w:hideMark/>
          </w:tcPr>
          <w:p w:rsidR="000440FD" w:rsidRPr="00A86E60" w:rsidRDefault="000440FD" w:rsidP="00A86E60">
            <w:pPr>
              <w:rPr>
                <w:rFonts w:ascii="Arial" w:hAnsi="Arial" w:cs="Arial"/>
                <w:sz w:val="18"/>
                <w:szCs w:val="18"/>
                <w:lang w:eastAsia="en-AU"/>
              </w:rPr>
            </w:pPr>
            <w:r w:rsidRPr="00A86E60">
              <w:rPr>
                <w:rFonts w:ascii="Arial" w:hAnsi="Arial" w:cs="Arial"/>
                <w:sz w:val="18"/>
                <w:szCs w:val="18"/>
                <w:lang w:eastAsia="en-AU"/>
              </w:rPr>
              <w:t>Disability Support Pension</w:t>
            </w:r>
          </w:p>
        </w:tc>
        <w:tc>
          <w:tcPr>
            <w:tcW w:w="1180" w:type="dxa"/>
            <w:tcBorders>
              <w:top w:val="nil"/>
              <w:left w:val="nil"/>
              <w:bottom w:val="nil"/>
              <w:right w:val="nil"/>
            </w:tcBorders>
            <w:shd w:val="clear" w:color="auto" w:fill="auto"/>
            <w:noWrap/>
            <w:vAlign w:val="bottom"/>
            <w:hideMark/>
          </w:tcPr>
          <w:p w:rsidR="000440FD" w:rsidRPr="00A86E60" w:rsidRDefault="000440FD" w:rsidP="00A86E60">
            <w:pPr>
              <w:jc w:val="right"/>
              <w:rPr>
                <w:rFonts w:ascii="Arial" w:hAnsi="Arial" w:cs="Arial"/>
                <w:sz w:val="18"/>
                <w:szCs w:val="18"/>
                <w:lang w:eastAsia="en-AU"/>
              </w:rPr>
            </w:pPr>
            <w:r w:rsidRPr="00A86E60">
              <w:rPr>
                <w:rFonts w:ascii="Arial" w:hAnsi="Arial" w:cs="Arial"/>
                <w:sz w:val="18"/>
                <w:szCs w:val="18"/>
                <w:lang w:eastAsia="en-AU"/>
              </w:rPr>
              <w:t>249,747</w:t>
            </w:r>
          </w:p>
        </w:tc>
        <w:tc>
          <w:tcPr>
            <w:tcW w:w="1520" w:type="dxa"/>
            <w:tcBorders>
              <w:top w:val="nil"/>
              <w:left w:val="nil"/>
              <w:bottom w:val="nil"/>
              <w:right w:val="nil"/>
            </w:tcBorders>
            <w:shd w:val="clear" w:color="auto" w:fill="auto"/>
            <w:noWrap/>
            <w:vAlign w:val="bottom"/>
            <w:hideMark/>
          </w:tcPr>
          <w:p w:rsidR="000440FD" w:rsidRPr="00A86E60" w:rsidRDefault="000440FD" w:rsidP="00A86E60">
            <w:pPr>
              <w:jc w:val="right"/>
              <w:rPr>
                <w:rFonts w:ascii="Arial" w:hAnsi="Arial" w:cs="Arial"/>
                <w:sz w:val="18"/>
                <w:szCs w:val="18"/>
                <w:lang w:eastAsia="en-AU"/>
              </w:rPr>
            </w:pPr>
            <w:r w:rsidRPr="00A86E60">
              <w:rPr>
                <w:rFonts w:ascii="Arial" w:hAnsi="Arial" w:cs="Arial"/>
                <w:sz w:val="18"/>
                <w:szCs w:val="18"/>
                <w:lang w:eastAsia="en-AU"/>
              </w:rPr>
              <w:t>363</w:t>
            </w:r>
          </w:p>
        </w:tc>
        <w:tc>
          <w:tcPr>
            <w:tcW w:w="1540" w:type="dxa"/>
            <w:tcBorders>
              <w:top w:val="nil"/>
              <w:left w:val="nil"/>
              <w:bottom w:val="nil"/>
              <w:right w:val="nil"/>
            </w:tcBorders>
            <w:shd w:val="clear" w:color="auto" w:fill="auto"/>
            <w:noWrap/>
            <w:vAlign w:val="bottom"/>
            <w:hideMark/>
          </w:tcPr>
          <w:p w:rsidR="000440FD" w:rsidRPr="00A86E60" w:rsidRDefault="000440FD" w:rsidP="00A86E60">
            <w:pPr>
              <w:jc w:val="right"/>
              <w:rPr>
                <w:rFonts w:ascii="Arial" w:hAnsi="Arial" w:cs="Arial"/>
                <w:sz w:val="18"/>
                <w:szCs w:val="18"/>
                <w:lang w:eastAsia="en-AU"/>
              </w:rPr>
            </w:pPr>
            <w:r w:rsidRPr="00A86E60">
              <w:rPr>
                <w:rFonts w:ascii="Arial" w:hAnsi="Arial" w:cs="Arial"/>
                <w:sz w:val="18"/>
                <w:szCs w:val="18"/>
                <w:lang w:eastAsia="en-AU"/>
              </w:rPr>
              <w:t>108</w:t>
            </w:r>
          </w:p>
        </w:tc>
      </w:tr>
      <w:tr w:rsidR="000440FD" w:rsidRPr="00A86E60" w:rsidTr="000440FD">
        <w:trPr>
          <w:trHeight w:val="300"/>
        </w:trPr>
        <w:tc>
          <w:tcPr>
            <w:tcW w:w="3700" w:type="dxa"/>
            <w:tcBorders>
              <w:top w:val="nil"/>
              <w:left w:val="nil"/>
              <w:bottom w:val="nil"/>
              <w:right w:val="nil"/>
            </w:tcBorders>
            <w:shd w:val="clear" w:color="auto" w:fill="auto"/>
            <w:noWrap/>
            <w:vAlign w:val="bottom"/>
            <w:hideMark/>
          </w:tcPr>
          <w:p w:rsidR="000440FD" w:rsidRPr="00A86E60" w:rsidRDefault="000440FD" w:rsidP="00A86E60">
            <w:pPr>
              <w:rPr>
                <w:rFonts w:ascii="Arial" w:hAnsi="Arial" w:cs="Arial"/>
                <w:sz w:val="18"/>
                <w:szCs w:val="18"/>
                <w:lang w:eastAsia="en-AU"/>
              </w:rPr>
            </w:pPr>
            <w:proofErr w:type="spellStart"/>
            <w:r w:rsidRPr="00A86E60">
              <w:rPr>
                <w:rFonts w:ascii="Arial" w:hAnsi="Arial" w:cs="Arial"/>
                <w:sz w:val="18"/>
                <w:szCs w:val="18"/>
                <w:lang w:eastAsia="en-AU"/>
              </w:rPr>
              <w:t>Newstart</w:t>
            </w:r>
            <w:proofErr w:type="spellEnd"/>
            <w:r w:rsidRPr="00A86E60">
              <w:rPr>
                <w:rFonts w:ascii="Arial" w:hAnsi="Arial" w:cs="Arial"/>
                <w:sz w:val="18"/>
                <w:szCs w:val="18"/>
                <w:lang w:eastAsia="en-AU"/>
              </w:rPr>
              <w:t xml:space="preserve"> Allowance</w:t>
            </w:r>
          </w:p>
        </w:tc>
        <w:tc>
          <w:tcPr>
            <w:tcW w:w="1180" w:type="dxa"/>
            <w:tcBorders>
              <w:top w:val="nil"/>
              <w:left w:val="nil"/>
              <w:bottom w:val="nil"/>
              <w:right w:val="nil"/>
            </w:tcBorders>
            <w:shd w:val="clear" w:color="auto" w:fill="auto"/>
            <w:noWrap/>
            <w:vAlign w:val="bottom"/>
            <w:hideMark/>
          </w:tcPr>
          <w:p w:rsidR="000440FD" w:rsidRPr="00A86E60" w:rsidRDefault="000440FD" w:rsidP="00A86E60">
            <w:pPr>
              <w:jc w:val="right"/>
              <w:rPr>
                <w:rFonts w:ascii="Arial" w:hAnsi="Arial" w:cs="Arial"/>
                <w:sz w:val="18"/>
                <w:szCs w:val="18"/>
                <w:lang w:eastAsia="en-AU"/>
              </w:rPr>
            </w:pPr>
            <w:r w:rsidRPr="00A86E60">
              <w:rPr>
                <w:rFonts w:ascii="Arial" w:hAnsi="Arial" w:cs="Arial"/>
                <w:sz w:val="18"/>
                <w:szCs w:val="18"/>
                <w:lang w:eastAsia="en-AU"/>
              </w:rPr>
              <w:t>213,289</w:t>
            </w:r>
          </w:p>
        </w:tc>
        <w:tc>
          <w:tcPr>
            <w:tcW w:w="1520" w:type="dxa"/>
            <w:tcBorders>
              <w:top w:val="nil"/>
              <w:left w:val="nil"/>
              <w:bottom w:val="nil"/>
              <w:right w:val="nil"/>
            </w:tcBorders>
            <w:shd w:val="clear" w:color="auto" w:fill="auto"/>
            <w:noWrap/>
            <w:vAlign w:val="bottom"/>
            <w:hideMark/>
          </w:tcPr>
          <w:p w:rsidR="000440FD" w:rsidRPr="00A86E60" w:rsidRDefault="000440FD" w:rsidP="00A86E60">
            <w:pPr>
              <w:jc w:val="right"/>
              <w:rPr>
                <w:rFonts w:ascii="Arial" w:hAnsi="Arial" w:cs="Arial"/>
                <w:sz w:val="18"/>
                <w:szCs w:val="18"/>
                <w:lang w:eastAsia="en-AU"/>
              </w:rPr>
            </w:pPr>
            <w:r w:rsidRPr="00A86E60">
              <w:rPr>
                <w:rFonts w:ascii="Arial" w:hAnsi="Arial" w:cs="Arial"/>
                <w:sz w:val="18"/>
                <w:szCs w:val="18"/>
                <w:lang w:eastAsia="en-AU"/>
              </w:rPr>
              <w:t>390</w:t>
            </w:r>
          </w:p>
        </w:tc>
        <w:tc>
          <w:tcPr>
            <w:tcW w:w="1540" w:type="dxa"/>
            <w:tcBorders>
              <w:top w:val="nil"/>
              <w:left w:val="nil"/>
              <w:bottom w:val="nil"/>
              <w:right w:val="nil"/>
            </w:tcBorders>
            <w:shd w:val="clear" w:color="auto" w:fill="auto"/>
            <w:noWrap/>
            <w:vAlign w:val="bottom"/>
            <w:hideMark/>
          </w:tcPr>
          <w:p w:rsidR="000440FD" w:rsidRPr="00A86E60" w:rsidRDefault="000440FD" w:rsidP="00A86E60">
            <w:pPr>
              <w:jc w:val="right"/>
              <w:rPr>
                <w:rFonts w:ascii="Arial" w:hAnsi="Arial" w:cs="Arial"/>
                <w:sz w:val="18"/>
                <w:szCs w:val="18"/>
                <w:lang w:eastAsia="en-AU"/>
              </w:rPr>
            </w:pPr>
            <w:r w:rsidRPr="00A86E60">
              <w:rPr>
                <w:rFonts w:ascii="Arial" w:hAnsi="Arial" w:cs="Arial"/>
                <w:sz w:val="18"/>
                <w:szCs w:val="18"/>
                <w:lang w:eastAsia="en-AU"/>
              </w:rPr>
              <w:t>100</w:t>
            </w:r>
          </w:p>
        </w:tc>
      </w:tr>
      <w:tr w:rsidR="000440FD" w:rsidRPr="00A86E60" w:rsidTr="000440FD">
        <w:trPr>
          <w:trHeight w:val="300"/>
        </w:trPr>
        <w:tc>
          <w:tcPr>
            <w:tcW w:w="3700" w:type="dxa"/>
            <w:tcBorders>
              <w:top w:val="nil"/>
              <w:left w:val="nil"/>
              <w:bottom w:val="nil"/>
              <w:right w:val="nil"/>
            </w:tcBorders>
            <w:shd w:val="clear" w:color="auto" w:fill="auto"/>
            <w:noWrap/>
            <w:vAlign w:val="bottom"/>
            <w:hideMark/>
          </w:tcPr>
          <w:p w:rsidR="000440FD" w:rsidRPr="00A86E60" w:rsidRDefault="000440FD" w:rsidP="00A86E60">
            <w:pPr>
              <w:rPr>
                <w:rFonts w:ascii="Arial" w:hAnsi="Arial" w:cs="Arial"/>
                <w:sz w:val="18"/>
                <w:szCs w:val="18"/>
                <w:lang w:eastAsia="en-AU"/>
              </w:rPr>
            </w:pPr>
            <w:r w:rsidRPr="00A86E60">
              <w:rPr>
                <w:rFonts w:ascii="Arial" w:hAnsi="Arial" w:cs="Arial"/>
                <w:sz w:val="18"/>
                <w:szCs w:val="18"/>
                <w:lang w:eastAsia="en-AU"/>
              </w:rPr>
              <w:t>Parenting Payment (Single)</w:t>
            </w:r>
          </w:p>
        </w:tc>
        <w:tc>
          <w:tcPr>
            <w:tcW w:w="1180" w:type="dxa"/>
            <w:tcBorders>
              <w:top w:val="nil"/>
              <w:left w:val="nil"/>
              <w:bottom w:val="nil"/>
              <w:right w:val="nil"/>
            </w:tcBorders>
            <w:shd w:val="clear" w:color="auto" w:fill="auto"/>
            <w:noWrap/>
            <w:vAlign w:val="bottom"/>
            <w:hideMark/>
          </w:tcPr>
          <w:p w:rsidR="000440FD" w:rsidRPr="00A86E60" w:rsidRDefault="000440FD" w:rsidP="00A86E60">
            <w:pPr>
              <w:jc w:val="right"/>
              <w:rPr>
                <w:rFonts w:ascii="Arial" w:hAnsi="Arial" w:cs="Arial"/>
                <w:sz w:val="18"/>
                <w:szCs w:val="18"/>
                <w:lang w:eastAsia="en-AU"/>
              </w:rPr>
            </w:pPr>
            <w:r w:rsidRPr="00A86E60">
              <w:rPr>
                <w:rFonts w:ascii="Arial" w:hAnsi="Arial" w:cs="Arial"/>
                <w:sz w:val="18"/>
                <w:szCs w:val="18"/>
                <w:lang w:eastAsia="en-AU"/>
              </w:rPr>
              <w:t>166,137</w:t>
            </w:r>
          </w:p>
        </w:tc>
        <w:tc>
          <w:tcPr>
            <w:tcW w:w="1520" w:type="dxa"/>
            <w:tcBorders>
              <w:top w:val="nil"/>
              <w:left w:val="nil"/>
              <w:bottom w:val="nil"/>
              <w:right w:val="nil"/>
            </w:tcBorders>
            <w:shd w:val="clear" w:color="auto" w:fill="auto"/>
            <w:noWrap/>
            <w:vAlign w:val="bottom"/>
            <w:hideMark/>
          </w:tcPr>
          <w:p w:rsidR="000440FD" w:rsidRPr="00A86E60" w:rsidRDefault="000440FD" w:rsidP="00A86E60">
            <w:pPr>
              <w:jc w:val="right"/>
              <w:rPr>
                <w:rFonts w:ascii="Arial" w:hAnsi="Arial" w:cs="Arial"/>
                <w:sz w:val="18"/>
                <w:szCs w:val="18"/>
                <w:lang w:eastAsia="en-AU"/>
              </w:rPr>
            </w:pPr>
            <w:r w:rsidRPr="00A86E60">
              <w:rPr>
                <w:rFonts w:ascii="Arial" w:hAnsi="Arial" w:cs="Arial"/>
                <w:sz w:val="18"/>
                <w:szCs w:val="18"/>
                <w:lang w:eastAsia="en-AU"/>
              </w:rPr>
              <w:t>497</w:t>
            </w:r>
          </w:p>
        </w:tc>
        <w:tc>
          <w:tcPr>
            <w:tcW w:w="1540" w:type="dxa"/>
            <w:tcBorders>
              <w:top w:val="nil"/>
              <w:left w:val="nil"/>
              <w:bottom w:val="nil"/>
              <w:right w:val="nil"/>
            </w:tcBorders>
            <w:shd w:val="clear" w:color="auto" w:fill="auto"/>
            <w:noWrap/>
            <w:vAlign w:val="bottom"/>
            <w:hideMark/>
          </w:tcPr>
          <w:p w:rsidR="000440FD" w:rsidRPr="00A86E60" w:rsidRDefault="000440FD" w:rsidP="00A86E60">
            <w:pPr>
              <w:jc w:val="right"/>
              <w:rPr>
                <w:rFonts w:ascii="Arial" w:hAnsi="Arial" w:cs="Arial"/>
                <w:sz w:val="18"/>
                <w:szCs w:val="18"/>
                <w:lang w:eastAsia="en-AU"/>
              </w:rPr>
            </w:pPr>
            <w:r w:rsidRPr="00A86E60">
              <w:rPr>
                <w:rFonts w:ascii="Arial" w:hAnsi="Arial" w:cs="Arial"/>
                <w:sz w:val="18"/>
                <w:szCs w:val="18"/>
                <w:lang w:eastAsia="en-AU"/>
              </w:rPr>
              <w:t>118</w:t>
            </w:r>
          </w:p>
        </w:tc>
      </w:tr>
      <w:tr w:rsidR="000440FD" w:rsidRPr="00A86E60" w:rsidTr="000440FD">
        <w:trPr>
          <w:trHeight w:val="300"/>
        </w:trPr>
        <w:tc>
          <w:tcPr>
            <w:tcW w:w="3700" w:type="dxa"/>
            <w:tcBorders>
              <w:top w:val="nil"/>
              <w:left w:val="nil"/>
              <w:bottom w:val="nil"/>
              <w:right w:val="nil"/>
            </w:tcBorders>
            <w:shd w:val="clear" w:color="auto" w:fill="auto"/>
            <w:noWrap/>
            <w:vAlign w:val="bottom"/>
            <w:hideMark/>
          </w:tcPr>
          <w:p w:rsidR="000440FD" w:rsidRPr="00A86E60" w:rsidRDefault="000440FD" w:rsidP="00A86E60">
            <w:pPr>
              <w:rPr>
                <w:rFonts w:ascii="Arial" w:hAnsi="Arial" w:cs="Arial"/>
                <w:sz w:val="18"/>
                <w:szCs w:val="18"/>
                <w:lang w:eastAsia="en-AU"/>
              </w:rPr>
            </w:pPr>
            <w:r w:rsidRPr="00A86E60">
              <w:rPr>
                <w:rFonts w:ascii="Arial" w:hAnsi="Arial" w:cs="Arial"/>
                <w:sz w:val="18"/>
                <w:szCs w:val="18"/>
                <w:lang w:eastAsia="en-AU"/>
              </w:rPr>
              <w:t>Parenting Payment (Partnered)</w:t>
            </w:r>
            <w:r w:rsidRPr="00A86E60">
              <w:rPr>
                <w:rFonts w:ascii="Arial" w:hAnsi="Arial" w:cs="Arial"/>
                <w:sz w:val="18"/>
                <w:szCs w:val="18"/>
                <w:vertAlign w:val="superscript"/>
                <w:lang w:eastAsia="en-AU"/>
              </w:rPr>
              <w:t>(d)</w:t>
            </w:r>
          </w:p>
        </w:tc>
        <w:tc>
          <w:tcPr>
            <w:tcW w:w="1180" w:type="dxa"/>
            <w:tcBorders>
              <w:top w:val="nil"/>
              <w:left w:val="nil"/>
              <w:bottom w:val="nil"/>
              <w:right w:val="nil"/>
            </w:tcBorders>
            <w:shd w:val="clear" w:color="auto" w:fill="auto"/>
            <w:noWrap/>
            <w:vAlign w:val="bottom"/>
            <w:hideMark/>
          </w:tcPr>
          <w:p w:rsidR="000440FD" w:rsidRPr="00A86E60" w:rsidRDefault="000440FD" w:rsidP="00A86E60">
            <w:pPr>
              <w:jc w:val="right"/>
              <w:rPr>
                <w:rFonts w:ascii="Arial" w:hAnsi="Arial" w:cs="Arial"/>
                <w:sz w:val="18"/>
                <w:szCs w:val="18"/>
                <w:lang w:eastAsia="en-AU"/>
              </w:rPr>
            </w:pPr>
            <w:r w:rsidRPr="00A86E60">
              <w:rPr>
                <w:rFonts w:ascii="Arial" w:hAnsi="Arial" w:cs="Arial"/>
                <w:sz w:val="18"/>
                <w:szCs w:val="18"/>
                <w:lang w:eastAsia="en-AU"/>
              </w:rPr>
              <w:t>24,623</w:t>
            </w:r>
          </w:p>
        </w:tc>
        <w:tc>
          <w:tcPr>
            <w:tcW w:w="1520" w:type="dxa"/>
            <w:tcBorders>
              <w:top w:val="nil"/>
              <w:left w:val="nil"/>
              <w:bottom w:val="nil"/>
              <w:right w:val="nil"/>
            </w:tcBorders>
            <w:shd w:val="clear" w:color="auto" w:fill="auto"/>
            <w:noWrap/>
            <w:vAlign w:val="bottom"/>
            <w:hideMark/>
          </w:tcPr>
          <w:p w:rsidR="000440FD" w:rsidRPr="00A86E60" w:rsidRDefault="000440FD" w:rsidP="00A86E60">
            <w:pPr>
              <w:jc w:val="right"/>
              <w:rPr>
                <w:rFonts w:ascii="Arial" w:hAnsi="Arial" w:cs="Arial"/>
                <w:sz w:val="18"/>
                <w:szCs w:val="18"/>
                <w:lang w:eastAsia="en-AU"/>
              </w:rPr>
            </w:pPr>
            <w:r w:rsidRPr="00A86E60">
              <w:rPr>
                <w:rFonts w:ascii="Arial" w:hAnsi="Arial" w:cs="Arial"/>
                <w:sz w:val="18"/>
                <w:szCs w:val="18"/>
                <w:lang w:eastAsia="en-AU"/>
              </w:rPr>
              <w:t>601</w:t>
            </w:r>
          </w:p>
        </w:tc>
        <w:tc>
          <w:tcPr>
            <w:tcW w:w="1540" w:type="dxa"/>
            <w:tcBorders>
              <w:top w:val="nil"/>
              <w:left w:val="nil"/>
              <w:bottom w:val="nil"/>
              <w:right w:val="nil"/>
            </w:tcBorders>
            <w:shd w:val="clear" w:color="auto" w:fill="auto"/>
            <w:noWrap/>
            <w:vAlign w:val="bottom"/>
            <w:hideMark/>
          </w:tcPr>
          <w:p w:rsidR="000440FD" w:rsidRPr="00A86E60" w:rsidRDefault="000440FD" w:rsidP="00A86E60">
            <w:pPr>
              <w:jc w:val="right"/>
              <w:rPr>
                <w:rFonts w:ascii="Arial" w:hAnsi="Arial" w:cs="Arial"/>
                <w:sz w:val="18"/>
                <w:szCs w:val="18"/>
                <w:lang w:eastAsia="en-AU"/>
              </w:rPr>
            </w:pPr>
            <w:r w:rsidRPr="00A86E60">
              <w:rPr>
                <w:rFonts w:ascii="Arial" w:hAnsi="Arial" w:cs="Arial"/>
                <w:sz w:val="18"/>
                <w:szCs w:val="18"/>
                <w:lang w:eastAsia="en-AU"/>
              </w:rPr>
              <w:t>135</w:t>
            </w:r>
          </w:p>
        </w:tc>
      </w:tr>
      <w:tr w:rsidR="000440FD" w:rsidRPr="00A86E60" w:rsidTr="000440FD">
        <w:trPr>
          <w:trHeight w:val="300"/>
        </w:trPr>
        <w:tc>
          <w:tcPr>
            <w:tcW w:w="3700" w:type="dxa"/>
            <w:tcBorders>
              <w:top w:val="nil"/>
              <w:left w:val="nil"/>
              <w:bottom w:val="nil"/>
              <w:right w:val="nil"/>
            </w:tcBorders>
            <w:shd w:val="clear" w:color="auto" w:fill="auto"/>
            <w:noWrap/>
            <w:vAlign w:val="bottom"/>
            <w:hideMark/>
          </w:tcPr>
          <w:p w:rsidR="000440FD" w:rsidRPr="00A86E60" w:rsidRDefault="000440FD" w:rsidP="00A86E60">
            <w:pPr>
              <w:rPr>
                <w:rFonts w:ascii="Arial" w:hAnsi="Arial" w:cs="Arial"/>
                <w:sz w:val="18"/>
                <w:szCs w:val="18"/>
                <w:lang w:eastAsia="en-AU"/>
              </w:rPr>
            </w:pPr>
            <w:r w:rsidRPr="00A86E60">
              <w:rPr>
                <w:rFonts w:ascii="Arial" w:hAnsi="Arial" w:cs="Arial"/>
                <w:sz w:val="18"/>
                <w:szCs w:val="18"/>
                <w:lang w:eastAsia="en-AU"/>
              </w:rPr>
              <w:t>Youth Allowance</w:t>
            </w:r>
          </w:p>
        </w:tc>
        <w:tc>
          <w:tcPr>
            <w:tcW w:w="1180" w:type="dxa"/>
            <w:tcBorders>
              <w:top w:val="nil"/>
              <w:left w:val="nil"/>
              <w:bottom w:val="nil"/>
              <w:right w:val="nil"/>
            </w:tcBorders>
            <w:shd w:val="clear" w:color="auto" w:fill="auto"/>
            <w:noWrap/>
            <w:vAlign w:val="bottom"/>
            <w:hideMark/>
          </w:tcPr>
          <w:p w:rsidR="000440FD" w:rsidRPr="00A86E60" w:rsidRDefault="000440FD" w:rsidP="00A86E60">
            <w:pPr>
              <w:jc w:val="right"/>
              <w:rPr>
                <w:rFonts w:ascii="Arial" w:hAnsi="Arial" w:cs="Arial"/>
                <w:sz w:val="18"/>
                <w:szCs w:val="18"/>
                <w:lang w:eastAsia="en-AU"/>
              </w:rPr>
            </w:pPr>
            <w:r w:rsidRPr="00A86E60">
              <w:rPr>
                <w:rFonts w:ascii="Arial" w:hAnsi="Arial" w:cs="Arial"/>
                <w:sz w:val="18"/>
                <w:szCs w:val="18"/>
                <w:lang w:eastAsia="en-AU"/>
              </w:rPr>
              <w:t>87,187</w:t>
            </w:r>
          </w:p>
        </w:tc>
        <w:tc>
          <w:tcPr>
            <w:tcW w:w="1520" w:type="dxa"/>
            <w:tcBorders>
              <w:top w:val="nil"/>
              <w:left w:val="nil"/>
              <w:bottom w:val="nil"/>
              <w:right w:val="nil"/>
            </w:tcBorders>
            <w:shd w:val="clear" w:color="auto" w:fill="auto"/>
            <w:noWrap/>
            <w:vAlign w:val="bottom"/>
            <w:hideMark/>
          </w:tcPr>
          <w:p w:rsidR="000440FD" w:rsidRPr="00A86E60" w:rsidRDefault="000440FD" w:rsidP="00A86E60">
            <w:pPr>
              <w:jc w:val="right"/>
              <w:rPr>
                <w:rFonts w:ascii="Arial" w:hAnsi="Arial" w:cs="Arial"/>
                <w:sz w:val="18"/>
                <w:szCs w:val="18"/>
                <w:lang w:eastAsia="en-AU"/>
              </w:rPr>
            </w:pPr>
            <w:r w:rsidRPr="00A86E60">
              <w:rPr>
                <w:rFonts w:ascii="Arial" w:hAnsi="Arial" w:cs="Arial"/>
                <w:sz w:val="18"/>
                <w:szCs w:val="18"/>
                <w:lang w:eastAsia="en-AU"/>
              </w:rPr>
              <w:t>313</w:t>
            </w:r>
          </w:p>
        </w:tc>
        <w:tc>
          <w:tcPr>
            <w:tcW w:w="1540" w:type="dxa"/>
            <w:tcBorders>
              <w:top w:val="nil"/>
              <w:left w:val="nil"/>
              <w:bottom w:val="nil"/>
              <w:right w:val="nil"/>
            </w:tcBorders>
            <w:shd w:val="clear" w:color="auto" w:fill="auto"/>
            <w:noWrap/>
            <w:vAlign w:val="bottom"/>
            <w:hideMark/>
          </w:tcPr>
          <w:p w:rsidR="000440FD" w:rsidRPr="00A86E60" w:rsidRDefault="000440FD" w:rsidP="00A86E60">
            <w:pPr>
              <w:jc w:val="right"/>
              <w:rPr>
                <w:rFonts w:ascii="Arial" w:hAnsi="Arial" w:cs="Arial"/>
                <w:sz w:val="18"/>
                <w:szCs w:val="18"/>
                <w:lang w:eastAsia="en-AU"/>
              </w:rPr>
            </w:pPr>
            <w:r w:rsidRPr="00A86E60">
              <w:rPr>
                <w:rFonts w:ascii="Arial" w:hAnsi="Arial" w:cs="Arial"/>
                <w:sz w:val="18"/>
                <w:szCs w:val="18"/>
                <w:lang w:eastAsia="en-AU"/>
              </w:rPr>
              <w:t>86</w:t>
            </w:r>
          </w:p>
        </w:tc>
      </w:tr>
      <w:tr w:rsidR="000440FD" w:rsidRPr="00A86E60" w:rsidTr="000440FD">
        <w:trPr>
          <w:trHeight w:val="300"/>
        </w:trPr>
        <w:tc>
          <w:tcPr>
            <w:tcW w:w="3700" w:type="dxa"/>
            <w:tcBorders>
              <w:top w:val="nil"/>
              <w:left w:val="nil"/>
              <w:bottom w:val="nil"/>
              <w:right w:val="nil"/>
            </w:tcBorders>
            <w:shd w:val="clear" w:color="auto" w:fill="auto"/>
            <w:noWrap/>
            <w:vAlign w:val="bottom"/>
            <w:hideMark/>
          </w:tcPr>
          <w:p w:rsidR="000440FD" w:rsidRPr="00A86E60" w:rsidRDefault="000440FD" w:rsidP="00A86E60">
            <w:pPr>
              <w:rPr>
                <w:rFonts w:ascii="Arial" w:hAnsi="Arial" w:cs="Arial"/>
                <w:sz w:val="18"/>
                <w:szCs w:val="18"/>
                <w:lang w:eastAsia="en-AU"/>
              </w:rPr>
            </w:pPr>
            <w:r w:rsidRPr="00A86E60">
              <w:rPr>
                <w:rFonts w:ascii="Arial" w:hAnsi="Arial" w:cs="Arial"/>
                <w:sz w:val="18"/>
                <w:szCs w:val="18"/>
                <w:lang w:eastAsia="en-AU"/>
              </w:rPr>
              <w:t>Family Tax Benefit, Part A</w:t>
            </w:r>
            <w:r w:rsidRPr="00A86E60">
              <w:rPr>
                <w:rFonts w:ascii="Arial" w:hAnsi="Arial" w:cs="Arial"/>
                <w:sz w:val="18"/>
                <w:szCs w:val="18"/>
                <w:vertAlign w:val="superscript"/>
                <w:lang w:eastAsia="en-AU"/>
              </w:rPr>
              <w:t xml:space="preserve"> </w:t>
            </w:r>
            <w:r w:rsidRPr="00A86E60">
              <w:rPr>
                <w:rFonts w:ascii="Arial" w:hAnsi="Arial" w:cs="Arial"/>
                <w:sz w:val="18"/>
                <w:szCs w:val="18"/>
                <w:lang w:eastAsia="en-AU"/>
              </w:rPr>
              <w:t>only</w:t>
            </w:r>
          </w:p>
        </w:tc>
        <w:tc>
          <w:tcPr>
            <w:tcW w:w="1180" w:type="dxa"/>
            <w:tcBorders>
              <w:top w:val="nil"/>
              <w:left w:val="nil"/>
              <w:bottom w:val="nil"/>
              <w:right w:val="nil"/>
            </w:tcBorders>
            <w:shd w:val="clear" w:color="auto" w:fill="auto"/>
            <w:noWrap/>
            <w:vAlign w:val="bottom"/>
            <w:hideMark/>
          </w:tcPr>
          <w:p w:rsidR="000440FD" w:rsidRPr="00A86E60" w:rsidRDefault="000440FD" w:rsidP="00A86E60">
            <w:pPr>
              <w:jc w:val="right"/>
              <w:rPr>
                <w:rFonts w:ascii="Arial" w:hAnsi="Arial" w:cs="Arial"/>
                <w:sz w:val="18"/>
                <w:szCs w:val="18"/>
                <w:lang w:eastAsia="en-AU"/>
              </w:rPr>
            </w:pPr>
            <w:r w:rsidRPr="00A86E60">
              <w:rPr>
                <w:rFonts w:ascii="Arial" w:hAnsi="Arial" w:cs="Arial"/>
                <w:sz w:val="18"/>
                <w:szCs w:val="18"/>
                <w:lang w:eastAsia="en-AU"/>
              </w:rPr>
              <w:t>163,059</w:t>
            </w:r>
          </w:p>
        </w:tc>
        <w:tc>
          <w:tcPr>
            <w:tcW w:w="1520" w:type="dxa"/>
            <w:tcBorders>
              <w:top w:val="nil"/>
              <w:left w:val="nil"/>
              <w:bottom w:val="nil"/>
              <w:right w:val="nil"/>
            </w:tcBorders>
            <w:shd w:val="clear" w:color="auto" w:fill="auto"/>
            <w:noWrap/>
            <w:vAlign w:val="bottom"/>
            <w:hideMark/>
          </w:tcPr>
          <w:p w:rsidR="000440FD" w:rsidRPr="00A86E60" w:rsidRDefault="000440FD" w:rsidP="00A86E60">
            <w:pPr>
              <w:jc w:val="right"/>
              <w:rPr>
                <w:rFonts w:ascii="Arial" w:hAnsi="Arial" w:cs="Arial"/>
                <w:sz w:val="18"/>
                <w:szCs w:val="18"/>
                <w:lang w:eastAsia="en-AU"/>
              </w:rPr>
            </w:pPr>
            <w:r w:rsidRPr="00A86E60">
              <w:rPr>
                <w:rFonts w:ascii="Arial" w:hAnsi="Arial" w:cs="Arial"/>
                <w:sz w:val="18"/>
                <w:szCs w:val="18"/>
                <w:lang w:eastAsia="en-AU"/>
              </w:rPr>
              <w:t>643</w:t>
            </w:r>
          </w:p>
        </w:tc>
        <w:tc>
          <w:tcPr>
            <w:tcW w:w="1540" w:type="dxa"/>
            <w:tcBorders>
              <w:top w:val="nil"/>
              <w:left w:val="nil"/>
              <w:bottom w:val="nil"/>
              <w:right w:val="nil"/>
            </w:tcBorders>
            <w:shd w:val="clear" w:color="auto" w:fill="auto"/>
            <w:noWrap/>
            <w:vAlign w:val="bottom"/>
            <w:hideMark/>
          </w:tcPr>
          <w:p w:rsidR="000440FD" w:rsidRPr="00A86E60" w:rsidRDefault="000440FD" w:rsidP="00A86E60">
            <w:pPr>
              <w:jc w:val="right"/>
              <w:rPr>
                <w:rFonts w:ascii="Arial" w:hAnsi="Arial" w:cs="Arial"/>
                <w:sz w:val="18"/>
                <w:szCs w:val="18"/>
                <w:lang w:eastAsia="en-AU"/>
              </w:rPr>
            </w:pPr>
            <w:r w:rsidRPr="00A86E60">
              <w:rPr>
                <w:rFonts w:ascii="Arial" w:hAnsi="Arial" w:cs="Arial"/>
                <w:sz w:val="18"/>
                <w:szCs w:val="18"/>
                <w:lang w:eastAsia="en-AU"/>
              </w:rPr>
              <w:t>97</w:t>
            </w:r>
          </w:p>
        </w:tc>
      </w:tr>
      <w:tr w:rsidR="000440FD" w:rsidRPr="00A86E60" w:rsidTr="000440FD">
        <w:trPr>
          <w:trHeight w:val="300"/>
        </w:trPr>
        <w:tc>
          <w:tcPr>
            <w:tcW w:w="3700" w:type="dxa"/>
            <w:tcBorders>
              <w:top w:val="nil"/>
              <w:left w:val="nil"/>
              <w:bottom w:val="nil"/>
              <w:right w:val="nil"/>
            </w:tcBorders>
            <w:shd w:val="clear" w:color="auto" w:fill="auto"/>
            <w:noWrap/>
            <w:vAlign w:val="bottom"/>
            <w:hideMark/>
          </w:tcPr>
          <w:p w:rsidR="000440FD" w:rsidRPr="00A86E60" w:rsidRDefault="000440FD" w:rsidP="00A86E60">
            <w:pPr>
              <w:rPr>
                <w:rFonts w:ascii="Arial" w:hAnsi="Arial" w:cs="Arial"/>
                <w:sz w:val="18"/>
                <w:szCs w:val="18"/>
                <w:lang w:eastAsia="en-AU"/>
              </w:rPr>
            </w:pPr>
            <w:r w:rsidRPr="00A86E60">
              <w:rPr>
                <w:rFonts w:ascii="Arial" w:hAnsi="Arial" w:cs="Arial"/>
                <w:sz w:val="18"/>
                <w:szCs w:val="18"/>
                <w:lang w:eastAsia="en-AU"/>
              </w:rPr>
              <w:t>Other payments</w:t>
            </w:r>
          </w:p>
        </w:tc>
        <w:tc>
          <w:tcPr>
            <w:tcW w:w="1180" w:type="dxa"/>
            <w:tcBorders>
              <w:top w:val="nil"/>
              <w:left w:val="nil"/>
              <w:bottom w:val="nil"/>
              <w:right w:val="nil"/>
            </w:tcBorders>
            <w:shd w:val="clear" w:color="auto" w:fill="auto"/>
            <w:noWrap/>
            <w:vAlign w:val="bottom"/>
            <w:hideMark/>
          </w:tcPr>
          <w:p w:rsidR="000440FD" w:rsidRPr="00A86E60" w:rsidRDefault="000440FD" w:rsidP="00A86E60">
            <w:pPr>
              <w:jc w:val="right"/>
              <w:rPr>
                <w:rFonts w:ascii="Arial" w:hAnsi="Arial" w:cs="Arial"/>
                <w:sz w:val="18"/>
                <w:szCs w:val="18"/>
                <w:lang w:eastAsia="en-AU"/>
              </w:rPr>
            </w:pPr>
            <w:r w:rsidRPr="00A86E60">
              <w:rPr>
                <w:rFonts w:ascii="Arial" w:hAnsi="Arial" w:cs="Arial"/>
                <w:sz w:val="18"/>
                <w:szCs w:val="18"/>
                <w:lang w:eastAsia="en-AU"/>
              </w:rPr>
              <w:t>73,950</w:t>
            </w:r>
          </w:p>
        </w:tc>
        <w:tc>
          <w:tcPr>
            <w:tcW w:w="1520" w:type="dxa"/>
            <w:tcBorders>
              <w:top w:val="nil"/>
              <w:left w:val="nil"/>
              <w:bottom w:val="nil"/>
              <w:right w:val="nil"/>
            </w:tcBorders>
            <w:shd w:val="clear" w:color="auto" w:fill="auto"/>
            <w:noWrap/>
            <w:vAlign w:val="bottom"/>
            <w:hideMark/>
          </w:tcPr>
          <w:p w:rsidR="000440FD" w:rsidRPr="00A86E60" w:rsidRDefault="000440FD" w:rsidP="00A86E60">
            <w:pPr>
              <w:jc w:val="right"/>
              <w:rPr>
                <w:rFonts w:ascii="Arial" w:hAnsi="Arial" w:cs="Arial"/>
                <w:sz w:val="18"/>
                <w:szCs w:val="18"/>
                <w:lang w:eastAsia="en-AU"/>
              </w:rPr>
            </w:pPr>
            <w:r w:rsidRPr="00A86E60">
              <w:rPr>
                <w:rFonts w:ascii="Arial" w:hAnsi="Arial" w:cs="Arial"/>
                <w:sz w:val="18"/>
                <w:szCs w:val="18"/>
                <w:lang w:eastAsia="en-AU"/>
              </w:rPr>
              <w:t>426</w:t>
            </w:r>
          </w:p>
        </w:tc>
        <w:tc>
          <w:tcPr>
            <w:tcW w:w="1540" w:type="dxa"/>
            <w:tcBorders>
              <w:top w:val="nil"/>
              <w:left w:val="nil"/>
              <w:bottom w:val="nil"/>
              <w:right w:val="nil"/>
            </w:tcBorders>
            <w:shd w:val="clear" w:color="auto" w:fill="auto"/>
            <w:noWrap/>
            <w:vAlign w:val="bottom"/>
            <w:hideMark/>
          </w:tcPr>
          <w:p w:rsidR="000440FD" w:rsidRPr="00A86E60" w:rsidRDefault="000440FD" w:rsidP="00A86E60">
            <w:pPr>
              <w:jc w:val="right"/>
              <w:rPr>
                <w:rFonts w:ascii="Arial" w:hAnsi="Arial" w:cs="Arial"/>
                <w:sz w:val="18"/>
                <w:szCs w:val="18"/>
                <w:lang w:eastAsia="en-AU"/>
              </w:rPr>
            </w:pPr>
            <w:r w:rsidRPr="00A86E60">
              <w:rPr>
                <w:rFonts w:ascii="Arial" w:hAnsi="Arial" w:cs="Arial"/>
                <w:sz w:val="18"/>
                <w:szCs w:val="18"/>
                <w:lang w:eastAsia="en-AU"/>
              </w:rPr>
              <w:t>107</w:t>
            </w:r>
          </w:p>
        </w:tc>
      </w:tr>
      <w:tr w:rsidR="000440FD" w:rsidRPr="00A86E60" w:rsidTr="000440FD">
        <w:trPr>
          <w:trHeight w:val="300"/>
        </w:trPr>
        <w:tc>
          <w:tcPr>
            <w:tcW w:w="3700" w:type="dxa"/>
            <w:tcBorders>
              <w:top w:val="nil"/>
              <w:left w:val="nil"/>
              <w:bottom w:val="single" w:sz="8" w:space="0" w:color="auto"/>
              <w:right w:val="nil"/>
            </w:tcBorders>
            <w:shd w:val="clear" w:color="auto" w:fill="auto"/>
            <w:noWrap/>
            <w:vAlign w:val="bottom"/>
            <w:hideMark/>
          </w:tcPr>
          <w:p w:rsidR="000440FD" w:rsidRPr="00A86E60" w:rsidRDefault="000440FD" w:rsidP="00A86E60">
            <w:pPr>
              <w:rPr>
                <w:rFonts w:ascii="Arial" w:hAnsi="Arial" w:cs="Arial"/>
                <w:b/>
                <w:bCs/>
                <w:sz w:val="18"/>
                <w:szCs w:val="18"/>
                <w:lang w:eastAsia="en-AU"/>
              </w:rPr>
            </w:pPr>
            <w:r w:rsidRPr="00A86E60">
              <w:rPr>
                <w:rFonts w:ascii="Arial" w:hAnsi="Arial" w:cs="Arial"/>
                <w:b/>
                <w:bCs/>
                <w:sz w:val="18"/>
                <w:szCs w:val="18"/>
                <w:lang w:eastAsia="en-AU"/>
              </w:rPr>
              <w:t>Total</w:t>
            </w:r>
          </w:p>
        </w:tc>
        <w:tc>
          <w:tcPr>
            <w:tcW w:w="1180" w:type="dxa"/>
            <w:tcBorders>
              <w:top w:val="nil"/>
              <w:left w:val="nil"/>
              <w:bottom w:val="single" w:sz="8" w:space="0" w:color="auto"/>
              <w:right w:val="nil"/>
            </w:tcBorders>
            <w:shd w:val="clear" w:color="auto" w:fill="auto"/>
            <w:noWrap/>
            <w:vAlign w:val="bottom"/>
            <w:hideMark/>
          </w:tcPr>
          <w:p w:rsidR="000440FD" w:rsidRPr="00A86E60" w:rsidRDefault="000440FD" w:rsidP="00A86E60">
            <w:pPr>
              <w:jc w:val="right"/>
              <w:rPr>
                <w:rFonts w:ascii="Arial" w:hAnsi="Arial" w:cs="Arial"/>
                <w:b/>
                <w:bCs/>
                <w:sz w:val="18"/>
                <w:szCs w:val="18"/>
                <w:lang w:eastAsia="en-AU"/>
              </w:rPr>
            </w:pPr>
            <w:r w:rsidRPr="00A86E60">
              <w:rPr>
                <w:rFonts w:ascii="Arial" w:hAnsi="Arial" w:cs="Arial"/>
                <w:b/>
                <w:bCs/>
                <w:sz w:val="18"/>
                <w:szCs w:val="18"/>
                <w:lang w:eastAsia="en-AU"/>
              </w:rPr>
              <w:t>1,188,467</w:t>
            </w:r>
          </w:p>
        </w:tc>
        <w:tc>
          <w:tcPr>
            <w:tcW w:w="1520" w:type="dxa"/>
            <w:tcBorders>
              <w:top w:val="nil"/>
              <w:left w:val="nil"/>
              <w:bottom w:val="single" w:sz="8" w:space="0" w:color="auto"/>
              <w:right w:val="nil"/>
            </w:tcBorders>
            <w:shd w:val="clear" w:color="auto" w:fill="auto"/>
            <w:noWrap/>
            <w:vAlign w:val="bottom"/>
            <w:hideMark/>
          </w:tcPr>
          <w:p w:rsidR="000440FD" w:rsidRPr="00A86E60" w:rsidRDefault="000440FD" w:rsidP="00A86E60">
            <w:pPr>
              <w:jc w:val="right"/>
              <w:rPr>
                <w:rFonts w:ascii="Arial" w:hAnsi="Arial" w:cs="Arial"/>
                <w:b/>
                <w:bCs/>
                <w:sz w:val="18"/>
                <w:szCs w:val="18"/>
                <w:lang w:eastAsia="en-AU"/>
              </w:rPr>
            </w:pPr>
            <w:r w:rsidRPr="00A86E60">
              <w:rPr>
                <w:rFonts w:ascii="Arial" w:hAnsi="Arial" w:cs="Arial"/>
                <w:b/>
                <w:bCs/>
                <w:sz w:val="18"/>
                <w:szCs w:val="18"/>
                <w:lang w:eastAsia="en-AU"/>
              </w:rPr>
              <w:t>428</w:t>
            </w:r>
          </w:p>
        </w:tc>
        <w:tc>
          <w:tcPr>
            <w:tcW w:w="1540" w:type="dxa"/>
            <w:tcBorders>
              <w:top w:val="nil"/>
              <w:left w:val="nil"/>
              <w:bottom w:val="single" w:sz="8" w:space="0" w:color="auto"/>
              <w:right w:val="nil"/>
            </w:tcBorders>
            <w:shd w:val="clear" w:color="auto" w:fill="auto"/>
            <w:noWrap/>
            <w:vAlign w:val="bottom"/>
            <w:hideMark/>
          </w:tcPr>
          <w:p w:rsidR="000440FD" w:rsidRPr="00A86E60" w:rsidRDefault="000440FD" w:rsidP="00A86E60">
            <w:pPr>
              <w:jc w:val="right"/>
              <w:rPr>
                <w:rFonts w:ascii="Arial" w:hAnsi="Arial" w:cs="Arial"/>
                <w:b/>
                <w:bCs/>
                <w:sz w:val="18"/>
                <w:szCs w:val="18"/>
                <w:lang w:eastAsia="en-AU"/>
              </w:rPr>
            </w:pPr>
            <w:r w:rsidRPr="00A86E60">
              <w:rPr>
                <w:rFonts w:ascii="Arial" w:hAnsi="Arial" w:cs="Arial"/>
                <w:b/>
                <w:bCs/>
                <w:sz w:val="18"/>
                <w:szCs w:val="18"/>
                <w:lang w:eastAsia="en-AU"/>
              </w:rPr>
              <w:t>104</w:t>
            </w:r>
          </w:p>
        </w:tc>
      </w:tr>
    </w:tbl>
    <w:p w:rsidR="00ED47E5" w:rsidRPr="00ED32BC" w:rsidRDefault="00ED47E5" w:rsidP="000B34F8">
      <w:pPr>
        <w:pStyle w:val="Tablenotes"/>
        <w:rPr>
          <w:lang w:val="en-GB"/>
        </w:rPr>
      </w:pPr>
      <w:r w:rsidRPr="00ED32BC">
        <w:rPr>
          <w:lang w:val="en-GB"/>
        </w:rPr>
        <w:t>(a)</w:t>
      </w:r>
      <w:r w:rsidRPr="00ED32BC">
        <w:rPr>
          <w:lang w:val="en-GB"/>
        </w:rPr>
        <w:tab/>
        <w:t xml:space="preserve">Members of an income unit may receive more than one type of social security payment and/or </w:t>
      </w:r>
      <w:r w:rsidR="00C728EA">
        <w:t>FTB</w:t>
      </w:r>
      <w:r w:rsidR="002C5473">
        <w:t>.</w:t>
      </w:r>
      <w:r w:rsidRPr="00ED32BC">
        <w:rPr>
          <w:lang w:val="en-GB"/>
        </w:rPr>
        <w:t xml:space="preserve"> The primary payment type is based on </w:t>
      </w:r>
      <w:r w:rsidR="00C728EA">
        <w:t>the following</w:t>
      </w:r>
      <w:r w:rsidRPr="00ED32BC">
        <w:rPr>
          <w:lang w:val="en-GB"/>
        </w:rPr>
        <w:t xml:space="preserve"> hierarchy</w:t>
      </w:r>
      <w:r w:rsidR="002B7E9F">
        <w:t>:</w:t>
      </w:r>
      <w:r w:rsidRPr="00ED32BC">
        <w:rPr>
          <w:lang w:val="en-GB"/>
        </w:rPr>
        <w:t xml:space="preserve">  pensions</w:t>
      </w:r>
      <w:r w:rsidR="00C728EA">
        <w:t xml:space="preserve">, followed by </w:t>
      </w:r>
      <w:r w:rsidRPr="00ED32BC">
        <w:rPr>
          <w:lang w:val="en-GB"/>
        </w:rPr>
        <w:t xml:space="preserve">allowances, Parenting Payment (Partnered) and then </w:t>
      </w:r>
      <w:r>
        <w:rPr>
          <w:lang w:val="en-GB"/>
        </w:rPr>
        <w:t>FTB</w:t>
      </w:r>
      <w:r w:rsidRPr="00ED32BC">
        <w:rPr>
          <w:lang w:val="en-GB"/>
        </w:rPr>
        <w:t xml:space="preserve"> Part A. Most families with children are paid Rent Assistance with </w:t>
      </w:r>
      <w:r>
        <w:rPr>
          <w:lang w:val="en-GB"/>
        </w:rPr>
        <w:t>FTB</w:t>
      </w:r>
      <w:r w:rsidRPr="00ED32BC">
        <w:rPr>
          <w:lang w:val="en-GB"/>
        </w:rPr>
        <w:t>, but use of primary payments helps to understand the extent of reliance on social security payments.</w:t>
      </w:r>
    </w:p>
    <w:p w:rsidR="00ED47E5" w:rsidRPr="00ED32BC" w:rsidRDefault="00ED47E5" w:rsidP="000B34F8">
      <w:pPr>
        <w:pStyle w:val="Tablenotes"/>
        <w:rPr>
          <w:lang w:val="en-GB"/>
        </w:rPr>
      </w:pPr>
      <w:r w:rsidRPr="00ED32BC">
        <w:rPr>
          <w:lang w:val="en-GB"/>
        </w:rPr>
        <w:t>(b)</w:t>
      </w:r>
      <w:r w:rsidRPr="00ED32BC">
        <w:rPr>
          <w:lang w:val="en-GB"/>
        </w:rPr>
        <w:tab/>
        <w:t xml:space="preserve">Income unit numbers relate to those with an ongoing entitlement to a social security or </w:t>
      </w:r>
      <w:r>
        <w:rPr>
          <w:lang w:val="en-GB"/>
        </w:rPr>
        <w:t>FTB</w:t>
      </w:r>
      <w:r w:rsidRPr="00ED32BC">
        <w:rPr>
          <w:lang w:val="en-GB"/>
        </w:rPr>
        <w:t xml:space="preserve"> Part A payment</w:t>
      </w:r>
      <w:r>
        <w:rPr>
          <w:lang w:val="en-GB"/>
        </w:rPr>
        <w:t xml:space="preserve"> at more than the base </w:t>
      </w:r>
      <w:r w:rsidRPr="005C41E6">
        <w:rPr>
          <w:lang w:val="en-GB"/>
        </w:rPr>
        <w:t xml:space="preserve">rate at </w:t>
      </w:r>
      <w:r w:rsidR="002415F3">
        <w:t>1</w:t>
      </w:r>
      <w:r w:rsidR="002415F3" w:rsidRPr="005C41E6">
        <w:rPr>
          <w:lang w:val="en-GB"/>
        </w:rPr>
        <w:t xml:space="preserve"> </w:t>
      </w:r>
      <w:r w:rsidR="00AE6E16">
        <w:rPr>
          <w:lang w:val="en-GB"/>
        </w:rPr>
        <w:t>June 2012</w:t>
      </w:r>
      <w:r w:rsidRPr="005C41E6">
        <w:rPr>
          <w:lang w:val="en-GB"/>
        </w:rPr>
        <w:t xml:space="preserve"> (Housing dataset </w:t>
      </w:r>
      <w:r w:rsidR="00AE6E16">
        <w:rPr>
          <w:lang w:val="en-GB"/>
        </w:rPr>
        <w:t>June 2012</w:t>
      </w:r>
      <w:r w:rsidRPr="005C41E6">
        <w:rPr>
          <w:lang w:val="en-GB"/>
        </w:rPr>
        <w:t>).</w:t>
      </w:r>
    </w:p>
    <w:p w:rsidR="00ED47E5" w:rsidRPr="005C41E6" w:rsidRDefault="00ED47E5" w:rsidP="000B34F8">
      <w:pPr>
        <w:pStyle w:val="Tablenotes"/>
        <w:rPr>
          <w:lang w:val="en-GB"/>
        </w:rPr>
      </w:pPr>
      <w:r w:rsidRPr="00ED32BC">
        <w:rPr>
          <w:lang w:val="en-GB"/>
        </w:rPr>
        <w:t>(c)</w:t>
      </w:r>
      <w:r w:rsidRPr="00ED32BC">
        <w:rPr>
          <w:lang w:val="en-GB"/>
        </w:rPr>
        <w:tab/>
        <w:t>Rent refer</w:t>
      </w:r>
      <w:r w:rsidR="00C728EA">
        <w:t>s</w:t>
      </w:r>
      <w:r w:rsidRPr="00ED32BC">
        <w:rPr>
          <w:lang w:val="en-GB"/>
        </w:rPr>
        <w:t xml:space="preserve"> to the combined rent for a couple. Where a </w:t>
      </w:r>
      <w:r w:rsidR="006C4BA3">
        <w:rPr>
          <w:lang w:val="en-GB"/>
        </w:rPr>
        <w:t xml:space="preserve">recipient </w:t>
      </w:r>
      <w:r w:rsidRPr="00ED32BC">
        <w:rPr>
          <w:lang w:val="en-GB"/>
        </w:rPr>
        <w:t xml:space="preserve">pays for both accommodation and meals, and cannot separately identify an accommodation charge, two-thirds of the payment is treated as rent. Average rent and Rent Assistance relate only to </w:t>
      </w:r>
      <w:r w:rsidR="008945F4">
        <w:rPr>
          <w:lang w:val="en-GB"/>
        </w:rPr>
        <w:t>recipients</w:t>
      </w:r>
      <w:r w:rsidRPr="00ED32BC">
        <w:rPr>
          <w:lang w:val="en-GB"/>
        </w:rPr>
        <w:t xml:space="preserve"> who were paid a daily</w:t>
      </w:r>
      <w:r>
        <w:rPr>
          <w:lang w:val="en-GB"/>
        </w:rPr>
        <w:t xml:space="preserve"> rate of Rent Assistance </w:t>
      </w:r>
      <w:r w:rsidRPr="005C41E6">
        <w:rPr>
          <w:lang w:val="en-GB"/>
        </w:rPr>
        <w:t xml:space="preserve">at </w:t>
      </w:r>
      <w:r w:rsidR="002415F3">
        <w:t>1</w:t>
      </w:r>
      <w:r w:rsidR="002415F3" w:rsidRPr="005C41E6">
        <w:rPr>
          <w:lang w:val="en-GB"/>
        </w:rPr>
        <w:t xml:space="preserve"> </w:t>
      </w:r>
      <w:r w:rsidR="00AE6E16">
        <w:rPr>
          <w:lang w:val="en-GB"/>
        </w:rPr>
        <w:t>June 2012</w:t>
      </w:r>
      <w:r w:rsidRPr="005C41E6">
        <w:rPr>
          <w:lang w:val="en-GB"/>
        </w:rPr>
        <w:t xml:space="preserve"> (Housing dataset </w:t>
      </w:r>
      <w:r w:rsidR="00AE6E16">
        <w:rPr>
          <w:lang w:val="en-GB"/>
        </w:rPr>
        <w:t>June 2012</w:t>
      </w:r>
      <w:r w:rsidRPr="005C41E6">
        <w:rPr>
          <w:lang w:val="en-GB"/>
        </w:rPr>
        <w:t>).</w:t>
      </w:r>
    </w:p>
    <w:p w:rsidR="00ED47E5" w:rsidRPr="00ED32BC" w:rsidRDefault="00ED47E5" w:rsidP="000B34F8">
      <w:pPr>
        <w:pStyle w:val="Tablenotes"/>
        <w:rPr>
          <w:lang w:val="en-GB"/>
        </w:rPr>
      </w:pPr>
      <w:r w:rsidRPr="00ED32BC">
        <w:rPr>
          <w:lang w:val="en-GB"/>
        </w:rPr>
        <w:t>(d)</w:t>
      </w:r>
      <w:r w:rsidRPr="00ED32BC">
        <w:rPr>
          <w:lang w:val="en-GB"/>
        </w:rPr>
        <w:tab/>
        <w:t>Where a member of a couple receiving Parenting Payment (Partnered) has a partner receiving a social security income support payment, the partner's income support payment will become the primary payment type. Parenting Payment (Partnered) will be the primary payment type only if the partner does not receive an income support payment.</w:t>
      </w:r>
      <w:r w:rsidR="003524DE" w:rsidRPr="00ED32BC" w:rsidDel="003524DE">
        <w:rPr>
          <w:lang w:val="en-GB"/>
        </w:rPr>
        <w:t xml:space="preserve"> </w:t>
      </w:r>
    </w:p>
    <w:p w:rsidR="00ED47E5" w:rsidRPr="00ED32BC" w:rsidRDefault="00ED47E5" w:rsidP="000B34F8">
      <w:pPr>
        <w:pStyle w:val="Tablenotes"/>
        <w:rPr>
          <w:lang w:val="en-GB"/>
        </w:rPr>
      </w:pPr>
      <w:r w:rsidRPr="00ED32BC">
        <w:rPr>
          <w:lang w:val="en-GB"/>
        </w:rPr>
        <w:t>Note:</w:t>
      </w:r>
      <w:r w:rsidRPr="00ED32BC">
        <w:rPr>
          <w:lang w:val="en-GB"/>
        </w:rPr>
        <w:tab/>
        <w:t>Income units consist of a single person or a couple, with or without dependent children. Eligibility for Rent Assistance depends upon family circumstances including the combined rent paid by members of a couple. Where both members of a couple living together qualify for Rent Assistance, the maximum payment is halved.</w:t>
      </w:r>
    </w:p>
    <w:p w:rsidR="00ED47E5" w:rsidRPr="00ED32BC" w:rsidRDefault="00ED47E5" w:rsidP="000440FD">
      <w:pPr>
        <w:pStyle w:val="Tablenotes"/>
        <w:spacing w:after="240"/>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w:t>
      </w:r>
      <w:bookmarkEnd w:id="353"/>
    </w:p>
    <w:p w:rsidR="0071784E" w:rsidRDefault="0071784E">
      <w:pPr>
        <w:rPr>
          <w:rFonts w:ascii="Arial" w:hAnsi="Arial"/>
          <w:b/>
          <w:lang w:val="en-GB"/>
        </w:rPr>
      </w:pPr>
      <w:bookmarkStart w:id="355" w:name="_Toc346699262"/>
      <w:bookmarkStart w:id="356" w:name="OLE_LINK75"/>
      <w:bookmarkEnd w:id="354"/>
      <w:r>
        <w:br w:type="page"/>
      </w:r>
    </w:p>
    <w:p w:rsidR="00225C79" w:rsidRDefault="00963927" w:rsidP="003D5411">
      <w:pPr>
        <w:pStyle w:val="Caption"/>
      </w:pPr>
      <w:r>
        <w:lastRenderedPageBreak/>
        <w:t>T</w:t>
      </w:r>
      <w:r w:rsidR="00582512" w:rsidRPr="009E1B89">
        <w:t xml:space="preserve">able </w:t>
      </w:r>
      <w:r w:rsidR="009A449C" w:rsidRPr="009E1B89">
        <w:t>7</w:t>
      </w:r>
      <w:r w:rsidR="005D61C5">
        <w:t>4</w:t>
      </w:r>
      <w:r w:rsidR="006C6B2B" w:rsidRPr="009E1B89">
        <w:t>:</w:t>
      </w:r>
      <w:r w:rsidR="006C6B2B" w:rsidRPr="009E1B89">
        <w:tab/>
      </w:r>
      <w:r w:rsidR="00582512" w:rsidRPr="009E1B89">
        <w:t xml:space="preserve">Rent Assistance income units by primary payment type and </w:t>
      </w:r>
      <w:r w:rsidR="00953523" w:rsidRPr="009E1B89">
        <w:t>sex</w:t>
      </w:r>
      <w:r w:rsidR="00582512" w:rsidRPr="009E1B89">
        <w:t xml:space="preserve">, </w:t>
      </w:r>
      <w:r w:rsidR="00AE6E16">
        <w:t>June 2012</w:t>
      </w:r>
      <w:bookmarkEnd w:id="355"/>
    </w:p>
    <w:tbl>
      <w:tblPr>
        <w:tblW w:w="9800" w:type="dxa"/>
        <w:tblInd w:w="93" w:type="dxa"/>
        <w:tblLook w:val="04A0" w:firstRow="1" w:lastRow="0" w:firstColumn="1" w:lastColumn="0" w:noHBand="0" w:noVBand="1"/>
        <w:tblCaption w:val="Table 74"/>
        <w:tblDescription w:val="This table shows Rent Assistance income units by primary payment type and sex, June 2012."/>
      </w:tblPr>
      <w:tblGrid>
        <w:gridCol w:w="3060"/>
        <w:gridCol w:w="1020"/>
        <w:gridCol w:w="740"/>
        <w:gridCol w:w="1540"/>
        <w:gridCol w:w="1900"/>
        <w:gridCol w:w="1540"/>
      </w:tblGrid>
      <w:tr w:rsidR="00366528" w:rsidRPr="00366528" w:rsidTr="00836234">
        <w:trPr>
          <w:trHeight w:val="315"/>
          <w:tblHeader/>
        </w:trPr>
        <w:tc>
          <w:tcPr>
            <w:tcW w:w="3060" w:type="dxa"/>
            <w:vMerge w:val="restart"/>
            <w:tcBorders>
              <w:top w:val="single" w:sz="8" w:space="0" w:color="auto"/>
              <w:left w:val="nil"/>
              <w:bottom w:val="nil"/>
              <w:right w:val="nil"/>
            </w:tcBorders>
            <w:shd w:val="clear" w:color="auto" w:fill="auto"/>
            <w:vAlign w:val="center"/>
            <w:hideMark/>
          </w:tcPr>
          <w:p w:rsidR="00366528" w:rsidRPr="00366528" w:rsidRDefault="00366528" w:rsidP="00366528">
            <w:pPr>
              <w:rPr>
                <w:rFonts w:ascii="Arial" w:hAnsi="Arial" w:cs="Arial"/>
                <w:b/>
                <w:bCs/>
                <w:sz w:val="18"/>
                <w:szCs w:val="18"/>
                <w:lang w:eastAsia="en-AU"/>
              </w:rPr>
            </w:pPr>
            <w:r w:rsidRPr="00366528">
              <w:rPr>
                <w:rFonts w:ascii="Arial" w:hAnsi="Arial" w:cs="Arial"/>
                <w:b/>
                <w:bCs/>
                <w:sz w:val="18"/>
                <w:szCs w:val="18"/>
                <w:lang w:eastAsia="en-AU"/>
              </w:rPr>
              <w:t>Primary payment type</w:t>
            </w:r>
            <w:r w:rsidRPr="00366528">
              <w:rPr>
                <w:rFonts w:ascii="Arial" w:hAnsi="Arial" w:cs="Arial"/>
                <w:sz w:val="18"/>
                <w:szCs w:val="18"/>
                <w:vertAlign w:val="superscript"/>
                <w:lang w:eastAsia="en-AU"/>
              </w:rPr>
              <w:t>(a)</w:t>
            </w:r>
          </w:p>
        </w:tc>
        <w:tc>
          <w:tcPr>
            <w:tcW w:w="1760" w:type="dxa"/>
            <w:gridSpan w:val="2"/>
            <w:tcBorders>
              <w:top w:val="single" w:sz="8" w:space="0" w:color="auto"/>
              <w:left w:val="nil"/>
              <w:bottom w:val="single" w:sz="4" w:space="0" w:color="auto"/>
              <w:right w:val="nil"/>
            </w:tcBorders>
            <w:shd w:val="clear" w:color="auto" w:fill="auto"/>
            <w:vAlign w:val="center"/>
            <w:hideMark/>
          </w:tcPr>
          <w:p w:rsidR="00366528" w:rsidRPr="00366528" w:rsidRDefault="00366528" w:rsidP="00366528">
            <w:pPr>
              <w:jc w:val="center"/>
              <w:rPr>
                <w:rFonts w:ascii="Arial" w:hAnsi="Arial" w:cs="Arial"/>
                <w:b/>
                <w:bCs/>
                <w:sz w:val="18"/>
                <w:szCs w:val="18"/>
                <w:lang w:eastAsia="en-AU"/>
              </w:rPr>
            </w:pPr>
            <w:r w:rsidRPr="00366528">
              <w:rPr>
                <w:rFonts w:ascii="Arial" w:hAnsi="Arial" w:cs="Arial"/>
                <w:b/>
                <w:bCs/>
                <w:sz w:val="18"/>
                <w:szCs w:val="18"/>
                <w:lang w:eastAsia="en-AU"/>
              </w:rPr>
              <w:t>Income units</w:t>
            </w:r>
          </w:p>
        </w:tc>
        <w:tc>
          <w:tcPr>
            <w:tcW w:w="1540" w:type="dxa"/>
            <w:vMerge w:val="restart"/>
            <w:tcBorders>
              <w:top w:val="single" w:sz="8" w:space="0" w:color="auto"/>
              <w:left w:val="nil"/>
              <w:bottom w:val="single" w:sz="8" w:space="0" w:color="000000"/>
              <w:right w:val="nil"/>
            </w:tcBorders>
            <w:shd w:val="clear" w:color="auto" w:fill="auto"/>
            <w:vAlign w:val="center"/>
            <w:hideMark/>
          </w:tcPr>
          <w:p w:rsidR="00366528" w:rsidRPr="00366528" w:rsidRDefault="00366528" w:rsidP="00366528">
            <w:pPr>
              <w:jc w:val="center"/>
              <w:rPr>
                <w:rFonts w:ascii="Arial" w:hAnsi="Arial" w:cs="Arial"/>
                <w:b/>
                <w:bCs/>
                <w:sz w:val="18"/>
                <w:szCs w:val="18"/>
                <w:lang w:eastAsia="en-AU"/>
              </w:rPr>
            </w:pPr>
            <w:r w:rsidRPr="00366528">
              <w:rPr>
                <w:rFonts w:ascii="Arial" w:hAnsi="Arial" w:cs="Arial"/>
                <w:b/>
                <w:bCs/>
                <w:sz w:val="18"/>
                <w:szCs w:val="18"/>
                <w:lang w:eastAsia="en-AU"/>
              </w:rPr>
              <w:t>Both in receipt of Rent Assistance</w:t>
            </w:r>
          </w:p>
        </w:tc>
        <w:tc>
          <w:tcPr>
            <w:tcW w:w="1900" w:type="dxa"/>
            <w:vMerge w:val="restart"/>
            <w:tcBorders>
              <w:top w:val="single" w:sz="8" w:space="0" w:color="auto"/>
              <w:left w:val="nil"/>
              <w:bottom w:val="single" w:sz="8" w:space="0" w:color="000000"/>
              <w:right w:val="nil"/>
            </w:tcBorders>
            <w:shd w:val="clear" w:color="auto" w:fill="auto"/>
            <w:vAlign w:val="center"/>
            <w:hideMark/>
          </w:tcPr>
          <w:p w:rsidR="00366528" w:rsidRPr="00366528" w:rsidRDefault="00366528" w:rsidP="00366528">
            <w:pPr>
              <w:jc w:val="center"/>
              <w:rPr>
                <w:rFonts w:ascii="Arial" w:hAnsi="Arial" w:cs="Arial"/>
                <w:b/>
                <w:bCs/>
                <w:sz w:val="18"/>
                <w:szCs w:val="18"/>
                <w:lang w:eastAsia="en-AU"/>
              </w:rPr>
            </w:pPr>
            <w:r w:rsidRPr="00366528">
              <w:rPr>
                <w:rFonts w:ascii="Arial" w:hAnsi="Arial" w:cs="Arial"/>
                <w:b/>
                <w:bCs/>
                <w:sz w:val="18"/>
                <w:szCs w:val="18"/>
                <w:lang w:eastAsia="en-AU"/>
              </w:rPr>
              <w:t>Female in receipt of Rent Assistance</w:t>
            </w:r>
          </w:p>
        </w:tc>
        <w:tc>
          <w:tcPr>
            <w:tcW w:w="1540" w:type="dxa"/>
            <w:vMerge w:val="restart"/>
            <w:tcBorders>
              <w:top w:val="single" w:sz="8" w:space="0" w:color="auto"/>
              <w:left w:val="nil"/>
              <w:bottom w:val="single" w:sz="8" w:space="0" w:color="000000"/>
              <w:right w:val="nil"/>
            </w:tcBorders>
            <w:shd w:val="clear" w:color="auto" w:fill="auto"/>
            <w:vAlign w:val="center"/>
            <w:hideMark/>
          </w:tcPr>
          <w:p w:rsidR="00366528" w:rsidRPr="00366528" w:rsidRDefault="00366528" w:rsidP="00366528">
            <w:pPr>
              <w:jc w:val="center"/>
              <w:rPr>
                <w:rFonts w:ascii="Arial" w:hAnsi="Arial" w:cs="Arial"/>
                <w:b/>
                <w:bCs/>
                <w:sz w:val="18"/>
                <w:szCs w:val="18"/>
                <w:lang w:eastAsia="en-AU"/>
              </w:rPr>
            </w:pPr>
            <w:r w:rsidRPr="00366528">
              <w:rPr>
                <w:rFonts w:ascii="Arial" w:hAnsi="Arial" w:cs="Arial"/>
                <w:b/>
                <w:bCs/>
                <w:sz w:val="18"/>
                <w:szCs w:val="18"/>
                <w:lang w:eastAsia="en-AU"/>
              </w:rPr>
              <w:t>Male in receipt of Rent Assistance</w:t>
            </w:r>
          </w:p>
        </w:tc>
      </w:tr>
      <w:tr w:rsidR="00366528" w:rsidRPr="00366528" w:rsidTr="00836234">
        <w:trPr>
          <w:trHeight w:val="315"/>
          <w:tblHeader/>
        </w:trPr>
        <w:tc>
          <w:tcPr>
            <w:tcW w:w="3060" w:type="dxa"/>
            <w:vMerge/>
            <w:tcBorders>
              <w:top w:val="single" w:sz="8" w:space="0" w:color="auto"/>
              <w:left w:val="nil"/>
              <w:bottom w:val="nil"/>
              <w:right w:val="nil"/>
            </w:tcBorders>
            <w:vAlign w:val="center"/>
            <w:hideMark/>
          </w:tcPr>
          <w:p w:rsidR="00366528" w:rsidRPr="00366528" w:rsidRDefault="00366528" w:rsidP="00366528">
            <w:pPr>
              <w:rPr>
                <w:rFonts w:ascii="Arial" w:hAnsi="Arial" w:cs="Arial"/>
                <w:b/>
                <w:bCs/>
                <w:sz w:val="18"/>
                <w:szCs w:val="18"/>
                <w:lang w:eastAsia="en-AU"/>
              </w:rPr>
            </w:pPr>
          </w:p>
        </w:tc>
        <w:tc>
          <w:tcPr>
            <w:tcW w:w="1020" w:type="dxa"/>
            <w:tcBorders>
              <w:top w:val="nil"/>
              <w:left w:val="nil"/>
              <w:bottom w:val="single" w:sz="8" w:space="0" w:color="auto"/>
              <w:right w:val="nil"/>
            </w:tcBorders>
            <w:shd w:val="clear" w:color="auto" w:fill="auto"/>
            <w:vAlign w:val="center"/>
            <w:hideMark/>
          </w:tcPr>
          <w:p w:rsidR="00366528" w:rsidRPr="00366528" w:rsidRDefault="00366528" w:rsidP="00366528">
            <w:pPr>
              <w:jc w:val="center"/>
              <w:rPr>
                <w:rFonts w:ascii="Arial" w:hAnsi="Arial" w:cs="Arial"/>
                <w:b/>
                <w:bCs/>
                <w:sz w:val="18"/>
                <w:szCs w:val="18"/>
                <w:lang w:eastAsia="en-AU"/>
              </w:rPr>
            </w:pPr>
            <w:r w:rsidRPr="00366528">
              <w:rPr>
                <w:rFonts w:ascii="Arial" w:hAnsi="Arial" w:cs="Arial"/>
                <w:b/>
                <w:bCs/>
                <w:sz w:val="18"/>
                <w:szCs w:val="18"/>
                <w:lang w:eastAsia="en-AU"/>
              </w:rPr>
              <w:t xml:space="preserve"> No.</w:t>
            </w:r>
            <w:r w:rsidRPr="00366528">
              <w:rPr>
                <w:rFonts w:ascii="Arial" w:hAnsi="Arial" w:cs="Arial"/>
                <w:sz w:val="18"/>
                <w:szCs w:val="18"/>
                <w:vertAlign w:val="superscript"/>
                <w:lang w:eastAsia="en-AU"/>
              </w:rPr>
              <w:t>(b)</w:t>
            </w:r>
          </w:p>
        </w:tc>
        <w:tc>
          <w:tcPr>
            <w:tcW w:w="740" w:type="dxa"/>
            <w:tcBorders>
              <w:top w:val="nil"/>
              <w:left w:val="nil"/>
              <w:bottom w:val="single" w:sz="8" w:space="0" w:color="auto"/>
              <w:right w:val="nil"/>
            </w:tcBorders>
            <w:shd w:val="clear" w:color="auto" w:fill="auto"/>
            <w:vAlign w:val="center"/>
            <w:hideMark/>
          </w:tcPr>
          <w:p w:rsidR="00366528" w:rsidRPr="00366528" w:rsidRDefault="00366528" w:rsidP="00366528">
            <w:pPr>
              <w:jc w:val="center"/>
              <w:rPr>
                <w:rFonts w:ascii="Arial" w:hAnsi="Arial" w:cs="Arial"/>
                <w:b/>
                <w:bCs/>
                <w:sz w:val="18"/>
                <w:szCs w:val="18"/>
                <w:lang w:eastAsia="en-AU"/>
              </w:rPr>
            </w:pPr>
            <w:r w:rsidRPr="00366528">
              <w:rPr>
                <w:rFonts w:ascii="Arial" w:hAnsi="Arial" w:cs="Arial"/>
                <w:b/>
                <w:bCs/>
                <w:sz w:val="18"/>
                <w:szCs w:val="18"/>
                <w:lang w:eastAsia="en-AU"/>
              </w:rPr>
              <w:t>%</w:t>
            </w:r>
          </w:p>
        </w:tc>
        <w:tc>
          <w:tcPr>
            <w:tcW w:w="1540" w:type="dxa"/>
            <w:vMerge/>
            <w:tcBorders>
              <w:top w:val="single" w:sz="8" w:space="0" w:color="auto"/>
              <w:left w:val="nil"/>
              <w:bottom w:val="single" w:sz="8" w:space="0" w:color="000000"/>
              <w:right w:val="nil"/>
            </w:tcBorders>
            <w:vAlign w:val="center"/>
            <w:hideMark/>
          </w:tcPr>
          <w:p w:rsidR="00366528" w:rsidRPr="00366528" w:rsidRDefault="00366528" w:rsidP="00366528">
            <w:pPr>
              <w:rPr>
                <w:rFonts w:ascii="Arial" w:hAnsi="Arial" w:cs="Arial"/>
                <w:b/>
                <w:bCs/>
                <w:sz w:val="18"/>
                <w:szCs w:val="18"/>
                <w:lang w:eastAsia="en-AU"/>
              </w:rPr>
            </w:pPr>
          </w:p>
        </w:tc>
        <w:tc>
          <w:tcPr>
            <w:tcW w:w="1900" w:type="dxa"/>
            <w:vMerge/>
            <w:tcBorders>
              <w:top w:val="single" w:sz="8" w:space="0" w:color="auto"/>
              <w:left w:val="nil"/>
              <w:bottom w:val="single" w:sz="8" w:space="0" w:color="000000"/>
              <w:right w:val="nil"/>
            </w:tcBorders>
            <w:vAlign w:val="center"/>
            <w:hideMark/>
          </w:tcPr>
          <w:p w:rsidR="00366528" w:rsidRPr="00366528" w:rsidRDefault="00366528" w:rsidP="00366528">
            <w:pPr>
              <w:rPr>
                <w:rFonts w:ascii="Arial" w:hAnsi="Arial" w:cs="Arial"/>
                <w:b/>
                <w:bCs/>
                <w:sz w:val="18"/>
                <w:szCs w:val="18"/>
                <w:lang w:eastAsia="en-AU"/>
              </w:rPr>
            </w:pPr>
          </w:p>
        </w:tc>
        <w:tc>
          <w:tcPr>
            <w:tcW w:w="1540" w:type="dxa"/>
            <w:vMerge/>
            <w:tcBorders>
              <w:top w:val="single" w:sz="8" w:space="0" w:color="auto"/>
              <w:left w:val="nil"/>
              <w:bottom w:val="single" w:sz="8" w:space="0" w:color="000000"/>
              <w:right w:val="nil"/>
            </w:tcBorders>
            <w:vAlign w:val="center"/>
            <w:hideMark/>
          </w:tcPr>
          <w:p w:rsidR="00366528" w:rsidRPr="00366528" w:rsidRDefault="00366528" w:rsidP="00366528">
            <w:pPr>
              <w:rPr>
                <w:rFonts w:ascii="Arial" w:hAnsi="Arial" w:cs="Arial"/>
                <w:b/>
                <w:bCs/>
                <w:sz w:val="18"/>
                <w:szCs w:val="18"/>
                <w:lang w:eastAsia="en-AU"/>
              </w:rPr>
            </w:pPr>
          </w:p>
        </w:tc>
      </w:tr>
      <w:tr w:rsidR="00366528" w:rsidRPr="00366528" w:rsidTr="00366528">
        <w:trPr>
          <w:trHeight w:val="315"/>
        </w:trPr>
        <w:tc>
          <w:tcPr>
            <w:tcW w:w="3060" w:type="dxa"/>
            <w:tcBorders>
              <w:top w:val="single" w:sz="8" w:space="0" w:color="auto"/>
              <w:left w:val="nil"/>
              <w:bottom w:val="nil"/>
              <w:right w:val="nil"/>
            </w:tcBorders>
            <w:shd w:val="clear" w:color="auto" w:fill="auto"/>
            <w:noWrap/>
            <w:vAlign w:val="bottom"/>
            <w:hideMark/>
          </w:tcPr>
          <w:p w:rsidR="00366528" w:rsidRPr="00366528" w:rsidRDefault="00366528" w:rsidP="00366528">
            <w:pPr>
              <w:rPr>
                <w:rFonts w:ascii="Arial" w:hAnsi="Arial" w:cs="Arial"/>
                <w:sz w:val="18"/>
                <w:szCs w:val="18"/>
                <w:lang w:eastAsia="en-AU"/>
              </w:rPr>
            </w:pPr>
            <w:r w:rsidRPr="00366528">
              <w:rPr>
                <w:rFonts w:ascii="Arial" w:hAnsi="Arial" w:cs="Arial"/>
                <w:sz w:val="18"/>
                <w:szCs w:val="18"/>
                <w:lang w:eastAsia="en-AU"/>
              </w:rPr>
              <w:t>Age Pension</w:t>
            </w:r>
          </w:p>
        </w:tc>
        <w:tc>
          <w:tcPr>
            <w:tcW w:w="1020" w:type="dxa"/>
            <w:tcBorders>
              <w:top w:val="nil"/>
              <w:left w:val="nil"/>
              <w:bottom w:val="nil"/>
              <w:right w:val="nil"/>
            </w:tcBorders>
            <w:shd w:val="clear" w:color="auto" w:fill="auto"/>
            <w:noWrap/>
            <w:vAlign w:val="bottom"/>
            <w:hideMark/>
          </w:tcPr>
          <w:p w:rsidR="00366528" w:rsidRPr="00366528" w:rsidRDefault="00366528" w:rsidP="00366528">
            <w:pPr>
              <w:jc w:val="right"/>
              <w:rPr>
                <w:rFonts w:ascii="Arial" w:hAnsi="Arial" w:cs="Arial"/>
                <w:sz w:val="18"/>
                <w:szCs w:val="18"/>
                <w:lang w:eastAsia="en-AU"/>
              </w:rPr>
            </w:pPr>
            <w:r w:rsidRPr="00366528">
              <w:rPr>
                <w:rFonts w:ascii="Arial" w:hAnsi="Arial" w:cs="Arial"/>
                <w:sz w:val="18"/>
                <w:szCs w:val="18"/>
                <w:lang w:eastAsia="en-AU"/>
              </w:rPr>
              <w:t>210,475</w:t>
            </w:r>
          </w:p>
        </w:tc>
        <w:tc>
          <w:tcPr>
            <w:tcW w:w="740" w:type="dxa"/>
            <w:tcBorders>
              <w:top w:val="nil"/>
              <w:left w:val="nil"/>
              <w:bottom w:val="nil"/>
              <w:right w:val="nil"/>
            </w:tcBorders>
            <w:shd w:val="clear" w:color="auto" w:fill="auto"/>
            <w:noWrap/>
            <w:vAlign w:val="bottom"/>
            <w:hideMark/>
          </w:tcPr>
          <w:p w:rsidR="00366528" w:rsidRPr="00366528" w:rsidRDefault="00366528" w:rsidP="00366528">
            <w:pPr>
              <w:jc w:val="right"/>
              <w:rPr>
                <w:rFonts w:ascii="Arial" w:hAnsi="Arial" w:cs="Arial"/>
                <w:color w:val="000000"/>
                <w:sz w:val="18"/>
                <w:szCs w:val="18"/>
                <w:lang w:eastAsia="en-AU"/>
              </w:rPr>
            </w:pPr>
            <w:r w:rsidRPr="00366528">
              <w:rPr>
                <w:rFonts w:ascii="Arial" w:hAnsi="Arial" w:cs="Arial"/>
                <w:color w:val="000000"/>
                <w:sz w:val="18"/>
                <w:szCs w:val="18"/>
                <w:lang w:eastAsia="en-AU"/>
              </w:rPr>
              <w:t>17.7</w:t>
            </w:r>
          </w:p>
        </w:tc>
        <w:tc>
          <w:tcPr>
            <w:tcW w:w="1540" w:type="dxa"/>
            <w:tcBorders>
              <w:top w:val="nil"/>
              <w:left w:val="nil"/>
              <w:bottom w:val="nil"/>
              <w:right w:val="nil"/>
            </w:tcBorders>
            <w:shd w:val="clear" w:color="auto" w:fill="auto"/>
            <w:noWrap/>
            <w:vAlign w:val="bottom"/>
            <w:hideMark/>
          </w:tcPr>
          <w:p w:rsidR="00366528" w:rsidRPr="00366528" w:rsidRDefault="00366528" w:rsidP="00366528">
            <w:pPr>
              <w:jc w:val="right"/>
              <w:rPr>
                <w:rFonts w:ascii="Arial" w:hAnsi="Arial" w:cs="Arial"/>
                <w:sz w:val="18"/>
                <w:szCs w:val="18"/>
                <w:lang w:eastAsia="en-AU"/>
              </w:rPr>
            </w:pPr>
            <w:r w:rsidRPr="00366528">
              <w:rPr>
                <w:rFonts w:ascii="Arial" w:hAnsi="Arial" w:cs="Arial"/>
                <w:sz w:val="18"/>
                <w:szCs w:val="18"/>
                <w:lang w:eastAsia="en-AU"/>
              </w:rPr>
              <w:t>40,627</w:t>
            </w:r>
          </w:p>
        </w:tc>
        <w:tc>
          <w:tcPr>
            <w:tcW w:w="1900" w:type="dxa"/>
            <w:tcBorders>
              <w:top w:val="nil"/>
              <w:left w:val="nil"/>
              <w:bottom w:val="nil"/>
              <w:right w:val="nil"/>
            </w:tcBorders>
            <w:shd w:val="clear" w:color="auto" w:fill="auto"/>
            <w:noWrap/>
            <w:vAlign w:val="bottom"/>
            <w:hideMark/>
          </w:tcPr>
          <w:p w:rsidR="00366528" w:rsidRPr="00366528" w:rsidRDefault="00366528" w:rsidP="00366528">
            <w:pPr>
              <w:jc w:val="right"/>
              <w:rPr>
                <w:rFonts w:ascii="Arial" w:hAnsi="Arial" w:cs="Arial"/>
                <w:sz w:val="18"/>
                <w:szCs w:val="18"/>
                <w:lang w:eastAsia="en-AU"/>
              </w:rPr>
            </w:pPr>
            <w:r w:rsidRPr="00366528">
              <w:rPr>
                <w:rFonts w:ascii="Arial" w:hAnsi="Arial" w:cs="Arial"/>
                <w:sz w:val="18"/>
                <w:szCs w:val="18"/>
                <w:lang w:eastAsia="en-AU"/>
              </w:rPr>
              <w:t>103,343</w:t>
            </w:r>
          </w:p>
        </w:tc>
        <w:tc>
          <w:tcPr>
            <w:tcW w:w="1540" w:type="dxa"/>
            <w:tcBorders>
              <w:top w:val="nil"/>
              <w:left w:val="nil"/>
              <w:bottom w:val="nil"/>
              <w:right w:val="nil"/>
            </w:tcBorders>
            <w:shd w:val="clear" w:color="auto" w:fill="auto"/>
            <w:noWrap/>
            <w:vAlign w:val="bottom"/>
            <w:hideMark/>
          </w:tcPr>
          <w:p w:rsidR="00366528" w:rsidRPr="00366528" w:rsidRDefault="00366528" w:rsidP="00366528">
            <w:pPr>
              <w:jc w:val="right"/>
              <w:rPr>
                <w:rFonts w:ascii="Arial" w:hAnsi="Arial" w:cs="Arial"/>
                <w:sz w:val="18"/>
                <w:szCs w:val="18"/>
                <w:lang w:eastAsia="en-AU"/>
              </w:rPr>
            </w:pPr>
            <w:r w:rsidRPr="00366528">
              <w:rPr>
                <w:rFonts w:ascii="Arial" w:hAnsi="Arial" w:cs="Arial"/>
                <w:sz w:val="18"/>
                <w:szCs w:val="18"/>
                <w:lang w:eastAsia="en-AU"/>
              </w:rPr>
              <w:t>66,505</w:t>
            </w:r>
          </w:p>
        </w:tc>
      </w:tr>
      <w:tr w:rsidR="00366528" w:rsidRPr="00366528" w:rsidTr="00366528">
        <w:trPr>
          <w:trHeight w:val="315"/>
        </w:trPr>
        <w:tc>
          <w:tcPr>
            <w:tcW w:w="3060" w:type="dxa"/>
            <w:tcBorders>
              <w:top w:val="nil"/>
              <w:left w:val="nil"/>
              <w:bottom w:val="nil"/>
              <w:right w:val="nil"/>
            </w:tcBorders>
            <w:shd w:val="clear" w:color="auto" w:fill="auto"/>
            <w:noWrap/>
            <w:vAlign w:val="bottom"/>
            <w:hideMark/>
          </w:tcPr>
          <w:p w:rsidR="00366528" w:rsidRPr="00366528" w:rsidRDefault="00366528" w:rsidP="00366528">
            <w:pPr>
              <w:rPr>
                <w:rFonts w:ascii="Arial" w:hAnsi="Arial" w:cs="Arial"/>
                <w:sz w:val="18"/>
                <w:szCs w:val="18"/>
                <w:lang w:eastAsia="en-AU"/>
              </w:rPr>
            </w:pPr>
            <w:r w:rsidRPr="00366528">
              <w:rPr>
                <w:rFonts w:ascii="Arial" w:hAnsi="Arial" w:cs="Arial"/>
                <w:sz w:val="18"/>
                <w:szCs w:val="18"/>
                <w:lang w:eastAsia="en-AU"/>
              </w:rPr>
              <w:t>Disability Support Pension</w:t>
            </w:r>
          </w:p>
        </w:tc>
        <w:tc>
          <w:tcPr>
            <w:tcW w:w="1020" w:type="dxa"/>
            <w:tcBorders>
              <w:top w:val="nil"/>
              <w:left w:val="nil"/>
              <w:bottom w:val="nil"/>
              <w:right w:val="nil"/>
            </w:tcBorders>
            <w:shd w:val="clear" w:color="auto" w:fill="auto"/>
            <w:noWrap/>
            <w:vAlign w:val="bottom"/>
            <w:hideMark/>
          </w:tcPr>
          <w:p w:rsidR="00366528" w:rsidRPr="00366528" w:rsidRDefault="00366528" w:rsidP="00366528">
            <w:pPr>
              <w:jc w:val="right"/>
              <w:rPr>
                <w:rFonts w:ascii="Arial" w:hAnsi="Arial" w:cs="Arial"/>
                <w:sz w:val="18"/>
                <w:szCs w:val="18"/>
                <w:lang w:eastAsia="en-AU"/>
              </w:rPr>
            </w:pPr>
            <w:r w:rsidRPr="00366528">
              <w:rPr>
                <w:rFonts w:ascii="Arial" w:hAnsi="Arial" w:cs="Arial"/>
                <w:sz w:val="18"/>
                <w:szCs w:val="18"/>
                <w:lang w:eastAsia="en-AU"/>
              </w:rPr>
              <w:t>249,747</w:t>
            </w:r>
          </w:p>
        </w:tc>
        <w:tc>
          <w:tcPr>
            <w:tcW w:w="740" w:type="dxa"/>
            <w:tcBorders>
              <w:top w:val="nil"/>
              <w:left w:val="nil"/>
              <w:bottom w:val="nil"/>
              <w:right w:val="nil"/>
            </w:tcBorders>
            <w:shd w:val="clear" w:color="auto" w:fill="auto"/>
            <w:noWrap/>
            <w:vAlign w:val="bottom"/>
            <w:hideMark/>
          </w:tcPr>
          <w:p w:rsidR="00366528" w:rsidRPr="00366528" w:rsidRDefault="00366528" w:rsidP="00366528">
            <w:pPr>
              <w:jc w:val="right"/>
              <w:rPr>
                <w:rFonts w:ascii="Arial" w:hAnsi="Arial" w:cs="Arial"/>
                <w:color w:val="000000"/>
                <w:sz w:val="18"/>
                <w:szCs w:val="18"/>
                <w:lang w:eastAsia="en-AU"/>
              </w:rPr>
            </w:pPr>
            <w:r w:rsidRPr="00366528">
              <w:rPr>
                <w:rFonts w:ascii="Arial" w:hAnsi="Arial" w:cs="Arial"/>
                <w:color w:val="000000"/>
                <w:sz w:val="18"/>
                <w:szCs w:val="18"/>
                <w:lang w:eastAsia="en-AU"/>
              </w:rPr>
              <w:t>21.0</w:t>
            </w:r>
          </w:p>
        </w:tc>
        <w:tc>
          <w:tcPr>
            <w:tcW w:w="1540" w:type="dxa"/>
            <w:tcBorders>
              <w:top w:val="nil"/>
              <w:left w:val="nil"/>
              <w:bottom w:val="nil"/>
              <w:right w:val="nil"/>
            </w:tcBorders>
            <w:shd w:val="clear" w:color="auto" w:fill="auto"/>
            <w:noWrap/>
            <w:vAlign w:val="bottom"/>
            <w:hideMark/>
          </w:tcPr>
          <w:p w:rsidR="00366528" w:rsidRPr="00366528" w:rsidRDefault="00366528" w:rsidP="00366528">
            <w:pPr>
              <w:jc w:val="right"/>
              <w:rPr>
                <w:rFonts w:ascii="Arial" w:hAnsi="Arial" w:cs="Arial"/>
                <w:sz w:val="18"/>
                <w:szCs w:val="18"/>
                <w:lang w:eastAsia="en-AU"/>
              </w:rPr>
            </w:pPr>
            <w:r w:rsidRPr="00366528">
              <w:rPr>
                <w:rFonts w:ascii="Arial" w:hAnsi="Arial" w:cs="Arial"/>
                <w:sz w:val="18"/>
                <w:szCs w:val="18"/>
                <w:lang w:eastAsia="en-AU"/>
              </w:rPr>
              <w:t>18,793</w:t>
            </w:r>
          </w:p>
        </w:tc>
        <w:tc>
          <w:tcPr>
            <w:tcW w:w="1900" w:type="dxa"/>
            <w:tcBorders>
              <w:top w:val="nil"/>
              <w:left w:val="nil"/>
              <w:bottom w:val="nil"/>
              <w:right w:val="nil"/>
            </w:tcBorders>
            <w:shd w:val="clear" w:color="auto" w:fill="auto"/>
            <w:noWrap/>
            <w:vAlign w:val="bottom"/>
            <w:hideMark/>
          </w:tcPr>
          <w:p w:rsidR="00366528" w:rsidRPr="00366528" w:rsidRDefault="00366528" w:rsidP="00366528">
            <w:pPr>
              <w:jc w:val="right"/>
              <w:rPr>
                <w:rFonts w:ascii="Arial" w:hAnsi="Arial" w:cs="Arial"/>
                <w:sz w:val="18"/>
                <w:szCs w:val="18"/>
                <w:lang w:eastAsia="en-AU"/>
              </w:rPr>
            </w:pPr>
            <w:r w:rsidRPr="00366528">
              <w:rPr>
                <w:rFonts w:ascii="Arial" w:hAnsi="Arial" w:cs="Arial"/>
                <w:sz w:val="18"/>
                <w:szCs w:val="18"/>
                <w:lang w:eastAsia="en-AU"/>
              </w:rPr>
              <w:t>111,788</w:t>
            </w:r>
          </w:p>
        </w:tc>
        <w:tc>
          <w:tcPr>
            <w:tcW w:w="1540" w:type="dxa"/>
            <w:tcBorders>
              <w:top w:val="nil"/>
              <w:left w:val="nil"/>
              <w:bottom w:val="nil"/>
              <w:right w:val="nil"/>
            </w:tcBorders>
            <w:shd w:val="clear" w:color="auto" w:fill="auto"/>
            <w:noWrap/>
            <w:vAlign w:val="bottom"/>
            <w:hideMark/>
          </w:tcPr>
          <w:p w:rsidR="00366528" w:rsidRPr="00366528" w:rsidRDefault="00366528" w:rsidP="00366528">
            <w:pPr>
              <w:jc w:val="right"/>
              <w:rPr>
                <w:rFonts w:ascii="Arial" w:hAnsi="Arial" w:cs="Arial"/>
                <w:sz w:val="18"/>
                <w:szCs w:val="18"/>
                <w:lang w:eastAsia="en-AU"/>
              </w:rPr>
            </w:pPr>
            <w:r w:rsidRPr="00366528">
              <w:rPr>
                <w:rFonts w:ascii="Arial" w:hAnsi="Arial" w:cs="Arial"/>
                <w:sz w:val="18"/>
                <w:szCs w:val="18"/>
                <w:lang w:eastAsia="en-AU"/>
              </w:rPr>
              <w:t>119,166</w:t>
            </w:r>
          </w:p>
        </w:tc>
      </w:tr>
      <w:tr w:rsidR="00366528" w:rsidRPr="00366528" w:rsidTr="00366528">
        <w:trPr>
          <w:trHeight w:val="315"/>
        </w:trPr>
        <w:tc>
          <w:tcPr>
            <w:tcW w:w="3060" w:type="dxa"/>
            <w:tcBorders>
              <w:top w:val="nil"/>
              <w:left w:val="nil"/>
              <w:bottom w:val="nil"/>
              <w:right w:val="nil"/>
            </w:tcBorders>
            <w:shd w:val="clear" w:color="auto" w:fill="auto"/>
            <w:noWrap/>
            <w:vAlign w:val="bottom"/>
            <w:hideMark/>
          </w:tcPr>
          <w:p w:rsidR="00366528" w:rsidRPr="00366528" w:rsidRDefault="00366528" w:rsidP="00366528">
            <w:pPr>
              <w:rPr>
                <w:rFonts w:ascii="Arial" w:hAnsi="Arial" w:cs="Arial"/>
                <w:sz w:val="18"/>
                <w:szCs w:val="18"/>
                <w:lang w:eastAsia="en-AU"/>
              </w:rPr>
            </w:pPr>
            <w:proofErr w:type="spellStart"/>
            <w:r w:rsidRPr="00366528">
              <w:rPr>
                <w:rFonts w:ascii="Arial" w:hAnsi="Arial" w:cs="Arial"/>
                <w:sz w:val="18"/>
                <w:szCs w:val="18"/>
                <w:lang w:eastAsia="en-AU"/>
              </w:rPr>
              <w:t>Newstart</w:t>
            </w:r>
            <w:proofErr w:type="spellEnd"/>
            <w:r w:rsidRPr="00366528">
              <w:rPr>
                <w:rFonts w:ascii="Arial" w:hAnsi="Arial" w:cs="Arial"/>
                <w:sz w:val="18"/>
                <w:szCs w:val="18"/>
                <w:lang w:eastAsia="en-AU"/>
              </w:rPr>
              <w:t xml:space="preserve"> Allowance</w:t>
            </w:r>
          </w:p>
        </w:tc>
        <w:tc>
          <w:tcPr>
            <w:tcW w:w="1020" w:type="dxa"/>
            <w:tcBorders>
              <w:top w:val="nil"/>
              <w:left w:val="nil"/>
              <w:bottom w:val="nil"/>
              <w:right w:val="nil"/>
            </w:tcBorders>
            <w:shd w:val="clear" w:color="auto" w:fill="auto"/>
            <w:noWrap/>
            <w:vAlign w:val="bottom"/>
            <w:hideMark/>
          </w:tcPr>
          <w:p w:rsidR="00366528" w:rsidRPr="00366528" w:rsidRDefault="00366528" w:rsidP="00366528">
            <w:pPr>
              <w:jc w:val="right"/>
              <w:rPr>
                <w:rFonts w:ascii="Arial" w:hAnsi="Arial" w:cs="Arial"/>
                <w:sz w:val="18"/>
                <w:szCs w:val="18"/>
                <w:lang w:eastAsia="en-AU"/>
              </w:rPr>
            </w:pPr>
            <w:r w:rsidRPr="00366528">
              <w:rPr>
                <w:rFonts w:ascii="Arial" w:hAnsi="Arial" w:cs="Arial"/>
                <w:sz w:val="18"/>
                <w:szCs w:val="18"/>
                <w:lang w:eastAsia="en-AU"/>
              </w:rPr>
              <w:t>213,289</w:t>
            </w:r>
          </w:p>
        </w:tc>
        <w:tc>
          <w:tcPr>
            <w:tcW w:w="740" w:type="dxa"/>
            <w:tcBorders>
              <w:top w:val="nil"/>
              <w:left w:val="nil"/>
              <w:bottom w:val="nil"/>
              <w:right w:val="nil"/>
            </w:tcBorders>
            <w:shd w:val="clear" w:color="auto" w:fill="auto"/>
            <w:noWrap/>
            <w:vAlign w:val="bottom"/>
            <w:hideMark/>
          </w:tcPr>
          <w:p w:rsidR="00366528" w:rsidRPr="00366528" w:rsidRDefault="00366528" w:rsidP="00366528">
            <w:pPr>
              <w:jc w:val="right"/>
              <w:rPr>
                <w:rFonts w:ascii="Arial" w:hAnsi="Arial" w:cs="Arial"/>
                <w:color w:val="000000"/>
                <w:sz w:val="18"/>
                <w:szCs w:val="18"/>
                <w:lang w:eastAsia="en-AU"/>
              </w:rPr>
            </w:pPr>
            <w:r w:rsidRPr="00366528">
              <w:rPr>
                <w:rFonts w:ascii="Arial" w:hAnsi="Arial" w:cs="Arial"/>
                <w:color w:val="000000"/>
                <w:sz w:val="18"/>
                <w:szCs w:val="18"/>
                <w:lang w:eastAsia="en-AU"/>
              </w:rPr>
              <w:t>17.9</w:t>
            </w:r>
          </w:p>
        </w:tc>
        <w:tc>
          <w:tcPr>
            <w:tcW w:w="1540" w:type="dxa"/>
            <w:tcBorders>
              <w:top w:val="nil"/>
              <w:left w:val="nil"/>
              <w:bottom w:val="nil"/>
              <w:right w:val="nil"/>
            </w:tcBorders>
            <w:shd w:val="clear" w:color="auto" w:fill="auto"/>
            <w:noWrap/>
            <w:vAlign w:val="bottom"/>
            <w:hideMark/>
          </w:tcPr>
          <w:p w:rsidR="00366528" w:rsidRPr="00366528" w:rsidRDefault="00366528" w:rsidP="00366528">
            <w:pPr>
              <w:jc w:val="right"/>
              <w:rPr>
                <w:rFonts w:ascii="Arial" w:hAnsi="Arial" w:cs="Arial"/>
                <w:sz w:val="18"/>
                <w:szCs w:val="18"/>
                <w:lang w:eastAsia="en-AU"/>
              </w:rPr>
            </w:pPr>
            <w:r w:rsidRPr="00366528">
              <w:rPr>
                <w:rFonts w:ascii="Arial" w:hAnsi="Arial" w:cs="Arial"/>
                <w:sz w:val="18"/>
                <w:szCs w:val="18"/>
                <w:lang w:eastAsia="en-AU"/>
              </w:rPr>
              <w:t>6,548</w:t>
            </w:r>
          </w:p>
        </w:tc>
        <w:tc>
          <w:tcPr>
            <w:tcW w:w="1900" w:type="dxa"/>
            <w:tcBorders>
              <w:top w:val="nil"/>
              <w:left w:val="nil"/>
              <w:bottom w:val="nil"/>
              <w:right w:val="nil"/>
            </w:tcBorders>
            <w:shd w:val="clear" w:color="auto" w:fill="auto"/>
            <w:noWrap/>
            <w:vAlign w:val="bottom"/>
            <w:hideMark/>
          </w:tcPr>
          <w:p w:rsidR="00366528" w:rsidRPr="00366528" w:rsidRDefault="00366528" w:rsidP="00366528">
            <w:pPr>
              <w:jc w:val="right"/>
              <w:rPr>
                <w:rFonts w:ascii="Arial" w:hAnsi="Arial" w:cs="Arial"/>
                <w:sz w:val="18"/>
                <w:szCs w:val="18"/>
                <w:lang w:eastAsia="en-AU"/>
              </w:rPr>
            </w:pPr>
            <w:r w:rsidRPr="00366528">
              <w:rPr>
                <w:rFonts w:ascii="Arial" w:hAnsi="Arial" w:cs="Arial"/>
                <w:sz w:val="18"/>
                <w:szCs w:val="18"/>
                <w:lang w:eastAsia="en-AU"/>
              </w:rPr>
              <w:t>99,625</w:t>
            </w:r>
          </w:p>
        </w:tc>
        <w:tc>
          <w:tcPr>
            <w:tcW w:w="1540" w:type="dxa"/>
            <w:tcBorders>
              <w:top w:val="nil"/>
              <w:left w:val="nil"/>
              <w:bottom w:val="nil"/>
              <w:right w:val="nil"/>
            </w:tcBorders>
            <w:shd w:val="clear" w:color="auto" w:fill="auto"/>
            <w:noWrap/>
            <w:vAlign w:val="bottom"/>
            <w:hideMark/>
          </w:tcPr>
          <w:p w:rsidR="00366528" w:rsidRPr="00366528" w:rsidRDefault="00366528" w:rsidP="00366528">
            <w:pPr>
              <w:jc w:val="right"/>
              <w:rPr>
                <w:rFonts w:ascii="Arial" w:hAnsi="Arial" w:cs="Arial"/>
                <w:sz w:val="18"/>
                <w:szCs w:val="18"/>
                <w:lang w:eastAsia="en-AU"/>
              </w:rPr>
            </w:pPr>
            <w:r w:rsidRPr="00366528">
              <w:rPr>
                <w:rFonts w:ascii="Arial" w:hAnsi="Arial" w:cs="Arial"/>
                <w:sz w:val="18"/>
                <w:szCs w:val="18"/>
                <w:lang w:eastAsia="en-AU"/>
              </w:rPr>
              <w:t>107,116</w:t>
            </w:r>
          </w:p>
        </w:tc>
      </w:tr>
      <w:tr w:rsidR="00366528" w:rsidRPr="00366528" w:rsidTr="00366528">
        <w:trPr>
          <w:trHeight w:val="315"/>
        </w:trPr>
        <w:tc>
          <w:tcPr>
            <w:tcW w:w="3060" w:type="dxa"/>
            <w:tcBorders>
              <w:top w:val="nil"/>
              <w:left w:val="nil"/>
              <w:bottom w:val="nil"/>
              <w:right w:val="nil"/>
            </w:tcBorders>
            <w:shd w:val="clear" w:color="auto" w:fill="auto"/>
            <w:noWrap/>
            <w:vAlign w:val="bottom"/>
            <w:hideMark/>
          </w:tcPr>
          <w:p w:rsidR="00366528" w:rsidRPr="00366528" w:rsidRDefault="00366528" w:rsidP="00366528">
            <w:pPr>
              <w:rPr>
                <w:rFonts w:ascii="Arial" w:hAnsi="Arial" w:cs="Arial"/>
                <w:sz w:val="18"/>
                <w:szCs w:val="18"/>
                <w:lang w:eastAsia="en-AU"/>
              </w:rPr>
            </w:pPr>
            <w:r w:rsidRPr="00366528">
              <w:rPr>
                <w:rFonts w:ascii="Arial" w:hAnsi="Arial" w:cs="Arial"/>
                <w:sz w:val="18"/>
                <w:szCs w:val="18"/>
                <w:lang w:eastAsia="en-AU"/>
              </w:rPr>
              <w:t>Parenting Payment (Single)</w:t>
            </w:r>
          </w:p>
        </w:tc>
        <w:tc>
          <w:tcPr>
            <w:tcW w:w="1020" w:type="dxa"/>
            <w:tcBorders>
              <w:top w:val="nil"/>
              <w:left w:val="nil"/>
              <w:bottom w:val="nil"/>
              <w:right w:val="nil"/>
            </w:tcBorders>
            <w:shd w:val="clear" w:color="auto" w:fill="auto"/>
            <w:noWrap/>
            <w:vAlign w:val="bottom"/>
            <w:hideMark/>
          </w:tcPr>
          <w:p w:rsidR="00366528" w:rsidRPr="00366528" w:rsidRDefault="00366528" w:rsidP="00366528">
            <w:pPr>
              <w:jc w:val="right"/>
              <w:rPr>
                <w:rFonts w:ascii="Arial" w:hAnsi="Arial" w:cs="Arial"/>
                <w:sz w:val="18"/>
                <w:szCs w:val="18"/>
                <w:lang w:eastAsia="en-AU"/>
              </w:rPr>
            </w:pPr>
            <w:r w:rsidRPr="00366528">
              <w:rPr>
                <w:rFonts w:ascii="Arial" w:hAnsi="Arial" w:cs="Arial"/>
                <w:sz w:val="18"/>
                <w:szCs w:val="18"/>
                <w:lang w:eastAsia="en-AU"/>
              </w:rPr>
              <w:t>166,137</w:t>
            </w:r>
          </w:p>
        </w:tc>
        <w:tc>
          <w:tcPr>
            <w:tcW w:w="740" w:type="dxa"/>
            <w:tcBorders>
              <w:top w:val="nil"/>
              <w:left w:val="nil"/>
              <w:bottom w:val="nil"/>
              <w:right w:val="nil"/>
            </w:tcBorders>
            <w:shd w:val="clear" w:color="auto" w:fill="auto"/>
            <w:noWrap/>
            <w:vAlign w:val="bottom"/>
            <w:hideMark/>
          </w:tcPr>
          <w:p w:rsidR="00366528" w:rsidRPr="00366528" w:rsidRDefault="00366528" w:rsidP="00366528">
            <w:pPr>
              <w:jc w:val="right"/>
              <w:rPr>
                <w:rFonts w:ascii="Arial" w:hAnsi="Arial" w:cs="Arial"/>
                <w:color w:val="000000"/>
                <w:sz w:val="18"/>
                <w:szCs w:val="18"/>
                <w:lang w:eastAsia="en-AU"/>
              </w:rPr>
            </w:pPr>
            <w:r w:rsidRPr="00366528">
              <w:rPr>
                <w:rFonts w:ascii="Arial" w:hAnsi="Arial" w:cs="Arial"/>
                <w:color w:val="000000"/>
                <w:sz w:val="18"/>
                <w:szCs w:val="18"/>
                <w:lang w:eastAsia="en-AU"/>
              </w:rPr>
              <w:t>14.0</w:t>
            </w:r>
          </w:p>
        </w:tc>
        <w:tc>
          <w:tcPr>
            <w:tcW w:w="1540" w:type="dxa"/>
            <w:tcBorders>
              <w:top w:val="nil"/>
              <w:left w:val="nil"/>
              <w:bottom w:val="nil"/>
              <w:right w:val="nil"/>
            </w:tcBorders>
            <w:shd w:val="clear" w:color="auto" w:fill="auto"/>
            <w:noWrap/>
            <w:vAlign w:val="bottom"/>
            <w:hideMark/>
          </w:tcPr>
          <w:p w:rsidR="00366528" w:rsidRPr="00366528" w:rsidRDefault="00366528" w:rsidP="00366528">
            <w:pPr>
              <w:jc w:val="right"/>
              <w:rPr>
                <w:rFonts w:ascii="Arial" w:hAnsi="Arial" w:cs="Arial"/>
                <w:sz w:val="18"/>
                <w:szCs w:val="18"/>
                <w:lang w:eastAsia="en-AU"/>
              </w:rPr>
            </w:pPr>
            <w:r w:rsidRPr="00366528">
              <w:rPr>
                <w:rFonts w:ascii="Arial" w:hAnsi="Arial" w:cs="Arial"/>
                <w:sz w:val="18"/>
                <w:szCs w:val="18"/>
                <w:lang w:eastAsia="en-AU"/>
              </w:rPr>
              <w:t>–</w:t>
            </w:r>
          </w:p>
        </w:tc>
        <w:tc>
          <w:tcPr>
            <w:tcW w:w="1900" w:type="dxa"/>
            <w:tcBorders>
              <w:top w:val="nil"/>
              <w:left w:val="nil"/>
              <w:bottom w:val="nil"/>
              <w:right w:val="nil"/>
            </w:tcBorders>
            <w:shd w:val="clear" w:color="auto" w:fill="auto"/>
            <w:noWrap/>
            <w:vAlign w:val="bottom"/>
            <w:hideMark/>
          </w:tcPr>
          <w:p w:rsidR="00366528" w:rsidRPr="00366528" w:rsidRDefault="00366528" w:rsidP="00366528">
            <w:pPr>
              <w:jc w:val="right"/>
              <w:rPr>
                <w:rFonts w:ascii="Arial" w:hAnsi="Arial" w:cs="Arial"/>
                <w:sz w:val="18"/>
                <w:szCs w:val="18"/>
                <w:lang w:eastAsia="en-AU"/>
              </w:rPr>
            </w:pPr>
            <w:r w:rsidRPr="00366528">
              <w:rPr>
                <w:rFonts w:ascii="Arial" w:hAnsi="Arial" w:cs="Arial"/>
                <w:sz w:val="18"/>
                <w:szCs w:val="18"/>
                <w:lang w:eastAsia="en-AU"/>
              </w:rPr>
              <w:t>158,883</w:t>
            </w:r>
          </w:p>
        </w:tc>
        <w:tc>
          <w:tcPr>
            <w:tcW w:w="1540" w:type="dxa"/>
            <w:tcBorders>
              <w:top w:val="nil"/>
              <w:left w:val="nil"/>
              <w:bottom w:val="nil"/>
              <w:right w:val="nil"/>
            </w:tcBorders>
            <w:shd w:val="clear" w:color="auto" w:fill="auto"/>
            <w:noWrap/>
            <w:vAlign w:val="bottom"/>
            <w:hideMark/>
          </w:tcPr>
          <w:p w:rsidR="00366528" w:rsidRPr="00366528" w:rsidRDefault="00366528" w:rsidP="00366528">
            <w:pPr>
              <w:jc w:val="right"/>
              <w:rPr>
                <w:rFonts w:ascii="Arial" w:hAnsi="Arial" w:cs="Arial"/>
                <w:sz w:val="18"/>
                <w:szCs w:val="18"/>
                <w:lang w:eastAsia="en-AU"/>
              </w:rPr>
            </w:pPr>
            <w:r w:rsidRPr="00366528">
              <w:rPr>
                <w:rFonts w:ascii="Arial" w:hAnsi="Arial" w:cs="Arial"/>
                <w:sz w:val="18"/>
                <w:szCs w:val="18"/>
                <w:lang w:eastAsia="en-AU"/>
              </w:rPr>
              <w:t>7,254</w:t>
            </w:r>
          </w:p>
        </w:tc>
      </w:tr>
      <w:tr w:rsidR="00366528" w:rsidRPr="00366528" w:rsidTr="00366528">
        <w:trPr>
          <w:trHeight w:val="315"/>
        </w:trPr>
        <w:tc>
          <w:tcPr>
            <w:tcW w:w="3060" w:type="dxa"/>
            <w:tcBorders>
              <w:top w:val="nil"/>
              <w:left w:val="nil"/>
              <w:bottom w:val="nil"/>
              <w:right w:val="nil"/>
            </w:tcBorders>
            <w:shd w:val="clear" w:color="auto" w:fill="auto"/>
            <w:noWrap/>
            <w:vAlign w:val="bottom"/>
            <w:hideMark/>
          </w:tcPr>
          <w:p w:rsidR="00366528" w:rsidRPr="00366528" w:rsidRDefault="00366528" w:rsidP="00366528">
            <w:pPr>
              <w:rPr>
                <w:rFonts w:ascii="Arial" w:hAnsi="Arial" w:cs="Arial"/>
                <w:sz w:val="18"/>
                <w:szCs w:val="18"/>
                <w:lang w:eastAsia="en-AU"/>
              </w:rPr>
            </w:pPr>
            <w:r w:rsidRPr="00366528">
              <w:rPr>
                <w:rFonts w:ascii="Arial" w:hAnsi="Arial" w:cs="Arial"/>
                <w:sz w:val="18"/>
                <w:szCs w:val="18"/>
                <w:lang w:eastAsia="en-AU"/>
              </w:rPr>
              <w:t>Parenting Payment (Partnered)</w:t>
            </w:r>
            <w:r w:rsidRPr="00366528">
              <w:rPr>
                <w:rFonts w:ascii="Arial" w:hAnsi="Arial" w:cs="Arial"/>
                <w:sz w:val="18"/>
                <w:szCs w:val="18"/>
                <w:vertAlign w:val="superscript"/>
                <w:lang w:eastAsia="en-AU"/>
              </w:rPr>
              <w:t>(c)</w:t>
            </w:r>
          </w:p>
        </w:tc>
        <w:tc>
          <w:tcPr>
            <w:tcW w:w="1020" w:type="dxa"/>
            <w:tcBorders>
              <w:top w:val="nil"/>
              <w:left w:val="nil"/>
              <w:bottom w:val="nil"/>
              <w:right w:val="nil"/>
            </w:tcBorders>
            <w:shd w:val="clear" w:color="auto" w:fill="auto"/>
            <w:noWrap/>
            <w:vAlign w:val="bottom"/>
            <w:hideMark/>
          </w:tcPr>
          <w:p w:rsidR="00366528" w:rsidRPr="00366528" w:rsidRDefault="00366528" w:rsidP="00366528">
            <w:pPr>
              <w:jc w:val="right"/>
              <w:rPr>
                <w:rFonts w:ascii="Arial" w:hAnsi="Arial" w:cs="Arial"/>
                <w:sz w:val="18"/>
                <w:szCs w:val="18"/>
                <w:lang w:eastAsia="en-AU"/>
              </w:rPr>
            </w:pPr>
            <w:r w:rsidRPr="00366528">
              <w:rPr>
                <w:rFonts w:ascii="Arial" w:hAnsi="Arial" w:cs="Arial"/>
                <w:sz w:val="18"/>
                <w:szCs w:val="18"/>
                <w:lang w:eastAsia="en-AU"/>
              </w:rPr>
              <w:t>24,623</w:t>
            </w:r>
          </w:p>
        </w:tc>
        <w:tc>
          <w:tcPr>
            <w:tcW w:w="740" w:type="dxa"/>
            <w:tcBorders>
              <w:top w:val="nil"/>
              <w:left w:val="nil"/>
              <w:bottom w:val="nil"/>
              <w:right w:val="nil"/>
            </w:tcBorders>
            <w:shd w:val="clear" w:color="auto" w:fill="auto"/>
            <w:noWrap/>
            <w:vAlign w:val="bottom"/>
            <w:hideMark/>
          </w:tcPr>
          <w:p w:rsidR="00366528" w:rsidRPr="00366528" w:rsidRDefault="00366528" w:rsidP="00366528">
            <w:pPr>
              <w:jc w:val="right"/>
              <w:rPr>
                <w:rFonts w:ascii="Arial" w:hAnsi="Arial" w:cs="Arial"/>
                <w:color w:val="000000"/>
                <w:sz w:val="18"/>
                <w:szCs w:val="18"/>
                <w:lang w:eastAsia="en-AU"/>
              </w:rPr>
            </w:pPr>
            <w:r w:rsidRPr="00366528">
              <w:rPr>
                <w:rFonts w:ascii="Arial" w:hAnsi="Arial" w:cs="Arial"/>
                <w:color w:val="000000"/>
                <w:sz w:val="18"/>
                <w:szCs w:val="18"/>
                <w:lang w:eastAsia="en-AU"/>
              </w:rPr>
              <w:t>2.1</w:t>
            </w:r>
          </w:p>
        </w:tc>
        <w:tc>
          <w:tcPr>
            <w:tcW w:w="1540" w:type="dxa"/>
            <w:tcBorders>
              <w:top w:val="nil"/>
              <w:left w:val="nil"/>
              <w:bottom w:val="nil"/>
              <w:right w:val="nil"/>
            </w:tcBorders>
            <w:shd w:val="clear" w:color="auto" w:fill="auto"/>
            <w:noWrap/>
            <w:vAlign w:val="bottom"/>
            <w:hideMark/>
          </w:tcPr>
          <w:p w:rsidR="00366528" w:rsidRPr="00366528" w:rsidRDefault="00366528" w:rsidP="00366528">
            <w:pPr>
              <w:jc w:val="right"/>
              <w:rPr>
                <w:rFonts w:ascii="Arial" w:hAnsi="Arial" w:cs="Arial"/>
                <w:sz w:val="18"/>
                <w:szCs w:val="18"/>
                <w:lang w:eastAsia="en-AU"/>
              </w:rPr>
            </w:pPr>
            <w:r w:rsidRPr="00366528">
              <w:rPr>
                <w:rFonts w:ascii="Arial" w:hAnsi="Arial" w:cs="Arial"/>
                <w:sz w:val="18"/>
                <w:szCs w:val="18"/>
                <w:lang w:eastAsia="en-AU"/>
              </w:rPr>
              <w:t>–</w:t>
            </w:r>
          </w:p>
        </w:tc>
        <w:tc>
          <w:tcPr>
            <w:tcW w:w="1900" w:type="dxa"/>
            <w:tcBorders>
              <w:top w:val="nil"/>
              <w:left w:val="nil"/>
              <w:bottom w:val="nil"/>
              <w:right w:val="nil"/>
            </w:tcBorders>
            <w:shd w:val="clear" w:color="auto" w:fill="auto"/>
            <w:noWrap/>
            <w:vAlign w:val="bottom"/>
            <w:hideMark/>
          </w:tcPr>
          <w:p w:rsidR="00366528" w:rsidRPr="00366528" w:rsidRDefault="00366528" w:rsidP="00366528">
            <w:pPr>
              <w:jc w:val="right"/>
              <w:rPr>
                <w:rFonts w:ascii="Arial" w:hAnsi="Arial" w:cs="Arial"/>
                <w:sz w:val="18"/>
                <w:szCs w:val="18"/>
                <w:lang w:eastAsia="en-AU"/>
              </w:rPr>
            </w:pPr>
            <w:r w:rsidRPr="00366528">
              <w:rPr>
                <w:rFonts w:ascii="Arial" w:hAnsi="Arial" w:cs="Arial"/>
                <w:sz w:val="18"/>
                <w:szCs w:val="18"/>
                <w:lang w:eastAsia="en-AU"/>
              </w:rPr>
              <w:t>23,486</w:t>
            </w:r>
          </w:p>
        </w:tc>
        <w:tc>
          <w:tcPr>
            <w:tcW w:w="1540" w:type="dxa"/>
            <w:tcBorders>
              <w:top w:val="nil"/>
              <w:left w:val="nil"/>
              <w:bottom w:val="nil"/>
              <w:right w:val="nil"/>
            </w:tcBorders>
            <w:shd w:val="clear" w:color="auto" w:fill="auto"/>
            <w:noWrap/>
            <w:vAlign w:val="bottom"/>
            <w:hideMark/>
          </w:tcPr>
          <w:p w:rsidR="00366528" w:rsidRPr="00366528" w:rsidRDefault="00366528" w:rsidP="00366528">
            <w:pPr>
              <w:jc w:val="right"/>
              <w:rPr>
                <w:rFonts w:ascii="Arial" w:hAnsi="Arial" w:cs="Arial"/>
                <w:sz w:val="18"/>
                <w:szCs w:val="18"/>
                <w:lang w:eastAsia="en-AU"/>
              </w:rPr>
            </w:pPr>
            <w:r w:rsidRPr="00366528">
              <w:rPr>
                <w:rFonts w:ascii="Arial" w:hAnsi="Arial" w:cs="Arial"/>
                <w:sz w:val="18"/>
                <w:szCs w:val="18"/>
                <w:lang w:eastAsia="en-AU"/>
              </w:rPr>
              <w:t>1,137</w:t>
            </w:r>
          </w:p>
        </w:tc>
      </w:tr>
      <w:tr w:rsidR="00366528" w:rsidRPr="00366528" w:rsidTr="00366528">
        <w:trPr>
          <w:trHeight w:val="315"/>
        </w:trPr>
        <w:tc>
          <w:tcPr>
            <w:tcW w:w="3060" w:type="dxa"/>
            <w:tcBorders>
              <w:top w:val="nil"/>
              <w:left w:val="nil"/>
              <w:bottom w:val="nil"/>
              <w:right w:val="nil"/>
            </w:tcBorders>
            <w:shd w:val="clear" w:color="auto" w:fill="auto"/>
            <w:noWrap/>
            <w:vAlign w:val="bottom"/>
            <w:hideMark/>
          </w:tcPr>
          <w:p w:rsidR="00366528" w:rsidRPr="00366528" w:rsidRDefault="00366528" w:rsidP="00366528">
            <w:pPr>
              <w:rPr>
                <w:rFonts w:ascii="Arial" w:hAnsi="Arial" w:cs="Arial"/>
                <w:sz w:val="18"/>
                <w:szCs w:val="18"/>
                <w:lang w:eastAsia="en-AU"/>
              </w:rPr>
            </w:pPr>
            <w:r w:rsidRPr="00366528">
              <w:rPr>
                <w:rFonts w:ascii="Arial" w:hAnsi="Arial" w:cs="Arial"/>
                <w:sz w:val="18"/>
                <w:szCs w:val="18"/>
                <w:lang w:eastAsia="en-AU"/>
              </w:rPr>
              <w:t>Youth Allowance</w:t>
            </w:r>
          </w:p>
        </w:tc>
        <w:tc>
          <w:tcPr>
            <w:tcW w:w="1020" w:type="dxa"/>
            <w:tcBorders>
              <w:top w:val="nil"/>
              <w:left w:val="nil"/>
              <w:bottom w:val="nil"/>
              <w:right w:val="nil"/>
            </w:tcBorders>
            <w:shd w:val="clear" w:color="auto" w:fill="auto"/>
            <w:noWrap/>
            <w:vAlign w:val="bottom"/>
            <w:hideMark/>
          </w:tcPr>
          <w:p w:rsidR="00366528" w:rsidRPr="00366528" w:rsidRDefault="00366528" w:rsidP="00366528">
            <w:pPr>
              <w:jc w:val="right"/>
              <w:rPr>
                <w:rFonts w:ascii="Arial" w:hAnsi="Arial" w:cs="Arial"/>
                <w:sz w:val="18"/>
                <w:szCs w:val="18"/>
                <w:lang w:eastAsia="en-AU"/>
              </w:rPr>
            </w:pPr>
            <w:r w:rsidRPr="00366528">
              <w:rPr>
                <w:rFonts w:ascii="Arial" w:hAnsi="Arial" w:cs="Arial"/>
                <w:sz w:val="18"/>
                <w:szCs w:val="18"/>
                <w:lang w:eastAsia="en-AU"/>
              </w:rPr>
              <w:t>87,187</w:t>
            </w:r>
          </w:p>
        </w:tc>
        <w:tc>
          <w:tcPr>
            <w:tcW w:w="740" w:type="dxa"/>
            <w:tcBorders>
              <w:top w:val="nil"/>
              <w:left w:val="nil"/>
              <w:bottom w:val="nil"/>
              <w:right w:val="nil"/>
            </w:tcBorders>
            <w:shd w:val="clear" w:color="auto" w:fill="auto"/>
            <w:noWrap/>
            <w:vAlign w:val="bottom"/>
            <w:hideMark/>
          </w:tcPr>
          <w:p w:rsidR="00366528" w:rsidRPr="00366528" w:rsidRDefault="00366528" w:rsidP="00366528">
            <w:pPr>
              <w:jc w:val="right"/>
              <w:rPr>
                <w:rFonts w:ascii="Arial" w:hAnsi="Arial" w:cs="Arial"/>
                <w:color w:val="000000"/>
                <w:sz w:val="18"/>
                <w:szCs w:val="18"/>
                <w:lang w:eastAsia="en-AU"/>
              </w:rPr>
            </w:pPr>
            <w:r w:rsidRPr="00366528">
              <w:rPr>
                <w:rFonts w:ascii="Arial" w:hAnsi="Arial" w:cs="Arial"/>
                <w:color w:val="000000"/>
                <w:sz w:val="18"/>
                <w:szCs w:val="18"/>
                <w:lang w:eastAsia="en-AU"/>
              </w:rPr>
              <w:t>7.3</w:t>
            </w:r>
          </w:p>
        </w:tc>
        <w:tc>
          <w:tcPr>
            <w:tcW w:w="1540" w:type="dxa"/>
            <w:tcBorders>
              <w:top w:val="nil"/>
              <w:left w:val="nil"/>
              <w:bottom w:val="nil"/>
              <w:right w:val="nil"/>
            </w:tcBorders>
            <w:shd w:val="clear" w:color="auto" w:fill="auto"/>
            <w:noWrap/>
            <w:vAlign w:val="bottom"/>
            <w:hideMark/>
          </w:tcPr>
          <w:p w:rsidR="00366528" w:rsidRPr="00366528" w:rsidRDefault="00366528" w:rsidP="00366528">
            <w:pPr>
              <w:jc w:val="right"/>
              <w:rPr>
                <w:rFonts w:ascii="Arial" w:hAnsi="Arial" w:cs="Arial"/>
                <w:sz w:val="18"/>
                <w:szCs w:val="18"/>
                <w:lang w:eastAsia="en-AU"/>
              </w:rPr>
            </w:pPr>
            <w:r w:rsidRPr="00366528">
              <w:rPr>
                <w:rFonts w:ascii="Arial" w:hAnsi="Arial" w:cs="Arial"/>
                <w:sz w:val="18"/>
                <w:szCs w:val="18"/>
                <w:lang w:eastAsia="en-AU"/>
              </w:rPr>
              <w:t>1,493</w:t>
            </w:r>
          </w:p>
        </w:tc>
        <w:tc>
          <w:tcPr>
            <w:tcW w:w="1900" w:type="dxa"/>
            <w:tcBorders>
              <w:top w:val="nil"/>
              <w:left w:val="nil"/>
              <w:bottom w:val="nil"/>
              <w:right w:val="nil"/>
            </w:tcBorders>
            <w:shd w:val="clear" w:color="auto" w:fill="auto"/>
            <w:noWrap/>
            <w:vAlign w:val="bottom"/>
            <w:hideMark/>
          </w:tcPr>
          <w:p w:rsidR="00366528" w:rsidRPr="00366528" w:rsidRDefault="00366528" w:rsidP="00366528">
            <w:pPr>
              <w:jc w:val="right"/>
              <w:rPr>
                <w:rFonts w:ascii="Arial" w:hAnsi="Arial" w:cs="Arial"/>
                <w:sz w:val="18"/>
                <w:szCs w:val="18"/>
                <w:lang w:eastAsia="en-AU"/>
              </w:rPr>
            </w:pPr>
            <w:r w:rsidRPr="00366528">
              <w:rPr>
                <w:rFonts w:ascii="Arial" w:hAnsi="Arial" w:cs="Arial"/>
                <w:sz w:val="18"/>
                <w:szCs w:val="18"/>
                <w:lang w:eastAsia="en-AU"/>
              </w:rPr>
              <w:t>50,016</w:t>
            </w:r>
          </w:p>
        </w:tc>
        <w:tc>
          <w:tcPr>
            <w:tcW w:w="1540" w:type="dxa"/>
            <w:tcBorders>
              <w:top w:val="nil"/>
              <w:left w:val="nil"/>
              <w:bottom w:val="nil"/>
              <w:right w:val="nil"/>
            </w:tcBorders>
            <w:shd w:val="clear" w:color="auto" w:fill="auto"/>
            <w:noWrap/>
            <w:vAlign w:val="bottom"/>
            <w:hideMark/>
          </w:tcPr>
          <w:p w:rsidR="00366528" w:rsidRPr="00366528" w:rsidRDefault="00366528" w:rsidP="00366528">
            <w:pPr>
              <w:jc w:val="right"/>
              <w:rPr>
                <w:rFonts w:ascii="Arial" w:hAnsi="Arial" w:cs="Arial"/>
                <w:sz w:val="18"/>
                <w:szCs w:val="18"/>
                <w:lang w:eastAsia="en-AU"/>
              </w:rPr>
            </w:pPr>
            <w:r w:rsidRPr="00366528">
              <w:rPr>
                <w:rFonts w:ascii="Arial" w:hAnsi="Arial" w:cs="Arial"/>
                <w:sz w:val="18"/>
                <w:szCs w:val="18"/>
                <w:lang w:eastAsia="en-AU"/>
              </w:rPr>
              <w:t>35,678</w:t>
            </w:r>
          </w:p>
        </w:tc>
      </w:tr>
      <w:tr w:rsidR="00366528" w:rsidRPr="00366528" w:rsidTr="00366528">
        <w:trPr>
          <w:trHeight w:val="315"/>
        </w:trPr>
        <w:tc>
          <w:tcPr>
            <w:tcW w:w="3060" w:type="dxa"/>
            <w:tcBorders>
              <w:top w:val="nil"/>
              <w:left w:val="nil"/>
              <w:bottom w:val="nil"/>
              <w:right w:val="nil"/>
            </w:tcBorders>
            <w:shd w:val="clear" w:color="auto" w:fill="auto"/>
            <w:noWrap/>
            <w:vAlign w:val="bottom"/>
            <w:hideMark/>
          </w:tcPr>
          <w:p w:rsidR="00366528" w:rsidRPr="00366528" w:rsidRDefault="00366528" w:rsidP="00366528">
            <w:pPr>
              <w:rPr>
                <w:rFonts w:ascii="Arial" w:hAnsi="Arial" w:cs="Arial"/>
                <w:sz w:val="18"/>
                <w:szCs w:val="18"/>
                <w:lang w:eastAsia="en-AU"/>
              </w:rPr>
            </w:pPr>
            <w:r w:rsidRPr="00366528">
              <w:rPr>
                <w:rFonts w:ascii="Arial" w:hAnsi="Arial" w:cs="Arial"/>
                <w:sz w:val="18"/>
                <w:szCs w:val="18"/>
                <w:lang w:eastAsia="en-AU"/>
              </w:rPr>
              <w:t>Family Tax Benefit, Part A</w:t>
            </w:r>
            <w:r w:rsidRPr="00366528">
              <w:rPr>
                <w:rFonts w:ascii="Arial" w:hAnsi="Arial" w:cs="Arial"/>
                <w:sz w:val="18"/>
                <w:szCs w:val="18"/>
                <w:vertAlign w:val="superscript"/>
                <w:lang w:eastAsia="en-AU"/>
              </w:rPr>
              <w:t xml:space="preserve"> </w:t>
            </w:r>
            <w:r w:rsidRPr="00366528">
              <w:rPr>
                <w:rFonts w:ascii="Arial" w:hAnsi="Arial" w:cs="Arial"/>
                <w:sz w:val="18"/>
                <w:szCs w:val="18"/>
                <w:lang w:eastAsia="en-AU"/>
              </w:rPr>
              <w:t>only</w:t>
            </w:r>
          </w:p>
        </w:tc>
        <w:tc>
          <w:tcPr>
            <w:tcW w:w="1020" w:type="dxa"/>
            <w:tcBorders>
              <w:top w:val="nil"/>
              <w:left w:val="nil"/>
              <w:bottom w:val="nil"/>
              <w:right w:val="nil"/>
            </w:tcBorders>
            <w:shd w:val="clear" w:color="auto" w:fill="auto"/>
            <w:noWrap/>
            <w:vAlign w:val="bottom"/>
            <w:hideMark/>
          </w:tcPr>
          <w:p w:rsidR="00366528" w:rsidRPr="00366528" w:rsidRDefault="00366528" w:rsidP="00366528">
            <w:pPr>
              <w:jc w:val="right"/>
              <w:rPr>
                <w:rFonts w:ascii="Arial" w:hAnsi="Arial" w:cs="Arial"/>
                <w:sz w:val="18"/>
                <w:szCs w:val="18"/>
                <w:lang w:eastAsia="en-AU"/>
              </w:rPr>
            </w:pPr>
            <w:r w:rsidRPr="00366528">
              <w:rPr>
                <w:rFonts w:ascii="Arial" w:hAnsi="Arial" w:cs="Arial"/>
                <w:sz w:val="18"/>
                <w:szCs w:val="18"/>
                <w:lang w:eastAsia="en-AU"/>
              </w:rPr>
              <w:t>163,059</w:t>
            </w:r>
          </w:p>
        </w:tc>
        <w:tc>
          <w:tcPr>
            <w:tcW w:w="740" w:type="dxa"/>
            <w:tcBorders>
              <w:top w:val="nil"/>
              <w:left w:val="nil"/>
              <w:bottom w:val="nil"/>
              <w:right w:val="nil"/>
            </w:tcBorders>
            <w:shd w:val="clear" w:color="auto" w:fill="auto"/>
            <w:noWrap/>
            <w:vAlign w:val="bottom"/>
            <w:hideMark/>
          </w:tcPr>
          <w:p w:rsidR="00366528" w:rsidRPr="00366528" w:rsidRDefault="00366528" w:rsidP="00366528">
            <w:pPr>
              <w:jc w:val="right"/>
              <w:rPr>
                <w:rFonts w:ascii="Arial" w:hAnsi="Arial" w:cs="Arial"/>
                <w:color w:val="000000"/>
                <w:sz w:val="18"/>
                <w:szCs w:val="18"/>
                <w:lang w:eastAsia="en-AU"/>
              </w:rPr>
            </w:pPr>
            <w:r w:rsidRPr="00366528">
              <w:rPr>
                <w:rFonts w:ascii="Arial" w:hAnsi="Arial" w:cs="Arial"/>
                <w:color w:val="000000"/>
                <w:sz w:val="18"/>
                <w:szCs w:val="18"/>
                <w:lang w:eastAsia="en-AU"/>
              </w:rPr>
              <w:t>13.7</w:t>
            </w:r>
          </w:p>
        </w:tc>
        <w:tc>
          <w:tcPr>
            <w:tcW w:w="1540" w:type="dxa"/>
            <w:tcBorders>
              <w:top w:val="nil"/>
              <w:left w:val="nil"/>
              <w:bottom w:val="nil"/>
              <w:right w:val="nil"/>
            </w:tcBorders>
            <w:shd w:val="clear" w:color="auto" w:fill="auto"/>
            <w:noWrap/>
            <w:vAlign w:val="bottom"/>
            <w:hideMark/>
          </w:tcPr>
          <w:p w:rsidR="00366528" w:rsidRPr="00366528" w:rsidRDefault="00366528" w:rsidP="00366528">
            <w:pPr>
              <w:jc w:val="right"/>
              <w:rPr>
                <w:rFonts w:ascii="Arial" w:hAnsi="Arial" w:cs="Arial"/>
                <w:sz w:val="18"/>
                <w:szCs w:val="18"/>
                <w:lang w:eastAsia="en-AU"/>
              </w:rPr>
            </w:pPr>
            <w:r w:rsidRPr="00366528">
              <w:rPr>
                <w:rFonts w:ascii="Arial" w:hAnsi="Arial" w:cs="Arial"/>
                <w:sz w:val="18"/>
                <w:szCs w:val="18"/>
                <w:lang w:eastAsia="en-AU"/>
              </w:rPr>
              <w:t>558</w:t>
            </w:r>
          </w:p>
        </w:tc>
        <w:tc>
          <w:tcPr>
            <w:tcW w:w="1900" w:type="dxa"/>
            <w:tcBorders>
              <w:top w:val="nil"/>
              <w:left w:val="nil"/>
              <w:bottom w:val="nil"/>
              <w:right w:val="nil"/>
            </w:tcBorders>
            <w:shd w:val="clear" w:color="auto" w:fill="auto"/>
            <w:noWrap/>
            <w:vAlign w:val="bottom"/>
            <w:hideMark/>
          </w:tcPr>
          <w:p w:rsidR="00366528" w:rsidRPr="00366528" w:rsidRDefault="00366528" w:rsidP="00366528">
            <w:pPr>
              <w:jc w:val="right"/>
              <w:rPr>
                <w:rFonts w:ascii="Arial" w:hAnsi="Arial" w:cs="Arial"/>
                <w:sz w:val="18"/>
                <w:szCs w:val="18"/>
                <w:lang w:eastAsia="en-AU"/>
              </w:rPr>
            </w:pPr>
            <w:r w:rsidRPr="00366528">
              <w:rPr>
                <w:rFonts w:ascii="Arial" w:hAnsi="Arial" w:cs="Arial"/>
                <w:sz w:val="18"/>
                <w:szCs w:val="18"/>
                <w:lang w:eastAsia="en-AU"/>
              </w:rPr>
              <w:t>131,331</w:t>
            </w:r>
          </w:p>
        </w:tc>
        <w:tc>
          <w:tcPr>
            <w:tcW w:w="1540" w:type="dxa"/>
            <w:tcBorders>
              <w:top w:val="nil"/>
              <w:left w:val="nil"/>
              <w:bottom w:val="nil"/>
              <w:right w:val="nil"/>
            </w:tcBorders>
            <w:shd w:val="clear" w:color="auto" w:fill="auto"/>
            <w:noWrap/>
            <w:vAlign w:val="bottom"/>
            <w:hideMark/>
          </w:tcPr>
          <w:p w:rsidR="00366528" w:rsidRPr="00366528" w:rsidRDefault="00366528" w:rsidP="00366528">
            <w:pPr>
              <w:jc w:val="right"/>
              <w:rPr>
                <w:rFonts w:ascii="Arial" w:hAnsi="Arial" w:cs="Arial"/>
                <w:sz w:val="18"/>
                <w:szCs w:val="18"/>
                <w:lang w:eastAsia="en-AU"/>
              </w:rPr>
            </w:pPr>
            <w:r w:rsidRPr="00366528">
              <w:rPr>
                <w:rFonts w:ascii="Arial" w:hAnsi="Arial" w:cs="Arial"/>
                <w:sz w:val="18"/>
                <w:szCs w:val="18"/>
                <w:lang w:eastAsia="en-AU"/>
              </w:rPr>
              <w:t>31,170</w:t>
            </w:r>
          </w:p>
        </w:tc>
      </w:tr>
      <w:tr w:rsidR="00366528" w:rsidRPr="00366528" w:rsidTr="00366528">
        <w:trPr>
          <w:trHeight w:val="315"/>
        </w:trPr>
        <w:tc>
          <w:tcPr>
            <w:tcW w:w="3060" w:type="dxa"/>
            <w:tcBorders>
              <w:top w:val="nil"/>
              <w:left w:val="nil"/>
              <w:bottom w:val="nil"/>
              <w:right w:val="nil"/>
            </w:tcBorders>
            <w:shd w:val="clear" w:color="auto" w:fill="auto"/>
            <w:noWrap/>
            <w:vAlign w:val="bottom"/>
            <w:hideMark/>
          </w:tcPr>
          <w:p w:rsidR="00366528" w:rsidRPr="00366528" w:rsidRDefault="00366528" w:rsidP="00366528">
            <w:pPr>
              <w:rPr>
                <w:rFonts w:ascii="Arial" w:hAnsi="Arial" w:cs="Arial"/>
                <w:sz w:val="18"/>
                <w:szCs w:val="18"/>
                <w:lang w:eastAsia="en-AU"/>
              </w:rPr>
            </w:pPr>
            <w:r w:rsidRPr="00366528">
              <w:rPr>
                <w:rFonts w:ascii="Arial" w:hAnsi="Arial" w:cs="Arial"/>
                <w:sz w:val="18"/>
                <w:szCs w:val="18"/>
                <w:lang w:eastAsia="en-AU"/>
              </w:rPr>
              <w:t>Other payments</w:t>
            </w:r>
          </w:p>
        </w:tc>
        <w:tc>
          <w:tcPr>
            <w:tcW w:w="1020" w:type="dxa"/>
            <w:tcBorders>
              <w:top w:val="nil"/>
              <w:left w:val="nil"/>
              <w:bottom w:val="nil"/>
              <w:right w:val="nil"/>
            </w:tcBorders>
            <w:shd w:val="clear" w:color="auto" w:fill="auto"/>
            <w:noWrap/>
            <w:vAlign w:val="bottom"/>
            <w:hideMark/>
          </w:tcPr>
          <w:p w:rsidR="00366528" w:rsidRPr="00366528" w:rsidRDefault="00366528" w:rsidP="00366528">
            <w:pPr>
              <w:jc w:val="right"/>
              <w:rPr>
                <w:rFonts w:ascii="Arial" w:hAnsi="Arial" w:cs="Arial"/>
                <w:sz w:val="18"/>
                <w:szCs w:val="18"/>
                <w:lang w:eastAsia="en-AU"/>
              </w:rPr>
            </w:pPr>
            <w:r w:rsidRPr="00366528">
              <w:rPr>
                <w:rFonts w:ascii="Arial" w:hAnsi="Arial" w:cs="Arial"/>
                <w:sz w:val="18"/>
                <w:szCs w:val="18"/>
                <w:lang w:eastAsia="en-AU"/>
              </w:rPr>
              <w:t>73,950</w:t>
            </w:r>
          </w:p>
        </w:tc>
        <w:tc>
          <w:tcPr>
            <w:tcW w:w="740" w:type="dxa"/>
            <w:tcBorders>
              <w:top w:val="nil"/>
              <w:left w:val="nil"/>
              <w:bottom w:val="nil"/>
              <w:right w:val="nil"/>
            </w:tcBorders>
            <w:shd w:val="clear" w:color="auto" w:fill="auto"/>
            <w:noWrap/>
            <w:vAlign w:val="bottom"/>
            <w:hideMark/>
          </w:tcPr>
          <w:p w:rsidR="00366528" w:rsidRPr="00366528" w:rsidRDefault="00366528" w:rsidP="00366528">
            <w:pPr>
              <w:jc w:val="right"/>
              <w:rPr>
                <w:rFonts w:ascii="Arial" w:hAnsi="Arial" w:cs="Arial"/>
                <w:color w:val="000000"/>
                <w:sz w:val="18"/>
                <w:szCs w:val="18"/>
                <w:lang w:eastAsia="en-AU"/>
              </w:rPr>
            </w:pPr>
            <w:r w:rsidRPr="00366528">
              <w:rPr>
                <w:rFonts w:ascii="Arial" w:hAnsi="Arial" w:cs="Arial"/>
                <w:color w:val="000000"/>
                <w:sz w:val="18"/>
                <w:szCs w:val="18"/>
                <w:lang w:eastAsia="en-AU"/>
              </w:rPr>
              <w:t>6.2</w:t>
            </w:r>
          </w:p>
        </w:tc>
        <w:tc>
          <w:tcPr>
            <w:tcW w:w="1540" w:type="dxa"/>
            <w:tcBorders>
              <w:top w:val="nil"/>
              <w:left w:val="nil"/>
              <w:bottom w:val="nil"/>
              <w:right w:val="nil"/>
            </w:tcBorders>
            <w:shd w:val="clear" w:color="auto" w:fill="auto"/>
            <w:noWrap/>
            <w:vAlign w:val="bottom"/>
            <w:hideMark/>
          </w:tcPr>
          <w:p w:rsidR="00366528" w:rsidRPr="00366528" w:rsidRDefault="00366528" w:rsidP="00366528">
            <w:pPr>
              <w:jc w:val="right"/>
              <w:rPr>
                <w:rFonts w:ascii="Arial" w:hAnsi="Arial" w:cs="Arial"/>
                <w:sz w:val="18"/>
                <w:szCs w:val="18"/>
                <w:lang w:eastAsia="en-AU"/>
              </w:rPr>
            </w:pPr>
            <w:r w:rsidRPr="00366528">
              <w:rPr>
                <w:rFonts w:ascii="Arial" w:hAnsi="Arial" w:cs="Arial"/>
                <w:sz w:val="18"/>
                <w:szCs w:val="18"/>
                <w:lang w:eastAsia="en-AU"/>
              </w:rPr>
              <w:t>5,131</w:t>
            </w:r>
          </w:p>
        </w:tc>
        <w:tc>
          <w:tcPr>
            <w:tcW w:w="1900" w:type="dxa"/>
            <w:tcBorders>
              <w:top w:val="nil"/>
              <w:left w:val="nil"/>
              <w:bottom w:val="nil"/>
              <w:right w:val="nil"/>
            </w:tcBorders>
            <w:shd w:val="clear" w:color="auto" w:fill="auto"/>
            <w:noWrap/>
            <w:vAlign w:val="bottom"/>
            <w:hideMark/>
          </w:tcPr>
          <w:p w:rsidR="00366528" w:rsidRPr="00366528" w:rsidRDefault="00366528" w:rsidP="00366528">
            <w:pPr>
              <w:jc w:val="right"/>
              <w:rPr>
                <w:rFonts w:ascii="Arial" w:hAnsi="Arial" w:cs="Arial"/>
                <w:sz w:val="18"/>
                <w:szCs w:val="18"/>
                <w:lang w:eastAsia="en-AU"/>
              </w:rPr>
            </w:pPr>
            <w:r w:rsidRPr="00366528">
              <w:rPr>
                <w:rFonts w:ascii="Arial" w:hAnsi="Arial" w:cs="Arial"/>
                <w:sz w:val="18"/>
                <w:szCs w:val="18"/>
                <w:lang w:eastAsia="en-AU"/>
              </w:rPr>
              <w:t>47,553</w:t>
            </w:r>
          </w:p>
        </w:tc>
        <w:tc>
          <w:tcPr>
            <w:tcW w:w="1540" w:type="dxa"/>
            <w:tcBorders>
              <w:top w:val="nil"/>
              <w:left w:val="nil"/>
              <w:bottom w:val="nil"/>
              <w:right w:val="nil"/>
            </w:tcBorders>
            <w:shd w:val="clear" w:color="auto" w:fill="auto"/>
            <w:noWrap/>
            <w:vAlign w:val="bottom"/>
            <w:hideMark/>
          </w:tcPr>
          <w:p w:rsidR="00366528" w:rsidRPr="00366528" w:rsidRDefault="00366528" w:rsidP="00366528">
            <w:pPr>
              <w:jc w:val="right"/>
              <w:rPr>
                <w:rFonts w:ascii="Arial" w:hAnsi="Arial" w:cs="Arial"/>
                <w:sz w:val="18"/>
                <w:szCs w:val="18"/>
                <w:lang w:eastAsia="en-AU"/>
              </w:rPr>
            </w:pPr>
            <w:r w:rsidRPr="00366528">
              <w:rPr>
                <w:rFonts w:ascii="Arial" w:hAnsi="Arial" w:cs="Arial"/>
                <w:sz w:val="18"/>
                <w:szCs w:val="18"/>
                <w:lang w:eastAsia="en-AU"/>
              </w:rPr>
              <w:t>21,266</w:t>
            </w:r>
          </w:p>
        </w:tc>
      </w:tr>
      <w:tr w:rsidR="00366528" w:rsidRPr="00366528" w:rsidTr="00366528">
        <w:trPr>
          <w:trHeight w:val="315"/>
        </w:trPr>
        <w:tc>
          <w:tcPr>
            <w:tcW w:w="3060" w:type="dxa"/>
            <w:tcBorders>
              <w:top w:val="nil"/>
              <w:left w:val="nil"/>
              <w:bottom w:val="single" w:sz="8" w:space="0" w:color="auto"/>
              <w:right w:val="nil"/>
            </w:tcBorders>
            <w:shd w:val="clear" w:color="auto" w:fill="auto"/>
            <w:noWrap/>
            <w:vAlign w:val="bottom"/>
            <w:hideMark/>
          </w:tcPr>
          <w:p w:rsidR="00366528" w:rsidRPr="00366528" w:rsidRDefault="00366528" w:rsidP="00366528">
            <w:pPr>
              <w:rPr>
                <w:rFonts w:ascii="Arial" w:hAnsi="Arial" w:cs="Arial"/>
                <w:b/>
                <w:bCs/>
                <w:sz w:val="18"/>
                <w:szCs w:val="18"/>
                <w:lang w:eastAsia="en-AU"/>
              </w:rPr>
            </w:pPr>
            <w:r w:rsidRPr="00366528">
              <w:rPr>
                <w:rFonts w:ascii="Arial" w:hAnsi="Arial" w:cs="Arial"/>
                <w:b/>
                <w:bCs/>
                <w:sz w:val="18"/>
                <w:szCs w:val="18"/>
                <w:lang w:eastAsia="en-AU"/>
              </w:rPr>
              <w:t>Total</w:t>
            </w:r>
          </w:p>
        </w:tc>
        <w:tc>
          <w:tcPr>
            <w:tcW w:w="1020" w:type="dxa"/>
            <w:tcBorders>
              <w:top w:val="nil"/>
              <w:left w:val="nil"/>
              <w:bottom w:val="single" w:sz="8" w:space="0" w:color="auto"/>
              <w:right w:val="nil"/>
            </w:tcBorders>
            <w:shd w:val="clear" w:color="auto" w:fill="auto"/>
            <w:noWrap/>
            <w:vAlign w:val="bottom"/>
            <w:hideMark/>
          </w:tcPr>
          <w:p w:rsidR="00366528" w:rsidRPr="00366528" w:rsidRDefault="00366528" w:rsidP="00366528">
            <w:pPr>
              <w:jc w:val="right"/>
              <w:rPr>
                <w:rFonts w:ascii="Arial" w:hAnsi="Arial" w:cs="Arial"/>
                <w:b/>
                <w:bCs/>
                <w:sz w:val="18"/>
                <w:szCs w:val="18"/>
                <w:lang w:eastAsia="en-AU"/>
              </w:rPr>
            </w:pPr>
            <w:r w:rsidRPr="00366528">
              <w:rPr>
                <w:rFonts w:ascii="Arial" w:hAnsi="Arial" w:cs="Arial"/>
                <w:b/>
                <w:bCs/>
                <w:sz w:val="18"/>
                <w:szCs w:val="18"/>
                <w:lang w:eastAsia="en-AU"/>
              </w:rPr>
              <w:t>1,188,467</w:t>
            </w:r>
          </w:p>
        </w:tc>
        <w:tc>
          <w:tcPr>
            <w:tcW w:w="740" w:type="dxa"/>
            <w:tcBorders>
              <w:top w:val="nil"/>
              <w:left w:val="nil"/>
              <w:bottom w:val="single" w:sz="8" w:space="0" w:color="auto"/>
              <w:right w:val="nil"/>
            </w:tcBorders>
            <w:shd w:val="clear" w:color="auto" w:fill="auto"/>
            <w:noWrap/>
            <w:vAlign w:val="bottom"/>
            <w:hideMark/>
          </w:tcPr>
          <w:p w:rsidR="00366528" w:rsidRPr="00366528" w:rsidRDefault="00366528" w:rsidP="00366528">
            <w:pPr>
              <w:jc w:val="right"/>
              <w:rPr>
                <w:rFonts w:ascii="Arial" w:hAnsi="Arial" w:cs="Arial"/>
                <w:b/>
                <w:bCs/>
                <w:color w:val="000000"/>
                <w:sz w:val="18"/>
                <w:szCs w:val="18"/>
                <w:lang w:eastAsia="en-AU"/>
              </w:rPr>
            </w:pPr>
            <w:r w:rsidRPr="00366528">
              <w:rPr>
                <w:rFonts w:ascii="Arial" w:hAnsi="Arial" w:cs="Arial"/>
                <w:b/>
                <w:bCs/>
                <w:color w:val="000000"/>
                <w:sz w:val="18"/>
                <w:szCs w:val="18"/>
                <w:lang w:eastAsia="en-AU"/>
              </w:rPr>
              <w:t>100.0</w:t>
            </w:r>
          </w:p>
        </w:tc>
        <w:tc>
          <w:tcPr>
            <w:tcW w:w="1540" w:type="dxa"/>
            <w:tcBorders>
              <w:top w:val="nil"/>
              <w:left w:val="nil"/>
              <w:bottom w:val="single" w:sz="8" w:space="0" w:color="auto"/>
              <w:right w:val="nil"/>
            </w:tcBorders>
            <w:shd w:val="clear" w:color="auto" w:fill="auto"/>
            <w:noWrap/>
            <w:vAlign w:val="bottom"/>
            <w:hideMark/>
          </w:tcPr>
          <w:p w:rsidR="00366528" w:rsidRPr="00366528" w:rsidRDefault="00366528" w:rsidP="00366528">
            <w:pPr>
              <w:jc w:val="right"/>
              <w:rPr>
                <w:rFonts w:ascii="Arial" w:hAnsi="Arial" w:cs="Arial"/>
                <w:b/>
                <w:bCs/>
                <w:sz w:val="18"/>
                <w:szCs w:val="18"/>
                <w:lang w:eastAsia="en-AU"/>
              </w:rPr>
            </w:pPr>
            <w:r w:rsidRPr="00366528">
              <w:rPr>
                <w:rFonts w:ascii="Arial" w:hAnsi="Arial" w:cs="Arial"/>
                <w:b/>
                <w:bCs/>
                <w:sz w:val="18"/>
                <w:szCs w:val="18"/>
                <w:lang w:eastAsia="en-AU"/>
              </w:rPr>
              <w:t>73,150</w:t>
            </w:r>
          </w:p>
        </w:tc>
        <w:tc>
          <w:tcPr>
            <w:tcW w:w="1900" w:type="dxa"/>
            <w:tcBorders>
              <w:top w:val="nil"/>
              <w:left w:val="nil"/>
              <w:bottom w:val="single" w:sz="8" w:space="0" w:color="auto"/>
              <w:right w:val="nil"/>
            </w:tcBorders>
            <w:shd w:val="clear" w:color="auto" w:fill="auto"/>
            <w:noWrap/>
            <w:vAlign w:val="bottom"/>
            <w:hideMark/>
          </w:tcPr>
          <w:p w:rsidR="00366528" w:rsidRPr="00366528" w:rsidRDefault="00366528" w:rsidP="00366528">
            <w:pPr>
              <w:jc w:val="right"/>
              <w:rPr>
                <w:rFonts w:ascii="Arial" w:hAnsi="Arial" w:cs="Arial"/>
                <w:b/>
                <w:bCs/>
                <w:sz w:val="18"/>
                <w:szCs w:val="18"/>
                <w:lang w:eastAsia="en-AU"/>
              </w:rPr>
            </w:pPr>
            <w:r w:rsidRPr="00366528">
              <w:rPr>
                <w:rFonts w:ascii="Arial" w:hAnsi="Arial" w:cs="Arial"/>
                <w:b/>
                <w:bCs/>
                <w:sz w:val="18"/>
                <w:szCs w:val="18"/>
                <w:lang w:eastAsia="en-AU"/>
              </w:rPr>
              <w:t>726,025</w:t>
            </w:r>
          </w:p>
        </w:tc>
        <w:tc>
          <w:tcPr>
            <w:tcW w:w="1540" w:type="dxa"/>
            <w:tcBorders>
              <w:top w:val="nil"/>
              <w:left w:val="nil"/>
              <w:bottom w:val="single" w:sz="8" w:space="0" w:color="auto"/>
              <w:right w:val="nil"/>
            </w:tcBorders>
            <w:shd w:val="clear" w:color="auto" w:fill="auto"/>
            <w:noWrap/>
            <w:vAlign w:val="bottom"/>
            <w:hideMark/>
          </w:tcPr>
          <w:p w:rsidR="00366528" w:rsidRPr="00366528" w:rsidRDefault="00366528" w:rsidP="00366528">
            <w:pPr>
              <w:jc w:val="right"/>
              <w:rPr>
                <w:rFonts w:ascii="Arial" w:hAnsi="Arial" w:cs="Arial"/>
                <w:b/>
                <w:bCs/>
                <w:sz w:val="18"/>
                <w:szCs w:val="18"/>
                <w:lang w:eastAsia="en-AU"/>
              </w:rPr>
            </w:pPr>
            <w:r w:rsidRPr="00366528">
              <w:rPr>
                <w:rFonts w:ascii="Arial" w:hAnsi="Arial" w:cs="Arial"/>
                <w:b/>
                <w:bCs/>
                <w:sz w:val="18"/>
                <w:szCs w:val="18"/>
                <w:lang w:eastAsia="en-AU"/>
              </w:rPr>
              <w:t>389,292</w:t>
            </w:r>
          </w:p>
        </w:tc>
      </w:tr>
    </w:tbl>
    <w:p w:rsidR="00C728EA" w:rsidRPr="00C728EA" w:rsidRDefault="00ED47E5" w:rsidP="00C728EA">
      <w:pPr>
        <w:pStyle w:val="Tablenotes"/>
      </w:pPr>
      <w:r w:rsidRPr="00ED32BC">
        <w:rPr>
          <w:lang w:val="en-GB"/>
        </w:rPr>
        <w:t>(a)</w:t>
      </w:r>
      <w:r w:rsidRPr="00ED32BC">
        <w:rPr>
          <w:lang w:val="en-GB"/>
        </w:rPr>
        <w:tab/>
      </w:r>
      <w:r w:rsidR="00C728EA" w:rsidRPr="00C728EA">
        <w:t xml:space="preserve">Members of an income unit may receive more than one type of social security payment and/or </w:t>
      </w:r>
      <w:r w:rsidR="00C728EA">
        <w:t>FTB</w:t>
      </w:r>
      <w:r w:rsidR="00C728EA" w:rsidRPr="00C728EA">
        <w:t xml:space="preserve">. The primary payment type is based on </w:t>
      </w:r>
      <w:r w:rsidR="00C728EA">
        <w:t>the following</w:t>
      </w:r>
      <w:r w:rsidR="00C728EA" w:rsidRPr="00C728EA">
        <w:t xml:space="preserve"> hierarchy</w:t>
      </w:r>
      <w:r w:rsidR="00A81243">
        <w:t>:</w:t>
      </w:r>
      <w:r w:rsidR="00C728EA" w:rsidRPr="00C728EA">
        <w:t xml:space="preserve"> pensions</w:t>
      </w:r>
      <w:r w:rsidR="00C728EA">
        <w:t xml:space="preserve">, followed by </w:t>
      </w:r>
      <w:r w:rsidR="00C728EA" w:rsidRPr="00C728EA">
        <w:t>allowances, Parenting Payment (Partnered) and then FTB Part A. Most families with children are paid Rent Assistance with FTB, but use of primary payments helps to understand the extent of reliance on social security payments.</w:t>
      </w:r>
    </w:p>
    <w:p w:rsidR="00ED47E5" w:rsidRPr="003524DE" w:rsidRDefault="00ED47E5" w:rsidP="000B34F8">
      <w:pPr>
        <w:pStyle w:val="Tablenotes"/>
        <w:rPr>
          <w:lang w:val="en-GB"/>
        </w:rPr>
      </w:pPr>
      <w:r w:rsidRPr="00ED32BC">
        <w:rPr>
          <w:lang w:val="en-GB"/>
        </w:rPr>
        <w:t>(b)</w:t>
      </w:r>
      <w:r w:rsidRPr="00ED32BC">
        <w:rPr>
          <w:lang w:val="en-GB"/>
        </w:rPr>
        <w:tab/>
        <w:t xml:space="preserve">Income unit numbers relate to those with an ongoing entitlement to a social security or </w:t>
      </w:r>
      <w:r>
        <w:rPr>
          <w:lang w:val="en-GB"/>
        </w:rPr>
        <w:t>FTB</w:t>
      </w:r>
      <w:r w:rsidRPr="00ED32BC">
        <w:rPr>
          <w:lang w:val="en-GB"/>
        </w:rPr>
        <w:t xml:space="preserve"> Part A payment</w:t>
      </w:r>
      <w:r>
        <w:rPr>
          <w:lang w:val="en-GB"/>
        </w:rPr>
        <w:t xml:space="preserve"> at more than the base rate at </w:t>
      </w:r>
      <w:r w:rsidR="002415F3">
        <w:t>1</w:t>
      </w:r>
      <w:r w:rsidR="002415F3" w:rsidRPr="003524DE">
        <w:rPr>
          <w:lang w:val="en-GB"/>
        </w:rPr>
        <w:t xml:space="preserve"> </w:t>
      </w:r>
      <w:r w:rsidR="00AE6E16">
        <w:rPr>
          <w:lang w:val="en-GB"/>
        </w:rPr>
        <w:t>June 2012</w:t>
      </w:r>
      <w:r w:rsidRPr="003524DE">
        <w:rPr>
          <w:lang w:val="en-GB"/>
        </w:rPr>
        <w:t xml:space="preserve"> (</w:t>
      </w:r>
      <w:r w:rsidRPr="00ED32BC">
        <w:rPr>
          <w:lang w:val="en-GB"/>
        </w:rPr>
        <w:t xml:space="preserve">Housing </w:t>
      </w:r>
      <w:r w:rsidRPr="003524DE">
        <w:rPr>
          <w:lang w:val="en-GB"/>
        </w:rPr>
        <w:t xml:space="preserve">dataset </w:t>
      </w:r>
      <w:r w:rsidR="00AE6E16">
        <w:rPr>
          <w:lang w:val="en-GB"/>
        </w:rPr>
        <w:t>June 2012</w:t>
      </w:r>
      <w:r w:rsidRPr="003524DE">
        <w:rPr>
          <w:lang w:val="en-GB"/>
        </w:rPr>
        <w:t>).</w:t>
      </w:r>
    </w:p>
    <w:p w:rsidR="00ED47E5" w:rsidRPr="00ED32BC" w:rsidRDefault="00ED47E5" w:rsidP="000B34F8">
      <w:pPr>
        <w:pStyle w:val="Tablenotes"/>
        <w:rPr>
          <w:lang w:val="en-GB"/>
        </w:rPr>
      </w:pPr>
      <w:r w:rsidRPr="00ED32BC">
        <w:rPr>
          <w:lang w:val="en-GB"/>
        </w:rPr>
        <w:t>(c)</w:t>
      </w:r>
      <w:r w:rsidRPr="00ED32BC">
        <w:rPr>
          <w:lang w:val="en-GB"/>
        </w:rPr>
        <w:tab/>
        <w:t>Where a member of a couple receiving Parenting Payment (Partnered) has a partner receiving a social security income support payment, the partner's income support payment will become the primary payment type. Parenting Payment (Partnered) will be the primary payment only if the partner does not receive another income support payment.</w:t>
      </w:r>
    </w:p>
    <w:p w:rsidR="00ED47E5" w:rsidRPr="00ED32BC" w:rsidRDefault="00ED47E5" w:rsidP="000B34F8">
      <w:pPr>
        <w:pStyle w:val="Tablenotes"/>
        <w:rPr>
          <w:lang w:val="en-GB"/>
        </w:rPr>
      </w:pPr>
      <w:r w:rsidRPr="00ED32BC">
        <w:rPr>
          <w:lang w:val="en-GB"/>
        </w:rPr>
        <w:t>Note</w:t>
      </w:r>
      <w:r w:rsidR="00795724">
        <w:rPr>
          <w:lang w:val="en-GB"/>
        </w:rPr>
        <w:t>s</w:t>
      </w:r>
      <w:r w:rsidRPr="00ED32BC">
        <w:rPr>
          <w:lang w:val="en-GB"/>
        </w:rPr>
        <w:t>:</w:t>
      </w:r>
      <w:r w:rsidRPr="00ED32BC">
        <w:rPr>
          <w:lang w:val="en-GB"/>
        </w:rPr>
        <w:tab/>
        <w:t>Income units consist of a single person or a couple, with or without dependent children. Eligibility for Rent Assistance depends upon family circumstances including the combined rent paid by members of a couple. Where both members of a couple living together qualify for Rent Assistance, the maximum payment is halved.</w:t>
      </w:r>
    </w:p>
    <w:p w:rsidR="00ED47E5" w:rsidRPr="00ED32BC" w:rsidRDefault="00ED47E5" w:rsidP="000B34F8">
      <w:pPr>
        <w:pStyle w:val="Tablenotes"/>
        <w:ind w:firstLine="0"/>
        <w:rPr>
          <w:lang w:val="en-GB"/>
        </w:rPr>
      </w:pPr>
      <w:r w:rsidRPr="00ED32BC">
        <w:rPr>
          <w:lang w:val="en-GB"/>
        </w:rPr>
        <w:t>'–' = not applicable.</w:t>
      </w:r>
    </w:p>
    <w:p w:rsidR="00ED47E5" w:rsidRPr="00ED32BC" w:rsidRDefault="00ED47E5" w:rsidP="000B34F8">
      <w:pPr>
        <w:pStyle w:val="Tablenotes"/>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w:t>
      </w:r>
    </w:p>
    <w:bookmarkEnd w:id="356"/>
    <w:p w:rsidR="00225C79" w:rsidRPr="00C760E3" w:rsidRDefault="005F5C55" w:rsidP="00C760E3">
      <w:pPr>
        <w:pStyle w:val="Head1"/>
      </w:pPr>
      <w:r w:rsidRPr="00C760E3">
        <w:br w:type="page"/>
      </w:r>
      <w:bookmarkStart w:id="357" w:name="_Toc384646216"/>
      <w:r w:rsidR="001A2A7A">
        <w:lastRenderedPageBreak/>
        <w:t>6</w:t>
      </w:r>
      <w:r w:rsidR="001A2A7A">
        <w:tab/>
      </w:r>
      <w:r w:rsidR="00B1184E" w:rsidRPr="00C760E3">
        <w:t>Pensioners paid overseas</w:t>
      </w:r>
      <w:bookmarkEnd w:id="357"/>
    </w:p>
    <w:p w:rsidR="00225C79" w:rsidRPr="00C41C08" w:rsidRDefault="009E1B89" w:rsidP="000B34F8">
      <w:pPr>
        <w:pStyle w:val="Head2"/>
      </w:pPr>
      <w:bookmarkStart w:id="358" w:name="_Toc384646217"/>
      <w:r>
        <w:t>6.1</w:t>
      </w:r>
      <w:r>
        <w:tab/>
      </w:r>
      <w:r w:rsidR="00225C79" w:rsidRPr="00C41C08">
        <w:t>Payment rules</w:t>
      </w:r>
      <w:bookmarkEnd w:id="358"/>
    </w:p>
    <w:p w:rsidR="00225C79" w:rsidRPr="00087DDF" w:rsidRDefault="000738F6" w:rsidP="000B34F8">
      <w:pPr>
        <w:pStyle w:val="BodyText1"/>
      </w:pPr>
      <w:r w:rsidRPr="00087DDF">
        <w:t>Generally there are two standard portability periods:</w:t>
      </w:r>
    </w:p>
    <w:p w:rsidR="000738F6" w:rsidRPr="00087DDF" w:rsidRDefault="004101DB" w:rsidP="000B34F8">
      <w:pPr>
        <w:pStyle w:val="Bulletpoints"/>
      </w:pPr>
      <w:r>
        <w:t>u</w:t>
      </w:r>
      <w:r w:rsidR="000738F6" w:rsidRPr="00087DDF">
        <w:t>nlimited portability, and</w:t>
      </w:r>
    </w:p>
    <w:p w:rsidR="000738F6" w:rsidRPr="00087DDF" w:rsidRDefault="004101DB" w:rsidP="000B34F8">
      <w:pPr>
        <w:pStyle w:val="Bulletpoints"/>
      </w:pPr>
      <w:proofErr w:type="gramStart"/>
      <w:r>
        <w:t>l</w:t>
      </w:r>
      <w:r w:rsidR="007A0127" w:rsidRPr="00087DDF">
        <w:t>imited</w:t>
      </w:r>
      <w:proofErr w:type="gramEnd"/>
      <w:r w:rsidR="007A0127" w:rsidRPr="00087DDF">
        <w:t xml:space="preserve"> 13 weeks portability.</w:t>
      </w:r>
    </w:p>
    <w:p w:rsidR="00F74BDF" w:rsidRDefault="000738F6" w:rsidP="000B34F8">
      <w:pPr>
        <w:pStyle w:val="BodyText1"/>
      </w:pPr>
      <w:r w:rsidRPr="000B34F8">
        <w:t xml:space="preserve">Age pensioners and some Widow B and </w:t>
      </w:r>
      <w:r w:rsidR="00104E02" w:rsidRPr="000B34F8">
        <w:t>w</w:t>
      </w:r>
      <w:r w:rsidRPr="000B34F8">
        <w:t xml:space="preserve">ife </w:t>
      </w:r>
      <w:r w:rsidR="00104E02" w:rsidRPr="000B34F8">
        <w:t>p</w:t>
      </w:r>
      <w:r w:rsidRPr="000B34F8">
        <w:t xml:space="preserve">ensioners are entitled to be paid overseas indefinitely if they leave Australia permanently. </w:t>
      </w:r>
      <w:r w:rsidR="009B4A28">
        <w:t>Generally the rate of pension paid outside Australia on a long</w:t>
      </w:r>
      <w:r w:rsidR="000C3334">
        <w:noBreakHyphen/>
      </w:r>
      <w:r w:rsidR="009B4A28">
        <w:t xml:space="preserve">term basis is </w:t>
      </w:r>
      <w:proofErr w:type="spellStart"/>
      <w:r w:rsidR="009B4A28">
        <w:t>proportionalised</w:t>
      </w:r>
      <w:proofErr w:type="spellEnd"/>
      <w:r w:rsidR="009B4A28">
        <w:t xml:space="preserve"> according to the person's Australian residence. </w:t>
      </w:r>
    </w:p>
    <w:p w:rsidR="000738F6" w:rsidRPr="000B34F8" w:rsidRDefault="003D3E00" w:rsidP="000B34F8">
      <w:pPr>
        <w:pStyle w:val="BodyText1"/>
      </w:pPr>
      <w:r w:rsidRPr="000B34F8">
        <w:t xml:space="preserve">In </w:t>
      </w:r>
      <w:r w:rsidR="00F74BDF">
        <w:t>certain</w:t>
      </w:r>
      <w:r w:rsidR="00F74BDF" w:rsidRPr="000B34F8">
        <w:t xml:space="preserve"> </w:t>
      </w:r>
      <w:r w:rsidRPr="000B34F8">
        <w:t>circumstances</w:t>
      </w:r>
      <w:r w:rsidR="00F74BDF">
        <w:t>,</w:t>
      </w:r>
      <w:r w:rsidRPr="000B34F8">
        <w:t xml:space="preserve"> recipients of D</w:t>
      </w:r>
      <w:r w:rsidR="00ED036B" w:rsidRPr="000B34F8">
        <w:t xml:space="preserve">isability </w:t>
      </w:r>
      <w:r w:rsidRPr="000B34F8">
        <w:t>S</w:t>
      </w:r>
      <w:r w:rsidR="00ED036B" w:rsidRPr="000B34F8">
        <w:t xml:space="preserve">upport </w:t>
      </w:r>
      <w:r w:rsidRPr="000B34F8">
        <w:t>P</w:t>
      </w:r>
      <w:r w:rsidR="00ED036B" w:rsidRPr="000B34F8">
        <w:t>ension</w:t>
      </w:r>
      <w:r w:rsidR="00E16BB7">
        <w:t xml:space="preserve"> (DSP)</w:t>
      </w:r>
      <w:r w:rsidR="00F74BDF">
        <w:t xml:space="preserve"> may be paid overseas for an extended period of time. These circumstances include undertaking approved study overseas and those who are terminally ill and returning to their country of origin to be near family. From 1 July 2012, these circumstances include DSP recipients with a severe and permanent disability and no future work capacity</w:t>
      </w:r>
      <w:r w:rsidRPr="000B34F8">
        <w:t>.</w:t>
      </w:r>
    </w:p>
    <w:p w:rsidR="000738F6" w:rsidRPr="000B34F8" w:rsidRDefault="000738F6" w:rsidP="000B34F8">
      <w:pPr>
        <w:pStyle w:val="BodyText1"/>
      </w:pPr>
      <w:r w:rsidRPr="000B34F8">
        <w:t>All other payments</w:t>
      </w:r>
      <w:r w:rsidR="00F74BDF">
        <w:t xml:space="preserve">, with the exception of </w:t>
      </w:r>
      <w:proofErr w:type="spellStart"/>
      <w:r w:rsidR="00F74BDF">
        <w:t>Newstart</w:t>
      </w:r>
      <w:proofErr w:type="spellEnd"/>
      <w:r w:rsidR="00F74BDF">
        <w:t xml:space="preserve"> Allowance, Sickness Allowance, Special Benefit and Youth Allowance (other),</w:t>
      </w:r>
      <w:r w:rsidRPr="000B34F8">
        <w:t xml:space="preserve"> generally have a maximum p</w:t>
      </w:r>
      <w:r w:rsidR="007A0127" w:rsidRPr="000B34F8">
        <w:t xml:space="preserve">ortability period of 13 weeks. </w:t>
      </w:r>
      <w:r w:rsidRPr="000B34F8">
        <w:t>Ancillary payments such as Rent Assistance and Pharmaceutical Allowance are also generally portable for temporary overseas absences.</w:t>
      </w:r>
    </w:p>
    <w:p w:rsidR="00225C79" w:rsidRPr="00C41C08" w:rsidRDefault="00225C79" w:rsidP="000B34F8">
      <w:pPr>
        <w:pStyle w:val="Head2"/>
      </w:pPr>
      <w:bookmarkStart w:id="359" w:name="_Toc384646218"/>
      <w:r w:rsidRPr="00C41C08">
        <w:t>6.2</w:t>
      </w:r>
      <w:r w:rsidR="007A0127">
        <w:tab/>
      </w:r>
      <w:r w:rsidRPr="00C41C08">
        <w:t xml:space="preserve">Australia’s agreements as at </w:t>
      </w:r>
      <w:r w:rsidR="00AE6E16">
        <w:t>June 2012</w:t>
      </w:r>
      <w:bookmarkEnd w:id="359"/>
    </w:p>
    <w:p w:rsidR="00FA6C11" w:rsidRPr="007350D7" w:rsidRDefault="00FA6C11" w:rsidP="000B34F8">
      <w:pPr>
        <w:pStyle w:val="BodyText1"/>
      </w:pPr>
      <w:r w:rsidRPr="00FA6C11">
        <w:t xml:space="preserve">Australia has </w:t>
      </w:r>
      <w:r w:rsidRPr="00851FC6">
        <w:t>social security agreements with 2</w:t>
      </w:r>
      <w:r w:rsidR="00521CA1">
        <w:t>7</w:t>
      </w:r>
      <w:r w:rsidRPr="00851FC6">
        <w:t xml:space="preserve"> countries—Austria, Belgium, Canada, Chile, Croatia, Cyprus, </w:t>
      </w:r>
      <w:r w:rsidR="00521CA1">
        <w:t xml:space="preserve">the Czech Republic, </w:t>
      </w:r>
      <w:r w:rsidRPr="00851FC6">
        <w:t xml:space="preserve">Denmark, </w:t>
      </w:r>
      <w:r w:rsidR="003165BA" w:rsidRPr="00851FC6">
        <w:t xml:space="preserve">Finland, </w:t>
      </w:r>
      <w:r w:rsidR="002330E2">
        <w:t xml:space="preserve">Former Yugoslav Republic of Macedonia, </w:t>
      </w:r>
      <w:r w:rsidRPr="00851FC6">
        <w:t>Germany</w:t>
      </w:r>
      <w:r w:rsidRPr="00FA6C11">
        <w:t>, Greece, Ireland, Italy, Japan, Korea</w:t>
      </w:r>
      <w:r w:rsidR="0082341D">
        <w:t> </w:t>
      </w:r>
      <w:r w:rsidR="003165BA">
        <w:t>(South)</w:t>
      </w:r>
      <w:r w:rsidRPr="00FA6C11">
        <w:t xml:space="preserve">, Malta, the Netherlands, New Zealand, Norway, </w:t>
      </w:r>
      <w:r w:rsidR="002330E2">
        <w:t xml:space="preserve">Poland, </w:t>
      </w:r>
      <w:r w:rsidRPr="00FA6C11">
        <w:t xml:space="preserve">Portugal, </w:t>
      </w:r>
      <w:r w:rsidR="00CE4098">
        <w:t xml:space="preserve">Slovak Republic, </w:t>
      </w:r>
      <w:r w:rsidRPr="00FA6C11">
        <w:t>Slovenia, Spain, Switzerland and the United States</w:t>
      </w:r>
      <w:r w:rsidR="002330E2">
        <w:t xml:space="preserve"> of America</w:t>
      </w:r>
      <w:r w:rsidRPr="00FA6C11">
        <w:t>.</w:t>
      </w:r>
    </w:p>
    <w:p w:rsidR="00225C79" w:rsidRPr="00087DDF" w:rsidRDefault="00225C79" w:rsidP="000B34F8">
      <w:pPr>
        <w:pStyle w:val="BodyText1"/>
      </w:pPr>
      <w:r w:rsidRPr="00087DDF">
        <w:t>Australia’s international social security agreements are designed to share social security costs between countries by:</w:t>
      </w:r>
    </w:p>
    <w:p w:rsidR="00225C79" w:rsidRPr="00087DDF" w:rsidRDefault="00225C79" w:rsidP="000B34F8">
      <w:pPr>
        <w:pStyle w:val="Bulletpoints"/>
      </w:pPr>
      <w:r w:rsidRPr="00087DDF">
        <w:t xml:space="preserve">facilitating access to Australian pensions </w:t>
      </w:r>
      <w:r w:rsidR="009B4A28">
        <w:t xml:space="preserve">for former residents living in agreement countries and </w:t>
      </w:r>
      <w:r w:rsidRPr="00087DDF">
        <w:t xml:space="preserve">in Australia </w:t>
      </w:r>
    </w:p>
    <w:p w:rsidR="00225C79" w:rsidRPr="00087DDF" w:rsidRDefault="00225C79" w:rsidP="000B34F8">
      <w:pPr>
        <w:pStyle w:val="Bulletpoints"/>
      </w:pPr>
      <w:r w:rsidRPr="00087DDF">
        <w:t>helping Australian residents claim their entitlements to social</w:t>
      </w:r>
      <w:r w:rsidR="007A0127" w:rsidRPr="00087DDF">
        <w:t xml:space="preserve"> security from other countries</w:t>
      </w:r>
    </w:p>
    <w:p w:rsidR="00225C79" w:rsidRPr="00C41C08" w:rsidRDefault="009B4A28" w:rsidP="003031AE">
      <w:pPr>
        <w:pStyle w:val="Bulletpoints"/>
      </w:pPr>
      <w:proofErr w:type="gramStart"/>
      <w:r>
        <w:t>guaranteeing</w:t>
      </w:r>
      <w:proofErr w:type="gramEnd"/>
      <w:r w:rsidRPr="00087DDF">
        <w:t xml:space="preserve"> </w:t>
      </w:r>
      <w:r w:rsidR="00225C79" w:rsidRPr="00087DDF">
        <w:t xml:space="preserve">payment of </w:t>
      </w:r>
      <w:r>
        <w:t xml:space="preserve">relevant </w:t>
      </w:r>
      <w:r w:rsidR="00225C79" w:rsidRPr="00087DDF">
        <w:t>social security benefits to people moving between agreement countries.</w:t>
      </w:r>
    </w:p>
    <w:p w:rsidR="00225C79" w:rsidRDefault="00BD2D00" w:rsidP="003D5411">
      <w:pPr>
        <w:pStyle w:val="Caption"/>
      </w:pPr>
      <w:bookmarkStart w:id="360" w:name="_Toc346699263"/>
      <w:bookmarkStart w:id="361" w:name="OLE_LINK54"/>
      <w:r w:rsidRPr="009E1B89">
        <w:t xml:space="preserve">Table </w:t>
      </w:r>
      <w:r w:rsidR="009A449C" w:rsidRPr="009E1B89">
        <w:t>7</w:t>
      </w:r>
      <w:r w:rsidR="000314A7">
        <w:t>5</w:t>
      </w:r>
      <w:r w:rsidR="007A0127" w:rsidRPr="009E1B89">
        <w:t>:</w:t>
      </w:r>
      <w:r w:rsidR="007A0127" w:rsidRPr="009E1B89">
        <w:tab/>
      </w:r>
      <w:r w:rsidRPr="009E1B89">
        <w:t xml:space="preserve">Persons paid overseas by Australia by payment type, </w:t>
      </w:r>
      <w:r w:rsidR="00CE4098">
        <w:t>June 1992 to June 2012</w:t>
      </w:r>
      <w:bookmarkEnd w:id="360"/>
    </w:p>
    <w:tbl>
      <w:tblPr>
        <w:tblW w:w="8880" w:type="dxa"/>
        <w:tblInd w:w="93" w:type="dxa"/>
        <w:tblLook w:val="04A0" w:firstRow="1" w:lastRow="0" w:firstColumn="1" w:lastColumn="0" w:noHBand="0" w:noVBand="1"/>
        <w:tblCaption w:val="Table 75"/>
        <w:tblDescription w:val="This table shows persons paid overseas by Australia by payment type, June 1992 to June 2012."/>
      </w:tblPr>
      <w:tblGrid>
        <w:gridCol w:w="1260"/>
        <w:gridCol w:w="960"/>
        <w:gridCol w:w="1700"/>
        <w:gridCol w:w="960"/>
        <w:gridCol w:w="960"/>
        <w:gridCol w:w="967"/>
        <w:gridCol w:w="1113"/>
        <w:gridCol w:w="960"/>
      </w:tblGrid>
      <w:tr w:rsidR="00A86E60" w:rsidRPr="00A86E60" w:rsidTr="000440FD">
        <w:trPr>
          <w:trHeight w:val="675"/>
          <w:tblHeader/>
        </w:trPr>
        <w:tc>
          <w:tcPr>
            <w:tcW w:w="1260" w:type="dxa"/>
            <w:tcBorders>
              <w:top w:val="single" w:sz="8" w:space="0" w:color="000000"/>
              <w:left w:val="nil"/>
              <w:bottom w:val="single" w:sz="8" w:space="0" w:color="000000"/>
              <w:right w:val="nil"/>
            </w:tcBorders>
            <w:shd w:val="clear" w:color="auto" w:fill="auto"/>
            <w:vAlign w:val="center"/>
            <w:hideMark/>
          </w:tcPr>
          <w:p w:rsidR="00A86E60" w:rsidRPr="00A86E60" w:rsidRDefault="00A86E60" w:rsidP="00A86E60">
            <w:pPr>
              <w:rPr>
                <w:rFonts w:ascii="Arial" w:hAnsi="Arial" w:cs="Arial"/>
                <w:b/>
                <w:bCs/>
                <w:color w:val="000000"/>
                <w:sz w:val="18"/>
                <w:szCs w:val="18"/>
                <w:lang w:eastAsia="en-AU"/>
              </w:rPr>
            </w:pPr>
            <w:r w:rsidRPr="00A86E60">
              <w:rPr>
                <w:rFonts w:ascii="Arial" w:hAnsi="Arial" w:cs="Arial"/>
                <w:b/>
                <w:bCs/>
                <w:color w:val="000000"/>
                <w:sz w:val="18"/>
                <w:szCs w:val="18"/>
                <w:lang w:eastAsia="en-AU"/>
              </w:rPr>
              <w:t>As at June</w:t>
            </w:r>
            <w:r w:rsidRPr="00A86E60">
              <w:rPr>
                <w:rFonts w:ascii="Arial" w:hAnsi="Arial" w:cs="Arial"/>
                <w:sz w:val="18"/>
                <w:szCs w:val="18"/>
                <w:vertAlign w:val="superscript"/>
                <w:lang w:eastAsia="en-AU"/>
              </w:rPr>
              <w:t>(a)</w:t>
            </w:r>
          </w:p>
        </w:tc>
        <w:tc>
          <w:tcPr>
            <w:tcW w:w="960" w:type="dxa"/>
            <w:tcBorders>
              <w:top w:val="single" w:sz="8" w:space="0" w:color="000000"/>
              <w:left w:val="nil"/>
              <w:bottom w:val="single" w:sz="8" w:space="0" w:color="000000"/>
              <w:right w:val="nil"/>
            </w:tcBorders>
            <w:shd w:val="clear" w:color="auto" w:fill="auto"/>
            <w:vAlign w:val="center"/>
            <w:hideMark/>
          </w:tcPr>
          <w:p w:rsidR="00A86E60" w:rsidRPr="00A86E60" w:rsidRDefault="00A86E60" w:rsidP="00A86E60">
            <w:pPr>
              <w:jc w:val="center"/>
              <w:rPr>
                <w:rFonts w:ascii="Arial" w:hAnsi="Arial" w:cs="Arial"/>
                <w:b/>
                <w:bCs/>
                <w:color w:val="000000"/>
                <w:sz w:val="18"/>
                <w:szCs w:val="18"/>
                <w:lang w:eastAsia="en-AU"/>
              </w:rPr>
            </w:pPr>
            <w:r w:rsidRPr="00A86E60">
              <w:rPr>
                <w:rFonts w:ascii="Arial" w:hAnsi="Arial" w:cs="Arial"/>
                <w:b/>
                <w:bCs/>
                <w:color w:val="000000"/>
                <w:sz w:val="18"/>
                <w:szCs w:val="18"/>
                <w:lang w:eastAsia="en-AU"/>
              </w:rPr>
              <w:t>Age Pension</w:t>
            </w:r>
          </w:p>
        </w:tc>
        <w:tc>
          <w:tcPr>
            <w:tcW w:w="1700" w:type="dxa"/>
            <w:tcBorders>
              <w:top w:val="single" w:sz="8" w:space="0" w:color="000000"/>
              <w:left w:val="nil"/>
              <w:bottom w:val="single" w:sz="8" w:space="0" w:color="000000"/>
              <w:right w:val="nil"/>
            </w:tcBorders>
            <w:shd w:val="clear" w:color="auto" w:fill="auto"/>
            <w:vAlign w:val="center"/>
            <w:hideMark/>
          </w:tcPr>
          <w:p w:rsidR="00A86E60" w:rsidRPr="00A86E60" w:rsidRDefault="00A86E60" w:rsidP="00A86E60">
            <w:pPr>
              <w:jc w:val="center"/>
              <w:rPr>
                <w:rFonts w:ascii="Arial" w:hAnsi="Arial" w:cs="Arial"/>
                <w:b/>
                <w:bCs/>
                <w:color w:val="000000"/>
                <w:sz w:val="18"/>
                <w:szCs w:val="18"/>
                <w:lang w:eastAsia="en-AU"/>
              </w:rPr>
            </w:pPr>
            <w:r w:rsidRPr="00A86E60">
              <w:rPr>
                <w:rFonts w:ascii="Arial" w:hAnsi="Arial" w:cs="Arial"/>
                <w:b/>
                <w:bCs/>
                <w:color w:val="000000"/>
                <w:sz w:val="18"/>
                <w:szCs w:val="18"/>
                <w:lang w:eastAsia="en-AU"/>
              </w:rPr>
              <w:t>Disability Support Pension</w:t>
            </w:r>
          </w:p>
        </w:tc>
        <w:tc>
          <w:tcPr>
            <w:tcW w:w="960" w:type="dxa"/>
            <w:tcBorders>
              <w:top w:val="single" w:sz="8" w:space="0" w:color="000000"/>
              <w:left w:val="nil"/>
              <w:bottom w:val="single" w:sz="8" w:space="0" w:color="000000"/>
              <w:right w:val="nil"/>
            </w:tcBorders>
            <w:shd w:val="clear" w:color="auto" w:fill="auto"/>
            <w:vAlign w:val="center"/>
            <w:hideMark/>
          </w:tcPr>
          <w:p w:rsidR="00A86E60" w:rsidRPr="00A86E60" w:rsidRDefault="00A86E60" w:rsidP="00A86E60">
            <w:pPr>
              <w:jc w:val="center"/>
              <w:rPr>
                <w:rFonts w:ascii="Arial" w:hAnsi="Arial" w:cs="Arial"/>
                <w:b/>
                <w:bCs/>
                <w:color w:val="000000"/>
                <w:sz w:val="18"/>
                <w:szCs w:val="18"/>
                <w:lang w:eastAsia="en-AU"/>
              </w:rPr>
            </w:pPr>
            <w:r w:rsidRPr="00A86E60">
              <w:rPr>
                <w:rFonts w:ascii="Arial" w:hAnsi="Arial" w:cs="Arial"/>
                <w:b/>
                <w:bCs/>
                <w:color w:val="000000"/>
                <w:sz w:val="18"/>
                <w:szCs w:val="18"/>
                <w:lang w:eastAsia="en-AU"/>
              </w:rPr>
              <w:t>Wife Pension</w:t>
            </w:r>
          </w:p>
        </w:tc>
        <w:tc>
          <w:tcPr>
            <w:tcW w:w="960" w:type="dxa"/>
            <w:tcBorders>
              <w:top w:val="single" w:sz="8" w:space="0" w:color="000000"/>
              <w:left w:val="nil"/>
              <w:bottom w:val="single" w:sz="8" w:space="0" w:color="000000"/>
              <w:right w:val="nil"/>
            </w:tcBorders>
            <w:shd w:val="clear" w:color="auto" w:fill="auto"/>
            <w:vAlign w:val="center"/>
            <w:hideMark/>
          </w:tcPr>
          <w:p w:rsidR="00A86E60" w:rsidRPr="00A86E60" w:rsidRDefault="00A86E60" w:rsidP="00A86E60">
            <w:pPr>
              <w:jc w:val="center"/>
              <w:rPr>
                <w:rFonts w:ascii="Arial" w:hAnsi="Arial" w:cs="Arial"/>
                <w:b/>
                <w:bCs/>
                <w:color w:val="000000"/>
                <w:sz w:val="18"/>
                <w:szCs w:val="18"/>
                <w:lang w:eastAsia="en-AU"/>
              </w:rPr>
            </w:pPr>
            <w:r w:rsidRPr="00A86E60">
              <w:rPr>
                <w:rFonts w:ascii="Arial" w:hAnsi="Arial" w:cs="Arial"/>
                <w:b/>
                <w:bCs/>
                <w:color w:val="000000"/>
                <w:sz w:val="18"/>
                <w:szCs w:val="18"/>
                <w:lang w:eastAsia="en-AU"/>
              </w:rPr>
              <w:t>Widow B Pension</w:t>
            </w:r>
          </w:p>
        </w:tc>
        <w:tc>
          <w:tcPr>
            <w:tcW w:w="967" w:type="dxa"/>
            <w:tcBorders>
              <w:top w:val="single" w:sz="8" w:space="0" w:color="000000"/>
              <w:left w:val="nil"/>
              <w:bottom w:val="single" w:sz="8" w:space="0" w:color="000000"/>
              <w:right w:val="nil"/>
            </w:tcBorders>
            <w:shd w:val="clear" w:color="auto" w:fill="auto"/>
            <w:vAlign w:val="center"/>
            <w:hideMark/>
          </w:tcPr>
          <w:p w:rsidR="00A86E60" w:rsidRPr="00A86E60" w:rsidRDefault="00A86E60" w:rsidP="00A86E60">
            <w:pPr>
              <w:jc w:val="center"/>
              <w:rPr>
                <w:rFonts w:ascii="Arial" w:hAnsi="Arial" w:cs="Arial"/>
                <w:b/>
                <w:bCs/>
                <w:color w:val="000000"/>
                <w:sz w:val="18"/>
                <w:szCs w:val="18"/>
                <w:lang w:eastAsia="en-AU"/>
              </w:rPr>
            </w:pPr>
            <w:r w:rsidRPr="00A86E60">
              <w:rPr>
                <w:rFonts w:ascii="Arial" w:hAnsi="Arial" w:cs="Arial"/>
                <w:b/>
                <w:bCs/>
                <w:color w:val="000000"/>
                <w:sz w:val="18"/>
                <w:szCs w:val="18"/>
                <w:lang w:eastAsia="en-AU"/>
              </w:rPr>
              <w:t>Carer Payment</w:t>
            </w:r>
          </w:p>
        </w:tc>
        <w:tc>
          <w:tcPr>
            <w:tcW w:w="1113" w:type="dxa"/>
            <w:tcBorders>
              <w:top w:val="single" w:sz="8" w:space="0" w:color="000000"/>
              <w:left w:val="nil"/>
              <w:bottom w:val="single" w:sz="8" w:space="0" w:color="000000"/>
              <w:right w:val="nil"/>
            </w:tcBorders>
            <w:shd w:val="clear" w:color="auto" w:fill="auto"/>
            <w:vAlign w:val="center"/>
            <w:hideMark/>
          </w:tcPr>
          <w:p w:rsidR="00A86E60" w:rsidRPr="00A86E60" w:rsidRDefault="00A86E60" w:rsidP="00A86E60">
            <w:pPr>
              <w:jc w:val="center"/>
              <w:rPr>
                <w:rFonts w:ascii="Arial" w:hAnsi="Arial" w:cs="Arial"/>
                <w:b/>
                <w:bCs/>
                <w:color w:val="000000"/>
                <w:sz w:val="18"/>
                <w:szCs w:val="18"/>
                <w:lang w:eastAsia="en-AU"/>
              </w:rPr>
            </w:pPr>
            <w:r w:rsidRPr="00A86E60">
              <w:rPr>
                <w:rFonts w:ascii="Arial" w:hAnsi="Arial" w:cs="Arial"/>
                <w:b/>
                <w:bCs/>
                <w:color w:val="000000"/>
                <w:sz w:val="18"/>
                <w:szCs w:val="18"/>
                <w:lang w:eastAsia="en-AU"/>
              </w:rPr>
              <w:t>Parenting Payment</w:t>
            </w:r>
            <w:r w:rsidRPr="00A86E60">
              <w:rPr>
                <w:rFonts w:ascii="Arial" w:hAnsi="Arial" w:cs="Arial"/>
                <w:color w:val="000000"/>
                <w:sz w:val="18"/>
                <w:szCs w:val="18"/>
                <w:vertAlign w:val="superscript"/>
                <w:lang w:eastAsia="en-AU"/>
              </w:rPr>
              <w:t>(b)</w:t>
            </w:r>
          </w:p>
        </w:tc>
        <w:tc>
          <w:tcPr>
            <w:tcW w:w="960" w:type="dxa"/>
            <w:tcBorders>
              <w:top w:val="single" w:sz="8" w:space="0" w:color="000000"/>
              <w:left w:val="nil"/>
              <w:bottom w:val="single" w:sz="8" w:space="0" w:color="000000"/>
              <w:right w:val="nil"/>
            </w:tcBorders>
            <w:shd w:val="clear" w:color="auto" w:fill="auto"/>
            <w:vAlign w:val="center"/>
            <w:hideMark/>
          </w:tcPr>
          <w:p w:rsidR="00A86E60" w:rsidRPr="00A86E60" w:rsidRDefault="00A86E60" w:rsidP="00A86E60">
            <w:pPr>
              <w:jc w:val="center"/>
              <w:rPr>
                <w:rFonts w:ascii="Arial" w:hAnsi="Arial" w:cs="Arial"/>
                <w:b/>
                <w:bCs/>
                <w:color w:val="000000"/>
                <w:sz w:val="18"/>
                <w:szCs w:val="18"/>
                <w:lang w:eastAsia="en-AU"/>
              </w:rPr>
            </w:pPr>
            <w:r w:rsidRPr="00A86E60">
              <w:rPr>
                <w:rFonts w:ascii="Arial" w:hAnsi="Arial" w:cs="Arial"/>
                <w:b/>
                <w:bCs/>
                <w:color w:val="000000"/>
                <w:sz w:val="18"/>
                <w:szCs w:val="18"/>
                <w:lang w:eastAsia="en-AU"/>
              </w:rPr>
              <w:t>Total</w:t>
            </w:r>
          </w:p>
        </w:tc>
      </w:tr>
      <w:tr w:rsidR="00A86E60" w:rsidRPr="00A86E60" w:rsidTr="000440FD">
        <w:trPr>
          <w:trHeight w:val="300"/>
        </w:trPr>
        <w:tc>
          <w:tcPr>
            <w:tcW w:w="1260" w:type="dxa"/>
            <w:tcBorders>
              <w:top w:val="nil"/>
              <w:left w:val="nil"/>
              <w:bottom w:val="nil"/>
              <w:right w:val="nil"/>
            </w:tcBorders>
            <w:shd w:val="clear" w:color="auto" w:fill="auto"/>
            <w:vAlign w:val="bottom"/>
            <w:hideMark/>
          </w:tcPr>
          <w:p w:rsidR="00A86E60" w:rsidRPr="00A86E60" w:rsidRDefault="00A86E60" w:rsidP="00A86E60">
            <w:pPr>
              <w:rPr>
                <w:rFonts w:ascii="Arial" w:hAnsi="Arial" w:cs="Arial"/>
                <w:color w:val="000000"/>
                <w:sz w:val="18"/>
                <w:szCs w:val="18"/>
                <w:lang w:eastAsia="en-AU"/>
              </w:rPr>
            </w:pPr>
            <w:r w:rsidRPr="00A86E60">
              <w:rPr>
                <w:rFonts w:ascii="Arial" w:hAnsi="Arial" w:cs="Arial"/>
                <w:color w:val="000000"/>
                <w:sz w:val="18"/>
                <w:szCs w:val="18"/>
                <w:lang w:eastAsia="en-AU"/>
              </w:rPr>
              <w:t>1992</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19,846</w:t>
            </w:r>
          </w:p>
        </w:tc>
        <w:tc>
          <w:tcPr>
            <w:tcW w:w="170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8,148</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4,682</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1,790</w:t>
            </w:r>
          </w:p>
        </w:tc>
        <w:tc>
          <w:tcPr>
            <w:tcW w:w="967" w:type="dxa"/>
            <w:tcBorders>
              <w:top w:val="nil"/>
              <w:left w:val="nil"/>
              <w:bottom w:val="nil"/>
              <w:right w:val="nil"/>
            </w:tcBorders>
            <w:shd w:val="clear" w:color="auto" w:fill="auto"/>
            <w:noWrap/>
            <w:vAlign w:val="bottom"/>
            <w:hideMark/>
          </w:tcPr>
          <w:p w:rsidR="00A86E60" w:rsidRPr="00A86E60" w:rsidRDefault="00A86E60" w:rsidP="00A86E60">
            <w:pPr>
              <w:jc w:val="center"/>
              <w:rPr>
                <w:rFonts w:ascii="Arial" w:hAnsi="Arial" w:cs="Arial"/>
                <w:color w:val="000000"/>
                <w:sz w:val="18"/>
                <w:szCs w:val="18"/>
                <w:lang w:eastAsia="en-AU"/>
              </w:rPr>
            </w:pPr>
            <w:r w:rsidRPr="00A86E60">
              <w:rPr>
                <w:rFonts w:ascii="Arial" w:hAnsi="Arial" w:cs="Arial"/>
                <w:color w:val="000000"/>
                <w:sz w:val="18"/>
                <w:szCs w:val="18"/>
                <w:lang w:eastAsia="en-AU"/>
              </w:rPr>
              <w:t>‒</w:t>
            </w:r>
          </w:p>
        </w:tc>
        <w:tc>
          <w:tcPr>
            <w:tcW w:w="1113"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159</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34,625</w:t>
            </w:r>
          </w:p>
        </w:tc>
      </w:tr>
      <w:tr w:rsidR="00A86E60" w:rsidRPr="00A86E60" w:rsidTr="000440FD">
        <w:trPr>
          <w:trHeight w:val="300"/>
        </w:trPr>
        <w:tc>
          <w:tcPr>
            <w:tcW w:w="1260" w:type="dxa"/>
            <w:tcBorders>
              <w:top w:val="nil"/>
              <w:left w:val="nil"/>
              <w:bottom w:val="nil"/>
              <w:right w:val="nil"/>
            </w:tcBorders>
            <w:shd w:val="clear" w:color="auto" w:fill="auto"/>
            <w:vAlign w:val="bottom"/>
            <w:hideMark/>
          </w:tcPr>
          <w:p w:rsidR="00A86E60" w:rsidRPr="00A86E60" w:rsidRDefault="00A86E60" w:rsidP="00A86E60">
            <w:pPr>
              <w:rPr>
                <w:rFonts w:ascii="Arial" w:hAnsi="Arial" w:cs="Arial"/>
                <w:color w:val="000000"/>
                <w:sz w:val="18"/>
                <w:szCs w:val="18"/>
                <w:lang w:eastAsia="en-AU"/>
              </w:rPr>
            </w:pPr>
            <w:r w:rsidRPr="00A86E60">
              <w:rPr>
                <w:rFonts w:ascii="Arial" w:hAnsi="Arial" w:cs="Arial"/>
                <w:color w:val="000000"/>
                <w:sz w:val="18"/>
                <w:szCs w:val="18"/>
                <w:lang w:eastAsia="en-AU"/>
              </w:rPr>
              <w:t>1993</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23,948</w:t>
            </w:r>
          </w:p>
        </w:tc>
        <w:tc>
          <w:tcPr>
            <w:tcW w:w="170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8,455</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3,478</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1,683</w:t>
            </w:r>
          </w:p>
        </w:tc>
        <w:tc>
          <w:tcPr>
            <w:tcW w:w="967" w:type="dxa"/>
            <w:tcBorders>
              <w:top w:val="nil"/>
              <w:left w:val="nil"/>
              <w:bottom w:val="nil"/>
              <w:right w:val="nil"/>
            </w:tcBorders>
            <w:shd w:val="clear" w:color="auto" w:fill="auto"/>
            <w:noWrap/>
            <w:vAlign w:val="bottom"/>
            <w:hideMark/>
          </w:tcPr>
          <w:p w:rsidR="00A86E60" w:rsidRPr="00A86E60" w:rsidRDefault="00A86E60" w:rsidP="00A86E60">
            <w:pPr>
              <w:jc w:val="center"/>
              <w:rPr>
                <w:rFonts w:ascii="Arial" w:hAnsi="Arial" w:cs="Arial"/>
                <w:color w:val="000000"/>
                <w:sz w:val="18"/>
                <w:szCs w:val="18"/>
                <w:lang w:eastAsia="en-AU"/>
              </w:rPr>
            </w:pPr>
            <w:r w:rsidRPr="00A86E60">
              <w:rPr>
                <w:rFonts w:ascii="Arial" w:hAnsi="Arial" w:cs="Arial"/>
                <w:color w:val="000000"/>
                <w:sz w:val="18"/>
                <w:szCs w:val="18"/>
                <w:lang w:eastAsia="en-AU"/>
              </w:rPr>
              <w:t>‒</w:t>
            </w:r>
          </w:p>
        </w:tc>
        <w:tc>
          <w:tcPr>
            <w:tcW w:w="1113"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154</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37,718</w:t>
            </w:r>
          </w:p>
        </w:tc>
      </w:tr>
      <w:tr w:rsidR="00A86E60" w:rsidRPr="00A86E60" w:rsidTr="000440FD">
        <w:trPr>
          <w:trHeight w:val="300"/>
        </w:trPr>
        <w:tc>
          <w:tcPr>
            <w:tcW w:w="1260" w:type="dxa"/>
            <w:tcBorders>
              <w:top w:val="nil"/>
              <w:left w:val="nil"/>
              <w:bottom w:val="nil"/>
              <w:right w:val="nil"/>
            </w:tcBorders>
            <w:shd w:val="clear" w:color="auto" w:fill="auto"/>
            <w:vAlign w:val="bottom"/>
            <w:hideMark/>
          </w:tcPr>
          <w:p w:rsidR="00A86E60" w:rsidRPr="00A86E60" w:rsidRDefault="00A86E60" w:rsidP="00A86E60">
            <w:pPr>
              <w:rPr>
                <w:rFonts w:ascii="Arial" w:hAnsi="Arial" w:cs="Arial"/>
                <w:color w:val="000000"/>
                <w:sz w:val="18"/>
                <w:szCs w:val="18"/>
                <w:lang w:eastAsia="en-AU"/>
              </w:rPr>
            </w:pPr>
            <w:r w:rsidRPr="00A86E60">
              <w:rPr>
                <w:rFonts w:ascii="Arial" w:hAnsi="Arial" w:cs="Arial"/>
                <w:color w:val="000000"/>
                <w:sz w:val="18"/>
                <w:szCs w:val="18"/>
                <w:lang w:eastAsia="en-AU"/>
              </w:rPr>
              <w:t>1994</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27,287</w:t>
            </w:r>
          </w:p>
        </w:tc>
        <w:tc>
          <w:tcPr>
            <w:tcW w:w="170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8,493</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3,594</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1,665</w:t>
            </w:r>
          </w:p>
        </w:tc>
        <w:tc>
          <w:tcPr>
            <w:tcW w:w="967"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5</w:t>
            </w:r>
          </w:p>
        </w:tc>
        <w:tc>
          <w:tcPr>
            <w:tcW w:w="1113"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136</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41,180</w:t>
            </w:r>
          </w:p>
        </w:tc>
      </w:tr>
      <w:tr w:rsidR="00A86E60" w:rsidRPr="00A86E60" w:rsidTr="000440FD">
        <w:trPr>
          <w:trHeight w:val="300"/>
        </w:trPr>
        <w:tc>
          <w:tcPr>
            <w:tcW w:w="1260" w:type="dxa"/>
            <w:tcBorders>
              <w:top w:val="nil"/>
              <w:left w:val="nil"/>
              <w:bottom w:val="nil"/>
              <w:right w:val="nil"/>
            </w:tcBorders>
            <w:shd w:val="clear" w:color="auto" w:fill="auto"/>
            <w:vAlign w:val="bottom"/>
            <w:hideMark/>
          </w:tcPr>
          <w:p w:rsidR="00A86E60" w:rsidRPr="00A86E60" w:rsidRDefault="00A86E60" w:rsidP="00A86E60">
            <w:pPr>
              <w:rPr>
                <w:rFonts w:ascii="Arial" w:hAnsi="Arial" w:cs="Arial"/>
                <w:color w:val="000000"/>
                <w:sz w:val="18"/>
                <w:szCs w:val="18"/>
                <w:lang w:eastAsia="en-AU"/>
              </w:rPr>
            </w:pPr>
            <w:r w:rsidRPr="00A86E60">
              <w:rPr>
                <w:rFonts w:ascii="Arial" w:hAnsi="Arial" w:cs="Arial"/>
                <w:color w:val="000000"/>
                <w:sz w:val="18"/>
                <w:szCs w:val="18"/>
                <w:lang w:eastAsia="en-AU"/>
              </w:rPr>
              <w:t>1995</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29,712</w:t>
            </w:r>
          </w:p>
        </w:tc>
        <w:tc>
          <w:tcPr>
            <w:tcW w:w="170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8,780</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3,807</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1,658</w:t>
            </w:r>
          </w:p>
        </w:tc>
        <w:tc>
          <w:tcPr>
            <w:tcW w:w="967"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9</w:t>
            </w:r>
          </w:p>
        </w:tc>
        <w:tc>
          <w:tcPr>
            <w:tcW w:w="1113"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121</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44,087</w:t>
            </w:r>
          </w:p>
        </w:tc>
      </w:tr>
      <w:tr w:rsidR="00A86E60" w:rsidRPr="00A86E60" w:rsidTr="000440FD">
        <w:trPr>
          <w:trHeight w:val="300"/>
        </w:trPr>
        <w:tc>
          <w:tcPr>
            <w:tcW w:w="1260" w:type="dxa"/>
            <w:tcBorders>
              <w:top w:val="nil"/>
              <w:left w:val="nil"/>
              <w:bottom w:val="nil"/>
              <w:right w:val="nil"/>
            </w:tcBorders>
            <w:shd w:val="clear" w:color="auto" w:fill="auto"/>
            <w:vAlign w:val="bottom"/>
            <w:hideMark/>
          </w:tcPr>
          <w:p w:rsidR="00A86E60" w:rsidRPr="00A86E60" w:rsidRDefault="00A86E60" w:rsidP="000440FD">
            <w:pPr>
              <w:spacing w:before="240"/>
              <w:rPr>
                <w:rFonts w:ascii="Arial" w:hAnsi="Arial" w:cs="Arial"/>
                <w:color w:val="000000"/>
                <w:sz w:val="18"/>
                <w:szCs w:val="18"/>
                <w:lang w:eastAsia="en-AU"/>
              </w:rPr>
            </w:pPr>
            <w:r w:rsidRPr="00A86E60">
              <w:rPr>
                <w:rFonts w:ascii="Arial" w:hAnsi="Arial" w:cs="Arial"/>
                <w:color w:val="000000"/>
                <w:sz w:val="18"/>
                <w:szCs w:val="18"/>
                <w:lang w:eastAsia="en-AU"/>
              </w:rPr>
              <w:t>1996</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32,288</w:t>
            </w:r>
          </w:p>
        </w:tc>
        <w:tc>
          <w:tcPr>
            <w:tcW w:w="170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9,074</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4,045</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1,684</w:t>
            </w:r>
          </w:p>
        </w:tc>
        <w:tc>
          <w:tcPr>
            <w:tcW w:w="967"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9</w:t>
            </w:r>
          </w:p>
        </w:tc>
        <w:tc>
          <w:tcPr>
            <w:tcW w:w="1113"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110</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47,210</w:t>
            </w:r>
          </w:p>
        </w:tc>
      </w:tr>
      <w:tr w:rsidR="00A86E60" w:rsidRPr="00A86E60" w:rsidTr="000440FD">
        <w:trPr>
          <w:trHeight w:val="300"/>
        </w:trPr>
        <w:tc>
          <w:tcPr>
            <w:tcW w:w="1260" w:type="dxa"/>
            <w:tcBorders>
              <w:top w:val="nil"/>
              <w:left w:val="nil"/>
              <w:bottom w:val="nil"/>
              <w:right w:val="nil"/>
            </w:tcBorders>
            <w:shd w:val="clear" w:color="auto" w:fill="auto"/>
            <w:vAlign w:val="bottom"/>
            <w:hideMark/>
          </w:tcPr>
          <w:p w:rsidR="00A86E60" w:rsidRPr="00A86E60" w:rsidRDefault="00A86E60" w:rsidP="00A86E60">
            <w:pPr>
              <w:rPr>
                <w:rFonts w:ascii="Arial" w:hAnsi="Arial" w:cs="Arial"/>
                <w:color w:val="000000"/>
                <w:sz w:val="18"/>
                <w:szCs w:val="18"/>
                <w:lang w:eastAsia="en-AU"/>
              </w:rPr>
            </w:pPr>
            <w:r w:rsidRPr="00A86E60">
              <w:rPr>
                <w:rFonts w:ascii="Arial" w:hAnsi="Arial" w:cs="Arial"/>
                <w:color w:val="000000"/>
                <w:sz w:val="18"/>
                <w:szCs w:val="18"/>
                <w:lang w:eastAsia="en-AU"/>
              </w:rPr>
              <w:t>1997</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35,662</w:t>
            </w:r>
          </w:p>
        </w:tc>
        <w:tc>
          <w:tcPr>
            <w:tcW w:w="170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9,061</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3,867</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1,526</w:t>
            </w:r>
          </w:p>
        </w:tc>
        <w:tc>
          <w:tcPr>
            <w:tcW w:w="967"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13</w:t>
            </w:r>
          </w:p>
        </w:tc>
        <w:tc>
          <w:tcPr>
            <w:tcW w:w="1113"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89</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50,218</w:t>
            </w:r>
          </w:p>
        </w:tc>
      </w:tr>
      <w:tr w:rsidR="00A86E60" w:rsidRPr="00A86E60" w:rsidTr="000440FD">
        <w:trPr>
          <w:trHeight w:val="300"/>
        </w:trPr>
        <w:tc>
          <w:tcPr>
            <w:tcW w:w="1260" w:type="dxa"/>
            <w:tcBorders>
              <w:top w:val="nil"/>
              <w:left w:val="nil"/>
              <w:bottom w:val="nil"/>
              <w:right w:val="nil"/>
            </w:tcBorders>
            <w:shd w:val="clear" w:color="auto" w:fill="auto"/>
            <w:vAlign w:val="bottom"/>
            <w:hideMark/>
          </w:tcPr>
          <w:p w:rsidR="00A86E60" w:rsidRPr="00A86E60" w:rsidRDefault="00A86E60" w:rsidP="00A86E60">
            <w:pPr>
              <w:rPr>
                <w:rFonts w:ascii="Arial" w:hAnsi="Arial" w:cs="Arial"/>
                <w:color w:val="000000"/>
                <w:sz w:val="18"/>
                <w:szCs w:val="18"/>
                <w:lang w:eastAsia="en-AU"/>
              </w:rPr>
            </w:pPr>
            <w:r w:rsidRPr="00A86E60">
              <w:rPr>
                <w:rFonts w:ascii="Arial" w:hAnsi="Arial" w:cs="Arial"/>
                <w:color w:val="000000"/>
                <w:sz w:val="18"/>
                <w:szCs w:val="18"/>
                <w:lang w:eastAsia="en-AU"/>
              </w:rPr>
              <w:t>1998</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38,136</w:t>
            </w:r>
          </w:p>
        </w:tc>
        <w:tc>
          <w:tcPr>
            <w:tcW w:w="170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8,964</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3,572</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1,391</w:t>
            </w:r>
          </w:p>
        </w:tc>
        <w:tc>
          <w:tcPr>
            <w:tcW w:w="967"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16</w:t>
            </w:r>
          </w:p>
        </w:tc>
        <w:tc>
          <w:tcPr>
            <w:tcW w:w="1113"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76</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52,155</w:t>
            </w:r>
          </w:p>
        </w:tc>
      </w:tr>
      <w:tr w:rsidR="00A86E60" w:rsidRPr="00A86E60" w:rsidTr="000440FD">
        <w:trPr>
          <w:trHeight w:val="300"/>
        </w:trPr>
        <w:tc>
          <w:tcPr>
            <w:tcW w:w="1260" w:type="dxa"/>
            <w:tcBorders>
              <w:top w:val="nil"/>
              <w:left w:val="nil"/>
              <w:bottom w:val="nil"/>
              <w:right w:val="nil"/>
            </w:tcBorders>
            <w:shd w:val="clear" w:color="auto" w:fill="auto"/>
            <w:vAlign w:val="bottom"/>
            <w:hideMark/>
          </w:tcPr>
          <w:p w:rsidR="00A86E60" w:rsidRPr="00A86E60" w:rsidRDefault="00A86E60" w:rsidP="00A86E60">
            <w:pPr>
              <w:rPr>
                <w:rFonts w:ascii="Arial" w:hAnsi="Arial" w:cs="Arial"/>
                <w:color w:val="000000"/>
                <w:sz w:val="18"/>
                <w:szCs w:val="18"/>
                <w:lang w:eastAsia="en-AU"/>
              </w:rPr>
            </w:pPr>
            <w:r w:rsidRPr="00A86E60">
              <w:rPr>
                <w:rFonts w:ascii="Arial" w:hAnsi="Arial" w:cs="Arial"/>
                <w:color w:val="000000"/>
                <w:sz w:val="18"/>
                <w:szCs w:val="18"/>
                <w:lang w:eastAsia="en-AU"/>
              </w:rPr>
              <w:t>1999</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38,136</w:t>
            </w:r>
          </w:p>
        </w:tc>
        <w:tc>
          <w:tcPr>
            <w:tcW w:w="170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8,964</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3,718</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1,251</w:t>
            </w:r>
          </w:p>
        </w:tc>
        <w:tc>
          <w:tcPr>
            <w:tcW w:w="967"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19</w:t>
            </w:r>
          </w:p>
        </w:tc>
        <w:tc>
          <w:tcPr>
            <w:tcW w:w="1113"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55</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52,143</w:t>
            </w:r>
          </w:p>
        </w:tc>
      </w:tr>
      <w:tr w:rsidR="00A86E60" w:rsidRPr="00A86E60" w:rsidTr="000440FD">
        <w:trPr>
          <w:trHeight w:val="300"/>
        </w:trPr>
        <w:tc>
          <w:tcPr>
            <w:tcW w:w="1260" w:type="dxa"/>
            <w:tcBorders>
              <w:top w:val="nil"/>
              <w:left w:val="nil"/>
              <w:bottom w:val="nil"/>
              <w:right w:val="nil"/>
            </w:tcBorders>
            <w:shd w:val="clear" w:color="auto" w:fill="auto"/>
            <w:vAlign w:val="bottom"/>
            <w:hideMark/>
          </w:tcPr>
          <w:p w:rsidR="00A86E60" w:rsidRPr="00A86E60" w:rsidRDefault="00A86E60" w:rsidP="00A86E60">
            <w:pPr>
              <w:rPr>
                <w:rFonts w:ascii="Arial" w:hAnsi="Arial" w:cs="Arial"/>
                <w:color w:val="000000"/>
                <w:sz w:val="18"/>
                <w:szCs w:val="18"/>
                <w:lang w:eastAsia="en-AU"/>
              </w:rPr>
            </w:pPr>
            <w:r w:rsidRPr="00A86E60">
              <w:rPr>
                <w:rFonts w:ascii="Arial" w:hAnsi="Arial" w:cs="Arial"/>
                <w:color w:val="000000"/>
                <w:sz w:val="18"/>
                <w:szCs w:val="18"/>
                <w:lang w:eastAsia="en-AU"/>
              </w:rPr>
              <w:t>2000</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42,066</w:t>
            </w:r>
          </w:p>
        </w:tc>
        <w:tc>
          <w:tcPr>
            <w:tcW w:w="170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8,707</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2,943</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1,156</w:t>
            </w:r>
          </w:p>
        </w:tc>
        <w:tc>
          <w:tcPr>
            <w:tcW w:w="967"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17</w:t>
            </w:r>
          </w:p>
        </w:tc>
        <w:tc>
          <w:tcPr>
            <w:tcW w:w="1113"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43</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54,932</w:t>
            </w:r>
          </w:p>
        </w:tc>
      </w:tr>
      <w:tr w:rsidR="00A86E60" w:rsidRPr="00A86E60" w:rsidTr="000440FD">
        <w:trPr>
          <w:trHeight w:val="300"/>
        </w:trPr>
        <w:tc>
          <w:tcPr>
            <w:tcW w:w="1260" w:type="dxa"/>
            <w:tcBorders>
              <w:top w:val="nil"/>
              <w:left w:val="nil"/>
              <w:bottom w:val="nil"/>
              <w:right w:val="nil"/>
            </w:tcBorders>
            <w:shd w:val="clear" w:color="auto" w:fill="auto"/>
            <w:vAlign w:val="bottom"/>
            <w:hideMark/>
          </w:tcPr>
          <w:p w:rsidR="00A86E60" w:rsidRPr="00A86E60" w:rsidRDefault="00A86E60" w:rsidP="000440FD">
            <w:pPr>
              <w:spacing w:before="240"/>
              <w:rPr>
                <w:rFonts w:ascii="Arial" w:hAnsi="Arial" w:cs="Arial"/>
                <w:color w:val="000000"/>
                <w:sz w:val="18"/>
                <w:szCs w:val="18"/>
                <w:lang w:eastAsia="en-AU"/>
              </w:rPr>
            </w:pPr>
            <w:r w:rsidRPr="00A86E60">
              <w:rPr>
                <w:rFonts w:ascii="Arial" w:hAnsi="Arial" w:cs="Arial"/>
                <w:color w:val="000000"/>
                <w:sz w:val="18"/>
                <w:szCs w:val="18"/>
                <w:lang w:eastAsia="en-AU"/>
              </w:rPr>
              <w:t>2001</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43,280</w:t>
            </w:r>
          </w:p>
        </w:tc>
        <w:tc>
          <w:tcPr>
            <w:tcW w:w="170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8,686</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2,689</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1,141</w:t>
            </w:r>
          </w:p>
        </w:tc>
        <w:tc>
          <w:tcPr>
            <w:tcW w:w="967"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18</w:t>
            </w:r>
          </w:p>
        </w:tc>
        <w:tc>
          <w:tcPr>
            <w:tcW w:w="1113"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42</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55,856</w:t>
            </w:r>
          </w:p>
        </w:tc>
      </w:tr>
      <w:tr w:rsidR="00A86E60" w:rsidRPr="00A86E60" w:rsidTr="000440FD">
        <w:trPr>
          <w:trHeight w:val="300"/>
        </w:trPr>
        <w:tc>
          <w:tcPr>
            <w:tcW w:w="1260" w:type="dxa"/>
            <w:tcBorders>
              <w:top w:val="nil"/>
              <w:left w:val="nil"/>
              <w:bottom w:val="nil"/>
              <w:right w:val="nil"/>
            </w:tcBorders>
            <w:shd w:val="clear" w:color="auto" w:fill="auto"/>
            <w:vAlign w:val="bottom"/>
            <w:hideMark/>
          </w:tcPr>
          <w:p w:rsidR="00A86E60" w:rsidRPr="00A86E60" w:rsidRDefault="00A86E60" w:rsidP="00A86E60">
            <w:pPr>
              <w:rPr>
                <w:rFonts w:ascii="Arial" w:hAnsi="Arial" w:cs="Arial"/>
                <w:color w:val="000000"/>
                <w:sz w:val="18"/>
                <w:szCs w:val="18"/>
                <w:lang w:eastAsia="en-AU"/>
              </w:rPr>
            </w:pPr>
            <w:r w:rsidRPr="00A86E60">
              <w:rPr>
                <w:rFonts w:ascii="Arial" w:hAnsi="Arial" w:cs="Arial"/>
                <w:color w:val="000000"/>
                <w:sz w:val="18"/>
                <w:szCs w:val="18"/>
                <w:lang w:eastAsia="en-AU"/>
              </w:rPr>
              <w:t>2002</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44,150</w:t>
            </w:r>
          </w:p>
        </w:tc>
        <w:tc>
          <w:tcPr>
            <w:tcW w:w="170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8,485</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2,098</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1,082</w:t>
            </w:r>
          </w:p>
        </w:tc>
        <w:tc>
          <w:tcPr>
            <w:tcW w:w="967"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16</w:t>
            </w:r>
          </w:p>
        </w:tc>
        <w:tc>
          <w:tcPr>
            <w:tcW w:w="1113"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38</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55,869</w:t>
            </w:r>
          </w:p>
        </w:tc>
      </w:tr>
      <w:tr w:rsidR="00A86E60" w:rsidRPr="00A86E60" w:rsidTr="000440FD">
        <w:trPr>
          <w:trHeight w:val="300"/>
        </w:trPr>
        <w:tc>
          <w:tcPr>
            <w:tcW w:w="1260" w:type="dxa"/>
            <w:tcBorders>
              <w:top w:val="nil"/>
              <w:left w:val="nil"/>
              <w:bottom w:val="nil"/>
              <w:right w:val="nil"/>
            </w:tcBorders>
            <w:shd w:val="clear" w:color="auto" w:fill="auto"/>
            <w:vAlign w:val="bottom"/>
            <w:hideMark/>
          </w:tcPr>
          <w:p w:rsidR="00A86E60" w:rsidRPr="00A86E60" w:rsidRDefault="00A86E60" w:rsidP="00A86E60">
            <w:pPr>
              <w:rPr>
                <w:rFonts w:ascii="Arial" w:hAnsi="Arial" w:cs="Arial"/>
                <w:color w:val="000000"/>
                <w:sz w:val="18"/>
                <w:szCs w:val="18"/>
                <w:lang w:eastAsia="en-AU"/>
              </w:rPr>
            </w:pPr>
            <w:r w:rsidRPr="00A86E60">
              <w:rPr>
                <w:rFonts w:ascii="Arial" w:hAnsi="Arial" w:cs="Arial"/>
                <w:color w:val="000000"/>
                <w:sz w:val="18"/>
                <w:szCs w:val="18"/>
                <w:lang w:eastAsia="en-AU"/>
              </w:rPr>
              <w:t>2003</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45,399</w:t>
            </w:r>
          </w:p>
        </w:tc>
        <w:tc>
          <w:tcPr>
            <w:tcW w:w="170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8,129</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998</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1,875</w:t>
            </w:r>
          </w:p>
        </w:tc>
        <w:tc>
          <w:tcPr>
            <w:tcW w:w="967"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37</w:t>
            </w:r>
          </w:p>
        </w:tc>
        <w:tc>
          <w:tcPr>
            <w:tcW w:w="1113"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23</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56,461</w:t>
            </w:r>
          </w:p>
        </w:tc>
      </w:tr>
      <w:tr w:rsidR="00A86E60" w:rsidRPr="00A86E60" w:rsidTr="000440FD">
        <w:trPr>
          <w:trHeight w:val="300"/>
        </w:trPr>
        <w:tc>
          <w:tcPr>
            <w:tcW w:w="1260" w:type="dxa"/>
            <w:tcBorders>
              <w:top w:val="nil"/>
              <w:left w:val="nil"/>
              <w:bottom w:val="nil"/>
              <w:right w:val="nil"/>
            </w:tcBorders>
            <w:shd w:val="clear" w:color="auto" w:fill="auto"/>
            <w:vAlign w:val="bottom"/>
            <w:hideMark/>
          </w:tcPr>
          <w:p w:rsidR="00A86E60" w:rsidRPr="00A86E60" w:rsidRDefault="00A86E60" w:rsidP="00A86E60">
            <w:pPr>
              <w:rPr>
                <w:rFonts w:ascii="Arial" w:hAnsi="Arial" w:cs="Arial"/>
                <w:color w:val="000000"/>
                <w:sz w:val="18"/>
                <w:szCs w:val="18"/>
                <w:lang w:eastAsia="en-AU"/>
              </w:rPr>
            </w:pPr>
            <w:r w:rsidRPr="00A86E60">
              <w:rPr>
                <w:rFonts w:ascii="Arial" w:hAnsi="Arial" w:cs="Arial"/>
                <w:color w:val="000000"/>
                <w:sz w:val="18"/>
                <w:szCs w:val="18"/>
                <w:lang w:eastAsia="en-AU"/>
              </w:rPr>
              <w:t>2004</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47,259</w:t>
            </w:r>
          </w:p>
        </w:tc>
        <w:tc>
          <w:tcPr>
            <w:tcW w:w="170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7,867</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1,773</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859</w:t>
            </w:r>
          </w:p>
        </w:tc>
        <w:tc>
          <w:tcPr>
            <w:tcW w:w="967"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42</w:t>
            </w:r>
          </w:p>
        </w:tc>
        <w:tc>
          <w:tcPr>
            <w:tcW w:w="1113"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color w:val="000000"/>
                <w:sz w:val="18"/>
                <w:szCs w:val="18"/>
                <w:lang w:eastAsia="en-AU"/>
              </w:rPr>
            </w:pPr>
            <w:r w:rsidRPr="00A86E60">
              <w:rPr>
                <w:rFonts w:ascii="Arial" w:hAnsi="Arial" w:cs="Arial"/>
                <w:color w:val="000000"/>
                <w:sz w:val="18"/>
                <w:szCs w:val="18"/>
                <w:lang w:eastAsia="en-AU"/>
              </w:rPr>
              <w:t>0</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57,800</w:t>
            </w:r>
          </w:p>
        </w:tc>
      </w:tr>
      <w:tr w:rsidR="00A86E60" w:rsidRPr="00A86E60" w:rsidTr="000440FD">
        <w:trPr>
          <w:trHeight w:val="300"/>
        </w:trPr>
        <w:tc>
          <w:tcPr>
            <w:tcW w:w="1260" w:type="dxa"/>
            <w:tcBorders>
              <w:top w:val="nil"/>
              <w:left w:val="nil"/>
              <w:bottom w:val="nil"/>
              <w:right w:val="nil"/>
            </w:tcBorders>
            <w:shd w:val="clear" w:color="auto" w:fill="auto"/>
            <w:vAlign w:val="bottom"/>
            <w:hideMark/>
          </w:tcPr>
          <w:p w:rsidR="00A86E60" w:rsidRPr="00A86E60" w:rsidRDefault="00A86E60" w:rsidP="00A86E60">
            <w:pPr>
              <w:rPr>
                <w:rFonts w:ascii="Arial" w:hAnsi="Arial" w:cs="Arial"/>
                <w:color w:val="000000"/>
                <w:sz w:val="18"/>
                <w:szCs w:val="18"/>
                <w:lang w:eastAsia="en-AU"/>
              </w:rPr>
            </w:pPr>
            <w:r w:rsidRPr="00A86E60">
              <w:rPr>
                <w:rFonts w:ascii="Arial" w:hAnsi="Arial" w:cs="Arial"/>
                <w:color w:val="000000"/>
                <w:sz w:val="18"/>
                <w:szCs w:val="18"/>
                <w:lang w:eastAsia="en-AU"/>
              </w:rPr>
              <w:t>2005</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48,871</w:t>
            </w:r>
          </w:p>
        </w:tc>
        <w:tc>
          <w:tcPr>
            <w:tcW w:w="170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7,816</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1,570</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799</w:t>
            </w:r>
          </w:p>
        </w:tc>
        <w:tc>
          <w:tcPr>
            <w:tcW w:w="967"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54</w:t>
            </w:r>
          </w:p>
        </w:tc>
        <w:tc>
          <w:tcPr>
            <w:tcW w:w="1113"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10</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59,120</w:t>
            </w:r>
          </w:p>
        </w:tc>
      </w:tr>
      <w:tr w:rsidR="00A86E60" w:rsidRPr="00A86E60" w:rsidTr="000440FD">
        <w:trPr>
          <w:trHeight w:val="300"/>
        </w:trPr>
        <w:tc>
          <w:tcPr>
            <w:tcW w:w="1260" w:type="dxa"/>
            <w:tcBorders>
              <w:top w:val="nil"/>
              <w:left w:val="nil"/>
              <w:bottom w:val="nil"/>
              <w:right w:val="nil"/>
            </w:tcBorders>
            <w:shd w:val="clear" w:color="auto" w:fill="auto"/>
            <w:vAlign w:val="bottom"/>
            <w:hideMark/>
          </w:tcPr>
          <w:p w:rsidR="00A86E60" w:rsidRPr="00A86E60" w:rsidRDefault="00A86E60" w:rsidP="000440FD">
            <w:pPr>
              <w:spacing w:before="240"/>
              <w:rPr>
                <w:rFonts w:ascii="Arial" w:hAnsi="Arial" w:cs="Arial"/>
                <w:color w:val="000000"/>
                <w:sz w:val="18"/>
                <w:szCs w:val="18"/>
                <w:lang w:eastAsia="en-AU"/>
              </w:rPr>
            </w:pPr>
            <w:r w:rsidRPr="00A86E60">
              <w:rPr>
                <w:rFonts w:ascii="Arial" w:hAnsi="Arial" w:cs="Arial"/>
                <w:color w:val="000000"/>
                <w:sz w:val="18"/>
                <w:szCs w:val="18"/>
                <w:lang w:eastAsia="en-AU"/>
              </w:rPr>
              <w:t>2006</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54,966</w:t>
            </w:r>
          </w:p>
        </w:tc>
        <w:tc>
          <w:tcPr>
            <w:tcW w:w="170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9,459</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1,602</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740</w:t>
            </w:r>
          </w:p>
        </w:tc>
        <w:tc>
          <w:tcPr>
            <w:tcW w:w="967"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103</w:t>
            </w:r>
          </w:p>
        </w:tc>
        <w:tc>
          <w:tcPr>
            <w:tcW w:w="1113"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178</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67,048</w:t>
            </w:r>
          </w:p>
        </w:tc>
      </w:tr>
      <w:tr w:rsidR="00A86E60" w:rsidRPr="00A86E60" w:rsidTr="000440FD">
        <w:trPr>
          <w:trHeight w:val="300"/>
        </w:trPr>
        <w:tc>
          <w:tcPr>
            <w:tcW w:w="1260" w:type="dxa"/>
            <w:tcBorders>
              <w:top w:val="nil"/>
              <w:left w:val="nil"/>
              <w:bottom w:val="nil"/>
              <w:right w:val="nil"/>
            </w:tcBorders>
            <w:shd w:val="clear" w:color="auto" w:fill="auto"/>
            <w:vAlign w:val="bottom"/>
            <w:hideMark/>
          </w:tcPr>
          <w:p w:rsidR="00A86E60" w:rsidRPr="00A86E60" w:rsidRDefault="00A86E60" w:rsidP="00A86E60">
            <w:pPr>
              <w:rPr>
                <w:rFonts w:ascii="Arial" w:hAnsi="Arial" w:cs="Arial"/>
                <w:color w:val="000000"/>
                <w:sz w:val="18"/>
                <w:szCs w:val="18"/>
                <w:lang w:eastAsia="en-AU"/>
              </w:rPr>
            </w:pPr>
            <w:r w:rsidRPr="00A86E60">
              <w:rPr>
                <w:rFonts w:ascii="Arial" w:hAnsi="Arial" w:cs="Arial"/>
                <w:color w:val="000000"/>
                <w:sz w:val="18"/>
                <w:szCs w:val="18"/>
                <w:lang w:eastAsia="en-AU"/>
              </w:rPr>
              <w:t>2007</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56,165</w:t>
            </w:r>
          </w:p>
        </w:tc>
        <w:tc>
          <w:tcPr>
            <w:tcW w:w="170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8,849</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1,431</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658</w:t>
            </w:r>
          </w:p>
        </w:tc>
        <w:tc>
          <w:tcPr>
            <w:tcW w:w="967"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88</w:t>
            </w:r>
          </w:p>
        </w:tc>
        <w:tc>
          <w:tcPr>
            <w:tcW w:w="1113"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44</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67,235</w:t>
            </w:r>
          </w:p>
        </w:tc>
      </w:tr>
      <w:tr w:rsidR="00A86E60" w:rsidRPr="00A86E60" w:rsidTr="000440FD">
        <w:trPr>
          <w:trHeight w:val="300"/>
        </w:trPr>
        <w:tc>
          <w:tcPr>
            <w:tcW w:w="1260" w:type="dxa"/>
            <w:tcBorders>
              <w:top w:val="nil"/>
              <w:left w:val="nil"/>
              <w:bottom w:val="nil"/>
              <w:right w:val="nil"/>
            </w:tcBorders>
            <w:shd w:val="clear" w:color="auto" w:fill="auto"/>
            <w:vAlign w:val="bottom"/>
            <w:hideMark/>
          </w:tcPr>
          <w:p w:rsidR="00A86E60" w:rsidRPr="00A86E60" w:rsidRDefault="00A86E60" w:rsidP="00A86E60">
            <w:pPr>
              <w:rPr>
                <w:rFonts w:ascii="Arial" w:hAnsi="Arial" w:cs="Arial"/>
                <w:color w:val="000000"/>
                <w:sz w:val="18"/>
                <w:szCs w:val="18"/>
                <w:lang w:eastAsia="en-AU"/>
              </w:rPr>
            </w:pPr>
            <w:r w:rsidRPr="00A86E60">
              <w:rPr>
                <w:rFonts w:ascii="Arial" w:hAnsi="Arial" w:cs="Arial"/>
                <w:color w:val="000000"/>
                <w:sz w:val="18"/>
                <w:szCs w:val="18"/>
                <w:lang w:eastAsia="en-AU"/>
              </w:rPr>
              <w:t>2008</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57,811</w:t>
            </w:r>
          </w:p>
        </w:tc>
        <w:tc>
          <w:tcPr>
            <w:tcW w:w="170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8,365</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1,305</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657</w:t>
            </w:r>
          </w:p>
        </w:tc>
        <w:tc>
          <w:tcPr>
            <w:tcW w:w="967"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78</w:t>
            </w:r>
          </w:p>
        </w:tc>
        <w:tc>
          <w:tcPr>
            <w:tcW w:w="1113"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18</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68,234</w:t>
            </w:r>
          </w:p>
        </w:tc>
      </w:tr>
      <w:tr w:rsidR="00A86E60" w:rsidRPr="00A86E60" w:rsidTr="000440FD">
        <w:trPr>
          <w:trHeight w:val="300"/>
        </w:trPr>
        <w:tc>
          <w:tcPr>
            <w:tcW w:w="1260" w:type="dxa"/>
            <w:tcBorders>
              <w:top w:val="nil"/>
              <w:left w:val="nil"/>
              <w:bottom w:val="nil"/>
              <w:right w:val="nil"/>
            </w:tcBorders>
            <w:shd w:val="clear" w:color="auto" w:fill="auto"/>
            <w:vAlign w:val="bottom"/>
            <w:hideMark/>
          </w:tcPr>
          <w:p w:rsidR="00A86E60" w:rsidRPr="00A86E60" w:rsidRDefault="00A86E60" w:rsidP="00A86E60">
            <w:pPr>
              <w:rPr>
                <w:rFonts w:ascii="Arial" w:hAnsi="Arial" w:cs="Arial"/>
                <w:color w:val="000000"/>
                <w:sz w:val="18"/>
                <w:szCs w:val="18"/>
                <w:lang w:eastAsia="en-AU"/>
              </w:rPr>
            </w:pPr>
            <w:r w:rsidRPr="00A86E60">
              <w:rPr>
                <w:rFonts w:ascii="Arial" w:hAnsi="Arial" w:cs="Arial"/>
                <w:color w:val="000000"/>
                <w:sz w:val="18"/>
                <w:szCs w:val="18"/>
                <w:lang w:eastAsia="en-AU"/>
              </w:rPr>
              <w:lastRenderedPageBreak/>
              <w:t>2009</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58,012</w:t>
            </w:r>
          </w:p>
        </w:tc>
        <w:tc>
          <w:tcPr>
            <w:tcW w:w="170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8,174</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1,136</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610</w:t>
            </w:r>
          </w:p>
        </w:tc>
        <w:tc>
          <w:tcPr>
            <w:tcW w:w="967"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187</w:t>
            </w:r>
          </w:p>
        </w:tc>
        <w:tc>
          <w:tcPr>
            <w:tcW w:w="1113"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111</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68,230</w:t>
            </w:r>
          </w:p>
        </w:tc>
      </w:tr>
      <w:tr w:rsidR="00A86E60" w:rsidRPr="00A86E60" w:rsidTr="000440FD">
        <w:trPr>
          <w:trHeight w:val="300"/>
        </w:trPr>
        <w:tc>
          <w:tcPr>
            <w:tcW w:w="1260" w:type="dxa"/>
            <w:tcBorders>
              <w:top w:val="nil"/>
              <w:left w:val="nil"/>
              <w:bottom w:val="nil"/>
              <w:right w:val="nil"/>
            </w:tcBorders>
            <w:shd w:val="clear" w:color="auto" w:fill="auto"/>
            <w:vAlign w:val="bottom"/>
            <w:hideMark/>
          </w:tcPr>
          <w:p w:rsidR="00A86E60" w:rsidRPr="00A86E60" w:rsidRDefault="00A86E60" w:rsidP="00A86E60">
            <w:pPr>
              <w:rPr>
                <w:rFonts w:ascii="Arial" w:hAnsi="Arial" w:cs="Arial"/>
                <w:color w:val="000000"/>
                <w:sz w:val="18"/>
                <w:szCs w:val="18"/>
                <w:lang w:eastAsia="en-AU"/>
              </w:rPr>
            </w:pPr>
            <w:r w:rsidRPr="00A86E60">
              <w:rPr>
                <w:rFonts w:ascii="Arial" w:hAnsi="Arial" w:cs="Arial"/>
                <w:color w:val="000000"/>
                <w:sz w:val="18"/>
                <w:szCs w:val="18"/>
                <w:lang w:eastAsia="en-AU"/>
              </w:rPr>
              <w:t>2010</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62,148</w:t>
            </w:r>
          </w:p>
        </w:tc>
        <w:tc>
          <w:tcPr>
            <w:tcW w:w="170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7,572</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969</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575</w:t>
            </w:r>
          </w:p>
        </w:tc>
        <w:tc>
          <w:tcPr>
            <w:tcW w:w="967"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93</w:t>
            </w:r>
          </w:p>
        </w:tc>
        <w:tc>
          <w:tcPr>
            <w:tcW w:w="1113"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3</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71,360</w:t>
            </w:r>
          </w:p>
        </w:tc>
      </w:tr>
      <w:tr w:rsidR="00A86E60" w:rsidRPr="00A86E60" w:rsidTr="000440FD">
        <w:trPr>
          <w:trHeight w:val="300"/>
        </w:trPr>
        <w:tc>
          <w:tcPr>
            <w:tcW w:w="1260" w:type="dxa"/>
            <w:tcBorders>
              <w:top w:val="nil"/>
              <w:left w:val="nil"/>
              <w:bottom w:val="nil"/>
              <w:right w:val="nil"/>
            </w:tcBorders>
            <w:shd w:val="clear" w:color="auto" w:fill="auto"/>
            <w:vAlign w:val="bottom"/>
            <w:hideMark/>
          </w:tcPr>
          <w:p w:rsidR="00A86E60" w:rsidRPr="00A86E60" w:rsidRDefault="00A86E60" w:rsidP="000440FD">
            <w:pPr>
              <w:spacing w:before="240"/>
              <w:rPr>
                <w:rFonts w:ascii="Arial" w:hAnsi="Arial" w:cs="Arial"/>
                <w:color w:val="000000"/>
                <w:sz w:val="18"/>
                <w:szCs w:val="18"/>
                <w:lang w:eastAsia="en-AU"/>
              </w:rPr>
            </w:pPr>
            <w:r w:rsidRPr="00A86E60">
              <w:rPr>
                <w:rFonts w:ascii="Arial" w:hAnsi="Arial" w:cs="Arial"/>
                <w:color w:val="000000"/>
                <w:sz w:val="18"/>
                <w:szCs w:val="18"/>
                <w:lang w:eastAsia="en-AU"/>
              </w:rPr>
              <w:t>2011</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68,947</w:t>
            </w:r>
          </w:p>
        </w:tc>
        <w:tc>
          <w:tcPr>
            <w:tcW w:w="170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7,504</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898</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549</w:t>
            </w:r>
          </w:p>
        </w:tc>
        <w:tc>
          <w:tcPr>
            <w:tcW w:w="967"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123</w:t>
            </w:r>
          </w:p>
        </w:tc>
        <w:tc>
          <w:tcPr>
            <w:tcW w:w="1113"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4</w:t>
            </w:r>
          </w:p>
        </w:tc>
        <w:tc>
          <w:tcPr>
            <w:tcW w:w="960" w:type="dxa"/>
            <w:tcBorders>
              <w:top w:val="nil"/>
              <w:left w:val="nil"/>
              <w:bottom w:val="nil"/>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78,025</w:t>
            </w:r>
          </w:p>
        </w:tc>
      </w:tr>
      <w:tr w:rsidR="00A86E60" w:rsidRPr="00A86E60" w:rsidTr="000440FD">
        <w:trPr>
          <w:trHeight w:val="300"/>
        </w:trPr>
        <w:tc>
          <w:tcPr>
            <w:tcW w:w="1260" w:type="dxa"/>
            <w:tcBorders>
              <w:top w:val="nil"/>
              <w:left w:val="nil"/>
              <w:bottom w:val="single" w:sz="8" w:space="0" w:color="auto"/>
              <w:right w:val="nil"/>
            </w:tcBorders>
            <w:shd w:val="clear" w:color="auto" w:fill="auto"/>
            <w:vAlign w:val="bottom"/>
            <w:hideMark/>
          </w:tcPr>
          <w:p w:rsidR="00A86E60" w:rsidRPr="00A86E60" w:rsidRDefault="00A86E60" w:rsidP="00A86E60">
            <w:pPr>
              <w:rPr>
                <w:rFonts w:ascii="Arial" w:hAnsi="Arial" w:cs="Arial"/>
                <w:color w:val="000000"/>
                <w:sz w:val="18"/>
                <w:szCs w:val="18"/>
                <w:lang w:eastAsia="en-AU"/>
              </w:rPr>
            </w:pPr>
            <w:r w:rsidRPr="00A86E60">
              <w:rPr>
                <w:rFonts w:ascii="Arial" w:hAnsi="Arial" w:cs="Arial"/>
                <w:color w:val="000000"/>
                <w:sz w:val="18"/>
                <w:szCs w:val="18"/>
                <w:lang w:eastAsia="en-AU"/>
              </w:rPr>
              <w:t>2012</w:t>
            </w:r>
          </w:p>
        </w:tc>
        <w:tc>
          <w:tcPr>
            <w:tcW w:w="960" w:type="dxa"/>
            <w:tcBorders>
              <w:top w:val="nil"/>
              <w:left w:val="nil"/>
              <w:bottom w:val="single" w:sz="8" w:space="0" w:color="auto"/>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73,158</w:t>
            </w:r>
          </w:p>
        </w:tc>
        <w:tc>
          <w:tcPr>
            <w:tcW w:w="1700" w:type="dxa"/>
            <w:tcBorders>
              <w:top w:val="nil"/>
              <w:left w:val="nil"/>
              <w:bottom w:val="single" w:sz="8" w:space="0" w:color="auto"/>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7,313</w:t>
            </w:r>
          </w:p>
        </w:tc>
        <w:tc>
          <w:tcPr>
            <w:tcW w:w="960" w:type="dxa"/>
            <w:tcBorders>
              <w:top w:val="nil"/>
              <w:left w:val="nil"/>
              <w:bottom w:val="single" w:sz="8" w:space="0" w:color="auto"/>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818</w:t>
            </w:r>
          </w:p>
        </w:tc>
        <w:tc>
          <w:tcPr>
            <w:tcW w:w="960" w:type="dxa"/>
            <w:tcBorders>
              <w:top w:val="nil"/>
              <w:left w:val="nil"/>
              <w:bottom w:val="single" w:sz="8" w:space="0" w:color="auto"/>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512</w:t>
            </w:r>
          </w:p>
        </w:tc>
        <w:tc>
          <w:tcPr>
            <w:tcW w:w="967" w:type="dxa"/>
            <w:tcBorders>
              <w:top w:val="nil"/>
              <w:left w:val="nil"/>
              <w:bottom w:val="single" w:sz="8" w:space="0" w:color="auto"/>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126</w:t>
            </w:r>
          </w:p>
        </w:tc>
        <w:tc>
          <w:tcPr>
            <w:tcW w:w="1113" w:type="dxa"/>
            <w:tcBorders>
              <w:top w:val="nil"/>
              <w:left w:val="nil"/>
              <w:bottom w:val="single" w:sz="8" w:space="0" w:color="auto"/>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5</w:t>
            </w:r>
          </w:p>
        </w:tc>
        <w:tc>
          <w:tcPr>
            <w:tcW w:w="960" w:type="dxa"/>
            <w:tcBorders>
              <w:top w:val="nil"/>
              <w:left w:val="nil"/>
              <w:bottom w:val="single" w:sz="8" w:space="0" w:color="auto"/>
              <w:right w:val="nil"/>
            </w:tcBorders>
            <w:shd w:val="clear" w:color="auto" w:fill="auto"/>
            <w:noWrap/>
            <w:vAlign w:val="bottom"/>
            <w:hideMark/>
          </w:tcPr>
          <w:p w:rsidR="00A86E60" w:rsidRPr="00A86E60" w:rsidRDefault="00A86E60" w:rsidP="00A86E60">
            <w:pPr>
              <w:jc w:val="right"/>
              <w:rPr>
                <w:rFonts w:ascii="Arial" w:hAnsi="Arial" w:cs="Arial"/>
                <w:sz w:val="18"/>
                <w:szCs w:val="18"/>
                <w:lang w:eastAsia="en-AU"/>
              </w:rPr>
            </w:pPr>
            <w:r w:rsidRPr="00A86E60">
              <w:rPr>
                <w:rFonts w:ascii="Arial" w:hAnsi="Arial" w:cs="Arial"/>
                <w:sz w:val="18"/>
                <w:szCs w:val="18"/>
                <w:lang w:eastAsia="en-AU"/>
              </w:rPr>
              <w:t>81,932</w:t>
            </w:r>
          </w:p>
        </w:tc>
      </w:tr>
    </w:tbl>
    <w:p w:rsidR="003031AE" w:rsidRDefault="003031AE" w:rsidP="003031AE">
      <w:pPr>
        <w:pStyle w:val="Tablenotes"/>
        <w:rPr>
          <w:lang w:val="en-GB"/>
        </w:rPr>
      </w:pPr>
    </w:p>
    <w:p w:rsidR="00ED47E5" w:rsidRPr="00ED32BC" w:rsidRDefault="00ED47E5" w:rsidP="003031AE">
      <w:pPr>
        <w:pStyle w:val="Tablenotes"/>
        <w:rPr>
          <w:lang w:val="en-GB"/>
        </w:rPr>
      </w:pPr>
      <w:r w:rsidRPr="00ED32BC">
        <w:rPr>
          <w:lang w:val="en-GB"/>
        </w:rPr>
        <w:t>(a)</w:t>
      </w:r>
      <w:r w:rsidRPr="00ED32BC">
        <w:rPr>
          <w:lang w:val="en-GB"/>
        </w:rPr>
        <w:tab/>
        <w:t>All payments where person is outside Australia long-term (</w:t>
      </w:r>
      <w:r w:rsidR="002C5473">
        <w:t>currently defined as more than six months</w:t>
      </w:r>
      <w:r w:rsidR="00F5387E">
        <w:t>—prior to 2006 the cut-off was 12 months)</w:t>
      </w:r>
      <w:r w:rsidRPr="00ED32BC">
        <w:rPr>
          <w:lang w:val="en-GB"/>
        </w:rPr>
        <w:t xml:space="preserve">. </w:t>
      </w:r>
    </w:p>
    <w:p w:rsidR="00ED47E5" w:rsidRPr="00ED32BC" w:rsidRDefault="00ED47E5" w:rsidP="003031AE">
      <w:pPr>
        <w:pStyle w:val="Tablenotes"/>
        <w:rPr>
          <w:lang w:val="en-GB"/>
        </w:rPr>
      </w:pPr>
      <w:r w:rsidRPr="00ED32BC">
        <w:rPr>
          <w:lang w:val="en-GB"/>
        </w:rPr>
        <w:t>(b)</w:t>
      </w:r>
      <w:r w:rsidRPr="00ED32BC">
        <w:rPr>
          <w:lang w:val="en-GB"/>
        </w:rPr>
        <w:tab/>
        <w:t>Parenting Payment (Single) replaced Sole Parent Pension on 20 March 1998.</w:t>
      </w:r>
    </w:p>
    <w:p w:rsidR="0009341F" w:rsidRPr="0009341F" w:rsidRDefault="0009341F" w:rsidP="0009341F">
      <w:pPr>
        <w:pStyle w:val="Tablenotes"/>
      </w:pPr>
      <w:r w:rsidRPr="0009341F">
        <w:t>Note:</w:t>
      </w:r>
      <w:r w:rsidRPr="0009341F">
        <w:tab/>
        <w:t>'–' = not applicable.</w:t>
      </w:r>
    </w:p>
    <w:p w:rsidR="00ED47E5" w:rsidRPr="00ED32BC" w:rsidRDefault="00ED47E5" w:rsidP="00F07130">
      <w:pPr>
        <w:pStyle w:val="Tablenotes"/>
        <w:spacing w:after="240"/>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w:t>
      </w:r>
    </w:p>
    <w:p w:rsidR="00037B6F" w:rsidRDefault="00037B6F" w:rsidP="00C56212">
      <w:pPr>
        <w:pStyle w:val="CaptionFigure"/>
      </w:pPr>
      <w:bookmarkStart w:id="362" w:name="_Toc294704818"/>
      <w:bookmarkStart w:id="363" w:name="_Toc301785550"/>
      <w:bookmarkEnd w:id="361"/>
      <w:r>
        <w:t xml:space="preserve">Figure </w:t>
      </w:r>
      <w:r w:rsidR="00E72050">
        <w:t>13</w:t>
      </w:r>
      <w:r>
        <w:t>:</w:t>
      </w:r>
      <w:r w:rsidR="00E249A5">
        <w:tab/>
      </w:r>
      <w:r w:rsidR="00F10632">
        <w:t>P</w:t>
      </w:r>
      <w:r>
        <w:t xml:space="preserve">ersons paid overseas by Australia, </w:t>
      </w:r>
      <w:r w:rsidR="00CE4098">
        <w:t>June 1992 to June 2012</w:t>
      </w:r>
      <w:bookmarkEnd w:id="362"/>
      <w:bookmarkEnd w:id="363"/>
    </w:p>
    <w:p w:rsidR="003031AE" w:rsidRDefault="00132370" w:rsidP="003031AE">
      <w:pPr>
        <w:pStyle w:val="Tablenotes"/>
        <w:rPr>
          <w:lang w:val="en-GB"/>
        </w:rPr>
      </w:pPr>
      <w:r>
        <w:rPr>
          <w:noProof/>
          <w:lang w:eastAsia="en-AU"/>
        </w:rPr>
        <w:drawing>
          <wp:inline distT="0" distB="0" distL="0" distR="0" wp14:anchorId="58DE537C" wp14:editId="6435A492">
            <wp:extent cx="4664075" cy="3139440"/>
            <wp:effectExtent l="0" t="0" r="3175" b="3810"/>
            <wp:docPr id="28" name="Picture 28" descr="This figure represents the data in Table 75, above, persons paid overseas by Australia by payment type, June 1992 to June 2012.&#10;Figure 13 is a bar graph showing the numbers of persons paid overseas by Australia, between 1992 and 2012.&#10;Along its horizontal axis are years, from 1992 through to 2012.&#10;Along its vertical axis are numbers 0 to 80,000, indicating numbers of recipients.&#10;A bar for each year indicates the number of recipients. &#10;In 1992, recipients = 34,625.&#10;In 1993, recipients = 37,718.&#10;In 1994, recipients = 41,180.&#10;In 1995, recipients = 44,087.&#10;In 1996, recipients = 47,210.&#10;In 1997, recipients = 50,218.&#10;In 1998, recipients = 52,155.&#10;In 1999, recipients = 52,143.&#10;In 2000, recipients = 54,932.&#10;In 2001, recipients = 55,856.&#10;In 2002, recipients = 55,869.&#10;In 2003, recipients = 56,461.&#10;In 2004, recipients = 57,800.&#10;In 2005, recipients = 59,120.&#10;In 2006, recipients = 67,048.&#10;In 2007, recipients = 67,235.&#10;In 2008, recipients = 68,234.&#10;In 2009, recipients = 68,230.&#10;In 2010, recipients = 71,360.&#10;In 2011, recipients = 78,025.&#10;In 2012, recipients = 81,932." title="Fig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64075" cy="3139440"/>
                    </a:xfrm>
                    <a:prstGeom prst="rect">
                      <a:avLst/>
                    </a:prstGeom>
                    <a:noFill/>
                  </pic:spPr>
                </pic:pic>
              </a:graphicData>
            </a:graphic>
          </wp:inline>
        </w:drawing>
      </w:r>
    </w:p>
    <w:p w:rsidR="00ED47E5" w:rsidRPr="00ED32BC" w:rsidRDefault="00ED47E5" w:rsidP="003031AE">
      <w:pPr>
        <w:pStyle w:val="Tablenotes"/>
        <w:rPr>
          <w:lang w:val="en-GB"/>
        </w:rPr>
      </w:pPr>
      <w:r w:rsidRPr="00ED32BC">
        <w:rPr>
          <w:lang w:val="en-GB"/>
        </w:rPr>
        <w:t>Notes:</w:t>
      </w:r>
      <w:r w:rsidRPr="00ED32BC">
        <w:rPr>
          <w:lang w:val="en-GB"/>
        </w:rPr>
        <w:tab/>
        <w:t xml:space="preserve">All payments where person is outside Australia long-term </w:t>
      </w:r>
      <w:r w:rsidR="00F5387E" w:rsidRPr="00F5387E">
        <w:t>(</w:t>
      </w:r>
      <w:r w:rsidR="00F5387E">
        <w:t>currently defined as more than six months—prior to 2006 the cut-off was 12 months</w:t>
      </w:r>
      <w:r w:rsidRPr="00ED32BC">
        <w:rPr>
          <w:lang w:val="en-GB"/>
        </w:rPr>
        <w:t xml:space="preserve">). </w:t>
      </w:r>
    </w:p>
    <w:p w:rsidR="00ED47E5" w:rsidRDefault="00ED47E5" w:rsidP="003031AE">
      <w:pPr>
        <w:pStyle w:val="Tablenotes"/>
        <w:rPr>
          <w:lang w:val="en-GB"/>
        </w:rPr>
      </w:pPr>
      <w:r w:rsidRPr="00ED32BC">
        <w:rPr>
          <w:lang w:val="en-GB"/>
        </w:rPr>
        <w:tab/>
        <w:t>Parenting Payment (Single) replaced Sole Parent Pension on 20 March 1998.</w:t>
      </w:r>
    </w:p>
    <w:p w:rsidR="00ED47E5" w:rsidRPr="00ED32BC" w:rsidRDefault="0083589C" w:rsidP="00F07130">
      <w:pPr>
        <w:pStyle w:val="Tablenotes"/>
        <w:spacing w:after="240"/>
        <w:rPr>
          <w:lang w:val="en-GB"/>
        </w:rPr>
      </w:pPr>
      <w:r>
        <w:rPr>
          <w:lang w:val="en-GB"/>
        </w:rPr>
        <w:t>Source</w:t>
      </w:r>
      <w:r w:rsidR="00ED47E5" w:rsidRPr="00ED32BC">
        <w:rPr>
          <w:lang w:val="en-GB"/>
        </w:rPr>
        <w:t>:</w:t>
      </w:r>
      <w:r w:rsidR="00ED47E5" w:rsidRPr="00ED32BC">
        <w:rPr>
          <w:lang w:val="en-GB"/>
        </w:rPr>
        <w:tab/>
      </w:r>
      <w:r w:rsidR="00AE6E16">
        <w:rPr>
          <w:lang w:val="en-GB"/>
        </w:rPr>
        <w:t>DHS</w:t>
      </w:r>
      <w:r w:rsidR="00ED47E5" w:rsidRPr="00ED32BC">
        <w:rPr>
          <w:lang w:val="en-GB"/>
        </w:rPr>
        <w:t xml:space="preserve"> administrative data.</w:t>
      </w:r>
    </w:p>
    <w:p w:rsidR="0071784E" w:rsidRDefault="0071784E">
      <w:pPr>
        <w:rPr>
          <w:rFonts w:ascii="Arial" w:hAnsi="Arial"/>
          <w:b/>
          <w:lang w:val="en-GB"/>
        </w:rPr>
      </w:pPr>
      <w:bookmarkStart w:id="364" w:name="_Toc346699264"/>
      <w:bookmarkStart w:id="365" w:name="OLE_LINK55"/>
      <w:r>
        <w:br w:type="page"/>
      </w:r>
    </w:p>
    <w:p w:rsidR="00225C79" w:rsidRDefault="00634552" w:rsidP="003D5411">
      <w:pPr>
        <w:pStyle w:val="Caption"/>
      </w:pPr>
      <w:r w:rsidRPr="009E1B89">
        <w:lastRenderedPageBreak/>
        <w:t xml:space="preserve">Table </w:t>
      </w:r>
      <w:r w:rsidR="009A449C" w:rsidRPr="009E1B89">
        <w:t>7</w:t>
      </w:r>
      <w:r w:rsidR="000314A7">
        <w:t>6</w:t>
      </w:r>
      <w:r w:rsidR="007A0127" w:rsidRPr="009E1B89">
        <w:t>:</w:t>
      </w:r>
      <w:r w:rsidR="007A0127" w:rsidRPr="009E1B89">
        <w:tab/>
        <w:t>Persons paid o</w:t>
      </w:r>
      <w:r w:rsidRPr="009E1B89">
        <w:t xml:space="preserve">verseas by Australia, country of residence by payment type, </w:t>
      </w:r>
      <w:r w:rsidR="00AE6E16">
        <w:t>June 2012</w:t>
      </w:r>
      <w:bookmarkEnd w:id="364"/>
    </w:p>
    <w:tbl>
      <w:tblPr>
        <w:tblW w:w="8980" w:type="dxa"/>
        <w:tblInd w:w="93" w:type="dxa"/>
        <w:tblLook w:val="04A0" w:firstRow="1" w:lastRow="0" w:firstColumn="1" w:lastColumn="0" w:noHBand="0" w:noVBand="1"/>
        <w:tblCaption w:val="Table 76"/>
        <w:tblDescription w:val="This table shows persons paid overseas by Australia, country of residence by payment type, June 2012."/>
      </w:tblPr>
      <w:tblGrid>
        <w:gridCol w:w="1600"/>
        <w:gridCol w:w="3400"/>
        <w:gridCol w:w="960"/>
        <w:gridCol w:w="1200"/>
        <w:gridCol w:w="900"/>
        <w:gridCol w:w="920"/>
      </w:tblGrid>
      <w:tr w:rsidR="00CC0316" w:rsidRPr="00CC0316" w:rsidTr="00836234">
        <w:trPr>
          <w:trHeight w:val="735"/>
          <w:tblHeader/>
        </w:trPr>
        <w:tc>
          <w:tcPr>
            <w:tcW w:w="1600" w:type="dxa"/>
            <w:tcBorders>
              <w:top w:val="single" w:sz="8" w:space="0" w:color="auto"/>
              <w:left w:val="nil"/>
              <w:bottom w:val="single" w:sz="8" w:space="0" w:color="auto"/>
              <w:right w:val="nil"/>
            </w:tcBorders>
            <w:shd w:val="clear" w:color="auto" w:fill="auto"/>
            <w:noWrap/>
            <w:vAlign w:val="center"/>
            <w:hideMark/>
          </w:tcPr>
          <w:p w:rsidR="00CC0316" w:rsidRPr="00CC0316" w:rsidRDefault="00CC0316" w:rsidP="00CC0316">
            <w:pPr>
              <w:rPr>
                <w:rFonts w:ascii="Arial" w:hAnsi="Arial" w:cs="Arial"/>
                <w:b/>
                <w:bCs/>
                <w:sz w:val="18"/>
                <w:szCs w:val="18"/>
                <w:lang w:eastAsia="en-AU"/>
              </w:rPr>
            </w:pPr>
            <w:r w:rsidRPr="00CC0316">
              <w:rPr>
                <w:rFonts w:ascii="Arial" w:hAnsi="Arial" w:cs="Arial"/>
                <w:b/>
                <w:bCs/>
                <w:sz w:val="18"/>
                <w:szCs w:val="18"/>
                <w:lang w:eastAsia="en-AU"/>
              </w:rPr>
              <w:t>Zone</w:t>
            </w:r>
          </w:p>
        </w:tc>
        <w:tc>
          <w:tcPr>
            <w:tcW w:w="3400" w:type="dxa"/>
            <w:tcBorders>
              <w:top w:val="single" w:sz="8" w:space="0" w:color="auto"/>
              <w:left w:val="nil"/>
              <w:bottom w:val="single" w:sz="8" w:space="0" w:color="auto"/>
              <w:right w:val="nil"/>
            </w:tcBorders>
            <w:shd w:val="clear" w:color="auto" w:fill="auto"/>
            <w:vAlign w:val="center"/>
            <w:hideMark/>
          </w:tcPr>
          <w:p w:rsidR="00CC0316" w:rsidRPr="00CC0316" w:rsidRDefault="00CC0316" w:rsidP="00CC0316">
            <w:pPr>
              <w:rPr>
                <w:rFonts w:ascii="Arial" w:hAnsi="Arial" w:cs="Arial"/>
                <w:b/>
                <w:bCs/>
                <w:sz w:val="18"/>
                <w:szCs w:val="18"/>
                <w:lang w:eastAsia="en-AU"/>
              </w:rPr>
            </w:pPr>
            <w:r w:rsidRPr="00CC0316">
              <w:rPr>
                <w:rFonts w:ascii="Arial" w:hAnsi="Arial" w:cs="Arial"/>
                <w:b/>
                <w:bCs/>
                <w:sz w:val="18"/>
                <w:szCs w:val="18"/>
                <w:lang w:eastAsia="en-AU"/>
              </w:rPr>
              <w:t>Country of residence</w:t>
            </w:r>
          </w:p>
        </w:tc>
        <w:tc>
          <w:tcPr>
            <w:tcW w:w="960" w:type="dxa"/>
            <w:tcBorders>
              <w:top w:val="single" w:sz="8" w:space="0" w:color="auto"/>
              <w:left w:val="nil"/>
              <w:bottom w:val="single" w:sz="8" w:space="0" w:color="auto"/>
              <w:right w:val="nil"/>
            </w:tcBorders>
            <w:shd w:val="clear" w:color="auto" w:fill="auto"/>
            <w:vAlign w:val="center"/>
            <w:hideMark/>
          </w:tcPr>
          <w:p w:rsidR="00CC0316" w:rsidRPr="00CC0316" w:rsidRDefault="00CC0316" w:rsidP="00CC0316">
            <w:pPr>
              <w:jc w:val="center"/>
              <w:rPr>
                <w:rFonts w:ascii="Arial" w:hAnsi="Arial" w:cs="Arial"/>
                <w:b/>
                <w:bCs/>
                <w:sz w:val="18"/>
                <w:szCs w:val="18"/>
                <w:lang w:eastAsia="en-AU"/>
              </w:rPr>
            </w:pPr>
            <w:r w:rsidRPr="00CC0316">
              <w:rPr>
                <w:rFonts w:ascii="Arial" w:hAnsi="Arial" w:cs="Arial"/>
                <w:b/>
                <w:bCs/>
                <w:sz w:val="18"/>
                <w:szCs w:val="18"/>
                <w:lang w:eastAsia="en-AU"/>
              </w:rPr>
              <w:t>Age Pension</w:t>
            </w:r>
          </w:p>
        </w:tc>
        <w:tc>
          <w:tcPr>
            <w:tcW w:w="1200" w:type="dxa"/>
            <w:tcBorders>
              <w:top w:val="single" w:sz="8" w:space="0" w:color="auto"/>
              <w:left w:val="nil"/>
              <w:bottom w:val="single" w:sz="8" w:space="0" w:color="auto"/>
              <w:right w:val="nil"/>
            </w:tcBorders>
            <w:shd w:val="clear" w:color="auto" w:fill="auto"/>
            <w:vAlign w:val="center"/>
            <w:hideMark/>
          </w:tcPr>
          <w:p w:rsidR="00CC0316" w:rsidRPr="00CC0316" w:rsidRDefault="00CC0316" w:rsidP="00CC0316">
            <w:pPr>
              <w:jc w:val="center"/>
              <w:rPr>
                <w:rFonts w:ascii="Arial" w:hAnsi="Arial" w:cs="Arial"/>
                <w:b/>
                <w:bCs/>
                <w:sz w:val="18"/>
                <w:szCs w:val="18"/>
                <w:lang w:eastAsia="en-AU"/>
              </w:rPr>
            </w:pPr>
            <w:r w:rsidRPr="00CC0316">
              <w:rPr>
                <w:rFonts w:ascii="Arial" w:hAnsi="Arial" w:cs="Arial"/>
                <w:b/>
                <w:bCs/>
                <w:sz w:val="18"/>
                <w:szCs w:val="18"/>
                <w:lang w:eastAsia="en-AU"/>
              </w:rPr>
              <w:t>Disability Support Pension</w:t>
            </w:r>
          </w:p>
        </w:tc>
        <w:tc>
          <w:tcPr>
            <w:tcW w:w="900" w:type="dxa"/>
            <w:tcBorders>
              <w:top w:val="single" w:sz="8" w:space="0" w:color="auto"/>
              <w:left w:val="nil"/>
              <w:bottom w:val="single" w:sz="8" w:space="0" w:color="auto"/>
              <w:right w:val="nil"/>
            </w:tcBorders>
            <w:shd w:val="clear" w:color="auto" w:fill="auto"/>
            <w:vAlign w:val="center"/>
            <w:hideMark/>
          </w:tcPr>
          <w:p w:rsidR="00CC0316" w:rsidRPr="00CC0316" w:rsidRDefault="00CC0316" w:rsidP="00CC0316">
            <w:pPr>
              <w:jc w:val="right"/>
              <w:rPr>
                <w:rFonts w:ascii="Arial" w:hAnsi="Arial" w:cs="Arial"/>
                <w:b/>
                <w:bCs/>
                <w:sz w:val="18"/>
                <w:szCs w:val="18"/>
                <w:lang w:eastAsia="en-AU"/>
              </w:rPr>
            </w:pPr>
            <w:r w:rsidRPr="00CC0316">
              <w:rPr>
                <w:rFonts w:ascii="Arial" w:hAnsi="Arial" w:cs="Arial"/>
                <w:b/>
                <w:bCs/>
                <w:sz w:val="18"/>
                <w:szCs w:val="18"/>
                <w:lang w:eastAsia="en-AU"/>
              </w:rPr>
              <w:t xml:space="preserve"> Other</w:t>
            </w:r>
            <w:r w:rsidRPr="00CC0316">
              <w:rPr>
                <w:rFonts w:ascii="Arial" w:hAnsi="Arial" w:cs="Arial"/>
                <w:sz w:val="18"/>
                <w:szCs w:val="18"/>
                <w:vertAlign w:val="superscript"/>
                <w:lang w:eastAsia="en-AU"/>
              </w:rPr>
              <w:t>(a)</w:t>
            </w:r>
          </w:p>
        </w:tc>
        <w:tc>
          <w:tcPr>
            <w:tcW w:w="920" w:type="dxa"/>
            <w:tcBorders>
              <w:top w:val="single" w:sz="8" w:space="0" w:color="auto"/>
              <w:left w:val="nil"/>
              <w:bottom w:val="single" w:sz="8" w:space="0" w:color="auto"/>
              <w:right w:val="nil"/>
            </w:tcBorders>
            <w:shd w:val="clear" w:color="auto" w:fill="auto"/>
            <w:vAlign w:val="center"/>
            <w:hideMark/>
          </w:tcPr>
          <w:p w:rsidR="00CC0316" w:rsidRPr="00CC0316" w:rsidRDefault="00CC0316" w:rsidP="00CC0316">
            <w:pPr>
              <w:jc w:val="right"/>
              <w:rPr>
                <w:rFonts w:ascii="Arial" w:hAnsi="Arial" w:cs="Arial"/>
                <w:b/>
                <w:bCs/>
                <w:sz w:val="18"/>
                <w:szCs w:val="18"/>
                <w:lang w:eastAsia="en-AU"/>
              </w:rPr>
            </w:pPr>
            <w:r w:rsidRPr="00CC0316">
              <w:rPr>
                <w:rFonts w:ascii="Arial" w:hAnsi="Arial" w:cs="Arial"/>
                <w:b/>
                <w:bCs/>
                <w:sz w:val="18"/>
                <w:szCs w:val="18"/>
                <w:lang w:eastAsia="en-AU"/>
              </w:rPr>
              <w:t xml:space="preserve"> Total </w:t>
            </w:r>
          </w:p>
        </w:tc>
      </w:tr>
      <w:tr w:rsidR="00F07130" w:rsidRPr="00CC0316" w:rsidTr="00F07130">
        <w:trPr>
          <w:trHeight w:val="255"/>
        </w:trPr>
        <w:tc>
          <w:tcPr>
            <w:tcW w:w="1600" w:type="dxa"/>
            <w:vMerge w:val="restart"/>
            <w:tcBorders>
              <w:top w:val="nil"/>
              <w:left w:val="nil"/>
              <w:right w:val="nil"/>
            </w:tcBorders>
            <w:shd w:val="clear" w:color="auto" w:fill="auto"/>
            <w:noWrap/>
            <w:hideMark/>
          </w:tcPr>
          <w:p w:rsidR="00F07130" w:rsidRPr="00CC0316" w:rsidRDefault="00F07130" w:rsidP="00F07130">
            <w:pPr>
              <w:rPr>
                <w:rFonts w:ascii="Arial" w:hAnsi="Arial" w:cs="Arial"/>
                <w:sz w:val="18"/>
                <w:szCs w:val="18"/>
                <w:lang w:eastAsia="en-AU"/>
              </w:rPr>
            </w:pPr>
            <w:r w:rsidRPr="00CC0316">
              <w:rPr>
                <w:rFonts w:ascii="Arial" w:hAnsi="Arial" w:cs="Arial"/>
                <w:sz w:val="18"/>
                <w:szCs w:val="18"/>
                <w:lang w:eastAsia="en-AU"/>
              </w:rPr>
              <w:t>Europe</w:t>
            </w: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Austria</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978</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53</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6</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1,037</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Belgium</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71</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10</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0</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81</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Bosnia and Herzegovina</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194</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76</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271</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Bulgaria</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27</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7</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35</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Croatia</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2,117</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506</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27</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2,650</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Cyprus</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736</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220</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46</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1,002</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Czech Republic</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164</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23</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0</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187</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Denmark</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157</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14</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0</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171</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Finland</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212</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7</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220</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Former Yugoslav Republic of Macedonia</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1,838</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213</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24</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2,075</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France</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131</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16</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2</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149</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Germany</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1,734</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108</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9</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1,851</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Greece</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11,401</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1,242</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280</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12,923</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Hungary</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308</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36</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5</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349</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Ireland</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483</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34</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4</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521</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Italy</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17,050</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402</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368</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17,820</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Malta</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3,266</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769</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160</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4,195</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Montenegro</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37</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24</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3</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64</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Netherlands</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3,919</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29</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7</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3,955</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Norway</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41</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12</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0</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53</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Poland</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393</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97</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4</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494</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Portugal</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1,144</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205</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40</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1,389</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Romania</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45</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15</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0</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60</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Serbia</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741</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246</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30</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1,017</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Slovakia</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31</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9</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0</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40</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Slovenia</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276</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27</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0</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303</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Spain</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3,976</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256</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86</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4,318</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Sweden</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26</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4</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31</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Switzerland</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55</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9</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0</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64</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United Kingdom</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2,046</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140</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45</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2,231</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Other Europe</w:t>
            </w:r>
            <w:r w:rsidRPr="00CC0316">
              <w:rPr>
                <w:rFonts w:ascii="Arial" w:hAnsi="Arial" w:cs="Arial"/>
                <w:sz w:val="18"/>
                <w:szCs w:val="18"/>
                <w:vertAlign w:val="superscript"/>
                <w:lang w:eastAsia="en-AU"/>
              </w:rPr>
              <w:t>(b)</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79</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7</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0</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86</w:t>
            </w:r>
          </w:p>
        </w:tc>
      </w:tr>
      <w:tr w:rsidR="00F07130" w:rsidRPr="00CC0316" w:rsidTr="007A31F9">
        <w:trPr>
          <w:trHeight w:val="255"/>
        </w:trPr>
        <w:tc>
          <w:tcPr>
            <w:tcW w:w="1600" w:type="dxa"/>
            <w:vMerge/>
            <w:tcBorders>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b/>
                <w:bCs/>
                <w:sz w:val="18"/>
                <w:szCs w:val="18"/>
                <w:lang w:eastAsia="en-AU"/>
              </w:rPr>
            </w:pPr>
            <w:r w:rsidRPr="00CC0316">
              <w:rPr>
                <w:rFonts w:ascii="Arial" w:hAnsi="Arial" w:cs="Arial"/>
                <w:b/>
                <w:bCs/>
                <w:sz w:val="18"/>
                <w:szCs w:val="18"/>
                <w:lang w:eastAsia="en-AU"/>
              </w:rPr>
              <w:t>Total Europe</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b/>
                <w:bCs/>
                <w:sz w:val="18"/>
                <w:szCs w:val="18"/>
                <w:lang w:eastAsia="en-AU"/>
              </w:rPr>
            </w:pPr>
            <w:r w:rsidRPr="00CC0316">
              <w:rPr>
                <w:rFonts w:ascii="Arial" w:hAnsi="Arial" w:cs="Arial"/>
                <w:b/>
                <w:bCs/>
                <w:sz w:val="18"/>
                <w:szCs w:val="18"/>
                <w:lang w:eastAsia="en-AU"/>
              </w:rPr>
              <w:t>53,676</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b/>
                <w:bCs/>
                <w:sz w:val="18"/>
                <w:szCs w:val="18"/>
                <w:lang w:eastAsia="en-AU"/>
              </w:rPr>
            </w:pPr>
            <w:r w:rsidRPr="00CC0316">
              <w:rPr>
                <w:rFonts w:ascii="Arial" w:hAnsi="Arial" w:cs="Arial"/>
                <w:b/>
                <w:bCs/>
                <w:sz w:val="18"/>
                <w:szCs w:val="18"/>
                <w:lang w:eastAsia="en-AU"/>
              </w:rPr>
              <w:t>4,816</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b/>
                <w:bCs/>
                <w:sz w:val="18"/>
                <w:szCs w:val="18"/>
                <w:lang w:eastAsia="en-AU"/>
              </w:rPr>
            </w:pPr>
            <w:r w:rsidRPr="00CC0316">
              <w:rPr>
                <w:rFonts w:ascii="Arial" w:hAnsi="Arial" w:cs="Arial"/>
                <w:b/>
                <w:bCs/>
                <w:sz w:val="18"/>
                <w:szCs w:val="18"/>
                <w:lang w:eastAsia="en-AU"/>
              </w:rPr>
              <w:t>1,150</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b/>
                <w:bCs/>
                <w:sz w:val="18"/>
                <w:szCs w:val="18"/>
                <w:lang w:eastAsia="en-AU"/>
              </w:rPr>
            </w:pPr>
            <w:r w:rsidRPr="00CC0316">
              <w:rPr>
                <w:rFonts w:ascii="Arial" w:hAnsi="Arial" w:cs="Arial"/>
                <w:b/>
                <w:bCs/>
                <w:sz w:val="18"/>
                <w:szCs w:val="18"/>
                <w:lang w:eastAsia="en-AU"/>
              </w:rPr>
              <w:t>59,642</w:t>
            </w:r>
          </w:p>
        </w:tc>
      </w:tr>
      <w:tr w:rsidR="00F07130" w:rsidRPr="00CC0316" w:rsidTr="00F07130">
        <w:trPr>
          <w:trHeight w:val="255"/>
        </w:trPr>
        <w:tc>
          <w:tcPr>
            <w:tcW w:w="1600" w:type="dxa"/>
            <w:vMerge w:val="restart"/>
            <w:tcBorders>
              <w:top w:val="nil"/>
              <w:left w:val="nil"/>
              <w:right w:val="nil"/>
            </w:tcBorders>
            <w:shd w:val="clear" w:color="auto" w:fill="auto"/>
            <w:noWrap/>
            <w:hideMark/>
          </w:tcPr>
          <w:p w:rsidR="00F07130" w:rsidRPr="00CC0316" w:rsidRDefault="00F07130" w:rsidP="00F07130">
            <w:pPr>
              <w:spacing w:before="240"/>
              <w:rPr>
                <w:rFonts w:ascii="Arial" w:hAnsi="Arial" w:cs="Arial"/>
                <w:sz w:val="18"/>
                <w:szCs w:val="18"/>
                <w:lang w:eastAsia="en-AU"/>
              </w:rPr>
            </w:pPr>
            <w:r w:rsidRPr="00CC0316">
              <w:rPr>
                <w:rFonts w:ascii="Arial" w:hAnsi="Arial" w:cs="Arial"/>
                <w:sz w:val="18"/>
                <w:szCs w:val="18"/>
                <w:lang w:eastAsia="en-AU"/>
              </w:rPr>
              <w:t>Americas</w:t>
            </w:r>
          </w:p>
        </w:tc>
        <w:tc>
          <w:tcPr>
            <w:tcW w:w="3400" w:type="dxa"/>
            <w:tcBorders>
              <w:top w:val="nil"/>
              <w:left w:val="nil"/>
              <w:bottom w:val="nil"/>
              <w:right w:val="nil"/>
            </w:tcBorders>
            <w:shd w:val="clear" w:color="auto" w:fill="auto"/>
            <w:noWrap/>
            <w:vAlign w:val="bottom"/>
            <w:hideMark/>
          </w:tcPr>
          <w:p w:rsidR="00F07130" w:rsidRPr="00CC0316" w:rsidRDefault="00F07130" w:rsidP="00F07130">
            <w:pPr>
              <w:spacing w:before="240"/>
              <w:rPr>
                <w:rFonts w:ascii="Arial" w:hAnsi="Arial" w:cs="Arial"/>
                <w:sz w:val="18"/>
                <w:szCs w:val="18"/>
                <w:lang w:eastAsia="en-AU"/>
              </w:rPr>
            </w:pPr>
            <w:r w:rsidRPr="00CC0316">
              <w:rPr>
                <w:rFonts w:ascii="Arial" w:hAnsi="Arial" w:cs="Arial"/>
                <w:sz w:val="18"/>
                <w:szCs w:val="18"/>
                <w:lang w:eastAsia="en-AU"/>
              </w:rPr>
              <w:t>Argentina</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172</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25</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6</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203</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Brazil</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38</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9</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2</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49</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Canada</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1,296</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53</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12</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1,361</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Chile</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498</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101</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13</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612</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Colombia</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34</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16</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3</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53</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Ecuador</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29</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6</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2</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37</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El Salvador</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24</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4</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29</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Peru</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33</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3</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0</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36</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United States of America</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1,068</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171</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12</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1,251</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Uruguay</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228</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29</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5</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262</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Other Americas</w:t>
            </w:r>
            <w:r w:rsidRPr="00CC0316">
              <w:rPr>
                <w:rFonts w:ascii="Arial" w:hAnsi="Arial" w:cs="Arial"/>
                <w:sz w:val="18"/>
                <w:szCs w:val="18"/>
                <w:vertAlign w:val="superscript"/>
                <w:lang w:eastAsia="en-AU"/>
              </w:rPr>
              <w:t>(c)</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46</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5</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52</w:t>
            </w:r>
          </w:p>
        </w:tc>
      </w:tr>
      <w:tr w:rsidR="00F07130" w:rsidRPr="00CC0316" w:rsidTr="007A31F9">
        <w:trPr>
          <w:trHeight w:val="255"/>
        </w:trPr>
        <w:tc>
          <w:tcPr>
            <w:tcW w:w="1600" w:type="dxa"/>
            <w:vMerge/>
            <w:tcBorders>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b/>
                <w:bCs/>
                <w:sz w:val="18"/>
                <w:szCs w:val="18"/>
                <w:lang w:eastAsia="en-AU"/>
              </w:rPr>
            </w:pPr>
            <w:r w:rsidRPr="00CC0316">
              <w:rPr>
                <w:rFonts w:ascii="Arial" w:hAnsi="Arial" w:cs="Arial"/>
                <w:b/>
                <w:bCs/>
                <w:sz w:val="18"/>
                <w:szCs w:val="18"/>
                <w:lang w:eastAsia="en-AU"/>
              </w:rPr>
              <w:t>Total Americas</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b/>
                <w:bCs/>
                <w:sz w:val="18"/>
                <w:szCs w:val="18"/>
                <w:lang w:eastAsia="en-AU"/>
              </w:rPr>
            </w:pPr>
            <w:r w:rsidRPr="00CC0316">
              <w:rPr>
                <w:rFonts w:ascii="Arial" w:hAnsi="Arial" w:cs="Arial"/>
                <w:b/>
                <w:bCs/>
                <w:sz w:val="18"/>
                <w:szCs w:val="18"/>
                <w:lang w:eastAsia="en-AU"/>
              </w:rPr>
              <w:t>3,466</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b/>
                <w:bCs/>
                <w:sz w:val="18"/>
                <w:szCs w:val="18"/>
                <w:lang w:eastAsia="en-AU"/>
              </w:rPr>
            </w:pPr>
            <w:r w:rsidRPr="00CC0316">
              <w:rPr>
                <w:rFonts w:ascii="Arial" w:hAnsi="Arial" w:cs="Arial"/>
                <w:b/>
                <w:bCs/>
                <w:sz w:val="18"/>
                <w:szCs w:val="18"/>
                <w:lang w:eastAsia="en-AU"/>
              </w:rPr>
              <w:t>422</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b/>
                <w:bCs/>
                <w:sz w:val="18"/>
                <w:szCs w:val="18"/>
                <w:lang w:eastAsia="en-AU"/>
              </w:rPr>
            </w:pPr>
            <w:r w:rsidRPr="00CC0316">
              <w:rPr>
                <w:rFonts w:ascii="Arial" w:hAnsi="Arial" w:cs="Arial"/>
                <w:b/>
                <w:bCs/>
                <w:sz w:val="18"/>
                <w:szCs w:val="18"/>
                <w:lang w:eastAsia="en-AU"/>
              </w:rPr>
              <w:t>57</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b/>
                <w:bCs/>
                <w:sz w:val="18"/>
                <w:szCs w:val="18"/>
                <w:lang w:eastAsia="en-AU"/>
              </w:rPr>
            </w:pPr>
            <w:r w:rsidRPr="00CC0316">
              <w:rPr>
                <w:rFonts w:ascii="Arial" w:hAnsi="Arial" w:cs="Arial"/>
                <w:b/>
                <w:bCs/>
                <w:sz w:val="18"/>
                <w:szCs w:val="18"/>
                <w:lang w:eastAsia="en-AU"/>
              </w:rPr>
              <w:t>3,945</w:t>
            </w:r>
          </w:p>
        </w:tc>
      </w:tr>
      <w:tr w:rsidR="00F07130" w:rsidRPr="00CC0316" w:rsidTr="00F07130">
        <w:trPr>
          <w:trHeight w:val="255"/>
        </w:trPr>
        <w:tc>
          <w:tcPr>
            <w:tcW w:w="1600" w:type="dxa"/>
            <w:vMerge w:val="restart"/>
            <w:tcBorders>
              <w:top w:val="nil"/>
              <w:left w:val="nil"/>
              <w:right w:val="nil"/>
            </w:tcBorders>
            <w:shd w:val="clear" w:color="auto" w:fill="auto"/>
            <w:noWrap/>
            <w:hideMark/>
          </w:tcPr>
          <w:p w:rsidR="00F07130" w:rsidRPr="00CC0316" w:rsidRDefault="00F07130" w:rsidP="00F07130">
            <w:pPr>
              <w:spacing w:before="240"/>
              <w:rPr>
                <w:rFonts w:ascii="Arial" w:hAnsi="Arial" w:cs="Arial"/>
                <w:sz w:val="18"/>
                <w:szCs w:val="18"/>
                <w:lang w:eastAsia="en-AU"/>
              </w:rPr>
            </w:pPr>
            <w:r w:rsidRPr="00CC0316">
              <w:rPr>
                <w:rFonts w:ascii="Arial" w:hAnsi="Arial" w:cs="Arial"/>
                <w:sz w:val="18"/>
                <w:szCs w:val="18"/>
                <w:lang w:eastAsia="en-AU"/>
              </w:rPr>
              <w:t>Asia</w:t>
            </w:r>
          </w:p>
        </w:tc>
        <w:tc>
          <w:tcPr>
            <w:tcW w:w="3400" w:type="dxa"/>
            <w:tcBorders>
              <w:top w:val="nil"/>
              <w:left w:val="nil"/>
              <w:bottom w:val="nil"/>
              <w:right w:val="nil"/>
            </w:tcBorders>
            <w:shd w:val="clear" w:color="auto" w:fill="auto"/>
            <w:noWrap/>
            <w:vAlign w:val="bottom"/>
            <w:hideMark/>
          </w:tcPr>
          <w:p w:rsidR="00F07130" w:rsidRPr="00CC0316" w:rsidRDefault="00F07130" w:rsidP="00F07130">
            <w:pPr>
              <w:spacing w:before="240"/>
              <w:rPr>
                <w:rFonts w:ascii="Arial" w:hAnsi="Arial" w:cs="Arial"/>
                <w:sz w:val="18"/>
                <w:szCs w:val="18"/>
                <w:lang w:eastAsia="en-AU"/>
              </w:rPr>
            </w:pPr>
            <w:r w:rsidRPr="00CC0316">
              <w:rPr>
                <w:rFonts w:ascii="Arial" w:hAnsi="Arial" w:cs="Arial"/>
                <w:sz w:val="18"/>
                <w:szCs w:val="18"/>
                <w:lang w:eastAsia="en-AU"/>
              </w:rPr>
              <w:t>Cambodia</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34</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0</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0</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34</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China</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125</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5</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0</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130</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Hong Kong</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78</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0</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79</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India</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87</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16</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0</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103</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Indonesia</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83</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13</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97</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Japan</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35</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3</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39</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Korea (South)</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28</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0</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29</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Malaysia</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64</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4</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2</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70</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Philippines</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457</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49</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4</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510</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Singapore</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29</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0</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30</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Sri Lanka</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38</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4</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43</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Thailand</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379</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39</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419</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Vietnam</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81</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6</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88</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Other Asia</w:t>
            </w:r>
            <w:r w:rsidRPr="00CC0316">
              <w:rPr>
                <w:rFonts w:ascii="Arial" w:hAnsi="Arial" w:cs="Arial"/>
                <w:sz w:val="18"/>
                <w:szCs w:val="18"/>
                <w:vertAlign w:val="superscript"/>
                <w:lang w:eastAsia="en-AU"/>
              </w:rPr>
              <w:t>(d)</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53</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8</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0</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61</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b/>
                <w:bCs/>
                <w:sz w:val="18"/>
                <w:szCs w:val="18"/>
                <w:lang w:eastAsia="en-AU"/>
              </w:rPr>
            </w:pPr>
            <w:r w:rsidRPr="00CC0316">
              <w:rPr>
                <w:rFonts w:ascii="Arial" w:hAnsi="Arial" w:cs="Arial"/>
                <w:b/>
                <w:bCs/>
                <w:sz w:val="18"/>
                <w:szCs w:val="18"/>
                <w:lang w:eastAsia="en-AU"/>
              </w:rPr>
              <w:t>Total Asia</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b/>
                <w:bCs/>
                <w:sz w:val="18"/>
                <w:szCs w:val="18"/>
                <w:lang w:eastAsia="en-AU"/>
              </w:rPr>
            </w:pPr>
            <w:r w:rsidRPr="00CC0316">
              <w:rPr>
                <w:rFonts w:ascii="Arial" w:hAnsi="Arial" w:cs="Arial"/>
                <w:b/>
                <w:bCs/>
                <w:sz w:val="18"/>
                <w:szCs w:val="18"/>
                <w:lang w:eastAsia="en-AU"/>
              </w:rPr>
              <w:t>1,571</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b/>
                <w:bCs/>
                <w:sz w:val="18"/>
                <w:szCs w:val="18"/>
                <w:lang w:eastAsia="en-AU"/>
              </w:rPr>
            </w:pPr>
            <w:r w:rsidRPr="00CC0316">
              <w:rPr>
                <w:rFonts w:ascii="Arial" w:hAnsi="Arial" w:cs="Arial"/>
                <w:b/>
                <w:bCs/>
                <w:sz w:val="18"/>
                <w:szCs w:val="18"/>
                <w:lang w:eastAsia="en-AU"/>
              </w:rPr>
              <w:t>149</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b/>
                <w:bCs/>
                <w:sz w:val="18"/>
                <w:szCs w:val="18"/>
                <w:lang w:eastAsia="en-AU"/>
              </w:rPr>
            </w:pPr>
            <w:r w:rsidRPr="00CC0316">
              <w:rPr>
                <w:rFonts w:ascii="Arial" w:hAnsi="Arial" w:cs="Arial"/>
                <w:b/>
                <w:bCs/>
                <w:sz w:val="18"/>
                <w:szCs w:val="18"/>
                <w:lang w:eastAsia="en-AU"/>
              </w:rPr>
              <w:t>12</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b/>
                <w:bCs/>
                <w:sz w:val="18"/>
                <w:szCs w:val="18"/>
                <w:lang w:eastAsia="en-AU"/>
              </w:rPr>
            </w:pPr>
            <w:r w:rsidRPr="00CC0316">
              <w:rPr>
                <w:rFonts w:ascii="Arial" w:hAnsi="Arial" w:cs="Arial"/>
                <w:b/>
                <w:bCs/>
                <w:sz w:val="18"/>
                <w:szCs w:val="18"/>
                <w:lang w:eastAsia="en-AU"/>
              </w:rPr>
              <w:t>1,732</w:t>
            </w:r>
          </w:p>
        </w:tc>
      </w:tr>
      <w:tr w:rsidR="00F07130" w:rsidRPr="00CC0316" w:rsidTr="00F07130">
        <w:trPr>
          <w:trHeight w:val="255"/>
        </w:trPr>
        <w:tc>
          <w:tcPr>
            <w:tcW w:w="1600" w:type="dxa"/>
            <w:vMerge w:val="restart"/>
            <w:tcBorders>
              <w:top w:val="nil"/>
              <w:left w:val="nil"/>
              <w:right w:val="nil"/>
            </w:tcBorders>
            <w:shd w:val="clear" w:color="auto" w:fill="auto"/>
            <w:noWrap/>
            <w:hideMark/>
          </w:tcPr>
          <w:p w:rsidR="00F07130" w:rsidRPr="00CC0316" w:rsidRDefault="00F07130" w:rsidP="00F07130">
            <w:pPr>
              <w:spacing w:before="240"/>
              <w:rPr>
                <w:rFonts w:ascii="Arial" w:hAnsi="Arial" w:cs="Arial"/>
                <w:sz w:val="18"/>
                <w:szCs w:val="18"/>
                <w:lang w:eastAsia="en-AU"/>
              </w:rPr>
            </w:pPr>
            <w:r w:rsidRPr="00CC0316">
              <w:rPr>
                <w:rFonts w:ascii="Arial" w:hAnsi="Arial" w:cs="Arial"/>
                <w:sz w:val="18"/>
                <w:szCs w:val="18"/>
                <w:lang w:eastAsia="en-AU"/>
              </w:rPr>
              <w:t>Africa/Middle East</w:t>
            </w:r>
          </w:p>
        </w:tc>
        <w:tc>
          <w:tcPr>
            <w:tcW w:w="3400" w:type="dxa"/>
            <w:tcBorders>
              <w:top w:val="nil"/>
              <w:left w:val="nil"/>
              <w:bottom w:val="nil"/>
              <w:right w:val="nil"/>
            </w:tcBorders>
            <w:shd w:val="clear" w:color="auto" w:fill="auto"/>
            <w:noWrap/>
            <w:vAlign w:val="bottom"/>
            <w:hideMark/>
          </w:tcPr>
          <w:p w:rsidR="00F07130" w:rsidRPr="00CC0316" w:rsidRDefault="00F07130" w:rsidP="00F07130">
            <w:pPr>
              <w:spacing w:before="240"/>
              <w:rPr>
                <w:rFonts w:ascii="Arial" w:hAnsi="Arial" w:cs="Arial"/>
                <w:sz w:val="18"/>
                <w:szCs w:val="18"/>
                <w:lang w:eastAsia="en-AU"/>
              </w:rPr>
            </w:pPr>
            <w:r w:rsidRPr="00CC0316">
              <w:rPr>
                <w:rFonts w:ascii="Arial" w:hAnsi="Arial" w:cs="Arial"/>
                <w:sz w:val="18"/>
                <w:szCs w:val="18"/>
                <w:lang w:eastAsia="en-AU"/>
              </w:rPr>
              <w:t>Egypt</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62</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30</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5</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97</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Israel</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86</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9</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3</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98</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Jordan</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16</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7</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0</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23</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Lebanon</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512</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117</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30</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659</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Mauritius</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19</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3</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23</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South Africa</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39</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2</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0</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41</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Syria</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39</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19</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2</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60</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Turkey</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849</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385</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71</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1,305</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Other Africa/Middle East</w:t>
            </w:r>
            <w:r w:rsidRPr="00CC0316">
              <w:rPr>
                <w:rFonts w:ascii="Arial" w:hAnsi="Arial" w:cs="Arial"/>
                <w:sz w:val="18"/>
                <w:szCs w:val="18"/>
                <w:vertAlign w:val="superscript"/>
                <w:lang w:eastAsia="en-AU"/>
              </w:rPr>
              <w:t>(e)</w:t>
            </w:r>
            <w:r w:rsidRPr="00CC0316">
              <w:rPr>
                <w:rFonts w:ascii="Arial" w:hAnsi="Arial" w:cs="Arial"/>
                <w:sz w:val="18"/>
                <w:szCs w:val="18"/>
                <w:lang w:eastAsia="en-AU"/>
              </w:rPr>
              <w:t xml:space="preserve"> </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80</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22</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2</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104</w:t>
            </w:r>
          </w:p>
        </w:tc>
      </w:tr>
      <w:tr w:rsidR="00F07130" w:rsidRPr="00CC0316" w:rsidTr="007A31F9">
        <w:trPr>
          <w:trHeight w:val="255"/>
        </w:trPr>
        <w:tc>
          <w:tcPr>
            <w:tcW w:w="1600" w:type="dxa"/>
            <w:vMerge/>
            <w:tcBorders>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b/>
                <w:bCs/>
                <w:sz w:val="18"/>
                <w:szCs w:val="18"/>
                <w:lang w:eastAsia="en-AU"/>
              </w:rPr>
            </w:pPr>
            <w:r w:rsidRPr="00CC0316">
              <w:rPr>
                <w:rFonts w:ascii="Arial" w:hAnsi="Arial" w:cs="Arial"/>
                <w:b/>
                <w:bCs/>
                <w:sz w:val="18"/>
                <w:szCs w:val="18"/>
                <w:lang w:eastAsia="en-AU"/>
              </w:rPr>
              <w:t>Total Africa/Middle East</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b/>
                <w:bCs/>
                <w:sz w:val="18"/>
                <w:szCs w:val="18"/>
                <w:lang w:eastAsia="en-AU"/>
              </w:rPr>
            </w:pPr>
            <w:r w:rsidRPr="00CC0316">
              <w:rPr>
                <w:rFonts w:ascii="Arial" w:hAnsi="Arial" w:cs="Arial"/>
                <w:b/>
                <w:bCs/>
                <w:sz w:val="18"/>
                <w:szCs w:val="18"/>
                <w:lang w:eastAsia="en-AU"/>
              </w:rPr>
              <w:t>1,702</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b/>
                <w:bCs/>
                <w:sz w:val="18"/>
                <w:szCs w:val="18"/>
                <w:lang w:eastAsia="en-AU"/>
              </w:rPr>
            </w:pPr>
            <w:r w:rsidRPr="00CC0316">
              <w:rPr>
                <w:rFonts w:ascii="Arial" w:hAnsi="Arial" w:cs="Arial"/>
                <w:b/>
                <w:bCs/>
                <w:sz w:val="18"/>
                <w:szCs w:val="18"/>
                <w:lang w:eastAsia="en-AU"/>
              </w:rPr>
              <w:t>594</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b/>
                <w:bCs/>
                <w:sz w:val="18"/>
                <w:szCs w:val="18"/>
                <w:lang w:eastAsia="en-AU"/>
              </w:rPr>
            </w:pPr>
            <w:r w:rsidRPr="00CC0316">
              <w:rPr>
                <w:rFonts w:ascii="Arial" w:hAnsi="Arial" w:cs="Arial"/>
                <w:b/>
                <w:bCs/>
                <w:sz w:val="18"/>
                <w:szCs w:val="18"/>
                <w:lang w:eastAsia="en-AU"/>
              </w:rPr>
              <w:t>114</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b/>
                <w:bCs/>
                <w:sz w:val="18"/>
                <w:szCs w:val="18"/>
                <w:lang w:eastAsia="en-AU"/>
              </w:rPr>
            </w:pPr>
            <w:r w:rsidRPr="00CC0316">
              <w:rPr>
                <w:rFonts w:ascii="Arial" w:hAnsi="Arial" w:cs="Arial"/>
                <w:b/>
                <w:bCs/>
                <w:sz w:val="18"/>
                <w:szCs w:val="18"/>
                <w:lang w:eastAsia="en-AU"/>
              </w:rPr>
              <w:t>2,410</w:t>
            </w:r>
          </w:p>
        </w:tc>
      </w:tr>
      <w:tr w:rsidR="00F07130" w:rsidRPr="00CC0316" w:rsidTr="00F07130">
        <w:trPr>
          <w:trHeight w:val="255"/>
        </w:trPr>
        <w:tc>
          <w:tcPr>
            <w:tcW w:w="1600" w:type="dxa"/>
            <w:vMerge w:val="restart"/>
            <w:tcBorders>
              <w:top w:val="nil"/>
              <w:left w:val="nil"/>
              <w:right w:val="nil"/>
            </w:tcBorders>
            <w:shd w:val="clear" w:color="auto" w:fill="auto"/>
            <w:noWrap/>
            <w:hideMark/>
          </w:tcPr>
          <w:p w:rsidR="00F07130" w:rsidRPr="00CC0316" w:rsidRDefault="00F07130" w:rsidP="00F07130">
            <w:pPr>
              <w:spacing w:before="240"/>
              <w:rPr>
                <w:rFonts w:ascii="Arial" w:hAnsi="Arial" w:cs="Arial"/>
                <w:sz w:val="18"/>
                <w:szCs w:val="18"/>
                <w:lang w:eastAsia="en-AU"/>
              </w:rPr>
            </w:pPr>
            <w:r w:rsidRPr="00CC0316">
              <w:rPr>
                <w:rFonts w:ascii="Arial" w:hAnsi="Arial" w:cs="Arial"/>
                <w:sz w:val="18"/>
                <w:szCs w:val="18"/>
                <w:lang w:eastAsia="en-AU"/>
              </w:rPr>
              <w:t>Oceania</w:t>
            </w:r>
          </w:p>
        </w:tc>
        <w:tc>
          <w:tcPr>
            <w:tcW w:w="3400" w:type="dxa"/>
            <w:tcBorders>
              <w:top w:val="nil"/>
              <w:left w:val="nil"/>
              <w:bottom w:val="nil"/>
              <w:right w:val="nil"/>
            </w:tcBorders>
            <w:shd w:val="clear" w:color="auto" w:fill="auto"/>
            <w:noWrap/>
            <w:vAlign w:val="bottom"/>
            <w:hideMark/>
          </w:tcPr>
          <w:p w:rsidR="00F07130" w:rsidRPr="00CC0316" w:rsidRDefault="00F07130" w:rsidP="00F07130">
            <w:pPr>
              <w:spacing w:before="240"/>
              <w:rPr>
                <w:rFonts w:ascii="Arial" w:hAnsi="Arial" w:cs="Arial"/>
                <w:sz w:val="18"/>
                <w:szCs w:val="18"/>
                <w:lang w:eastAsia="en-AU"/>
              </w:rPr>
            </w:pPr>
            <w:r w:rsidRPr="00CC0316">
              <w:rPr>
                <w:rFonts w:ascii="Arial" w:hAnsi="Arial" w:cs="Arial"/>
                <w:sz w:val="18"/>
                <w:szCs w:val="18"/>
                <w:lang w:eastAsia="en-AU"/>
              </w:rPr>
              <w:t>Fiji</w:t>
            </w:r>
          </w:p>
        </w:tc>
        <w:tc>
          <w:tcPr>
            <w:tcW w:w="960" w:type="dxa"/>
            <w:tcBorders>
              <w:top w:val="nil"/>
              <w:left w:val="nil"/>
              <w:bottom w:val="nil"/>
              <w:right w:val="nil"/>
            </w:tcBorders>
            <w:shd w:val="clear" w:color="auto" w:fill="auto"/>
            <w:noWrap/>
            <w:vAlign w:val="bottom"/>
            <w:hideMark/>
          </w:tcPr>
          <w:p w:rsidR="00F07130" w:rsidRPr="00CC0316" w:rsidRDefault="00F07130" w:rsidP="00F07130">
            <w:pPr>
              <w:spacing w:before="240"/>
              <w:jc w:val="right"/>
              <w:rPr>
                <w:rFonts w:ascii="Arial" w:hAnsi="Arial" w:cs="Arial"/>
                <w:sz w:val="18"/>
                <w:szCs w:val="18"/>
                <w:lang w:eastAsia="en-AU"/>
              </w:rPr>
            </w:pPr>
            <w:r w:rsidRPr="00CC0316">
              <w:rPr>
                <w:rFonts w:ascii="Arial" w:hAnsi="Arial" w:cs="Arial"/>
                <w:sz w:val="18"/>
                <w:szCs w:val="18"/>
                <w:lang w:eastAsia="en-AU"/>
              </w:rPr>
              <w:t>26</w:t>
            </w:r>
          </w:p>
        </w:tc>
        <w:tc>
          <w:tcPr>
            <w:tcW w:w="1200" w:type="dxa"/>
            <w:tcBorders>
              <w:top w:val="nil"/>
              <w:left w:val="nil"/>
              <w:bottom w:val="nil"/>
              <w:right w:val="nil"/>
            </w:tcBorders>
            <w:shd w:val="clear" w:color="auto" w:fill="auto"/>
            <w:noWrap/>
            <w:vAlign w:val="bottom"/>
            <w:hideMark/>
          </w:tcPr>
          <w:p w:rsidR="00F07130" w:rsidRPr="00CC0316" w:rsidRDefault="00F07130" w:rsidP="00F07130">
            <w:pPr>
              <w:spacing w:before="240"/>
              <w:jc w:val="right"/>
              <w:rPr>
                <w:rFonts w:ascii="Arial" w:hAnsi="Arial" w:cs="Arial"/>
                <w:sz w:val="18"/>
                <w:szCs w:val="18"/>
                <w:lang w:eastAsia="en-AU"/>
              </w:rPr>
            </w:pPr>
            <w:r w:rsidRPr="00CC0316">
              <w:rPr>
                <w:rFonts w:ascii="Arial" w:hAnsi="Arial" w:cs="Arial"/>
                <w:sz w:val="18"/>
                <w:szCs w:val="18"/>
                <w:lang w:eastAsia="en-AU"/>
              </w:rPr>
              <w:t>1</w:t>
            </w:r>
          </w:p>
        </w:tc>
        <w:tc>
          <w:tcPr>
            <w:tcW w:w="900" w:type="dxa"/>
            <w:tcBorders>
              <w:top w:val="nil"/>
              <w:left w:val="nil"/>
              <w:bottom w:val="nil"/>
              <w:right w:val="nil"/>
            </w:tcBorders>
            <w:shd w:val="clear" w:color="auto" w:fill="auto"/>
            <w:noWrap/>
            <w:vAlign w:val="bottom"/>
            <w:hideMark/>
          </w:tcPr>
          <w:p w:rsidR="00F07130" w:rsidRPr="00CC0316" w:rsidRDefault="00F07130" w:rsidP="00F07130">
            <w:pPr>
              <w:spacing w:before="240"/>
              <w:jc w:val="right"/>
              <w:rPr>
                <w:rFonts w:ascii="Arial" w:hAnsi="Arial" w:cs="Arial"/>
                <w:sz w:val="18"/>
                <w:szCs w:val="18"/>
                <w:lang w:eastAsia="en-AU"/>
              </w:rPr>
            </w:pPr>
            <w:r w:rsidRPr="00CC0316">
              <w:rPr>
                <w:rFonts w:ascii="Arial" w:hAnsi="Arial" w:cs="Arial"/>
                <w:sz w:val="18"/>
                <w:szCs w:val="18"/>
                <w:lang w:eastAsia="en-AU"/>
              </w:rPr>
              <w:t>0</w:t>
            </w:r>
          </w:p>
        </w:tc>
        <w:tc>
          <w:tcPr>
            <w:tcW w:w="920" w:type="dxa"/>
            <w:tcBorders>
              <w:top w:val="nil"/>
              <w:left w:val="nil"/>
              <w:bottom w:val="nil"/>
              <w:right w:val="nil"/>
            </w:tcBorders>
            <w:shd w:val="clear" w:color="auto" w:fill="auto"/>
            <w:noWrap/>
            <w:vAlign w:val="bottom"/>
            <w:hideMark/>
          </w:tcPr>
          <w:p w:rsidR="00F07130" w:rsidRPr="00CC0316" w:rsidRDefault="00F07130" w:rsidP="00F07130">
            <w:pPr>
              <w:spacing w:before="240"/>
              <w:jc w:val="right"/>
              <w:rPr>
                <w:rFonts w:ascii="Arial" w:hAnsi="Arial" w:cs="Arial"/>
                <w:sz w:val="18"/>
                <w:szCs w:val="18"/>
                <w:lang w:eastAsia="en-AU"/>
              </w:rPr>
            </w:pPr>
            <w:r w:rsidRPr="00CC0316">
              <w:rPr>
                <w:rFonts w:ascii="Arial" w:hAnsi="Arial" w:cs="Arial"/>
                <w:sz w:val="18"/>
                <w:szCs w:val="18"/>
                <w:lang w:eastAsia="en-AU"/>
              </w:rPr>
              <w:t>27</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New Zealand</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8,174</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870</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51</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9,095</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Samoa</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19</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1</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0</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20</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r w:rsidRPr="00CC0316">
              <w:rPr>
                <w:rFonts w:ascii="Arial" w:hAnsi="Arial" w:cs="Arial"/>
                <w:sz w:val="18"/>
                <w:szCs w:val="18"/>
                <w:lang w:eastAsia="en-AU"/>
              </w:rPr>
              <w:t>Other Oceania</w:t>
            </w:r>
            <w:r w:rsidRPr="00CC0316">
              <w:rPr>
                <w:rFonts w:ascii="Arial" w:hAnsi="Arial" w:cs="Arial"/>
                <w:sz w:val="18"/>
                <w:szCs w:val="18"/>
                <w:vertAlign w:val="superscript"/>
                <w:lang w:eastAsia="en-AU"/>
              </w:rPr>
              <w:t>(f)</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41</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4</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2</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sz w:val="18"/>
                <w:szCs w:val="18"/>
                <w:lang w:eastAsia="en-AU"/>
              </w:rPr>
            </w:pPr>
            <w:r w:rsidRPr="00CC0316">
              <w:rPr>
                <w:rFonts w:ascii="Arial" w:hAnsi="Arial" w:cs="Arial"/>
                <w:sz w:val="18"/>
                <w:szCs w:val="18"/>
                <w:lang w:eastAsia="en-AU"/>
              </w:rPr>
              <w:t>47</w:t>
            </w:r>
          </w:p>
        </w:tc>
      </w:tr>
      <w:tr w:rsidR="00F07130" w:rsidRPr="00CC0316" w:rsidTr="007A31F9">
        <w:trPr>
          <w:trHeight w:val="255"/>
        </w:trPr>
        <w:tc>
          <w:tcPr>
            <w:tcW w:w="1600" w:type="dxa"/>
            <w:vMerge/>
            <w:tcBorders>
              <w:left w:val="nil"/>
              <w:right w:val="nil"/>
            </w:tcBorders>
            <w:shd w:val="clear" w:color="auto" w:fill="auto"/>
            <w:noWrap/>
            <w:vAlign w:val="bottom"/>
            <w:hideMark/>
          </w:tcPr>
          <w:p w:rsidR="00F07130" w:rsidRPr="00CC0316" w:rsidRDefault="00F07130" w:rsidP="00CC0316">
            <w:pPr>
              <w:rPr>
                <w:rFonts w:ascii="Arial" w:hAnsi="Arial" w:cs="Arial"/>
                <w:sz w:val="18"/>
                <w:szCs w:val="18"/>
                <w:lang w:eastAsia="en-AU"/>
              </w:rPr>
            </w:pPr>
          </w:p>
        </w:tc>
        <w:tc>
          <w:tcPr>
            <w:tcW w:w="3400" w:type="dxa"/>
            <w:tcBorders>
              <w:top w:val="nil"/>
              <w:left w:val="nil"/>
              <w:bottom w:val="nil"/>
              <w:right w:val="nil"/>
            </w:tcBorders>
            <w:shd w:val="clear" w:color="auto" w:fill="auto"/>
            <w:noWrap/>
            <w:vAlign w:val="bottom"/>
            <w:hideMark/>
          </w:tcPr>
          <w:p w:rsidR="00F07130" w:rsidRPr="00CC0316" w:rsidRDefault="00F07130" w:rsidP="00CC0316">
            <w:pPr>
              <w:rPr>
                <w:rFonts w:ascii="Arial" w:hAnsi="Arial" w:cs="Arial"/>
                <w:b/>
                <w:bCs/>
                <w:sz w:val="18"/>
                <w:szCs w:val="18"/>
                <w:lang w:eastAsia="en-AU"/>
              </w:rPr>
            </w:pPr>
            <w:r w:rsidRPr="00CC0316">
              <w:rPr>
                <w:rFonts w:ascii="Arial" w:hAnsi="Arial" w:cs="Arial"/>
                <w:b/>
                <w:bCs/>
                <w:sz w:val="18"/>
                <w:szCs w:val="18"/>
                <w:lang w:eastAsia="en-AU"/>
              </w:rPr>
              <w:t>Total Oceania</w:t>
            </w:r>
          </w:p>
        </w:tc>
        <w:tc>
          <w:tcPr>
            <w:tcW w:w="96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b/>
                <w:bCs/>
                <w:sz w:val="18"/>
                <w:szCs w:val="18"/>
                <w:lang w:eastAsia="en-AU"/>
              </w:rPr>
            </w:pPr>
            <w:r w:rsidRPr="00CC0316">
              <w:rPr>
                <w:rFonts w:ascii="Arial" w:hAnsi="Arial" w:cs="Arial"/>
                <w:b/>
                <w:bCs/>
                <w:sz w:val="18"/>
                <w:szCs w:val="18"/>
                <w:lang w:eastAsia="en-AU"/>
              </w:rPr>
              <w:t>8,260</w:t>
            </w:r>
          </w:p>
        </w:tc>
        <w:tc>
          <w:tcPr>
            <w:tcW w:w="12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b/>
                <w:bCs/>
                <w:sz w:val="18"/>
                <w:szCs w:val="18"/>
                <w:lang w:eastAsia="en-AU"/>
              </w:rPr>
            </w:pPr>
            <w:r w:rsidRPr="00CC0316">
              <w:rPr>
                <w:rFonts w:ascii="Arial" w:hAnsi="Arial" w:cs="Arial"/>
                <w:b/>
                <w:bCs/>
                <w:sz w:val="18"/>
                <w:szCs w:val="18"/>
                <w:lang w:eastAsia="en-AU"/>
              </w:rPr>
              <w:t>876</w:t>
            </w:r>
          </w:p>
        </w:tc>
        <w:tc>
          <w:tcPr>
            <w:tcW w:w="90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b/>
                <w:bCs/>
                <w:sz w:val="18"/>
                <w:szCs w:val="18"/>
                <w:lang w:eastAsia="en-AU"/>
              </w:rPr>
            </w:pPr>
            <w:r w:rsidRPr="00CC0316">
              <w:rPr>
                <w:rFonts w:ascii="Arial" w:hAnsi="Arial" w:cs="Arial"/>
                <w:b/>
                <w:bCs/>
                <w:sz w:val="18"/>
                <w:szCs w:val="18"/>
                <w:lang w:eastAsia="en-AU"/>
              </w:rPr>
              <w:t>53</w:t>
            </w:r>
          </w:p>
        </w:tc>
        <w:tc>
          <w:tcPr>
            <w:tcW w:w="920" w:type="dxa"/>
            <w:tcBorders>
              <w:top w:val="nil"/>
              <w:left w:val="nil"/>
              <w:bottom w:val="nil"/>
              <w:right w:val="nil"/>
            </w:tcBorders>
            <w:shd w:val="clear" w:color="auto" w:fill="auto"/>
            <w:noWrap/>
            <w:vAlign w:val="bottom"/>
            <w:hideMark/>
          </w:tcPr>
          <w:p w:rsidR="00F07130" w:rsidRPr="00CC0316" w:rsidRDefault="00F07130" w:rsidP="00CC0316">
            <w:pPr>
              <w:jc w:val="right"/>
              <w:rPr>
                <w:rFonts w:ascii="Arial" w:hAnsi="Arial" w:cs="Arial"/>
                <w:b/>
                <w:bCs/>
                <w:sz w:val="18"/>
                <w:szCs w:val="18"/>
                <w:lang w:eastAsia="en-AU"/>
              </w:rPr>
            </w:pPr>
            <w:r w:rsidRPr="00CC0316">
              <w:rPr>
                <w:rFonts w:ascii="Arial" w:hAnsi="Arial" w:cs="Arial"/>
                <w:b/>
                <w:bCs/>
                <w:sz w:val="18"/>
                <w:szCs w:val="18"/>
                <w:lang w:eastAsia="en-AU"/>
              </w:rPr>
              <w:t>9,189</w:t>
            </w:r>
          </w:p>
        </w:tc>
      </w:tr>
      <w:tr w:rsidR="00F07130" w:rsidRPr="00CC0316" w:rsidTr="00F07130">
        <w:trPr>
          <w:trHeight w:val="255"/>
        </w:trPr>
        <w:tc>
          <w:tcPr>
            <w:tcW w:w="1600" w:type="dxa"/>
            <w:tcBorders>
              <w:top w:val="nil"/>
              <w:left w:val="nil"/>
              <w:bottom w:val="single" w:sz="8" w:space="0" w:color="auto"/>
              <w:right w:val="nil"/>
            </w:tcBorders>
            <w:shd w:val="clear" w:color="auto" w:fill="auto"/>
            <w:noWrap/>
            <w:vAlign w:val="bottom"/>
            <w:hideMark/>
          </w:tcPr>
          <w:p w:rsidR="00F07130" w:rsidRPr="00CC0316" w:rsidRDefault="00F07130" w:rsidP="00F07130">
            <w:pPr>
              <w:spacing w:before="240"/>
              <w:rPr>
                <w:rFonts w:ascii="Arial" w:hAnsi="Arial" w:cs="Arial"/>
                <w:b/>
                <w:bCs/>
                <w:sz w:val="18"/>
                <w:szCs w:val="18"/>
                <w:lang w:eastAsia="en-AU"/>
              </w:rPr>
            </w:pPr>
            <w:r w:rsidRPr="00CC0316">
              <w:rPr>
                <w:rFonts w:ascii="Arial" w:hAnsi="Arial" w:cs="Arial"/>
                <w:b/>
                <w:bCs/>
                <w:sz w:val="18"/>
                <w:szCs w:val="18"/>
                <w:lang w:eastAsia="en-AU"/>
              </w:rPr>
              <w:t>Total</w:t>
            </w:r>
            <w:r w:rsidRPr="00CC0316">
              <w:rPr>
                <w:rFonts w:ascii="Arial" w:hAnsi="Arial" w:cs="Arial"/>
                <w:sz w:val="18"/>
                <w:szCs w:val="18"/>
                <w:vertAlign w:val="superscript"/>
                <w:lang w:eastAsia="en-AU"/>
              </w:rPr>
              <w:t>(g)</w:t>
            </w:r>
          </w:p>
        </w:tc>
        <w:tc>
          <w:tcPr>
            <w:tcW w:w="4360" w:type="dxa"/>
            <w:gridSpan w:val="2"/>
            <w:tcBorders>
              <w:top w:val="nil"/>
              <w:left w:val="nil"/>
              <w:bottom w:val="single" w:sz="8" w:space="0" w:color="auto"/>
              <w:right w:val="nil"/>
            </w:tcBorders>
            <w:shd w:val="clear" w:color="auto" w:fill="auto"/>
            <w:noWrap/>
            <w:hideMark/>
          </w:tcPr>
          <w:p w:rsidR="00F07130" w:rsidRPr="00CC0316" w:rsidRDefault="00F07130" w:rsidP="00F07130">
            <w:pPr>
              <w:spacing w:before="240"/>
              <w:jc w:val="right"/>
              <w:rPr>
                <w:rFonts w:ascii="Arial" w:hAnsi="Arial" w:cs="Arial"/>
                <w:b/>
                <w:bCs/>
                <w:sz w:val="18"/>
                <w:szCs w:val="18"/>
                <w:lang w:eastAsia="en-AU"/>
              </w:rPr>
            </w:pPr>
            <w:r w:rsidRPr="00CC0316">
              <w:rPr>
                <w:rFonts w:ascii="Arial" w:hAnsi="Arial" w:cs="Arial"/>
                <w:sz w:val="18"/>
                <w:szCs w:val="18"/>
                <w:lang w:eastAsia="en-AU"/>
              </w:rPr>
              <w:t> </w:t>
            </w:r>
            <w:r w:rsidRPr="00CC0316">
              <w:rPr>
                <w:rFonts w:ascii="Arial" w:hAnsi="Arial" w:cs="Arial"/>
                <w:b/>
                <w:bCs/>
                <w:sz w:val="18"/>
                <w:szCs w:val="18"/>
                <w:lang w:eastAsia="en-AU"/>
              </w:rPr>
              <w:t>73,158</w:t>
            </w:r>
          </w:p>
        </w:tc>
        <w:tc>
          <w:tcPr>
            <w:tcW w:w="1200" w:type="dxa"/>
            <w:tcBorders>
              <w:top w:val="nil"/>
              <w:left w:val="nil"/>
              <w:bottom w:val="single" w:sz="8" w:space="0" w:color="auto"/>
              <w:right w:val="nil"/>
            </w:tcBorders>
            <w:shd w:val="clear" w:color="auto" w:fill="auto"/>
            <w:noWrap/>
            <w:vAlign w:val="bottom"/>
            <w:hideMark/>
          </w:tcPr>
          <w:p w:rsidR="00F07130" w:rsidRPr="00CC0316" w:rsidRDefault="00F07130" w:rsidP="00CC0316">
            <w:pPr>
              <w:jc w:val="right"/>
              <w:rPr>
                <w:rFonts w:ascii="Arial" w:hAnsi="Arial" w:cs="Arial"/>
                <w:b/>
                <w:bCs/>
                <w:sz w:val="18"/>
                <w:szCs w:val="18"/>
                <w:lang w:eastAsia="en-AU"/>
              </w:rPr>
            </w:pPr>
            <w:r w:rsidRPr="00CC0316">
              <w:rPr>
                <w:rFonts w:ascii="Arial" w:hAnsi="Arial" w:cs="Arial"/>
                <w:b/>
                <w:bCs/>
                <w:sz w:val="18"/>
                <w:szCs w:val="18"/>
                <w:lang w:eastAsia="en-AU"/>
              </w:rPr>
              <w:t>7,313</w:t>
            </w:r>
          </w:p>
        </w:tc>
        <w:tc>
          <w:tcPr>
            <w:tcW w:w="900" w:type="dxa"/>
            <w:tcBorders>
              <w:top w:val="nil"/>
              <w:left w:val="nil"/>
              <w:bottom w:val="single" w:sz="8" w:space="0" w:color="auto"/>
              <w:right w:val="nil"/>
            </w:tcBorders>
            <w:shd w:val="clear" w:color="auto" w:fill="auto"/>
            <w:noWrap/>
            <w:vAlign w:val="bottom"/>
            <w:hideMark/>
          </w:tcPr>
          <w:p w:rsidR="00F07130" w:rsidRPr="00CC0316" w:rsidRDefault="00F07130" w:rsidP="00CC0316">
            <w:pPr>
              <w:jc w:val="right"/>
              <w:rPr>
                <w:rFonts w:ascii="Arial" w:hAnsi="Arial" w:cs="Arial"/>
                <w:b/>
                <w:bCs/>
                <w:sz w:val="18"/>
                <w:szCs w:val="18"/>
                <w:lang w:eastAsia="en-AU"/>
              </w:rPr>
            </w:pPr>
            <w:r w:rsidRPr="00CC0316">
              <w:rPr>
                <w:rFonts w:ascii="Arial" w:hAnsi="Arial" w:cs="Arial"/>
                <w:b/>
                <w:bCs/>
                <w:sz w:val="18"/>
                <w:szCs w:val="18"/>
                <w:lang w:eastAsia="en-AU"/>
              </w:rPr>
              <w:t>1,461</w:t>
            </w:r>
          </w:p>
        </w:tc>
        <w:tc>
          <w:tcPr>
            <w:tcW w:w="920" w:type="dxa"/>
            <w:tcBorders>
              <w:top w:val="nil"/>
              <w:left w:val="nil"/>
              <w:bottom w:val="single" w:sz="8" w:space="0" w:color="auto"/>
              <w:right w:val="nil"/>
            </w:tcBorders>
            <w:shd w:val="clear" w:color="auto" w:fill="auto"/>
            <w:noWrap/>
            <w:vAlign w:val="bottom"/>
            <w:hideMark/>
          </w:tcPr>
          <w:p w:rsidR="00F07130" w:rsidRPr="00CC0316" w:rsidRDefault="00F07130" w:rsidP="00CC0316">
            <w:pPr>
              <w:jc w:val="right"/>
              <w:rPr>
                <w:rFonts w:ascii="Arial" w:hAnsi="Arial" w:cs="Arial"/>
                <w:b/>
                <w:bCs/>
                <w:sz w:val="18"/>
                <w:szCs w:val="18"/>
                <w:lang w:eastAsia="en-AU"/>
              </w:rPr>
            </w:pPr>
            <w:r w:rsidRPr="00CC0316">
              <w:rPr>
                <w:rFonts w:ascii="Arial" w:hAnsi="Arial" w:cs="Arial"/>
                <w:b/>
                <w:bCs/>
                <w:sz w:val="18"/>
                <w:szCs w:val="18"/>
                <w:lang w:eastAsia="en-AU"/>
              </w:rPr>
              <w:t>81,932</w:t>
            </w:r>
          </w:p>
        </w:tc>
      </w:tr>
    </w:tbl>
    <w:p w:rsidR="00ED47E5" w:rsidRPr="00ED32BC" w:rsidRDefault="00ED47E5" w:rsidP="003031AE">
      <w:pPr>
        <w:pStyle w:val="Tablenotes"/>
      </w:pPr>
      <w:r w:rsidRPr="00ED32BC">
        <w:t>(a)</w:t>
      </w:r>
      <w:r w:rsidRPr="00ED32BC">
        <w:tab/>
        <w:t xml:space="preserve">Includes </w:t>
      </w:r>
      <w:r w:rsidR="00EF32EA">
        <w:t xml:space="preserve">Wife Pension, </w:t>
      </w:r>
      <w:r w:rsidRPr="00ED32BC">
        <w:t>Widow B Pension, Carer P</w:t>
      </w:r>
      <w:r w:rsidR="00AE73F4">
        <w:t>ayment</w:t>
      </w:r>
      <w:r w:rsidRPr="00ED32BC">
        <w:t xml:space="preserve"> and Parenting Payment (Single).</w:t>
      </w:r>
    </w:p>
    <w:p w:rsidR="00ED47E5" w:rsidRPr="00ED32BC" w:rsidRDefault="00ED47E5" w:rsidP="003031AE">
      <w:pPr>
        <w:pStyle w:val="Tablenotes"/>
      </w:pPr>
      <w:r w:rsidRPr="00ED32BC">
        <w:t>(b)</w:t>
      </w:r>
      <w:r w:rsidRPr="00ED32BC">
        <w:tab/>
        <w:t xml:space="preserve">Comprised of </w:t>
      </w:r>
      <w:r w:rsidR="007D1DAA">
        <w:t>Albania, Belarus, Estonia, Former Serbia and Montenegro, Iceland, Latvia, Lithuania, Luxembourg, Monaco, Russian Federation and Ukraine.</w:t>
      </w:r>
    </w:p>
    <w:p w:rsidR="00AE4990" w:rsidRPr="00AE4990" w:rsidRDefault="00ED47E5" w:rsidP="00AE4990">
      <w:pPr>
        <w:pStyle w:val="Tablenotes"/>
      </w:pPr>
      <w:r w:rsidRPr="00ED32BC">
        <w:t>(c)</w:t>
      </w:r>
      <w:r w:rsidRPr="00ED32BC">
        <w:tab/>
      </w:r>
      <w:r w:rsidR="00472580" w:rsidRPr="00B11612">
        <w:t xml:space="preserve">Comprised of </w:t>
      </w:r>
      <w:r w:rsidR="007D1DAA">
        <w:t>Aruba, Barbados, Bolivia, Costa Rica, Cuba, Guatemala, Jamaica, Mexico, Nicaragua, Panama, Paraguay, Puerto Rico, St Lucia, Trinidad and Tobago, and Venezuela</w:t>
      </w:r>
      <w:r w:rsidR="00AE4990" w:rsidRPr="00AE4990">
        <w:t xml:space="preserve">. </w:t>
      </w:r>
    </w:p>
    <w:p w:rsidR="00AE4990" w:rsidRPr="00AE4990" w:rsidRDefault="00ED47E5" w:rsidP="00AE4990">
      <w:pPr>
        <w:pStyle w:val="Tablenotes"/>
      </w:pPr>
      <w:r w:rsidRPr="00B11612">
        <w:t>(d)</w:t>
      </w:r>
      <w:r w:rsidRPr="00B11612">
        <w:tab/>
      </w:r>
      <w:r w:rsidR="00472580" w:rsidRPr="00B11612">
        <w:t xml:space="preserve">Comprised of </w:t>
      </w:r>
      <w:r w:rsidR="007D1DAA">
        <w:t>Afghanistan, Armenia, Bangladesh, Brunei Darussalam, Burma (Myanmar), Georgia, Kazakhstan, Korea (North), Laos, Nepal, Pakistan, Taiwan and Timor-Leste.</w:t>
      </w:r>
      <w:r w:rsidR="00AE4990" w:rsidRPr="00AE4990">
        <w:t xml:space="preserve"> </w:t>
      </w:r>
    </w:p>
    <w:p w:rsidR="00AE4990" w:rsidRPr="00AE4990" w:rsidRDefault="00ED47E5" w:rsidP="00AE4990">
      <w:pPr>
        <w:pStyle w:val="Tablenotes"/>
      </w:pPr>
      <w:r w:rsidRPr="00B11612">
        <w:t>(e)</w:t>
      </w:r>
      <w:r w:rsidRPr="00B11612">
        <w:tab/>
      </w:r>
      <w:r w:rsidR="00472580" w:rsidRPr="00B11612">
        <w:t xml:space="preserve">Comprised of </w:t>
      </w:r>
      <w:r w:rsidR="007D1DAA">
        <w:t>Algeria, Bahrain, Burkina Faso, Djibouti, Ethiopia, Ghana, Iran, Iraq, Kenya, Kuwait, Liberia, Malawi, Morocco, Namibia, Saudi Arabia, Senegal, Seychelles Islands, Sierra Leone, Somalia, Sudan, Tanzania, Tunisia, Uganda, United Arab Emirates and Zambia.</w:t>
      </w:r>
      <w:r w:rsidR="00AE4990" w:rsidRPr="00AE4990">
        <w:t xml:space="preserve"> </w:t>
      </w:r>
    </w:p>
    <w:p w:rsidR="00AE4990" w:rsidRPr="00AE4990" w:rsidRDefault="00ED47E5" w:rsidP="00AE4990">
      <w:pPr>
        <w:pStyle w:val="Tablenotes"/>
      </w:pPr>
      <w:r w:rsidRPr="00ED32BC">
        <w:t>(f)</w:t>
      </w:r>
      <w:r w:rsidRPr="00ED32BC">
        <w:tab/>
      </w:r>
      <w:r w:rsidR="00472580" w:rsidRPr="00ED32BC">
        <w:t xml:space="preserve">Comprised of </w:t>
      </w:r>
      <w:r w:rsidR="007D1DAA">
        <w:t>Cook Islands, French Polynesia, Kiribati, New Caledonia, Norfolk Island, Papua New Guinea, Solomon Islands, Tonga and Vanuatu.</w:t>
      </w:r>
      <w:r w:rsidR="00AE4990" w:rsidRPr="00AE4990">
        <w:t xml:space="preserve"> </w:t>
      </w:r>
    </w:p>
    <w:p w:rsidR="005C3B7B" w:rsidRPr="005C3B7B" w:rsidRDefault="005C3B7B" w:rsidP="003031AE">
      <w:pPr>
        <w:pStyle w:val="Tablenotes"/>
        <w:rPr>
          <w:lang w:val="en-GB"/>
        </w:rPr>
      </w:pPr>
      <w:r w:rsidRPr="005C3B7B">
        <w:rPr>
          <w:lang w:val="en-GB"/>
        </w:rPr>
        <w:t>(g)</w:t>
      </w:r>
      <w:r w:rsidRPr="005C3B7B">
        <w:rPr>
          <w:lang w:val="en-GB"/>
        </w:rPr>
        <w:tab/>
        <w:t xml:space="preserve">Includes </w:t>
      </w:r>
      <w:r w:rsidR="0083589C">
        <w:rPr>
          <w:lang w:val="en-GB"/>
        </w:rPr>
        <w:t xml:space="preserve">additional </w:t>
      </w:r>
      <w:r w:rsidR="007D1DAA">
        <w:t>5,014</w:t>
      </w:r>
      <w:r w:rsidR="007D1DAA">
        <w:rPr>
          <w:lang w:val="en-GB"/>
        </w:rPr>
        <w:t xml:space="preserve"> </w:t>
      </w:r>
      <w:r w:rsidR="008945F4">
        <w:rPr>
          <w:lang w:val="en-GB"/>
        </w:rPr>
        <w:t>recipients</w:t>
      </w:r>
      <w:r w:rsidR="00764206">
        <w:rPr>
          <w:lang w:val="en-GB"/>
        </w:rPr>
        <w:t xml:space="preserve"> from </w:t>
      </w:r>
      <w:r w:rsidRPr="005C3B7B">
        <w:rPr>
          <w:lang w:val="en-GB"/>
        </w:rPr>
        <w:t xml:space="preserve">unknown </w:t>
      </w:r>
      <w:r w:rsidR="00764206">
        <w:rPr>
          <w:lang w:val="en-GB"/>
        </w:rPr>
        <w:t>or</w:t>
      </w:r>
      <w:r w:rsidR="00764206" w:rsidRPr="005C3B7B">
        <w:rPr>
          <w:lang w:val="en-GB"/>
        </w:rPr>
        <w:t xml:space="preserve"> </w:t>
      </w:r>
      <w:r w:rsidRPr="005C3B7B">
        <w:rPr>
          <w:lang w:val="en-GB"/>
        </w:rPr>
        <w:t>unspecified countries.</w:t>
      </w:r>
    </w:p>
    <w:p w:rsidR="00ED47E5" w:rsidRPr="00ED32BC" w:rsidRDefault="00ED47E5" w:rsidP="00F07130">
      <w:pPr>
        <w:pStyle w:val="Tablenotes"/>
        <w:spacing w:after="240"/>
      </w:pPr>
      <w:r w:rsidRPr="00ED32BC">
        <w:t>Source:</w:t>
      </w:r>
      <w:r w:rsidRPr="00ED32BC">
        <w:tab/>
      </w:r>
      <w:r w:rsidR="00AE6E16">
        <w:t>DHS</w:t>
      </w:r>
      <w:r w:rsidRPr="00ED32BC">
        <w:t xml:space="preserve"> administrative data.</w:t>
      </w:r>
    </w:p>
    <w:p w:rsidR="0071784E" w:rsidRDefault="0071784E">
      <w:pPr>
        <w:rPr>
          <w:rFonts w:ascii="Arial" w:hAnsi="Arial"/>
          <w:b/>
          <w:lang w:val="en-GB"/>
        </w:rPr>
      </w:pPr>
      <w:bookmarkStart w:id="366" w:name="_Toc346699265"/>
      <w:bookmarkStart w:id="367" w:name="OLE_LINK56"/>
      <w:bookmarkStart w:id="368" w:name="OLE_LINK57"/>
      <w:bookmarkEnd w:id="365"/>
      <w:r>
        <w:br w:type="page"/>
      </w:r>
    </w:p>
    <w:p w:rsidR="00634552" w:rsidRDefault="00634552" w:rsidP="003D5411">
      <w:pPr>
        <w:pStyle w:val="Caption"/>
      </w:pPr>
      <w:r w:rsidRPr="009E1B89">
        <w:lastRenderedPageBreak/>
        <w:t xml:space="preserve">Table </w:t>
      </w:r>
      <w:r w:rsidR="009A449C" w:rsidRPr="009E1B89">
        <w:t>7</w:t>
      </w:r>
      <w:r w:rsidR="000314A7">
        <w:t>7</w:t>
      </w:r>
      <w:r w:rsidR="0053089B" w:rsidRPr="009E1B89">
        <w:t>:</w:t>
      </w:r>
      <w:r w:rsidR="0053089B" w:rsidRPr="009E1B89">
        <w:tab/>
      </w:r>
      <w:r w:rsidRPr="009E1B89">
        <w:t xml:space="preserve">Persons paid by Australia under a social security agreement by payment type, </w:t>
      </w:r>
      <w:r w:rsidR="00AE6E16">
        <w:t>June 2012</w:t>
      </w:r>
      <w:bookmarkEnd w:id="366"/>
    </w:p>
    <w:tbl>
      <w:tblPr>
        <w:tblW w:w="8540" w:type="dxa"/>
        <w:tblInd w:w="93" w:type="dxa"/>
        <w:tblLook w:val="04A0" w:firstRow="1" w:lastRow="0" w:firstColumn="1" w:lastColumn="0" w:noHBand="0" w:noVBand="1"/>
        <w:tblCaption w:val="Table 77"/>
        <w:tblDescription w:val="This table shows persons paid by Australia under a social security agreement by payment type, June 2012."/>
      </w:tblPr>
      <w:tblGrid>
        <w:gridCol w:w="3940"/>
        <w:gridCol w:w="960"/>
        <w:gridCol w:w="1720"/>
        <w:gridCol w:w="960"/>
        <w:gridCol w:w="960"/>
      </w:tblGrid>
      <w:tr w:rsidR="00524B8B" w:rsidRPr="00524B8B" w:rsidTr="00836234">
        <w:trPr>
          <w:trHeight w:val="675"/>
          <w:tblHeader/>
        </w:trPr>
        <w:tc>
          <w:tcPr>
            <w:tcW w:w="3940" w:type="dxa"/>
            <w:tcBorders>
              <w:top w:val="single" w:sz="8" w:space="0" w:color="auto"/>
              <w:left w:val="nil"/>
              <w:bottom w:val="single" w:sz="8" w:space="0" w:color="auto"/>
              <w:right w:val="nil"/>
            </w:tcBorders>
            <w:shd w:val="clear" w:color="auto" w:fill="auto"/>
            <w:vAlign w:val="center"/>
            <w:hideMark/>
          </w:tcPr>
          <w:p w:rsidR="00524B8B" w:rsidRPr="00524B8B" w:rsidRDefault="00524B8B" w:rsidP="00524B8B">
            <w:pPr>
              <w:rPr>
                <w:rFonts w:ascii="Arial" w:hAnsi="Arial" w:cs="Arial"/>
                <w:b/>
                <w:bCs/>
                <w:sz w:val="18"/>
                <w:szCs w:val="18"/>
                <w:lang w:eastAsia="en-AU"/>
              </w:rPr>
            </w:pPr>
            <w:r w:rsidRPr="00524B8B">
              <w:rPr>
                <w:rFonts w:ascii="Arial" w:hAnsi="Arial" w:cs="Arial"/>
                <w:b/>
                <w:bCs/>
                <w:sz w:val="18"/>
                <w:szCs w:val="18"/>
                <w:lang w:eastAsia="en-AU"/>
              </w:rPr>
              <w:t>Agreement country</w:t>
            </w:r>
          </w:p>
        </w:tc>
        <w:tc>
          <w:tcPr>
            <w:tcW w:w="960" w:type="dxa"/>
            <w:tcBorders>
              <w:top w:val="single" w:sz="8" w:space="0" w:color="auto"/>
              <w:left w:val="nil"/>
              <w:bottom w:val="single" w:sz="8" w:space="0" w:color="auto"/>
              <w:right w:val="nil"/>
            </w:tcBorders>
            <w:shd w:val="clear" w:color="auto" w:fill="auto"/>
            <w:vAlign w:val="center"/>
            <w:hideMark/>
          </w:tcPr>
          <w:p w:rsidR="00524B8B" w:rsidRPr="00524B8B" w:rsidRDefault="00524B8B" w:rsidP="00524B8B">
            <w:pPr>
              <w:jc w:val="center"/>
              <w:rPr>
                <w:rFonts w:ascii="Arial" w:hAnsi="Arial" w:cs="Arial"/>
                <w:b/>
                <w:bCs/>
                <w:sz w:val="18"/>
                <w:szCs w:val="18"/>
                <w:lang w:eastAsia="en-AU"/>
              </w:rPr>
            </w:pPr>
            <w:r w:rsidRPr="00524B8B">
              <w:rPr>
                <w:rFonts w:ascii="Arial" w:hAnsi="Arial" w:cs="Arial"/>
                <w:b/>
                <w:bCs/>
                <w:sz w:val="18"/>
                <w:szCs w:val="18"/>
                <w:lang w:eastAsia="en-AU"/>
              </w:rPr>
              <w:t>Age Pension</w:t>
            </w:r>
          </w:p>
        </w:tc>
        <w:tc>
          <w:tcPr>
            <w:tcW w:w="1720" w:type="dxa"/>
            <w:tcBorders>
              <w:top w:val="single" w:sz="8" w:space="0" w:color="auto"/>
              <w:left w:val="nil"/>
              <w:bottom w:val="single" w:sz="8" w:space="0" w:color="auto"/>
              <w:right w:val="nil"/>
            </w:tcBorders>
            <w:shd w:val="clear" w:color="auto" w:fill="auto"/>
            <w:vAlign w:val="center"/>
            <w:hideMark/>
          </w:tcPr>
          <w:p w:rsidR="00524B8B" w:rsidRPr="00524B8B" w:rsidRDefault="00524B8B" w:rsidP="00524B8B">
            <w:pPr>
              <w:jc w:val="center"/>
              <w:rPr>
                <w:rFonts w:ascii="Arial" w:hAnsi="Arial" w:cs="Arial"/>
                <w:b/>
                <w:bCs/>
                <w:sz w:val="18"/>
                <w:szCs w:val="18"/>
                <w:lang w:eastAsia="en-AU"/>
              </w:rPr>
            </w:pPr>
            <w:r w:rsidRPr="00524B8B">
              <w:rPr>
                <w:rFonts w:ascii="Arial" w:hAnsi="Arial" w:cs="Arial"/>
                <w:b/>
                <w:bCs/>
                <w:sz w:val="18"/>
                <w:szCs w:val="18"/>
                <w:lang w:eastAsia="en-AU"/>
              </w:rPr>
              <w:t>Disability Support Pension</w:t>
            </w:r>
          </w:p>
        </w:tc>
        <w:tc>
          <w:tcPr>
            <w:tcW w:w="960" w:type="dxa"/>
            <w:tcBorders>
              <w:top w:val="single" w:sz="8" w:space="0" w:color="auto"/>
              <w:left w:val="nil"/>
              <w:bottom w:val="single" w:sz="8" w:space="0" w:color="auto"/>
              <w:right w:val="nil"/>
            </w:tcBorders>
            <w:shd w:val="clear" w:color="auto" w:fill="auto"/>
            <w:vAlign w:val="center"/>
            <w:hideMark/>
          </w:tcPr>
          <w:p w:rsidR="00524B8B" w:rsidRPr="00524B8B" w:rsidRDefault="00524B8B" w:rsidP="00524B8B">
            <w:pPr>
              <w:jc w:val="center"/>
              <w:rPr>
                <w:rFonts w:ascii="Arial" w:hAnsi="Arial" w:cs="Arial"/>
                <w:b/>
                <w:bCs/>
                <w:sz w:val="18"/>
                <w:szCs w:val="18"/>
                <w:lang w:eastAsia="en-AU"/>
              </w:rPr>
            </w:pPr>
            <w:r w:rsidRPr="00524B8B">
              <w:rPr>
                <w:rFonts w:ascii="Arial" w:hAnsi="Arial" w:cs="Arial"/>
                <w:b/>
                <w:bCs/>
                <w:sz w:val="18"/>
                <w:szCs w:val="18"/>
                <w:lang w:eastAsia="en-AU"/>
              </w:rPr>
              <w:t>Other</w:t>
            </w:r>
            <w:r w:rsidRPr="00524B8B">
              <w:rPr>
                <w:rFonts w:ascii="Arial" w:hAnsi="Arial" w:cs="Arial"/>
                <w:sz w:val="18"/>
                <w:szCs w:val="18"/>
                <w:vertAlign w:val="superscript"/>
                <w:lang w:eastAsia="en-AU"/>
              </w:rPr>
              <w:t>(a)</w:t>
            </w:r>
          </w:p>
        </w:tc>
        <w:tc>
          <w:tcPr>
            <w:tcW w:w="960" w:type="dxa"/>
            <w:tcBorders>
              <w:top w:val="single" w:sz="8" w:space="0" w:color="auto"/>
              <w:left w:val="nil"/>
              <w:bottom w:val="single" w:sz="8" w:space="0" w:color="auto"/>
              <w:right w:val="nil"/>
            </w:tcBorders>
            <w:shd w:val="clear" w:color="auto" w:fill="auto"/>
            <w:noWrap/>
            <w:vAlign w:val="center"/>
            <w:hideMark/>
          </w:tcPr>
          <w:p w:rsidR="00524B8B" w:rsidRPr="00524B8B" w:rsidRDefault="00524B8B" w:rsidP="00524B8B">
            <w:pPr>
              <w:jc w:val="center"/>
              <w:rPr>
                <w:rFonts w:ascii="Arial" w:hAnsi="Arial" w:cs="Arial"/>
                <w:b/>
                <w:bCs/>
                <w:sz w:val="18"/>
                <w:szCs w:val="18"/>
                <w:lang w:eastAsia="en-AU"/>
              </w:rPr>
            </w:pPr>
            <w:r w:rsidRPr="00524B8B">
              <w:rPr>
                <w:rFonts w:ascii="Arial" w:hAnsi="Arial" w:cs="Arial"/>
                <w:b/>
                <w:bCs/>
                <w:sz w:val="18"/>
                <w:szCs w:val="18"/>
                <w:lang w:eastAsia="en-AU"/>
              </w:rPr>
              <w:t>Total</w:t>
            </w:r>
          </w:p>
        </w:tc>
      </w:tr>
      <w:tr w:rsidR="00524B8B" w:rsidRPr="00524B8B" w:rsidTr="00524B8B">
        <w:trPr>
          <w:trHeight w:val="315"/>
        </w:trPr>
        <w:tc>
          <w:tcPr>
            <w:tcW w:w="3940" w:type="dxa"/>
            <w:tcBorders>
              <w:top w:val="nil"/>
              <w:left w:val="nil"/>
              <w:bottom w:val="nil"/>
              <w:right w:val="nil"/>
            </w:tcBorders>
            <w:shd w:val="clear" w:color="auto" w:fill="auto"/>
            <w:noWrap/>
            <w:vAlign w:val="bottom"/>
            <w:hideMark/>
          </w:tcPr>
          <w:p w:rsidR="00524B8B" w:rsidRPr="00524B8B" w:rsidRDefault="00524B8B" w:rsidP="00524B8B">
            <w:pPr>
              <w:rPr>
                <w:rFonts w:ascii="Arial" w:hAnsi="Arial" w:cs="Arial"/>
                <w:sz w:val="18"/>
                <w:szCs w:val="18"/>
                <w:lang w:eastAsia="en-AU"/>
              </w:rPr>
            </w:pPr>
            <w:r w:rsidRPr="00524B8B">
              <w:rPr>
                <w:rFonts w:ascii="Arial" w:hAnsi="Arial" w:cs="Arial"/>
                <w:sz w:val="18"/>
                <w:szCs w:val="18"/>
                <w:lang w:eastAsia="en-AU"/>
              </w:rPr>
              <w:t>Austria</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931</w:t>
            </w:r>
          </w:p>
        </w:tc>
        <w:tc>
          <w:tcPr>
            <w:tcW w:w="172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49</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5</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985</w:t>
            </w:r>
          </w:p>
        </w:tc>
      </w:tr>
      <w:tr w:rsidR="00524B8B" w:rsidRPr="00524B8B" w:rsidTr="00524B8B">
        <w:trPr>
          <w:trHeight w:val="315"/>
        </w:trPr>
        <w:tc>
          <w:tcPr>
            <w:tcW w:w="3940" w:type="dxa"/>
            <w:tcBorders>
              <w:top w:val="nil"/>
              <w:left w:val="nil"/>
              <w:bottom w:val="nil"/>
              <w:right w:val="nil"/>
            </w:tcBorders>
            <w:shd w:val="clear" w:color="auto" w:fill="auto"/>
            <w:noWrap/>
            <w:vAlign w:val="bottom"/>
            <w:hideMark/>
          </w:tcPr>
          <w:p w:rsidR="00524B8B" w:rsidRPr="00524B8B" w:rsidRDefault="00524B8B" w:rsidP="00524B8B">
            <w:pPr>
              <w:rPr>
                <w:rFonts w:ascii="Arial" w:hAnsi="Arial" w:cs="Arial"/>
                <w:sz w:val="18"/>
                <w:szCs w:val="18"/>
                <w:lang w:eastAsia="en-AU"/>
              </w:rPr>
            </w:pPr>
            <w:r w:rsidRPr="00524B8B">
              <w:rPr>
                <w:rFonts w:ascii="Arial" w:hAnsi="Arial" w:cs="Arial"/>
                <w:sz w:val="18"/>
                <w:szCs w:val="18"/>
                <w:lang w:eastAsia="en-AU"/>
              </w:rPr>
              <w:t>Belgium</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49</w:t>
            </w:r>
          </w:p>
        </w:tc>
        <w:tc>
          <w:tcPr>
            <w:tcW w:w="172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6</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0</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55</w:t>
            </w:r>
          </w:p>
        </w:tc>
      </w:tr>
      <w:tr w:rsidR="00524B8B" w:rsidRPr="00524B8B" w:rsidTr="00524B8B">
        <w:trPr>
          <w:trHeight w:val="315"/>
        </w:trPr>
        <w:tc>
          <w:tcPr>
            <w:tcW w:w="3940" w:type="dxa"/>
            <w:tcBorders>
              <w:top w:val="nil"/>
              <w:left w:val="nil"/>
              <w:bottom w:val="nil"/>
              <w:right w:val="nil"/>
            </w:tcBorders>
            <w:shd w:val="clear" w:color="auto" w:fill="auto"/>
            <w:noWrap/>
            <w:vAlign w:val="bottom"/>
            <w:hideMark/>
          </w:tcPr>
          <w:p w:rsidR="00524B8B" w:rsidRPr="00524B8B" w:rsidRDefault="00524B8B" w:rsidP="00524B8B">
            <w:pPr>
              <w:rPr>
                <w:rFonts w:ascii="Arial" w:hAnsi="Arial" w:cs="Arial"/>
                <w:sz w:val="18"/>
                <w:szCs w:val="18"/>
                <w:lang w:eastAsia="en-AU"/>
              </w:rPr>
            </w:pPr>
            <w:r w:rsidRPr="00524B8B">
              <w:rPr>
                <w:rFonts w:ascii="Arial" w:hAnsi="Arial" w:cs="Arial"/>
                <w:sz w:val="18"/>
                <w:szCs w:val="18"/>
                <w:lang w:eastAsia="en-AU"/>
              </w:rPr>
              <w:t>Canada</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1,355</w:t>
            </w:r>
          </w:p>
        </w:tc>
        <w:tc>
          <w:tcPr>
            <w:tcW w:w="172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55</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5</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1,415</w:t>
            </w:r>
          </w:p>
        </w:tc>
      </w:tr>
      <w:tr w:rsidR="00524B8B" w:rsidRPr="00524B8B" w:rsidTr="00524B8B">
        <w:trPr>
          <w:trHeight w:val="315"/>
        </w:trPr>
        <w:tc>
          <w:tcPr>
            <w:tcW w:w="3940" w:type="dxa"/>
            <w:tcBorders>
              <w:top w:val="nil"/>
              <w:left w:val="nil"/>
              <w:bottom w:val="nil"/>
              <w:right w:val="nil"/>
            </w:tcBorders>
            <w:shd w:val="clear" w:color="auto" w:fill="auto"/>
            <w:noWrap/>
            <w:vAlign w:val="bottom"/>
            <w:hideMark/>
          </w:tcPr>
          <w:p w:rsidR="00524B8B" w:rsidRPr="00524B8B" w:rsidRDefault="00524B8B" w:rsidP="00524B8B">
            <w:pPr>
              <w:rPr>
                <w:rFonts w:ascii="Arial" w:hAnsi="Arial" w:cs="Arial"/>
                <w:sz w:val="18"/>
                <w:szCs w:val="18"/>
                <w:lang w:eastAsia="en-AU"/>
              </w:rPr>
            </w:pPr>
            <w:r w:rsidRPr="00524B8B">
              <w:rPr>
                <w:rFonts w:ascii="Arial" w:hAnsi="Arial" w:cs="Arial"/>
                <w:sz w:val="18"/>
                <w:szCs w:val="18"/>
                <w:lang w:eastAsia="en-AU"/>
              </w:rPr>
              <w:t>Chile</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244</w:t>
            </w:r>
          </w:p>
        </w:tc>
        <w:tc>
          <w:tcPr>
            <w:tcW w:w="172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58</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0</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302</w:t>
            </w:r>
          </w:p>
        </w:tc>
      </w:tr>
      <w:tr w:rsidR="00524B8B" w:rsidRPr="00524B8B" w:rsidTr="00524B8B">
        <w:trPr>
          <w:trHeight w:val="315"/>
        </w:trPr>
        <w:tc>
          <w:tcPr>
            <w:tcW w:w="3940" w:type="dxa"/>
            <w:tcBorders>
              <w:top w:val="nil"/>
              <w:left w:val="nil"/>
              <w:bottom w:val="nil"/>
              <w:right w:val="nil"/>
            </w:tcBorders>
            <w:shd w:val="clear" w:color="auto" w:fill="auto"/>
            <w:noWrap/>
            <w:vAlign w:val="bottom"/>
            <w:hideMark/>
          </w:tcPr>
          <w:p w:rsidR="00524B8B" w:rsidRPr="00524B8B" w:rsidRDefault="00524B8B" w:rsidP="00524B8B">
            <w:pPr>
              <w:rPr>
                <w:rFonts w:ascii="Arial" w:hAnsi="Arial" w:cs="Arial"/>
                <w:sz w:val="18"/>
                <w:szCs w:val="18"/>
                <w:lang w:eastAsia="en-AU"/>
              </w:rPr>
            </w:pPr>
            <w:r w:rsidRPr="00524B8B">
              <w:rPr>
                <w:rFonts w:ascii="Arial" w:hAnsi="Arial" w:cs="Arial"/>
                <w:sz w:val="18"/>
                <w:szCs w:val="18"/>
                <w:lang w:eastAsia="en-AU"/>
              </w:rPr>
              <w:t>Croatia</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1,213</w:t>
            </w:r>
          </w:p>
        </w:tc>
        <w:tc>
          <w:tcPr>
            <w:tcW w:w="172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292</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0</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1,505</w:t>
            </w:r>
          </w:p>
        </w:tc>
      </w:tr>
      <w:tr w:rsidR="00524B8B" w:rsidRPr="00524B8B" w:rsidTr="00524B8B">
        <w:trPr>
          <w:trHeight w:val="315"/>
        </w:trPr>
        <w:tc>
          <w:tcPr>
            <w:tcW w:w="3940" w:type="dxa"/>
            <w:tcBorders>
              <w:top w:val="nil"/>
              <w:left w:val="nil"/>
              <w:bottom w:val="nil"/>
              <w:right w:val="nil"/>
            </w:tcBorders>
            <w:shd w:val="clear" w:color="auto" w:fill="auto"/>
            <w:noWrap/>
            <w:vAlign w:val="bottom"/>
            <w:hideMark/>
          </w:tcPr>
          <w:p w:rsidR="00524B8B" w:rsidRPr="00524B8B" w:rsidRDefault="00524B8B" w:rsidP="00524B8B">
            <w:pPr>
              <w:rPr>
                <w:rFonts w:ascii="Arial" w:hAnsi="Arial" w:cs="Arial"/>
                <w:sz w:val="18"/>
                <w:szCs w:val="18"/>
                <w:lang w:eastAsia="en-AU"/>
              </w:rPr>
            </w:pPr>
            <w:r w:rsidRPr="00524B8B">
              <w:rPr>
                <w:rFonts w:ascii="Arial" w:hAnsi="Arial" w:cs="Arial"/>
                <w:sz w:val="18"/>
                <w:szCs w:val="18"/>
                <w:lang w:eastAsia="en-AU"/>
              </w:rPr>
              <w:t>Cyprus</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464</w:t>
            </w:r>
          </w:p>
        </w:tc>
        <w:tc>
          <w:tcPr>
            <w:tcW w:w="172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126</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27</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617</w:t>
            </w:r>
          </w:p>
        </w:tc>
      </w:tr>
      <w:tr w:rsidR="00524B8B" w:rsidRPr="00524B8B" w:rsidTr="00524B8B">
        <w:trPr>
          <w:trHeight w:val="315"/>
        </w:trPr>
        <w:tc>
          <w:tcPr>
            <w:tcW w:w="3940" w:type="dxa"/>
            <w:tcBorders>
              <w:top w:val="nil"/>
              <w:left w:val="nil"/>
              <w:bottom w:val="nil"/>
              <w:right w:val="nil"/>
            </w:tcBorders>
            <w:shd w:val="clear" w:color="auto" w:fill="auto"/>
            <w:noWrap/>
            <w:vAlign w:val="bottom"/>
            <w:hideMark/>
          </w:tcPr>
          <w:p w:rsidR="00524B8B" w:rsidRPr="00524B8B" w:rsidRDefault="00524B8B" w:rsidP="00524B8B">
            <w:pPr>
              <w:rPr>
                <w:rFonts w:ascii="Arial" w:hAnsi="Arial" w:cs="Arial"/>
                <w:sz w:val="18"/>
                <w:szCs w:val="18"/>
                <w:lang w:eastAsia="en-AU"/>
              </w:rPr>
            </w:pPr>
            <w:r w:rsidRPr="00524B8B">
              <w:rPr>
                <w:rFonts w:ascii="Arial" w:hAnsi="Arial" w:cs="Arial"/>
                <w:sz w:val="18"/>
                <w:szCs w:val="18"/>
                <w:lang w:eastAsia="en-AU"/>
              </w:rPr>
              <w:t>Czech Republic</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52</w:t>
            </w:r>
          </w:p>
        </w:tc>
        <w:tc>
          <w:tcPr>
            <w:tcW w:w="172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0</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0</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52</w:t>
            </w:r>
          </w:p>
        </w:tc>
      </w:tr>
      <w:tr w:rsidR="00524B8B" w:rsidRPr="00524B8B" w:rsidTr="00524B8B">
        <w:trPr>
          <w:trHeight w:val="315"/>
        </w:trPr>
        <w:tc>
          <w:tcPr>
            <w:tcW w:w="3940" w:type="dxa"/>
            <w:tcBorders>
              <w:top w:val="nil"/>
              <w:left w:val="nil"/>
              <w:bottom w:val="nil"/>
              <w:right w:val="nil"/>
            </w:tcBorders>
            <w:shd w:val="clear" w:color="auto" w:fill="auto"/>
            <w:noWrap/>
            <w:vAlign w:val="bottom"/>
            <w:hideMark/>
          </w:tcPr>
          <w:p w:rsidR="00524B8B" w:rsidRPr="00524B8B" w:rsidRDefault="00524B8B" w:rsidP="00524B8B">
            <w:pPr>
              <w:rPr>
                <w:rFonts w:ascii="Arial" w:hAnsi="Arial" w:cs="Arial"/>
                <w:sz w:val="18"/>
                <w:szCs w:val="18"/>
                <w:lang w:eastAsia="en-AU"/>
              </w:rPr>
            </w:pPr>
            <w:r w:rsidRPr="00524B8B">
              <w:rPr>
                <w:rFonts w:ascii="Arial" w:hAnsi="Arial" w:cs="Arial"/>
                <w:sz w:val="18"/>
                <w:szCs w:val="18"/>
                <w:lang w:eastAsia="en-AU"/>
              </w:rPr>
              <w:t>Denmark</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130</w:t>
            </w:r>
          </w:p>
        </w:tc>
        <w:tc>
          <w:tcPr>
            <w:tcW w:w="172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15</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0</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145</w:t>
            </w:r>
          </w:p>
        </w:tc>
      </w:tr>
      <w:tr w:rsidR="00524B8B" w:rsidRPr="00524B8B" w:rsidTr="00524B8B">
        <w:trPr>
          <w:trHeight w:val="315"/>
        </w:trPr>
        <w:tc>
          <w:tcPr>
            <w:tcW w:w="3940" w:type="dxa"/>
            <w:tcBorders>
              <w:top w:val="nil"/>
              <w:left w:val="nil"/>
              <w:bottom w:val="nil"/>
              <w:right w:val="nil"/>
            </w:tcBorders>
            <w:shd w:val="clear" w:color="auto" w:fill="auto"/>
            <w:noWrap/>
            <w:vAlign w:val="bottom"/>
            <w:hideMark/>
          </w:tcPr>
          <w:p w:rsidR="00524B8B" w:rsidRPr="00524B8B" w:rsidRDefault="00524B8B" w:rsidP="00524B8B">
            <w:pPr>
              <w:rPr>
                <w:rFonts w:ascii="Arial" w:hAnsi="Arial" w:cs="Arial"/>
                <w:sz w:val="18"/>
                <w:szCs w:val="18"/>
                <w:lang w:eastAsia="en-AU"/>
              </w:rPr>
            </w:pPr>
            <w:r w:rsidRPr="00524B8B">
              <w:rPr>
                <w:rFonts w:ascii="Arial" w:hAnsi="Arial" w:cs="Arial"/>
                <w:sz w:val="18"/>
                <w:szCs w:val="18"/>
                <w:lang w:eastAsia="en-AU"/>
              </w:rPr>
              <w:t>Finland</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165</w:t>
            </w:r>
          </w:p>
        </w:tc>
        <w:tc>
          <w:tcPr>
            <w:tcW w:w="172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0</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0</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165</w:t>
            </w:r>
          </w:p>
        </w:tc>
      </w:tr>
      <w:tr w:rsidR="00524B8B" w:rsidRPr="00524B8B" w:rsidTr="00524B8B">
        <w:trPr>
          <w:trHeight w:val="315"/>
        </w:trPr>
        <w:tc>
          <w:tcPr>
            <w:tcW w:w="3940" w:type="dxa"/>
            <w:tcBorders>
              <w:top w:val="nil"/>
              <w:left w:val="nil"/>
              <w:bottom w:val="nil"/>
              <w:right w:val="nil"/>
            </w:tcBorders>
            <w:shd w:val="clear" w:color="auto" w:fill="auto"/>
            <w:noWrap/>
            <w:vAlign w:val="bottom"/>
            <w:hideMark/>
          </w:tcPr>
          <w:p w:rsidR="00524B8B" w:rsidRPr="00524B8B" w:rsidRDefault="00524B8B" w:rsidP="00524B8B">
            <w:pPr>
              <w:rPr>
                <w:rFonts w:ascii="Arial" w:hAnsi="Arial" w:cs="Arial"/>
                <w:sz w:val="18"/>
                <w:szCs w:val="18"/>
                <w:lang w:eastAsia="en-AU"/>
              </w:rPr>
            </w:pPr>
            <w:r w:rsidRPr="00524B8B">
              <w:rPr>
                <w:rFonts w:ascii="Arial" w:hAnsi="Arial" w:cs="Arial"/>
                <w:sz w:val="18"/>
                <w:szCs w:val="18"/>
                <w:lang w:eastAsia="en-AU"/>
              </w:rPr>
              <w:t>Former Yugoslav Republic of Macedonia</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1,247</w:t>
            </w:r>
          </w:p>
        </w:tc>
        <w:tc>
          <w:tcPr>
            <w:tcW w:w="172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0</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0</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1,247</w:t>
            </w:r>
          </w:p>
        </w:tc>
      </w:tr>
      <w:tr w:rsidR="00524B8B" w:rsidRPr="00524B8B" w:rsidTr="00524B8B">
        <w:trPr>
          <w:trHeight w:val="315"/>
        </w:trPr>
        <w:tc>
          <w:tcPr>
            <w:tcW w:w="3940" w:type="dxa"/>
            <w:tcBorders>
              <w:top w:val="nil"/>
              <w:left w:val="nil"/>
              <w:bottom w:val="nil"/>
              <w:right w:val="nil"/>
            </w:tcBorders>
            <w:shd w:val="clear" w:color="auto" w:fill="auto"/>
            <w:noWrap/>
            <w:vAlign w:val="bottom"/>
            <w:hideMark/>
          </w:tcPr>
          <w:p w:rsidR="00524B8B" w:rsidRPr="00524B8B" w:rsidRDefault="00524B8B" w:rsidP="00524B8B">
            <w:pPr>
              <w:rPr>
                <w:rFonts w:ascii="Arial" w:hAnsi="Arial" w:cs="Arial"/>
                <w:sz w:val="18"/>
                <w:szCs w:val="18"/>
                <w:lang w:eastAsia="en-AU"/>
              </w:rPr>
            </w:pPr>
            <w:r w:rsidRPr="00524B8B">
              <w:rPr>
                <w:rFonts w:ascii="Arial" w:hAnsi="Arial" w:cs="Arial"/>
                <w:sz w:val="18"/>
                <w:szCs w:val="18"/>
                <w:lang w:eastAsia="en-AU"/>
              </w:rPr>
              <w:t>Germany</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1,770</w:t>
            </w:r>
          </w:p>
        </w:tc>
        <w:tc>
          <w:tcPr>
            <w:tcW w:w="172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109</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3</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1,882</w:t>
            </w:r>
          </w:p>
        </w:tc>
      </w:tr>
      <w:tr w:rsidR="00524B8B" w:rsidRPr="00524B8B" w:rsidTr="00524B8B">
        <w:trPr>
          <w:trHeight w:val="315"/>
        </w:trPr>
        <w:tc>
          <w:tcPr>
            <w:tcW w:w="3940" w:type="dxa"/>
            <w:tcBorders>
              <w:top w:val="nil"/>
              <w:left w:val="nil"/>
              <w:bottom w:val="nil"/>
              <w:right w:val="nil"/>
            </w:tcBorders>
            <w:shd w:val="clear" w:color="auto" w:fill="auto"/>
            <w:noWrap/>
            <w:vAlign w:val="bottom"/>
            <w:hideMark/>
          </w:tcPr>
          <w:p w:rsidR="00524B8B" w:rsidRPr="00524B8B" w:rsidRDefault="00524B8B" w:rsidP="00524B8B">
            <w:pPr>
              <w:rPr>
                <w:rFonts w:ascii="Arial" w:hAnsi="Arial" w:cs="Arial"/>
                <w:sz w:val="18"/>
                <w:szCs w:val="18"/>
                <w:lang w:eastAsia="en-AU"/>
              </w:rPr>
            </w:pPr>
            <w:r w:rsidRPr="00524B8B">
              <w:rPr>
                <w:rFonts w:ascii="Arial" w:hAnsi="Arial" w:cs="Arial"/>
                <w:sz w:val="18"/>
                <w:szCs w:val="18"/>
                <w:lang w:eastAsia="en-AU"/>
              </w:rPr>
              <w:t>Greece</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6,710</w:t>
            </w:r>
          </w:p>
        </w:tc>
        <w:tc>
          <w:tcPr>
            <w:tcW w:w="172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0</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0</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6,710</w:t>
            </w:r>
          </w:p>
        </w:tc>
      </w:tr>
      <w:tr w:rsidR="00524B8B" w:rsidRPr="00524B8B" w:rsidTr="00524B8B">
        <w:trPr>
          <w:trHeight w:val="315"/>
        </w:trPr>
        <w:tc>
          <w:tcPr>
            <w:tcW w:w="3940" w:type="dxa"/>
            <w:tcBorders>
              <w:top w:val="nil"/>
              <w:left w:val="nil"/>
              <w:bottom w:val="nil"/>
              <w:right w:val="nil"/>
            </w:tcBorders>
            <w:shd w:val="clear" w:color="auto" w:fill="auto"/>
            <w:noWrap/>
            <w:vAlign w:val="bottom"/>
            <w:hideMark/>
          </w:tcPr>
          <w:p w:rsidR="00524B8B" w:rsidRPr="00524B8B" w:rsidRDefault="00524B8B" w:rsidP="00524B8B">
            <w:pPr>
              <w:rPr>
                <w:rFonts w:ascii="Arial" w:hAnsi="Arial" w:cs="Arial"/>
                <w:sz w:val="18"/>
                <w:szCs w:val="18"/>
                <w:lang w:eastAsia="en-AU"/>
              </w:rPr>
            </w:pPr>
            <w:r w:rsidRPr="00524B8B">
              <w:rPr>
                <w:rFonts w:ascii="Arial" w:hAnsi="Arial" w:cs="Arial"/>
                <w:sz w:val="18"/>
                <w:szCs w:val="18"/>
                <w:lang w:eastAsia="en-AU"/>
              </w:rPr>
              <w:t>Ireland</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330</w:t>
            </w:r>
          </w:p>
        </w:tc>
        <w:tc>
          <w:tcPr>
            <w:tcW w:w="172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27</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2</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359</w:t>
            </w:r>
          </w:p>
        </w:tc>
      </w:tr>
      <w:tr w:rsidR="00524B8B" w:rsidRPr="00524B8B" w:rsidTr="00524B8B">
        <w:trPr>
          <w:trHeight w:val="315"/>
        </w:trPr>
        <w:tc>
          <w:tcPr>
            <w:tcW w:w="3940" w:type="dxa"/>
            <w:tcBorders>
              <w:top w:val="nil"/>
              <w:left w:val="nil"/>
              <w:bottom w:val="nil"/>
              <w:right w:val="nil"/>
            </w:tcBorders>
            <w:shd w:val="clear" w:color="auto" w:fill="auto"/>
            <w:noWrap/>
            <w:vAlign w:val="bottom"/>
            <w:hideMark/>
          </w:tcPr>
          <w:p w:rsidR="00524B8B" w:rsidRPr="00524B8B" w:rsidRDefault="00524B8B" w:rsidP="00524B8B">
            <w:pPr>
              <w:rPr>
                <w:rFonts w:ascii="Arial" w:hAnsi="Arial" w:cs="Arial"/>
                <w:sz w:val="18"/>
                <w:szCs w:val="18"/>
                <w:lang w:eastAsia="en-AU"/>
              </w:rPr>
            </w:pPr>
            <w:r w:rsidRPr="00524B8B">
              <w:rPr>
                <w:rFonts w:ascii="Arial" w:hAnsi="Arial" w:cs="Arial"/>
                <w:sz w:val="18"/>
                <w:szCs w:val="18"/>
                <w:lang w:eastAsia="en-AU"/>
              </w:rPr>
              <w:t>Italy</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16,154</w:t>
            </w:r>
          </w:p>
        </w:tc>
        <w:tc>
          <w:tcPr>
            <w:tcW w:w="172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210</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313</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16,677</w:t>
            </w:r>
          </w:p>
        </w:tc>
      </w:tr>
      <w:tr w:rsidR="00524B8B" w:rsidRPr="00524B8B" w:rsidTr="00524B8B">
        <w:trPr>
          <w:trHeight w:val="315"/>
        </w:trPr>
        <w:tc>
          <w:tcPr>
            <w:tcW w:w="3940" w:type="dxa"/>
            <w:tcBorders>
              <w:top w:val="nil"/>
              <w:left w:val="nil"/>
              <w:bottom w:val="nil"/>
              <w:right w:val="nil"/>
            </w:tcBorders>
            <w:shd w:val="clear" w:color="auto" w:fill="auto"/>
            <w:noWrap/>
            <w:vAlign w:val="bottom"/>
            <w:hideMark/>
          </w:tcPr>
          <w:p w:rsidR="00524B8B" w:rsidRPr="00524B8B" w:rsidRDefault="00524B8B" w:rsidP="00524B8B">
            <w:pPr>
              <w:rPr>
                <w:rFonts w:ascii="Arial" w:hAnsi="Arial" w:cs="Arial"/>
                <w:sz w:val="18"/>
                <w:szCs w:val="18"/>
                <w:lang w:eastAsia="en-AU"/>
              </w:rPr>
            </w:pPr>
            <w:r w:rsidRPr="00524B8B">
              <w:rPr>
                <w:rFonts w:ascii="Arial" w:hAnsi="Arial" w:cs="Arial"/>
                <w:sz w:val="18"/>
                <w:szCs w:val="18"/>
                <w:lang w:eastAsia="en-AU"/>
              </w:rPr>
              <w:t>Japan</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21</w:t>
            </w:r>
          </w:p>
        </w:tc>
        <w:tc>
          <w:tcPr>
            <w:tcW w:w="172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0</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0</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21</w:t>
            </w:r>
          </w:p>
        </w:tc>
      </w:tr>
      <w:tr w:rsidR="00524B8B" w:rsidRPr="00524B8B" w:rsidTr="00524B8B">
        <w:trPr>
          <w:trHeight w:val="315"/>
        </w:trPr>
        <w:tc>
          <w:tcPr>
            <w:tcW w:w="3940" w:type="dxa"/>
            <w:tcBorders>
              <w:top w:val="nil"/>
              <w:left w:val="nil"/>
              <w:bottom w:val="nil"/>
              <w:right w:val="nil"/>
            </w:tcBorders>
            <w:shd w:val="clear" w:color="auto" w:fill="auto"/>
            <w:noWrap/>
            <w:vAlign w:val="bottom"/>
            <w:hideMark/>
          </w:tcPr>
          <w:p w:rsidR="00524B8B" w:rsidRPr="00524B8B" w:rsidRDefault="00524B8B" w:rsidP="00524B8B">
            <w:pPr>
              <w:rPr>
                <w:rFonts w:ascii="Arial" w:hAnsi="Arial" w:cs="Arial"/>
                <w:sz w:val="18"/>
                <w:szCs w:val="18"/>
                <w:lang w:eastAsia="en-AU"/>
              </w:rPr>
            </w:pPr>
            <w:r w:rsidRPr="00524B8B">
              <w:rPr>
                <w:rFonts w:ascii="Arial" w:hAnsi="Arial" w:cs="Arial"/>
                <w:sz w:val="18"/>
                <w:szCs w:val="18"/>
                <w:lang w:eastAsia="en-AU"/>
              </w:rPr>
              <w:t>Korea (South)</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11</w:t>
            </w:r>
          </w:p>
        </w:tc>
        <w:tc>
          <w:tcPr>
            <w:tcW w:w="172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0</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0</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11</w:t>
            </w:r>
          </w:p>
        </w:tc>
      </w:tr>
      <w:tr w:rsidR="00524B8B" w:rsidRPr="00524B8B" w:rsidTr="00524B8B">
        <w:trPr>
          <w:trHeight w:val="315"/>
        </w:trPr>
        <w:tc>
          <w:tcPr>
            <w:tcW w:w="3940" w:type="dxa"/>
            <w:tcBorders>
              <w:top w:val="nil"/>
              <w:left w:val="nil"/>
              <w:bottom w:val="nil"/>
              <w:right w:val="nil"/>
            </w:tcBorders>
            <w:shd w:val="clear" w:color="auto" w:fill="auto"/>
            <w:noWrap/>
            <w:vAlign w:val="bottom"/>
            <w:hideMark/>
          </w:tcPr>
          <w:p w:rsidR="00524B8B" w:rsidRPr="00524B8B" w:rsidRDefault="00524B8B" w:rsidP="00524B8B">
            <w:pPr>
              <w:rPr>
                <w:rFonts w:ascii="Arial" w:hAnsi="Arial" w:cs="Arial"/>
                <w:sz w:val="18"/>
                <w:szCs w:val="18"/>
                <w:lang w:eastAsia="en-AU"/>
              </w:rPr>
            </w:pPr>
            <w:r w:rsidRPr="00524B8B">
              <w:rPr>
                <w:rFonts w:ascii="Arial" w:hAnsi="Arial" w:cs="Arial"/>
                <w:sz w:val="18"/>
                <w:szCs w:val="18"/>
                <w:lang w:eastAsia="en-AU"/>
              </w:rPr>
              <w:t>Malta</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3,052</w:t>
            </w:r>
          </w:p>
        </w:tc>
        <w:tc>
          <w:tcPr>
            <w:tcW w:w="172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610</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133</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3,795</w:t>
            </w:r>
          </w:p>
        </w:tc>
      </w:tr>
      <w:tr w:rsidR="00524B8B" w:rsidRPr="00524B8B" w:rsidTr="00524B8B">
        <w:trPr>
          <w:trHeight w:val="315"/>
        </w:trPr>
        <w:tc>
          <w:tcPr>
            <w:tcW w:w="3940" w:type="dxa"/>
            <w:tcBorders>
              <w:top w:val="nil"/>
              <w:left w:val="nil"/>
              <w:bottom w:val="nil"/>
              <w:right w:val="nil"/>
            </w:tcBorders>
            <w:shd w:val="clear" w:color="auto" w:fill="auto"/>
            <w:noWrap/>
            <w:vAlign w:val="bottom"/>
            <w:hideMark/>
          </w:tcPr>
          <w:p w:rsidR="00524B8B" w:rsidRPr="00524B8B" w:rsidRDefault="00524B8B" w:rsidP="00524B8B">
            <w:pPr>
              <w:rPr>
                <w:rFonts w:ascii="Arial" w:hAnsi="Arial" w:cs="Arial"/>
                <w:sz w:val="18"/>
                <w:szCs w:val="18"/>
                <w:lang w:eastAsia="en-AU"/>
              </w:rPr>
            </w:pPr>
            <w:r w:rsidRPr="00524B8B">
              <w:rPr>
                <w:rFonts w:ascii="Arial" w:hAnsi="Arial" w:cs="Arial"/>
                <w:sz w:val="18"/>
                <w:szCs w:val="18"/>
                <w:lang w:eastAsia="en-AU"/>
              </w:rPr>
              <w:t>Netherlands</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4,040</w:t>
            </w:r>
          </w:p>
        </w:tc>
        <w:tc>
          <w:tcPr>
            <w:tcW w:w="172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23</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7</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4,070</w:t>
            </w:r>
          </w:p>
        </w:tc>
      </w:tr>
      <w:tr w:rsidR="00524B8B" w:rsidRPr="00524B8B" w:rsidTr="00524B8B">
        <w:trPr>
          <w:trHeight w:val="315"/>
        </w:trPr>
        <w:tc>
          <w:tcPr>
            <w:tcW w:w="3940" w:type="dxa"/>
            <w:tcBorders>
              <w:top w:val="nil"/>
              <w:left w:val="nil"/>
              <w:bottom w:val="nil"/>
              <w:right w:val="nil"/>
            </w:tcBorders>
            <w:shd w:val="clear" w:color="auto" w:fill="auto"/>
            <w:noWrap/>
            <w:vAlign w:val="bottom"/>
            <w:hideMark/>
          </w:tcPr>
          <w:p w:rsidR="00524B8B" w:rsidRPr="00524B8B" w:rsidRDefault="00524B8B" w:rsidP="00524B8B">
            <w:pPr>
              <w:rPr>
                <w:rFonts w:ascii="Arial" w:hAnsi="Arial" w:cs="Arial"/>
                <w:sz w:val="18"/>
                <w:szCs w:val="18"/>
                <w:lang w:eastAsia="en-AU"/>
              </w:rPr>
            </w:pPr>
            <w:r w:rsidRPr="00524B8B">
              <w:rPr>
                <w:rFonts w:ascii="Arial" w:hAnsi="Arial" w:cs="Arial"/>
                <w:sz w:val="18"/>
                <w:szCs w:val="18"/>
                <w:lang w:eastAsia="en-AU"/>
              </w:rPr>
              <w:t>New Zealand</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12,828</w:t>
            </w:r>
          </w:p>
        </w:tc>
        <w:tc>
          <w:tcPr>
            <w:tcW w:w="172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2,133</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224</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15,185</w:t>
            </w:r>
          </w:p>
        </w:tc>
      </w:tr>
      <w:tr w:rsidR="00524B8B" w:rsidRPr="00524B8B" w:rsidTr="00524B8B">
        <w:trPr>
          <w:trHeight w:val="315"/>
        </w:trPr>
        <w:tc>
          <w:tcPr>
            <w:tcW w:w="3940" w:type="dxa"/>
            <w:tcBorders>
              <w:top w:val="nil"/>
              <w:left w:val="nil"/>
              <w:bottom w:val="nil"/>
              <w:right w:val="nil"/>
            </w:tcBorders>
            <w:shd w:val="clear" w:color="auto" w:fill="auto"/>
            <w:noWrap/>
            <w:vAlign w:val="bottom"/>
            <w:hideMark/>
          </w:tcPr>
          <w:p w:rsidR="00524B8B" w:rsidRPr="00524B8B" w:rsidRDefault="00524B8B" w:rsidP="00524B8B">
            <w:pPr>
              <w:rPr>
                <w:rFonts w:ascii="Arial" w:hAnsi="Arial" w:cs="Arial"/>
                <w:sz w:val="18"/>
                <w:szCs w:val="18"/>
                <w:lang w:eastAsia="en-AU"/>
              </w:rPr>
            </w:pPr>
            <w:r w:rsidRPr="00524B8B">
              <w:rPr>
                <w:rFonts w:ascii="Arial" w:hAnsi="Arial" w:cs="Arial"/>
                <w:sz w:val="18"/>
                <w:szCs w:val="18"/>
                <w:lang w:eastAsia="en-AU"/>
              </w:rPr>
              <w:t>Norway</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31</w:t>
            </w:r>
          </w:p>
        </w:tc>
        <w:tc>
          <w:tcPr>
            <w:tcW w:w="172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8</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0</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39</w:t>
            </w:r>
          </w:p>
        </w:tc>
      </w:tr>
      <w:tr w:rsidR="00524B8B" w:rsidRPr="00524B8B" w:rsidTr="00524B8B">
        <w:trPr>
          <w:trHeight w:val="315"/>
        </w:trPr>
        <w:tc>
          <w:tcPr>
            <w:tcW w:w="3940" w:type="dxa"/>
            <w:tcBorders>
              <w:top w:val="nil"/>
              <w:left w:val="nil"/>
              <w:bottom w:val="nil"/>
              <w:right w:val="nil"/>
            </w:tcBorders>
            <w:shd w:val="clear" w:color="auto" w:fill="auto"/>
            <w:noWrap/>
            <w:vAlign w:val="bottom"/>
            <w:hideMark/>
          </w:tcPr>
          <w:p w:rsidR="00524B8B" w:rsidRPr="00524B8B" w:rsidRDefault="00524B8B" w:rsidP="00524B8B">
            <w:pPr>
              <w:rPr>
                <w:rFonts w:ascii="Arial" w:hAnsi="Arial" w:cs="Arial"/>
                <w:sz w:val="18"/>
                <w:szCs w:val="18"/>
                <w:lang w:eastAsia="en-AU"/>
              </w:rPr>
            </w:pPr>
            <w:r w:rsidRPr="00524B8B">
              <w:rPr>
                <w:rFonts w:ascii="Arial" w:hAnsi="Arial" w:cs="Arial"/>
                <w:sz w:val="18"/>
                <w:szCs w:val="18"/>
                <w:lang w:eastAsia="en-AU"/>
              </w:rPr>
              <w:t>Poland</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117</w:t>
            </w:r>
          </w:p>
        </w:tc>
        <w:tc>
          <w:tcPr>
            <w:tcW w:w="172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0</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0</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117</w:t>
            </w:r>
          </w:p>
        </w:tc>
      </w:tr>
      <w:tr w:rsidR="00524B8B" w:rsidRPr="00524B8B" w:rsidTr="00524B8B">
        <w:trPr>
          <w:trHeight w:val="315"/>
        </w:trPr>
        <w:tc>
          <w:tcPr>
            <w:tcW w:w="3940" w:type="dxa"/>
            <w:tcBorders>
              <w:top w:val="nil"/>
              <w:left w:val="nil"/>
              <w:bottom w:val="nil"/>
              <w:right w:val="nil"/>
            </w:tcBorders>
            <w:shd w:val="clear" w:color="auto" w:fill="auto"/>
            <w:noWrap/>
            <w:vAlign w:val="bottom"/>
            <w:hideMark/>
          </w:tcPr>
          <w:p w:rsidR="00524B8B" w:rsidRPr="00524B8B" w:rsidRDefault="00524B8B" w:rsidP="00524B8B">
            <w:pPr>
              <w:rPr>
                <w:rFonts w:ascii="Arial" w:hAnsi="Arial" w:cs="Arial"/>
                <w:sz w:val="18"/>
                <w:szCs w:val="18"/>
                <w:lang w:eastAsia="en-AU"/>
              </w:rPr>
            </w:pPr>
            <w:r w:rsidRPr="00524B8B">
              <w:rPr>
                <w:rFonts w:ascii="Arial" w:hAnsi="Arial" w:cs="Arial"/>
                <w:sz w:val="18"/>
                <w:szCs w:val="18"/>
                <w:lang w:eastAsia="en-AU"/>
              </w:rPr>
              <w:t>Portugal</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855</w:t>
            </w:r>
          </w:p>
        </w:tc>
        <w:tc>
          <w:tcPr>
            <w:tcW w:w="172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101</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22</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978</w:t>
            </w:r>
          </w:p>
        </w:tc>
      </w:tr>
      <w:tr w:rsidR="00524B8B" w:rsidRPr="00524B8B" w:rsidTr="00524B8B">
        <w:trPr>
          <w:trHeight w:val="315"/>
        </w:trPr>
        <w:tc>
          <w:tcPr>
            <w:tcW w:w="3940" w:type="dxa"/>
            <w:tcBorders>
              <w:top w:val="nil"/>
              <w:left w:val="nil"/>
              <w:bottom w:val="nil"/>
              <w:right w:val="nil"/>
            </w:tcBorders>
            <w:shd w:val="clear" w:color="auto" w:fill="auto"/>
            <w:noWrap/>
            <w:vAlign w:val="bottom"/>
            <w:hideMark/>
          </w:tcPr>
          <w:p w:rsidR="00524B8B" w:rsidRPr="00524B8B" w:rsidRDefault="00524B8B" w:rsidP="00524B8B">
            <w:pPr>
              <w:rPr>
                <w:rFonts w:ascii="Arial" w:hAnsi="Arial" w:cs="Arial"/>
                <w:sz w:val="18"/>
                <w:szCs w:val="18"/>
                <w:lang w:eastAsia="en-AU"/>
              </w:rPr>
            </w:pPr>
            <w:r w:rsidRPr="00524B8B">
              <w:rPr>
                <w:rFonts w:ascii="Arial" w:hAnsi="Arial" w:cs="Arial"/>
                <w:sz w:val="18"/>
                <w:szCs w:val="18"/>
                <w:lang w:eastAsia="en-AU"/>
              </w:rPr>
              <w:t>Slovak Republic</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6</w:t>
            </w:r>
          </w:p>
        </w:tc>
        <w:tc>
          <w:tcPr>
            <w:tcW w:w="172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0</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0</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6</w:t>
            </w:r>
          </w:p>
        </w:tc>
      </w:tr>
      <w:tr w:rsidR="00524B8B" w:rsidRPr="00524B8B" w:rsidTr="00524B8B">
        <w:trPr>
          <w:trHeight w:val="315"/>
        </w:trPr>
        <w:tc>
          <w:tcPr>
            <w:tcW w:w="3940" w:type="dxa"/>
            <w:tcBorders>
              <w:top w:val="nil"/>
              <w:left w:val="nil"/>
              <w:bottom w:val="nil"/>
              <w:right w:val="nil"/>
            </w:tcBorders>
            <w:shd w:val="clear" w:color="auto" w:fill="auto"/>
            <w:noWrap/>
            <w:vAlign w:val="bottom"/>
            <w:hideMark/>
          </w:tcPr>
          <w:p w:rsidR="00524B8B" w:rsidRPr="00524B8B" w:rsidRDefault="00524B8B" w:rsidP="00524B8B">
            <w:pPr>
              <w:rPr>
                <w:rFonts w:ascii="Arial" w:hAnsi="Arial" w:cs="Arial"/>
                <w:sz w:val="18"/>
                <w:szCs w:val="18"/>
                <w:lang w:eastAsia="en-AU"/>
              </w:rPr>
            </w:pPr>
            <w:r w:rsidRPr="00524B8B">
              <w:rPr>
                <w:rFonts w:ascii="Arial" w:hAnsi="Arial" w:cs="Arial"/>
                <w:sz w:val="18"/>
                <w:szCs w:val="18"/>
                <w:lang w:eastAsia="en-AU"/>
              </w:rPr>
              <w:t>Slovenia</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178</w:t>
            </w:r>
          </w:p>
        </w:tc>
        <w:tc>
          <w:tcPr>
            <w:tcW w:w="172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10</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0</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188</w:t>
            </w:r>
          </w:p>
        </w:tc>
      </w:tr>
      <w:tr w:rsidR="00524B8B" w:rsidRPr="00524B8B" w:rsidTr="00524B8B">
        <w:trPr>
          <w:trHeight w:val="315"/>
        </w:trPr>
        <w:tc>
          <w:tcPr>
            <w:tcW w:w="3940" w:type="dxa"/>
            <w:tcBorders>
              <w:top w:val="nil"/>
              <w:left w:val="nil"/>
              <w:bottom w:val="nil"/>
              <w:right w:val="nil"/>
            </w:tcBorders>
            <w:shd w:val="clear" w:color="auto" w:fill="auto"/>
            <w:noWrap/>
            <w:vAlign w:val="bottom"/>
            <w:hideMark/>
          </w:tcPr>
          <w:p w:rsidR="00524B8B" w:rsidRPr="00524B8B" w:rsidRDefault="00524B8B" w:rsidP="00524B8B">
            <w:pPr>
              <w:rPr>
                <w:rFonts w:ascii="Arial" w:hAnsi="Arial" w:cs="Arial"/>
                <w:sz w:val="18"/>
                <w:szCs w:val="18"/>
                <w:lang w:eastAsia="en-AU"/>
              </w:rPr>
            </w:pPr>
            <w:r w:rsidRPr="00524B8B">
              <w:rPr>
                <w:rFonts w:ascii="Arial" w:hAnsi="Arial" w:cs="Arial"/>
                <w:sz w:val="18"/>
                <w:szCs w:val="18"/>
                <w:lang w:eastAsia="en-AU"/>
              </w:rPr>
              <w:t>Spain</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3,540</w:t>
            </w:r>
          </w:p>
        </w:tc>
        <w:tc>
          <w:tcPr>
            <w:tcW w:w="172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165</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71</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3,776</w:t>
            </w:r>
          </w:p>
        </w:tc>
      </w:tr>
      <w:tr w:rsidR="00524B8B" w:rsidRPr="00524B8B" w:rsidTr="00524B8B">
        <w:trPr>
          <w:trHeight w:val="315"/>
        </w:trPr>
        <w:tc>
          <w:tcPr>
            <w:tcW w:w="3940" w:type="dxa"/>
            <w:tcBorders>
              <w:top w:val="nil"/>
              <w:left w:val="nil"/>
              <w:bottom w:val="nil"/>
              <w:right w:val="nil"/>
            </w:tcBorders>
            <w:shd w:val="clear" w:color="auto" w:fill="auto"/>
            <w:noWrap/>
            <w:vAlign w:val="bottom"/>
            <w:hideMark/>
          </w:tcPr>
          <w:p w:rsidR="00524B8B" w:rsidRPr="00524B8B" w:rsidRDefault="00524B8B" w:rsidP="00524B8B">
            <w:pPr>
              <w:rPr>
                <w:rFonts w:ascii="Arial" w:hAnsi="Arial" w:cs="Arial"/>
                <w:sz w:val="18"/>
                <w:szCs w:val="18"/>
                <w:lang w:eastAsia="en-AU"/>
              </w:rPr>
            </w:pPr>
            <w:r w:rsidRPr="00524B8B">
              <w:rPr>
                <w:rFonts w:ascii="Arial" w:hAnsi="Arial" w:cs="Arial"/>
                <w:sz w:val="18"/>
                <w:szCs w:val="18"/>
                <w:lang w:eastAsia="en-AU"/>
              </w:rPr>
              <w:t>Switzerland</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58</w:t>
            </w:r>
          </w:p>
        </w:tc>
        <w:tc>
          <w:tcPr>
            <w:tcW w:w="172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7</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0</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65</w:t>
            </w:r>
          </w:p>
        </w:tc>
      </w:tr>
      <w:tr w:rsidR="00524B8B" w:rsidRPr="00524B8B" w:rsidTr="00524B8B">
        <w:trPr>
          <w:trHeight w:val="315"/>
        </w:trPr>
        <w:tc>
          <w:tcPr>
            <w:tcW w:w="3940" w:type="dxa"/>
            <w:tcBorders>
              <w:top w:val="nil"/>
              <w:left w:val="nil"/>
              <w:bottom w:val="nil"/>
              <w:right w:val="nil"/>
            </w:tcBorders>
            <w:shd w:val="clear" w:color="auto" w:fill="auto"/>
            <w:noWrap/>
            <w:vAlign w:val="bottom"/>
            <w:hideMark/>
          </w:tcPr>
          <w:p w:rsidR="00524B8B" w:rsidRPr="00524B8B" w:rsidRDefault="00524B8B" w:rsidP="00524B8B">
            <w:pPr>
              <w:rPr>
                <w:rFonts w:ascii="Arial" w:hAnsi="Arial" w:cs="Arial"/>
                <w:sz w:val="18"/>
                <w:szCs w:val="18"/>
                <w:lang w:eastAsia="en-AU"/>
              </w:rPr>
            </w:pPr>
            <w:r w:rsidRPr="00524B8B">
              <w:rPr>
                <w:rFonts w:ascii="Arial" w:hAnsi="Arial" w:cs="Arial"/>
                <w:sz w:val="18"/>
                <w:szCs w:val="18"/>
                <w:lang w:eastAsia="en-AU"/>
              </w:rPr>
              <w:t>United States of America</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1,011</w:t>
            </w:r>
          </w:p>
        </w:tc>
        <w:tc>
          <w:tcPr>
            <w:tcW w:w="172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169</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4</w:t>
            </w:r>
          </w:p>
        </w:tc>
        <w:tc>
          <w:tcPr>
            <w:tcW w:w="960" w:type="dxa"/>
            <w:tcBorders>
              <w:top w:val="nil"/>
              <w:left w:val="nil"/>
              <w:bottom w:val="nil"/>
              <w:right w:val="nil"/>
            </w:tcBorders>
            <w:shd w:val="clear" w:color="auto" w:fill="auto"/>
            <w:noWrap/>
            <w:vAlign w:val="bottom"/>
            <w:hideMark/>
          </w:tcPr>
          <w:p w:rsidR="00524B8B" w:rsidRPr="00524B8B" w:rsidRDefault="00524B8B" w:rsidP="00524B8B">
            <w:pPr>
              <w:jc w:val="right"/>
              <w:rPr>
                <w:rFonts w:ascii="Arial" w:hAnsi="Arial" w:cs="Arial"/>
                <w:sz w:val="18"/>
                <w:szCs w:val="18"/>
                <w:lang w:eastAsia="en-AU"/>
              </w:rPr>
            </w:pPr>
            <w:r w:rsidRPr="00524B8B">
              <w:rPr>
                <w:rFonts w:ascii="Arial" w:hAnsi="Arial" w:cs="Arial"/>
                <w:sz w:val="18"/>
                <w:szCs w:val="18"/>
                <w:lang w:eastAsia="en-AU"/>
              </w:rPr>
              <w:t>1,184</w:t>
            </w:r>
          </w:p>
        </w:tc>
      </w:tr>
      <w:tr w:rsidR="00524B8B" w:rsidRPr="00524B8B" w:rsidTr="00524B8B">
        <w:trPr>
          <w:trHeight w:val="315"/>
        </w:trPr>
        <w:tc>
          <w:tcPr>
            <w:tcW w:w="3940" w:type="dxa"/>
            <w:tcBorders>
              <w:top w:val="nil"/>
              <w:left w:val="nil"/>
              <w:bottom w:val="single" w:sz="8" w:space="0" w:color="auto"/>
              <w:right w:val="nil"/>
            </w:tcBorders>
            <w:shd w:val="clear" w:color="auto" w:fill="auto"/>
            <w:noWrap/>
            <w:vAlign w:val="bottom"/>
            <w:hideMark/>
          </w:tcPr>
          <w:p w:rsidR="00524B8B" w:rsidRPr="00524B8B" w:rsidRDefault="00524B8B" w:rsidP="00524B8B">
            <w:pPr>
              <w:rPr>
                <w:rFonts w:ascii="Arial" w:hAnsi="Arial" w:cs="Arial"/>
                <w:b/>
                <w:bCs/>
                <w:sz w:val="18"/>
                <w:szCs w:val="18"/>
                <w:lang w:eastAsia="en-AU"/>
              </w:rPr>
            </w:pPr>
            <w:r w:rsidRPr="00524B8B">
              <w:rPr>
                <w:rFonts w:ascii="Arial" w:hAnsi="Arial" w:cs="Arial"/>
                <w:b/>
                <w:bCs/>
                <w:sz w:val="18"/>
                <w:szCs w:val="18"/>
                <w:lang w:eastAsia="en-AU"/>
              </w:rPr>
              <w:t>Total</w:t>
            </w:r>
          </w:p>
        </w:tc>
        <w:tc>
          <w:tcPr>
            <w:tcW w:w="960" w:type="dxa"/>
            <w:tcBorders>
              <w:top w:val="nil"/>
              <w:left w:val="nil"/>
              <w:bottom w:val="single" w:sz="8" w:space="0" w:color="auto"/>
              <w:right w:val="nil"/>
            </w:tcBorders>
            <w:shd w:val="clear" w:color="auto" w:fill="auto"/>
            <w:noWrap/>
            <w:vAlign w:val="bottom"/>
            <w:hideMark/>
          </w:tcPr>
          <w:p w:rsidR="00524B8B" w:rsidRPr="00524B8B" w:rsidRDefault="00524B8B" w:rsidP="00524B8B">
            <w:pPr>
              <w:jc w:val="right"/>
              <w:rPr>
                <w:rFonts w:ascii="Arial" w:hAnsi="Arial" w:cs="Arial"/>
                <w:b/>
                <w:bCs/>
                <w:sz w:val="18"/>
                <w:szCs w:val="18"/>
                <w:lang w:eastAsia="en-AU"/>
              </w:rPr>
            </w:pPr>
            <w:r w:rsidRPr="00524B8B">
              <w:rPr>
                <w:rFonts w:ascii="Arial" w:hAnsi="Arial" w:cs="Arial"/>
                <w:b/>
                <w:bCs/>
                <w:sz w:val="18"/>
                <w:szCs w:val="18"/>
                <w:lang w:eastAsia="en-AU"/>
              </w:rPr>
              <w:t>56,562</w:t>
            </w:r>
          </w:p>
        </w:tc>
        <w:tc>
          <w:tcPr>
            <w:tcW w:w="1720" w:type="dxa"/>
            <w:tcBorders>
              <w:top w:val="nil"/>
              <w:left w:val="nil"/>
              <w:bottom w:val="single" w:sz="8" w:space="0" w:color="auto"/>
              <w:right w:val="nil"/>
            </w:tcBorders>
            <w:shd w:val="clear" w:color="auto" w:fill="auto"/>
            <w:noWrap/>
            <w:vAlign w:val="bottom"/>
            <w:hideMark/>
          </w:tcPr>
          <w:p w:rsidR="00524B8B" w:rsidRPr="00524B8B" w:rsidRDefault="00524B8B" w:rsidP="00524B8B">
            <w:pPr>
              <w:jc w:val="right"/>
              <w:rPr>
                <w:rFonts w:ascii="Arial" w:hAnsi="Arial" w:cs="Arial"/>
                <w:b/>
                <w:bCs/>
                <w:sz w:val="18"/>
                <w:szCs w:val="18"/>
                <w:lang w:eastAsia="en-AU"/>
              </w:rPr>
            </w:pPr>
            <w:r w:rsidRPr="00524B8B">
              <w:rPr>
                <w:rFonts w:ascii="Arial" w:hAnsi="Arial" w:cs="Arial"/>
                <w:b/>
                <w:bCs/>
                <w:sz w:val="18"/>
                <w:szCs w:val="18"/>
                <w:lang w:eastAsia="en-AU"/>
              </w:rPr>
              <w:t>4,173</w:t>
            </w:r>
          </w:p>
        </w:tc>
        <w:tc>
          <w:tcPr>
            <w:tcW w:w="960" w:type="dxa"/>
            <w:tcBorders>
              <w:top w:val="nil"/>
              <w:left w:val="nil"/>
              <w:bottom w:val="single" w:sz="8" w:space="0" w:color="auto"/>
              <w:right w:val="nil"/>
            </w:tcBorders>
            <w:shd w:val="clear" w:color="auto" w:fill="auto"/>
            <w:noWrap/>
            <w:vAlign w:val="bottom"/>
            <w:hideMark/>
          </w:tcPr>
          <w:p w:rsidR="00524B8B" w:rsidRPr="00524B8B" w:rsidRDefault="00524B8B" w:rsidP="00524B8B">
            <w:pPr>
              <w:jc w:val="right"/>
              <w:rPr>
                <w:rFonts w:ascii="Arial" w:hAnsi="Arial" w:cs="Arial"/>
                <w:b/>
                <w:bCs/>
                <w:sz w:val="18"/>
                <w:szCs w:val="18"/>
                <w:lang w:eastAsia="en-AU"/>
              </w:rPr>
            </w:pPr>
            <w:r w:rsidRPr="00524B8B">
              <w:rPr>
                <w:rFonts w:ascii="Arial" w:hAnsi="Arial" w:cs="Arial"/>
                <w:b/>
                <w:bCs/>
                <w:sz w:val="18"/>
                <w:szCs w:val="18"/>
                <w:lang w:eastAsia="en-AU"/>
              </w:rPr>
              <w:t>816</w:t>
            </w:r>
          </w:p>
        </w:tc>
        <w:tc>
          <w:tcPr>
            <w:tcW w:w="960" w:type="dxa"/>
            <w:tcBorders>
              <w:top w:val="nil"/>
              <w:left w:val="nil"/>
              <w:bottom w:val="single" w:sz="8" w:space="0" w:color="auto"/>
              <w:right w:val="nil"/>
            </w:tcBorders>
            <w:shd w:val="clear" w:color="auto" w:fill="auto"/>
            <w:noWrap/>
            <w:vAlign w:val="bottom"/>
            <w:hideMark/>
          </w:tcPr>
          <w:p w:rsidR="00524B8B" w:rsidRPr="00524B8B" w:rsidRDefault="00524B8B" w:rsidP="00524B8B">
            <w:pPr>
              <w:jc w:val="right"/>
              <w:rPr>
                <w:rFonts w:ascii="Arial" w:hAnsi="Arial" w:cs="Arial"/>
                <w:b/>
                <w:bCs/>
                <w:sz w:val="18"/>
                <w:szCs w:val="18"/>
                <w:lang w:eastAsia="en-AU"/>
              </w:rPr>
            </w:pPr>
            <w:r w:rsidRPr="00524B8B">
              <w:rPr>
                <w:rFonts w:ascii="Arial" w:hAnsi="Arial" w:cs="Arial"/>
                <w:b/>
                <w:bCs/>
                <w:sz w:val="18"/>
                <w:szCs w:val="18"/>
                <w:lang w:eastAsia="en-AU"/>
              </w:rPr>
              <w:t>61,551</w:t>
            </w:r>
          </w:p>
        </w:tc>
      </w:tr>
    </w:tbl>
    <w:p w:rsidR="00ED47E5" w:rsidRPr="00ED32BC" w:rsidRDefault="00ED47E5" w:rsidP="003031AE">
      <w:pPr>
        <w:pStyle w:val="Tablenotes"/>
        <w:rPr>
          <w:lang w:val="en-GB"/>
        </w:rPr>
      </w:pPr>
      <w:r w:rsidRPr="00ED32BC">
        <w:rPr>
          <w:lang w:val="en-GB"/>
        </w:rPr>
        <w:t>(a)</w:t>
      </w:r>
      <w:r w:rsidRPr="00ED32BC">
        <w:rPr>
          <w:lang w:val="en-GB"/>
        </w:rPr>
        <w:tab/>
        <w:t>Includes Wi</w:t>
      </w:r>
      <w:r w:rsidR="00EF32EA">
        <w:rPr>
          <w:lang w:val="en-GB"/>
        </w:rPr>
        <w:t>fe Pension, Wi</w:t>
      </w:r>
      <w:r w:rsidRPr="00ED32BC">
        <w:rPr>
          <w:lang w:val="en-GB"/>
        </w:rPr>
        <w:t>dow B Pension, Carer P</w:t>
      </w:r>
      <w:r w:rsidR="00AE73F4">
        <w:rPr>
          <w:lang w:val="en-GB"/>
        </w:rPr>
        <w:t>ayment</w:t>
      </w:r>
      <w:r w:rsidRPr="00ED32BC">
        <w:rPr>
          <w:lang w:val="en-GB"/>
        </w:rPr>
        <w:t xml:space="preserve"> and Parenting Payment (Single).</w:t>
      </w:r>
    </w:p>
    <w:p w:rsidR="004E19F8" w:rsidRDefault="004E19F8" w:rsidP="003031AE">
      <w:pPr>
        <w:pStyle w:val="Tablenotes"/>
        <w:rPr>
          <w:lang w:val="en-GB"/>
        </w:rPr>
      </w:pPr>
      <w:r>
        <w:rPr>
          <w:lang w:val="en-GB"/>
        </w:rPr>
        <w:t>Note:</w:t>
      </w:r>
      <w:r>
        <w:rPr>
          <w:lang w:val="en-GB"/>
        </w:rPr>
        <w:tab/>
        <w:t>Includes payments made in Australia, the agreement country and in third countries.</w:t>
      </w:r>
    </w:p>
    <w:p w:rsidR="00ED47E5" w:rsidRPr="00ED32BC" w:rsidRDefault="00ED47E5" w:rsidP="00F07130">
      <w:pPr>
        <w:pStyle w:val="Tablenotes"/>
        <w:spacing w:after="240"/>
        <w:rPr>
          <w:lang w:val="en-GB"/>
        </w:rPr>
      </w:pPr>
      <w:r w:rsidRPr="00ED32BC">
        <w:rPr>
          <w:lang w:val="en-GB"/>
        </w:rPr>
        <w:t>Source:</w:t>
      </w:r>
      <w:r w:rsidRPr="00ED32BC">
        <w:rPr>
          <w:lang w:val="en-GB"/>
        </w:rPr>
        <w:tab/>
      </w:r>
      <w:r w:rsidR="00AE6E16">
        <w:rPr>
          <w:lang w:val="en-GB"/>
        </w:rPr>
        <w:t>DHS</w:t>
      </w:r>
      <w:r w:rsidRPr="00ED32BC">
        <w:rPr>
          <w:lang w:val="en-GB"/>
        </w:rPr>
        <w:t xml:space="preserve"> administrative data.</w:t>
      </w:r>
    </w:p>
    <w:p w:rsidR="00A93C8B" w:rsidRPr="00C41C08" w:rsidRDefault="0053089B" w:rsidP="00F07130">
      <w:pPr>
        <w:pStyle w:val="Head2"/>
        <w:spacing w:before="240"/>
      </w:pPr>
      <w:bookmarkStart w:id="369" w:name="_Toc384646219"/>
      <w:bookmarkEnd w:id="367"/>
      <w:bookmarkEnd w:id="368"/>
      <w:r>
        <w:t>6.3</w:t>
      </w:r>
      <w:r>
        <w:tab/>
      </w:r>
      <w:r w:rsidR="00A93C8B" w:rsidRPr="00C41C08">
        <w:t>Overseas pensions</w:t>
      </w:r>
      <w:bookmarkEnd w:id="369"/>
    </w:p>
    <w:p w:rsidR="00A93C8B" w:rsidRPr="003031AE" w:rsidRDefault="00A93C8B" w:rsidP="003031AE">
      <w:pPr>
        <w:pStyle w:val="BodyText1"/>
      </w:pPr>
      <w:r w:rsidRPr="003031AE">
        <w:t xml:space="preserve">Many </w:t>
      </w:r>
      <w:r w:rsidR="00AE6E16">
        <w:t>DHS</w:t>
      </w:r>
      <w:r w:rsidRPr="003031AE">
        <w:t xml:space="preserve"> customers have lived and worked overseas and are eligible to receive overseas pensions, known as comparable foreign payments.</w:t>
      </w:r>
    </w:p>
    <w:p w:rsidR="00A93C8B" w:rsidRPr="003031AE" w:rsidRDefault="00A93C8B" w:rsidP="003031AE">
      <w:pPr>
        <w:pStyle w:val="BodyText1"/>
      </w:pPr>
      <w:r w:rsidRPr="003031AE">
        <w:t xml:space="preserve">Under the comparable foreign payments legislation, customers </w:t>
      </w:r>
      <w:r w:rsidR="00C96F41">
        <w:t>are generally</w:t>
      </w:r>
      <w:r w:rsidRPr="003031AE">
        <w:t xml:space="preserve"> required to claim their oversea</w:t>
      </w:r>
      <w:r w:rsidR="0053089B" w:rsidRPr="003031AE">
        <w:t>s pension if they are entitled.</w:t>
      </w:r>
    </w:p>
    <w:p w:rsidR="00A93C8B" w:rsidRPr="003031AE" w:rsidRDefault="00A93C8B" w:rsidP="003031AE">
      <w:pPr>
        <w:pStyle w:val="BodyText1"/>
      </w:pPr>
      <w:r w:rsidRPr="003031AE">
        <w:t xml:space="preserve">Requiring customers who are likely to be eligible for a foreign payment to claim ensures a fairer social security system. It </w:t>
      </w:r>
      <w:r w:rsidR="00EF32EA" w:rsidRPr="003031AE">
        <w:t>reinforces the objective of directing income support towards those</w:t>
      </w:r>
      <w:r w:rsidRPr="003031AE">
        <w:t xml:space="preserve"> in</w:t>
      </w:r>
      <w:r w:rsidR="00EF32EA" w:rsidRPr="003031AE">
        <w:t xml:space="preserve"> need</w:t>
      </w:r>
      <w:r w:rsidRPr="003031AE">
        <w:t xml:space="preserve"> while at the same time avoiding any unnecessary costs to Australian taxpayers. It also recognises that many Australians are part of the new global labour market.</w:t>
      </w:r>
    </w:p>
    <w:p w:rsidR="0071784E" w:rsidRDefault="0071784E">
      <w:pPr>
        <w:rPr>
          <w:rFonts w:ascii="Arial" w:hAnsi="Arial"/>
          <w:b/>
          <w:sz w:val="28"/>
        </w:rPr>
      </w:pPr>
      <w:r>
        <w:br w:type="page"/>
      </w:r>
    </w:p>
    <w:p w:rsidR="00BA4C43" w:rsidRPr="00C41C08" w:rsidRDefault="0053089B" w:rsidP="003031AE">
      <w:pPr>
        <w:pStyle w:val="Head2"/>
      </w:pPr>
      <w:bookmarkStart w:id="370" w:name="_Toc384646220"/>
      <w:r>
        <w:lastRenderedPageBreak/>
        <w:t>6.4</w:t>
      </w:r>
      <w:r>
        <w:tab/>
        <w:t>Total balance of payments</w:t>
      </w:r>
      <w:bookmarkEnd w:id="370"/>
    </w:p>
    <w:p w:rsidR="00225C79" w:rsidRDefault="00C54E38" w:rsidP="003031AE">
      <w:pPr>
        <w:pStyle w:val="BodyText1"/>
      </w:pPr>
      <w:r>
        <w:t>E</w:t>
      </w:r>
      <w:r w:rsidR="00BA4C43" w:rsidRPr="003031AE">
        <w:t xml:space="preserve">xpenditure </w:t>
      </w:r>
      <w:r>
        <w:t xml:space="preserve">for the </w:t>
      </w:r>
      <w:r w:rsidR="00E9623D">
        <w:t xml:space="preserve">financial </w:t>
      </w:r>
      <w:r>
        <w:t>year</w:t>
      </w:r>
      <w:r w:rsidR="00CD1BDF">
        <w:t xml:space="preserve"> ending 30</w:t>
      </w:r>
      <w:r w:rsidR="00BA4C43" w:rsidRPr="003031AE">
        <w:t xml:space="preserve"> </w:t>
      </w:r>
      <w:r w:rsidR="00AE6E16">
        <w:t>June 2012</w:t>
      </w:r>
      <w:r w:rsidR="00BA4C43" w:rsidRPr="003031AE">
        <w:t xml:space="preserve"> on Australia’s pension payments to people living overseas was </w:t>
      </w:r>
      <w:proofErr w:type="gramStart"/>
      <w:r w:rsidR="00BA4C43" w:rsidRPr="003031AE">
        <w:t>A</w:t>
      </w:r>
      <w:r w:rsidR="00CD1BDF" w:rsidRPr="003031AE">
        <w:t>$</w:t>
      </w:r>
      <w:proofErr w:type="gramEnd"/>
      <w:r w:rsidR="00CD1BDF">
        <w:t>692.6</w:t>
      </w:r>
      <w:r w:rsidR="00CD1BDF" w:rsidRPr="003031AE">
        <w:t xml:space="preserve"> </w:t>
      </w:r>
      <w:r w:rsidR="00BA4C43" w:rsidRPr="003031AE">
        <w:t xml:space="preserve">million. At </w:t>
      </w:r>
      <w:r w:rsidR="00CD1BDF">
        <w:t xml:space="preserve">April </w:t>
      </w:r>
      <w:r w:rsidR="005556C5">
        <w:t>2012</w:t>
      </w:r>
      <w:r w:rsidR="00BA4C43" w:rsidRPr="003031AE">
        <w:t xml:space="preserve">, pensions from overseas countries being paid to </w:t>
      </w:r>
      <w:r w:rsidR="00AE6E16">
        <w:t>DHS</w:t>
      </w:r>
      <w:r w:rsidR="00561FBC">
        <w:t xml:space="preserve"> pensioners</w:t>
      </w:r>
      <w:r w:rsidR="00561FBC" w:rsidRPr="003031AE">
        <w:t xml:space="preserve"> </w:t>
      </w:r>
      <w:r w:rsidR="00BA4C43" w:rsidRPr="003031AE">
        <w:t xml:space="preserve">residing in Australia totalled </w:t>
      </w:r>
      <w:proofErr w:type="gramStart"/>
      <w:r w:rsidR="00BA4C43" w:rsidRPr="003031AE">
        <w:t>A</w:t>
      </w:r>
      <w:r w:rsidR="00CD1BDF" w:rsidRPr="003031AE">
        <w:t>$</w:t>
      </w:r>
      <w:proofErr w:type="gramEnd"/>
      <w:r w:rsidR="00CD1BDF">
        <w:t>1.2</w:t>
      </w:r>
      <w:r w:rsidR="00CD1BDF" w:rsidRPr="003031AE">
        <w:t xml:space="preserve"> </w:t>
      </w:r>
      <w:r w:rsidR="00BA4C43" w:rsidRPr="003031AE">
        <w:t>billion</w:t>
      </w:r>
      <w:r w:rsidR="00CD1BDF">
        <w:t xml:space="preserve"> per annum</w:t>
      </w:r>
      <w:r w:rsidR="007B2A62" w:rsidRPr="003031AE">
        <w:t>,</w:t>
      </w:r>
      <w:r w:rsidR="00BA4C43" w:rsidRPr="003031AE">
        <w:t xml:space="preserve"> representing a significant inflow of funds into Australia, an increase in the disposable income for pensioners and a s</w:t>
      </w:r>
      <w:r w:rsidR="008E491C" w:rsidRPr="003031AE">
        <w:t>aving for Australian taxpayers.</w:t>
      </w:r>
    </w:p>
    <w:p w:rsidR="0076381C" w:rsidRDefault="0076381C">
      <w:pPr>
        <w:rPr>
          <w:rFonts w:ascii="Arial" w:hAnsi="Arial" w:cs="Arial"/>
        </w:rPr>
      </w:pPr>
      <w:r>
        <w:br w:type="page"/>
      </w:r>
    </w:p>
    <w:p w:rsidR="005652B8" w:rsidRDefault="0076381C" w:rsidP="0071784E">
      <w:pPr>
        <w:pStyle w:val="Head1"/>
      </w:pPr>
      <w:bookmarkStart w:id="371" w:name="_Toc384646221"/>
      <w:r>
        <w:lastRenderedPageBreak/>
        <w:t>List of shortened forms</w:t>
      </w:r>
      <w:bookmarkEnd w:id="371"/>
    </w:p>
    <w:p w:rsidR="0076381C" w:rsidRDefault="0076381C" w:rsidP="003031AE">
      <w:pPr>
        <w:pStyle w:val="BodyText1"/>
      </w:pPr>
      <w:r>
        <w:t>A</w:t>
      </w:r>
      <w:r w:rsidR="00A94D74">
        <w:t>DAT</w:t>
      </w:r>
      <w:r>
        <w:tab/>
      </w:r>
      <w:r w:rsidR="00C73ACA">
        <w:tab/>
      </w:r>
      <w:r>
        <w:t>A</w:t>
      </w:r>
      <w:r w:rsidR="00A94D74">
        <w:t>dult Disability Assessment Tool</w:t>
      </w:r>
    </w:p>
    <w:p w:rsidR="00A94D74" w:rsidRDefault="00A94D74" w:rsidP="003031AE">
      <w:pPr>
        <w:pStyle w:val="BodyText1"/>
      </w:pPr>
      <w:r>
        <w:t>ARIA</w:t>
      </w:r>
      <w:r w:rsidR="00C73ACA">
        <w:tab/>
      </w:r>
      <w:r>
        <w:tab/>
        <w:t>Accessibility/Remoteness Index of Australia</w:t>
      </w:r>
    </w:p>
    <w:p w:rsidR="00C73ACA" w:rsidRDefault="00C73ACA" w:rsidP="003031AE">
      <w:pPr>
        <w:pStyle w:val="BodyText1"/>
      </w:pPr>
      <w:r>
        <w:t>CCB</w:t>
      </w:r>
      <w:r>
        <w:tab/>
      </w:r>
      <w:r>
        <w:tab/>
        <w:t>Child Care Benefit</w:t>
      </w:r>
    </w:p>
    <w:p w:rsidR="00C73ACA" w:rsidRDefault="00C73ACA" w:rsidP="003031AE">
      <w:pPr>
        <w:pStyle w:val="BodyText1"/>
      </w:pPr>
      <w:r>
        <w:t>CCR</w:t>
      </w:r>
      <w:r>
        <w:tab/>
      </w:r>
      <w:r>
        <w:tab/>
        <w:t>Child Care Rebate</w:t>
      </w:r>
    </w:p>
    <w:p w:rsidR="00A94D74" w:rsidRDefault="00A94D74" w:rsidP="003031AE">
      <w:pPr>
        <w:pStyle w:val="BodyText1"/>
      </w:pPr>
      <w:r>
        <w:t>CDAT</w:t>
      </w:r>
      <w:r>
        <w:tab/>
      </w:r>
      <w:r w:rsidR="00C73ACA">
        <w:tab/>
      </w:r>
      <w:r>
        <w:t>Child Disability Assessment Tool</w:t>
      </w:r>
    </w:p>
    <w:p w:rsidR="00C73ACA" w:rsidRDefault="00C73ACA" w:rsidP="003031AE">
      <w:pPr>
        <w:pStyle w:val="BodyText1"/>
      </w:pPr>
      <w:r>
        <w:t>CDEP</w:t>
      </w:r>
      <w:r>
        <w:tab/>
      </w:r>
      <w:r>
        <w:tab/>
        <w:t>Community Development Employment Project</w:t>
      </w:r>
    </w:p>
    <w:p w:rsidR="00C73ACA" w:rsidRDefault="00C73ACA" w:rsidP="003031AE">
      <w:pPr>
        <w:pStyle w:val="BodyText1"/>
      </w:pPr>
      <w:r>
        <w:t>CSHC</w:t>
      </w:r>
      <w:r>
        <w:tab/>
      </w:r>
      <w:r>
        <w:tab/>
        <w:t>Commonwealth Seniors Health Card</w:t>
      </w:r>
    </w:p>
    <w:p w:rsidR="00774A45" w:rsidRDefault="00774A45" w:rsidP="003031AE">
      <w:pPr>
        <w:pStyle w:val="BodyText1"/>
      </w:pPr>
      <w:r>
        <w:t>DCLA</w:t>
      </w:r>
      <w:r>
        <w:tab/>
      </w:r>
      <w:r>
        <w:tab/>
        <w:t>Disability Care Load Assessment</w:t>
      </w:r>
    </w:p>
    <w:p w:rsidR="00C73ACA" w:rsidRDefault="00C73ACA" w:rsidP="003031AE">
      <w:pPr>
        <w:pStyle w:val="BodyText1"/>
      </w:pPr>
      <w:r>
        <w:t>DEEWR</w:t>
      </w:r>
      <w:r>
        <w:tab/>
        <w:t>Department of Education, Employment and Workplace Relations</w:t>
      </w:r>
    </w:p>
    <w:p w:rsidR="000B6790" w:rsidRDefault="000B6790" w:rsidP="003031AE">
      <w:pPr>
        <w:pStyle w:val="BodyText1"/>
      </w:pPr>
      <w:r>
        <w:t>DHS</w:t>
      </w:r>
      <w:r>
        <w:tab/>
      </w:r>
      <w:r>
        <w:tab/>
        <w:t>Department of Human Services</w:t>
      </w:r>
    </w:p>
    <w:p w:rsidR="00CD34DC" w:rsidRDefault="003B550F" w:rsidP="00BD5D43">
      <w:pPr>
        <w:pStyle w:val="BodyText1"/>
        <w:ind w:left="1418" w:hanging="1418"/>
      </w:pPr>
      <w:r>
        <w:t>DIICCSRTE</w:t>
      </w:r>
      <w:r w:rsidR="00CD34DC">
        <w:tab/>
      </w:r>
      <w:r w:rsidR="0071784E">
        <w:tab/>
      </w:r>
      <w:r w:rsidR="00CD34DC">
        <w:t>Department of Industry, Innovation,</w:t>
      </w:r>
      <w:r>
        <w:t xml:space="preserve"> Climate Change,</w:t>
      </w:r>
      <w:r w:rsidR="00CD34DC">
        <w:t xml:space="preserve"> Science, Research and Tertiar</w:t>
      </w:r>
      <w:r w:rsidR="00452974">
        <w:t xml:space="preserve">y </w:t>
      </w:r>
      <w:r w:rsidR="00CD34DC">
        <w:t>Education</w:t>
      </w:r>
    </w:p>
    <w:p w:rsidR="00E16BB7" w:rsidRDefault="00E16BB7" w:rsidP="003031AE">
      <w:pPr>
        <w:pStyle w:val="BodyText1"/>
      </w:pPr>
      <w:r>
        <w:t>DSP</w:t>
      </w:r>
      <w:r>
        <w:tab/>
      </w:r>
      <w:r>
        <w:tab/>
        <w:t>Disability Support Pension</w:t>
      </w:r>
    </w:p>
    <w:p w:rsidR="00976CB8" w:rsidRDefault="00976CB8" w:rsidP="003031AE">
      <w:pPr>
        <w:pStyle w:val="BodyText1"/>
      </w:pPr>
      <w:r>
        <w:t>DSS</w:t>
      </w:r>
      <w:r>
        <w:tab/>
      </w:r>
      <w:r>
        <w:tab/>
        <w:t>Department of Social Services</w:t>
      </w:r>
    </w:p>
    <w:p w:rsidR="00C73ACA" w:rsidRDefault="00C73ACA" w:rsidP="003031AE">
      <w:pPr>
        <w:pStyle w:val="BodyText1"/>
      </w:pPr>
      <w:r>
        <w:t>DVA</w:t>
      </w:r>
      <w:r>
        <w:tab/>
      </w:r>
      <w:r>
        <w:tab/>
        <w:t>Department of Veterans' Affairs</w:t>
      </w:r>
    </w:p>
    <w:p w:rsidR="00C73ACA" w:rsidRDefault="00C73ACA" w:rsidP="003031AE">
      <w:pPr>
        <w:pStyle w:val="BodyText1"/>
      </w:pPr>
      <w:proofErr w:type="spellStart"/>
      <w:r>
        <w:t>FaHCSIA</w:t>
      </w:r>
      <w:proofErr w:type="spellEnd"/>
      <w:r>
        <w:tab/>
        <w:t>Department of Families, Housing, Community Services and Indigenous Affairs</w:t>
      </w:r>
    </w:p>
    <w:p w:rsidR="00C73ACA" w:rsidRDefault="00C73ACA" w:rsidP="003031AE">
      <w:pPr>
        <w:pStyle w:val="BodyText1"/>
      </w:pPr>
      <w:r>
        <w:t>FTB</w:t>
      </w:r>
      <w:r>
        <w:tab/>
      </w:r>
      <w:r>
        <w:tab/>
        <w:t>Family Tax Benefit</w:t>
      </w:r>
    </w:p>
    <w:p w:rsidR="00B20553" w:rsidRDefault="00B20553" w:rsidP="003031AE">
      <w:pPr>
        <w:pStyle w:val="BodyText1"/>
      </w:pPr>
      <w:r>
        <w:t>ISP</w:t>
      </w:r>
      <w:r>
        <w:tab/>
      </w:r>
      <w:r>
        <w:tab/>
        <w:t>Income Support Payment</w:t>
      </w:r>
    </w:p>
    <w:p w:rsidR="00C73ACA" w:rsidRDefault="00C73ACA" w:rsidP="003031AE">
      <w:pPr>
        <w:pStyle w:val="BodyText1"/>
      </w:pPr>
      <w:r>
        <w:t>LMRP</w:t>
      </w:r>
      <w:r>
        <w:tab/>
      </w:r>
      <w:r>
        <w:tab/>
        <w:t>Labour Market and Related Payments</w:t>
      </w:r>
    </w:p>
    <w:p w:rsidR="00C73ACA" w:rsidRDefault="00C73ACA" w:rsidP="003031AE">
      <w:pPr>
        <w:pStyle w:val="BodyText1"/>
      </w:pPr>
      <w:r>
        <w:t>MIA</w:t>
      </w:r>
      <w:r>
        <w:tab/>
      </w:r>
      <w:r>
        <w:tab/>
        <w:t>Maternity Immunisation Allowance</w:t>
      </w:r>
    </w:p>
    <w:p w:rsidR="00C54E38" w:rsidRDefault="00C54E38" w:rsidP="003031AE">
      <w:pPr>
        <w:pStyle w:val="BodyText1"/>
      </w:pPr>
      <w:r>
        <w:t>NAM</w:t>
      </w:r>
      <w:r>
        <w:tab/>
      </w:r>
      <w:r>
        <w:tab/>
        <w:t>newly arrived migrant</w:t>
      </w:r>
    </w:p>
    <w:p w:rsidR="00C73ACA" w:rsidRDefault="00C73ACA" w:rsidP="003031AE">
      <w:pPr>
        <w:pStyle w:val="BodyText1"/>
      </w:pPr>
      <w:proofErr w:type="spellStart"/>
      <w:proofErr w:type="gramStart"/>
      <w:r>
        <w:t>n.p</w:t>
      </w:r>
      <w:proofErr w:type="spellEnd"/>
      <w:r>
        <w:t>.</w:t>
      </w:r>
      <w:proofErr w:type="gramEnd"/>
      <w:r>
        <w:tab/>
      </w:r>
      <w:r>
        <w:tab/>
      </w:r>
      <w:proofErr w:type="gramStart"/>
      <w:r>
        <w:t>not</w:t>
      </w:r>
      <w:proofErr w:type="gramEnd"/>
      <w:r>
        <w:t xml:space="preserve"> published</w:t>
      </w:r>
    </w:p>
    <w:p w:rsidR="00C633D4" w:rsidRDefault="00C633D4" w:rsidP="003031AE">
      <w:pPr>
        <w:pStyle w:val="BodyText1"/>
      </w:pPr>
      <w:r>
        <w:t>PLP</w:t>
      </w:r>
      <w:r>
        <w:tab/>
      </w:r>
      <w:r>
        <w:tab/>
        <w:t>Parental Leave Pay</w:t>
      </w:r>
    </w:p>
    <w:p w:rsidR="00C73ACA" w:rsidRDefault="00C73ACA" w:rsidP="003031AE">
      <w:pPr>
        <w:pStyle w:val="BodyText1"/>
      </w:pPr>
      <w:r>
        <w:t>PPL</w:t>
      </w:r>
      <w:r>
        <w:tab/>
      </w:r>
      <w:r>
        <w:tab/>
        <w:t>Paid Parental Leave</w:t>
      </w:r>
    </w:p>
    <w:p w:rsidR="00F77091" w:rsidRDefault="00F77091" w:rsidP="00BD5D43">
      <w:pPr>
        <w:pStyle w:val="BodyText1"/>
        <w:ind w:left="1418" w:hanging="1418"/>
      </w:pPr>
      <w:r>
        <w:t>RCC</w:t>
      </w:r>
      <w:r>
        <w:tab/>
      </w:r>
      <w:r>
        <w:tab/>
        <w:t>Regular Care Child</w:t>
      </w:r>
      <w:r w:rsidR="00477B33">
        <w:t xml:space="preserve"> (a child cared for</w:t>
      </w:r>
      <w:r w:rsidR="002619D8">
        <w:t>,</w:t>
      </w:r>
      <w:r w:rsidR="00477B33">
        <w:t xml:space="preserve"> </w:t>
      </w:r>
      <w:r w:rsidR="002619D8">
        <w:t xml:space="preserve">by the customer, </w:t>
      </w:r>
      <w:r w:rsidR="00477B33">
        <w:t>between 14 per cent and less than 35 per cent of the time. Customer will not be eligible to receive the child related components of Family Tax Benefit payments, but may be eligible to receive associated benefits such as Rent Assistance)</w:t>
      </w:r>
    </w:p>
    <w:p w:rsidR="0082341D" w:rsidRDefault="0082341D">
      <w:pPr>
        <w:rPr>
          <w:rFonts w:ascii="Arial Bold" w:hAnsi="Arial Bold" w:cs="Arial"/>
          <w:b/>
          <w:snapToGrid w:val="0"/>
          <w:color w:val="000000"/>
          <w:sz w:val="36"/>
          <w:szCs w:val="36"/>
        </w:rPr>
      </w:pPr>
      <w:r>
        <w:br w:type="page"/>
      </w:r>
    </w:p>
    <w:p w:rsidR="0082341D" w:rsidRPr="0082341D" w:rsidRDefault="0082341D" w:rsidP="0082341D">
      <w:pPr>
        <w:pStyle w:val="Head1"/>
      </w:pPr>
      <w:bookmarkStart w:id="372" w:name="_Toc384646222"/>
      <w:r>
        <w:lastRenderedPageBreak/>
        <w:t>Statistical Papers</w:t>
      </w:r>
      <w:bookmarkEnd w:id="372"/>
    </w:p>
    <w:p w:rsidR="00CC28BF" w:rsidRDefault="0082341D" w:rsidP="007A31F9">
      <w:pPr>
        <w:pStyle w:val="BodyText1"/>
        <w:spacing w:before="240" w:after="0"/>
      </w:pPr>
      <w:r>
        <w:t>1.</w:t>
      </w:r>
      <w:r>
        <w:tab/>
      </w:r>
      <w:r w:rsidRPr="00235BFB">
        <w:rPr>
          <w:i/>
        </w:rPr>
        <w:t>Income support custome</w:t>
      </w:r>
      <w:r w:rsidR="00CC28BF" w:rsidRPr="00235BFB">
        <w:rPr>
          <w:i/>
        </w:rPr>
        <w:t>rs: a statistical overview 2002</w:t>
      </w:r>
    </w:p>
    <w:p w:rsidR="00CC28BF" w:rsidRDefault="00CC28BF" w:rsidP="00235BFB">
      <w:pPr>
        <w:pStyle w:val="BodyText1"/>
        <w:spacing w:after="0"/>
      </w:pPr>
      <w:r>
        <w:tab/>
        <w:t>(2006)</w:t>
      </w:r>
    </w:p>
    <w:p w:rsidR="00CC28BF" w:rsidRDefault="00CC28BF" w:rsidP="00F07130">
      <w:pPr>
        <w:pStyle w:val="BodyText1"/>
        <w:spacing w:before="240" w:after="0"/>
      </w:pPr>
      <w:r>
        <w:t>2.</w:t>
      </w:r>
      <w:r>
        <w:tab/>
      </w:r>
      <w:r w:rsidRPr="00235BFB">
        <w:rPr>
          <w:i/>
        </w:rPr>
        <w:t>Income support customers: a statistical overview 2003</w:t>
      </w:r>
    </w:p>
    <w:p w:rsidR="00CC28BF" w:rsidRDefault="00CC28BF" w:rsidP="00235BFB">
      <w:pPr>
        <w:pStyle w:val="BodyText1"/>
        <w:spacing w:after="0"/>
      </w:pPr>
      <w:r>
        <w:tab/>
        <w:t>(2006)</w:t>
      </w:r>
    </w:p>
    <w:p w:rsidR="00CC28BF" w:rsidRDefault="00CC28BF" w:rsidP="00F07130">
      <w:pPr>
        <w:pStyle w:val="BodyText1"/>
        <w:spacing w:before="240" w:after="0"/>
      </w:pPr>
      <w:r>
        <w:t>3.</w:t>
      </w:r>
      <w:r>
        <w:tab/>
      </w:r>
      <w:r w:rsidRPr="00235BFB">
        <w:rPr>
          <w:i/>
        </w:rPr>
        <w:t>Income support customer</w:t>
      </w:r>
      <w:r w:rsidR="00235BFB" w:rsidRPr="00235BFB">
        <w:rPr>
          <w:i/>
        </w:rPr>
        <w:t>s: a statistical overview 2004</w:t>
      </w:r>
    </w:p>
    <w:p w:rsidR="00CC28BF" w:rsidRDefault="00CC28BF" w:rsidP="00235BFB">
      <w:pPr>
        <w:pStyle w:val="BodyText1"/>
        <w:spacing w:after="0"/>
      </w:pPr>
      <w:r>
        <w:tab/>
        <w:t>(2006)</w:t>
      </w:r>
    </w:p>
    <w:p w:rsidR="00CC28BF" w:rsidRDefault="00CC28BF" w:rsidP="00F07130">
      <w:pPr>
        <w:pStyle w:val="BodyText1"/>
        <w:spacing w:before="240" w:after="0"/>
      </w:pPr>
      <w:r>
        <w:t>4.</w:t>
      </w:r>
      <w:r>
        <w:tab/>
      </w:r>
      <w:r w:rsidRPr="00235BFB">
        <w:rPr>
          <w:i/>
        </w:rPr>
        <w:t>Income support customers: a statistical overview 2005</w:t>
      </w:r>
    </w:p>
    <w:p w:rsidR="00235BFB" w:rsidRDefault="00235BFB" w:rsidP="00235BFB">
      <w:pPr>
        <w:pStyle w:val="BodyText1"/>
        <w:spacing w:after="0"/>
      </w:pPr>
      <w:r>
        <w:tab/>
        <w:t>(2009)</w:t>
      </w:r>
    </w:p>
    <w:p w:rsidR="00CC28BF" w:rsidRDefault="00CC28BF" w:rsidP="00F07130">
      <w:pPr>
        <w:pStyle w:val="BodyText1"/>
        <w:spacing w:before="240" w:after="0"/>
      </w:pPr>
      <w:r>
        <w:t>5.</w:t>
      </w:r>
      <w:r>
        <w:tab/>
      </w:r>
      <w:r w:rsidRPr="00235BFB">
        <w:rPr>
          <w:i/>
        </w:rPr>
        <w:t>Income support customers: a statistical overview 2006</w:t>
      </w:r>
    </w:p>
    <w:p w:rsidR="00235BFB" w:rsidRDefault="00235BFB" w:rsidP="00235BFB">
      <w:pPr>
        <w:pStyle w:val="BodyText1"/>
        <w:spacing w:after="0"/>
      </w:pPr>
      <w:r>
        <w:tab/>
        <w:t>(2010)</w:t>
      </w:r>
    </w:p>
    <w:p w:rsidR="00CC28BF" w:rsidRDefault="00CC28BF" w:rsidP="00F07130">
      <w:pPr>
        <w:pStyle w:val="BodyText1"/>
        <w:spacing w:before="240" w:after="0"/>
      </w:pPr>
      <w:r>
        <w:t>6.</w:t>
      </w:r>
      <w:r>
        <w:tab/>
      </w:r>
      <w:r w:rsidRPr="00235BFB">
        <w:rPr>
          <w:i/>
        </w:rPr>
        <w:t>Income support customers: a statistical overview 2007</w:t>
      </w:r>
    </w:p>
    <w:p w:rsidR="00235BFB" w:rsidRDefault="00235BFB" w:rsidP="00235BFB">
      <w:pPr>
        <w:pStyle w:val="BodyText1"/>
        <w:spacing w:after="0"/>
      </w:pPr>
      <w:r>
        <w:tab/>
        <w:t>(2010)</w:t>
      </w:r>
    </w:p>
    <w:p w:rsidR="00CC28BF" w:rsidRDefault="00CC28BF" w:rsidP="00F07130">
      <w:pPr>
        <w:pStyle w:val="BodyText1"/>
        <w:spacing w:before="240" w:after="0"/>
      </w:pPr>
      <w:r>
        <w:t>7.</w:t>
      </w:r>
      <w:r>
        <w:tab/>
      </w:r>
      <w:r w:rsidRPr="00235BFB">
        <w:rPr>
          <w:i/>
        </w:rPr>
        <w:t>Income support customers: a statistical overview 2008</w:t>
      </w:r>
    </w:p>
    <w:p w:rsidR="00235BFB" w:rsidRDefault="00235BFB" w:rsidP="00235BFB">
      <w:pPr>
        <w:pStyle w:val="BodyText1"/>
        <w:spacing w:after="0"/>
      </w:pPr>
      <w:r>
        <w:tab/>
        <w:t>(2010)</w:t>
      </w:r>
    </w:p>
    <w:p w:rsidR="00CC28BF" w:rsidRDefault="00CC28BF" w:rsidP="007A31F9">
      <w:pPr>
        <w:pStyle w:val="BodyText1"/>
        <w:spacing w:before="240" w:after="0"/>
      </w:pPr>
      <w:r>
        <w:t>8.</w:t>
      </w:r>
      <w:r>
        <w:tab/>
      </w:r>
      <w:r w:rsidRPr="00235BFB">
        <w:rPr>
          <w:i/>
        </w:rPr>
        <w:t>Income support customers: a statistical overview 2009</w:t>
      </w:r>
    </w:p>
    <w:p w:rsidR="00235BFB" w:rsidRDefault="00235BFB" w:rsidP="00235BFB">
      <w:pPr>
        <w:pStyle w:val="BodyText1"/>
        <w:spacing w:after="0"/>
      </w:pPr>
      <w:r>
        <w:tab/>
        <w:t>(2010)</w:t>
      </w:r>
    </w:p>
    <w:p w:rsidR="00CC28BF" w:rsidRDefault="00CC28BF" w:rsidP="007A31F9">
      <w:pPr>
        <w:pStyle w:val="BodyText1"/>
        <w:spacing w:before="240" w:after="0"/>
      </w:pPr>
      <w:r>
        <w:t>9.</w:t>
      </w:r>
      <w:r>
        <w:tab/>
      </w:r>
      <w:r w:rsidRPr="00235BFB">
        <w:rPr>
          <w:i/>
        </w:rPr>
        <w:t>Income support customers: a statistical overview 2010</w:t>
      </w:r>
    </w:p>
    <w:p w:rsidR="00235BFB" w:rsidRDefault="00235BFB" w:rsidP="00235BFB">
      <w:pPr>
        <w:pStyle w:val="BodyText1"/>
        <w:spacing w:after="0"/>
      </w:pPr>
      <w:r>
        <w:tab/>
        <w:t>(2011)</w:t>
      </w:r>
    </w:p>
    <w:p w:rsidR="00015961" w:rsidRDefault="00015961" w:rsidP="007A31F9">
      <w:pPr>
        <w:pStyle w:val="BodyText1"/>
        <w:spacing w:before="240" w:after="0"/>
      </w:pPr>
      <w:r>
        <w:t>10.</w:t>
      </w:r>
      <w:r>
        <w:tab/>
      </w:r>
      <w:r w:rsidRPr="00015961">
        <w:rPr>
          <w:i/>
        </w:rPr>
        <w:t>Income support customers: a statistical overview 2011</w:t>
      </w:r>
      <w:r>
        <w:t xml:space="preserve"> </w:t>
      </w:r>
    </w:p>
    <w:p w:rsidR="00015961" w:rsidRDefault="00015961" w:rsidP="00235BFB">
      <w:pPr>
        <w:pStyle w:val="BodyText1"/>
        <w:spacing w:after="0"/>
      </w:pPr>
      <w:r>
        <w:tab/>
        <w:t>(2012)</w:t>
      </w:r>
    </w:p>
    <w:sectPr w:rsidR="00015961">
      <w:headerReference w:type="even" r:id="rId42"/>
      <w:headerReference w:type="default" r:id="rId43"/>
      <w:footerReference w:type="even" r:id="rId44"/>
      <w:footerReference w:type="default" r:id="rId45"/>
      <w:type w:val="continuous"/>
      <w:pgSz w:w="11907" w:h="16840" w:code="9"/>
      <w:pgMar w:top="998" w:right="1515" w:bottom="709" w:left="1368" w:header="720" w:footer="504" w:gutter="0"/>
      <w:paperSrc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84E" w:rsidRDefault="0071784E">
      <w:r>
        <w:separator/>
      </w:r>
    </w:p>
  </w:endnote>
  <w:endnote w:type="continuationSeparator" w:id="0">
    <w:p w:rsidR="0071784E" w:rsidRDefault="0071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old">
    <w:panose1 w:val="00000000000000000000"/>
    <w:charset w:val="00"/>
    <w:family w:val="roman"/>
    <w:notTrueType/>
    <w:pitch w:val="default"/>
    <w:sig w:usb0="00000003" w:usb1="00000000" w:usb2="00000000" w:usb3="00000000" w:csb0="00000001" w:csb1="00000000"/>
  </w:font>
  <w:font w:name="MuseoSans-100">
    <w:panose1 w:val="00000000000000000000"/>
    <w:charset w:val="80"/>
    <w:family w:val="swiss"/>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84E" w:rsidRDefault="0071784E">
    <w:pPr>
      <w:framePr w:wrap="around" w:vAnchor="text" w:hAnchor="margin" w:xAlign="center" w:y="1"/>
    </w:pPr>
    <w:r>
      <w:fldChar w:fldCharType="begin"/>
    </w:r>
    <w:r>
      <w:instrText xml:space="preserve">PAGE  </w:instrText>
    </w:r>
    <w:r>
      <w:fldChar w:fldCharType="separate"/>
    </w:r>
    <w:r>
      <w:rPr>
        <w:noProof/>
      </w:rPr>
      <w:t>36</w:t>
    </w:r>
    <w:r>
      <w:fldChar w:fldCharType="end"/>
    </w:r>
  </w:p>
  <w:p w:rsidR="0071784E" w:rsidRDefault="0071784E">
    <w:pP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84E" w:rsidRPr="00B45E5C" w:rsidRDefault="0071784E" w:rsidP="001F3201">
    <w:pPr>
      <w:tabs>
        <w:tab w:val="right" w:pos="13608"/>
      </w:tabs>
    </w:pPr>
    <w:r>
      <w:t>Statistical Paper No. 11</w:t>
    </w:r>
    <w:r>
      <w:tab/>
    </w:r>
    <w:r>
      <w:fldChar w:fldCharType="begin"/>
    </w:r>
    <w:r>
      <w:instrText xml:space="preserve"> PAGE  \* Arabic  \* MERGEFORMAT </w:instrText>
    </w:r>
    <w:r>
      <w:fldChar w:fldCharType="separate"/>
    </w:r>
    <w:r w:rsidR="001C093D">
      <w:rPr>
        <w:noProof/>
      </w:rPr>
      <w:t>65</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84E" w:rsidRDefault="0071784E"/>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84E" w:rsidRPr="00B45E5C" w:rsidRDefault="0071784E" w:rsidP="001F3201">
    <w:pPr>
      <w:tabs>
        <w:tab w:val="right" w:pos="8789"/>
      </w:tabs>
    </w:pPr>
    <w:r>
      <w:t>Statistical Paper No. 11</w:t>
    </w:r>
    <w:r>
      <w:tab/>
    </w:r>
    <w:r>
      <w:fldChar w:fldCharType="begin"/>
    </w:r>
    <w:r>
      <w:instrText xml:space="preserve"> PAGE  \* Arabic  \* MERGEFORMAT </w:instrText>
    </w:r>
    <w:r>
      <w:fldChar w:fldCharType="separate"/>
    </w:r>
    <w:r w:rsidR="001C093D">
      <w:rPr>
        <w:noProof/>
      </w:rPr>
      <w:t>67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84E" w:rsidRDefault="0071784E">
    <w:pPr>
      <w:ind w:right="360"/>
      <w:jc w:val="center"/>
    </w:pPr>
    <w:r>
      <w:t>5981274-2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84E" w:rsidRPr="0088079E" w:rsidRDefault="0071784E" w:rsidP="0088079E">
    <w:r>
      <w:t>Statistical Paper No. 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84E" w:rsidRDefault="0071784E">
    <w:pPr>
      <w:framePr w:wrap="around" w:vAnchor="text" w:hAnchor="margin" w:xAlign="center" w:y="1"/>
    </w:pPr>
    <w:r>
      <w:fldChar w:fldCharType="begin"/>
    </w:r>
    <w:r>
      <w:instrText xml:space="preserve">PAGE  </w:instrText>
    </w:r>
    <w:r>
      <w:fldChar w:fldCharType="separate"/>
    </w:r>
    <w:r>
      <w:rPr>
        <w:noProof/>
      </w:rPr>
      <w:t>36</w:t>
    </w:r>
    <w:r>
      <w:fldChar w:fldCharType="end"/>
    </w:r>
  </w:p>
  <w:p w:rsidR="0071784E" w:rsidRDefault="0071784E">
    <w:pP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84E" w:rsidRPr="00B45E5C" w:rsidRDefault="0071784E" w:rsidP="001F3201">
    <w:pPr>
      <w:tabs>
        <w:tab w:val="right" w:pos="8789"/>
      </w:tabs>
    </w:pPr>
    <w:r w:rsidRPr="00B45E5C">
      <w:t xml:space="preserve">Statistical Paper No. </w:t>
    </w:r>
    <w:r>
      <w:t>11</w:t>
    </w:r>
    <w:r>
      <w:tab/>
    </w:r>
    <w:r>
      <w:fldChar w:fldCharType="begin"/>
    </w:r>
    <w:r>
      <w:instrText xml:space="preserve"> PAGE  \* roman  \* MERGEFORMAT </w:instrText>
    </w:r>
    <w:r>
      <w:fldChar w:fldCharType="separate"/>
    </w:r>
    <w:r w:rsidR="00D045D9">
      <w:rPr>
        <w:noProof/>
      </w:rPr>
      <w:t>v</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84E" w:rsidRPr="0088079E" w:rsidRDefault="0071784E" w:rsidP="001F3201">
    <w:pPr>
      <w:tabs>
        <w:tab w:val="right" w:pos="8789"/>
      </w:tabs>
    </w:pPr>
    <w:r>
      <w:t>Statistical Paper No. 11</w:t>
    </w:r>
    <w:r>
      <w:tab/>
    </w:r>
    <w:r>
      <w:fldChar w:fldCharType="begin"/>
    </w:r>
    <w:r>
      <w:instrText xml:space="preserve"> PAGE  \* roman  \* MERGEFORMAT </w:instrText>
    </w:r>
    <w:r>
      <w:fldChar w:fldCharType="separate"/>
    </w:r>
    <w:r w:rsidR="00D045D9">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84E" w:rsidRPr="00B45E5C" w:rsidRDefault="0071784E" w:rsidP="001F3201">
    <w:pPr>
      <w:tabs>
        <w:tab w:val="right" w:pos="8789"/>
      </w:tabs>
    </w:pPr>
    <w:r w:rsidRPr="00B45E5C">
      <w:t xml:space="preserve">Statistical Paper No. </w:t>
    </w:r>
    <w:r>
      <w:t>11</w:t>
    </w:r>
    <w:r>
      <w:tab/>
    </w:r>
    <w:r>
      <w:fldChar w:fldCharType="begin"/>
    </w:r>
    <w:r>
      <w:instrText xml:space="preserve"> PAGE  \* Arabic  \* MERGEFORMAT </w:instrText>
    </w:r>
    <w:r>
      <w:fldChar w:fldCharType="separate"/>
    </w:r>
    <w:r w:rsidR="00D045D9">
      <w:rPr>
        <w:noProof/>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84E" w:rsidRPr="0088079E" w:rsidRDefault="0071784E" w:rsidP="001F3201">
    <w:pPr>
      <w:tabs>
        <w:tab w:val="right" w:pos="13750"/>
      </w:tabs>
    </w:pPr>
    <w:r>
      <w:t>Statistical Paper No. 11</w:t>
    </w:r>
    <w:r>
      <w:tab/>
    </w:r>
    <w:r>
      <w:fldChar w:fldCharType="begin"/>
    </w:r>
    <w:r>
      <w:instrText xml:space="preserve"> PAGE  \* Arabic  \* MERGEFORMAT </w:instrText>
    </w:r>
    <w:r>
      <w:fldChar w:fldCharType="separate"/>
    </w:r>
    <w:r w:rsidR="001C093D">
      <w:rPr>
        <w:noProof/>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84E" w:rsidRPr="00B45E5C" w:rsidRDefault="0071784E" w:rsidP="001F3201">
    <w:pPr>
      <w:tabs>
        <w:tab w:val="right" w:pos="8789"/>
      </w:tabs>
    </w:pPr>
    <w:r w:rsidRPr="00B45E5C">
      <w:t xml:space="preserve">Statistical Paper No. </w:t>
    </w:r>
    <w:r>
      <w:t>11</w:t>
    </w:r>
    <w:r>
      <w:tab/>
    </w:r>
    <w:r>
      <w:fldChar w:fldCharType="begin"/>
    </w:r>
    <w:r>
      <w:instrText xml:space="preserve"> PAGE  \* Arabic  \* MERGEFORMAT </w:instrText>
    </w:r>
    <w:r>
      <w:fldChar w:fldCharType="separate"/>
    </w:r>
    <w:r w:rsidR="001C093D">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84E" w:rsidRDefault="0071784E">
      <w:r>
        <w:separator/>
      </w:r>
    </w:p>
  </w:footnote>
  <w:footnote w:type="continuationSeparator" w:id="0">
    <w:p w:rsidR="0071784E" w:rsidRDefault="00717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84E" w:rsidRDefault="0071784E" w:rsidP="007E32F2">
    <w:pPr>
      <w:pBdr>
        <w:bottom w:val="single" w:sz="4" w:space="0" w:color="auto"/>
      </w:pBdr>
    </w:pPr>
    <w:r>
      <w:t>Statistical Overview 2012</w:t>
    </w:r>
  </w:p>
  <w:p w:rsidR="0071784E" w:rsidRDefault="0071784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84E" w:rsidRDefault="0071784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84E" w:rsidRDefault="0071784E">
    <w:pPr>
      <w:pBdr>
        <w:bottom w:val="single" w:sz="4" w:space="1" w:color="auto"/>
      </w:pBdr>
    </w:pPr>
    <w:r>
      <w:t>Statistical Overview 2012</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7C51BC"/>
    <w:multiLevelType w:val="hybridMultilevel"/>
    <w:tmpl w:val="6130D6DE"/>
    <w:lvl w:ilvl="0" w:tplc="BAAC06E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F709B8"/>
    <w:multiLevelType w:val="hybridMultilevel"/>
    <w:tmpl w:val="712E9104"/>
    <w:lvl w:ilvl="0" w:tplc="C7A0F1D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02175039"/>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4">
    <w:nsid w:val="040D0625"/>
    <w:multiLevelType w:val="hybridMultilevel"/>
    <w:tmpl w:val="E2A442FC"/>
    <w:lvl w:ilvl="0" w:tplc="A132861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426A05"/>
    <w:multiLevelType w:val="hybridMultilevel"/>
    <w:tmpl w:val="F75ADB0C"/>
    <w:lvl w:ilvl="0" w:tplc="347CCA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5CC1BA9"/>
    <w:multiLevelType w:val="hybridMultilevel"/>
    <w:tmpl w:val="37C4D5E6"/>
    <w:lvl w:ilvl="0" w:tplc="7DC2DD7A">
      <w:start w:val="1"/>
      <w:numFmt w:val="lowerLetter"/>
      <w:lvlText w:val="(%1)"/>
      <w:lvlJc w:val="left"/>
      <w:pPr>
        <w:tabs>
          <w:tab w:val="num" w:pos="720"/>
        </w:tabs>
        <w:ind w:left="720" w:hanging="360"/>
      </w:pPr>
      <w:rPr>
        <w:rFonts w:hint="default"/>
      </w:rPr>
    </w:lvl>
    <w:lvl w:ilvl="1" w:tplc="0C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6DC5BDF"/>
    <w:multiLevelType w:val="hybridMultilevel"/>
    <w:tmpl w:val="75300CA2"/>
    <w:lvl w:ilvl="0" w:tplc="6E566840">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7D7657D"/>
    <w:multiLevelType w:val="multilevel"/>
    <w:tmpl w:val="A4A009A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8C05073"/>
    <w:multiLevelType w:val="hybridMultilevel"/>
    <w:tmpl w:val="A43AE4C6"/>
    <w:lvl w:ilvl="0" w:tplc="5EE868E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D621FAC"/>
    <w:multiLevelType w:val="hybridMultilevel"/>
    <w:tmpl w:val="FA2E67C8"/>
    <w:lvl w:ilvl="0" w:tplc="E662DF4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D9B181E"/>
    <w:multiLevelType w:val="hybridMultilevel"/>
    <w:tmpl w:val="030AE3FE"/>
    <w:lvl w:ilvl="0" w:tplc="C1A459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ED0626F"/>
    <w:multiLevelType w:val="hybridMultilevel"/>
    <w:tmpl w:val="CA908E46"/>
    <w:lvl w:ilvl="0" w:tplc="DFA0B4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F6C6591"/>
    <w:multiLevelType w:val="hybridMultilevel"/>
    <w:tmpl w:val="F83EFCA2"/>
    <w:name w:val="Outline"/>
    <w:lvl w:ilvl="0" w:tplc="6E566840">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13D218EB"/>
    <w:multiLevelType w:val="hybridMultilevel"/>
    <w:tmpl w:val="B1A24BD2"/>
    <w:lvl w:ilvl="0" w:tplc="4ED019E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14B94303"/>
    <w:multiLevelType w:val="hybridMultilevel"/>
    <w:tmpl w:val="57023954"/>
    <w:lvl w:ilvl="0" w:tplc="117C3B1E">
      <w:start w:val="1"/>
      <w:numFmt w:val="lowerLetter"/>
      <w:lvlText w:val="(%1)"/>
      <w:lvlJc w:val="left"/>
      <w:pPr>
        <w:tabs>
          <w:tab w:val="num" w:pos="720"/>
        </w:tabs>
        <w:ind w:left="720" w:hanging="360"/>
      </w:pPr>
      <w:rPr>
        <w:rFonts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188E3FCA"/>
    <w:multiLevelType w:val="hybridMultilevel"/>
    <w:tmpl w:val="7E02A88E"/>
    <w:lvl w:ilvl="0" w:tplc="D3FAB25C">
      <w:start w:val="1"/>
      <w:numFmt w:val="bullet"/>
      <w:pStyle w:val="Bulletpoints"/>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19A0350D"/>
    <w:multiLevelType w:val="multilevel"/>
    <w:tmpl w:val="8BD629C0"/>
    <w:lvl w:ilvl="0">
      <w:start w:val="1"/>
      <w:numFmt w:val="none"/>
      <w:lvlText w:val="1.1"/>
      <w:lvlJc w:val="left"/>
      <w:pPr>
        <w:tabs>
          <w:tab w:val="num" w:pos="360"/>
        </w:tabs>
        <w:ind w:left="360" w:hanging="360"/>
      </w:pPr>
      <w:rPr>
        <w:rFonts w:hint="default"/>
      </w:rPr>
    </w:lvl>
    <w:lvl w:ilvl="1">
      <w:start w:val="1"/>
      <w:numFmt w:val="decimal"/>
      <w:lvlText w:val="%11.1"/>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
    <w:nsid w:val="19E50ED3"/>
    <w:multiLevelType w:val="hybridMultilevel"/>
    <w:tmpl w:val="DD8A9AE2"/>
    <w:lvl w:ilvl="0" w:tplc="72C8D1C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C6744DC"/>
    <w:multiLevelType w:val="hybridMultilevel"/>
    <w:tmpl w:val="E0BC1D34"/>
    <w:lvl w:ilvl="0" w:tplc="8F4CFA6C">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1D196D28"/>
    <w:multiLevelType w:val="hybridMultilevel"/>
    <w:tmpl w:val="A762F7D2"/>
    <w:lvl w:ilvl="0" w:tplc="72C8D1C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EBF2A79"/>
    <w:multiLevelType w:val="hybridMultilevel"/>
    <w:tmpl w:val="63E23838"/>
    <w:lvl w:ilvl="0" w:tplc="D58289E4">
      <w:start w:val="1"/>
      <w:numFmt w:val="lowerLetter"/>
      <w:lvlText w:val="(%1)"/>
      <w:lvlJc w:val="left"/>
      <w:pPr>
        <w:tabs>
          <w:tab w:val="num" w:pos="720"/>
        </w:tabs>
        <w:ind w:left="72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03C46C9"/>
    <w:multiLevelType w:val="hybridMultilevel"/>
    <w:tmpl w:val="2EB8A318"/>
    <w:lvl w:ilvl="0" w:tplc="AF56FB1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11730D3"/>
    <w:multiLevelType w:val="hybridMultilevel"/>
    <w:tmpl w:val="8EB06872"/>
    <w:lvl w:ilvl="0" w:tplc="754EA24A">
      <w:start w:val="1"/>
      <w:numFmt w:val="bullet"/>
      <w:pStyle w:val="2ndlevelbulletpoints"/>
      <w:lvlText w:val=""/>
      <w:lvlJc w:val="left"/>
      <w:pPr>
        <w:tabs>
          <w:tab w:val="num" w:pos="717"/>
        </w:tabs>
        <w:ind w:left="717" w:hanging="360"/>
      </w:pPr>
      <w:rPr>
        <w:rFonts w:ascii="Symbol" w:hAnsi="Symbol" w:cs="Times New Roman" w:hint="default"/>
      </w:rPr>
    </w:lvl>
    <w:lvl w:ilvl="1" w:tplc="72C8D1CA">
      <w:start w:val="1"/>
      <w:numFmt w:val="bullet"/>
      <w:lvlText w:val=""/>
      <w:lvlJc w:val="left"/>
      <w:pPr>
        <w:tabs>
          <w:tab w:val="num" w:pos="1797"/>
        </w:tabs>
        <w:ind w:left="1797" w:hanging="360"/>
      </w:pPr>
      <w:rPr>
        <w:rFonts w:ascii="Symbol" w:hAnsi="Symbol" w:hint="default"/>
      </w:rPr>
    </w:lvl>
    <w:lvl w:ilvl="2" w:tplc="0C090001">
      <w:start w:val="1"/>
      <w:numFmt w:val="bullet"/>
      <w:lvlText w:val=""/>
      <w:lvlJc w:val="left"/>
      <w:pPr>
        <w:tabs>
          <w:tab w:val="num" w:pos="2517"/>
        </w:tabs>
        <w:ind w:left="2517" w:hanging="360"/>
      </w:pPr>
      <w:rPr>
        <w:rFonts w:ascii="Symbol" w:hAnsi="Symbol"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4">
    <w:nsid w:val="21881A1E"/>
    <w:multiLevelType w:val="hybridMultilevel"/>
    <w:tmpl w:val="28F6EC90"/>
    <w:lvl w:ilvl="0" w:tplc="0C090011">
      <w:start w:val="1"/>
      <w:numFmt w:val="decimal"/>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5">
    <w:nsid w:val="21DC1AA3"/>
    <w:multiLevelType w:val="hybridMultilevel"/>
    <w:tmpl w:val="F824154C"/>
    <w:lvl w:ilvl="0" w:tplc="9558BA56">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22431BFC"/>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7">
    <w:nsid w:val="24FF7277"/>
    <w:multiLevelType w:val="hybridMultilevel"/>
    <w:tmpl w:val="9412FEBA"/>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281867C6"/>
    <w:multiLevelType w:val="hybridMultilevel"/>
    <w:tmpl w:val="F8A216E4"/>
    <w:lvl w:ilvl="0" w:tplc="3628281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90E2D14"/>
    <w:multiLevelType w:val="hybridMultilevel"/>
    <w:tmpl w:val="29A2BA22"/>
    <w:lvl w:ilvl="0" w:tplc="72C8D1C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2BFD4715"/>
    <w:multiLevelType w:val="hybridMultilevel"/>
    <w:tmpl w:val="EA9622FE"/>
    <w:lvl w:ilvl="0" w:tplc="48D22402">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1">
    <w:nsid w:val="2C305642"/>
    <w:multiLevelType w:val="hybridMultilevel"/>
    <w:tmpl w:val="B88C6460"/>
    <w:lvl w:ilvl="0" w:tplc="3F3EA21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2CE33326"/>
    <w:multiLevelType w:val="hybridMultilevel"/>
    <w:tmpl w:val="B6100CA0"/>
    <w:lvl w:ilvl="0" w:tplc="DAB60F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2D0256C6"/>
    <w:multiLevelType w:val="hybridMultilevel"/>
    <w:tmpl w:val="C9E03EB8"/>
    <w:lvl w:ilvl="0" w:tplc="A73AD18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1704847"/>
    <w:multiLevelType w:val="hybridMultilevel"/>
    <w:tmpl w:val="EC62138A"/>
    <w:lvl w:ilvl="0" w:tplc="EA1835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365773A"/>
    <w:multiLevelType w:val="hybridMultilevel"/>
    <w:tmpl w:val="C3E4767C"/>
    <w:lvl w:ilvl="0" w:tplc="30E66A4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3C019BE"/>
    <w:multiLevelType w:val="hybridMultilevel"/>
    <w:tmpl w:val="7AE2B0B8"/>
    <w:lvl w:ilvl="0" w:tplc="0C090011">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351F2DC5"/>
    <w:multiLevelType w:val="hybridMultilevel"/>
    <w:tmpl w:val="02BAFC68"/>
    <w:lvl w:ilvl="0" w:tplc="D16A80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71D10FD"/>
    <w:multiLevelType w:val="hybridMultilevel"/>
    <w:tmpl w:val="D0969E48"/>
    <w:lvl w:ilvl="0" w:tplc="230E55A4">
      <w:start w:val="1"/>
      <w:numFmt w:val="lowerLetter"/>
      <w:lvlText w:val="(%1)"/>
      <w:lvlJc w:val="left"/>
      <w:pPr>
        <w:tabs>
          <w:tab w:val="num" w:pos="720"/>
        </w:tabs>
        <w:ind w:left="720" w:hanging="7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9">
    <w:nsid w:val="383D3B40"/>
    <w:multiLevelType w:val="hybridMultilevel"/>
    <w:tmpl w:val="2EDE73A2"/>
    <w:lvl w:ilvl="0" w:tplc="FDDEBB4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39801E17"/>
    <w:multiLevelType w:val="hybridMultilevel"/>
    <w:tmpl w:val="986AA524"/>
    <w:lvl w:ilvl="0" w:tplc="40569B2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39D73DAE"/>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42">
    <w:nsid w:val="3A297544"/>
    <w:multiLevelType w:val="hybridMultilevel"/>
    <w:tmpl w:val="6F0C7A66"/>
    <w:lvl w:ilvl="0" w:tplc="3B464C10">
      <w:start w:val="1"/>
      <w:numFmt w:val="lowerLetter"/>
      <w:lvlText w:val="(%1)"/>
      <w:lvlJc w:val="left"/>
      <w:pPr>
        <w:tabs>
          <w:tab w:val="num" w:pos="2420"/>
        </w:tabs>
        <w:ind w:left="2420" w:hanging="360"/>
      </w:pPr>
      <w:rPr>
        <w:rFonts w:hint="default"/>
      </w:rPr>
    </w:lvl>
    <w:lvl w:ilvl="1" w:tplc="04090019" w:tentative="1">
      <w:start w:val="1"/>
      <w:numFmt w:val="lowerLetter"/>
      <w:lvlText w:val="%2."/>
      <w:lvlJc w:val="left"/>
      <w:pPr>
        <w:tabs>
          <w:tab w:val="num" w:pos="3140"/>
        </w:tabs>
        <w:ind w:left="3140" w:hanging="360"/>
      </w:pPr>
    </w:lvl>
    <w:lvl w:ilvl="2" w:tplc="0409001B" w:tentative="1">
      <w:start w:val="1"/>
      <w:numFmt w:val="lowerRoman"/>
      <w:lvlText w:val="%3."/>
      <w:lvlJc w:val="right"/>
      <w:pPr>
        <w:tabs>
          <w:tab w:val="num" w:pos="3860"/>
        </w:tabs>
        <w:ind w:left="3860" w:hanging="180"/>
      </w:pPr>
    </w:lvl>
    <w:lvl w:ilvl="3" w:tplc="0409000F" w:tentative="1">
      <w:start w:val="1"/>
      <w:numFmt w:val="decimal"/>
      <w:lvlText w:val="%4."/>
      <w:lvlJc w:val="left"/>
      <w:pPr>
        <w:tabs>
          <w:tab w:val="num" w:pos="4580"/>
        </w:tabs>
        <w:ind w:left="4580" w:hanging="360"/>
      </w:pPr>
    </w:lvl>
    <w:lvl w:ilvl="4" w:tplc="04090019" w:tentative="1">
      <w:start w:val="1"/>
      <w:numFmt w:val="lowerLetter"/>
      <w:lvlText w:val="%5."/>
      <w:lvlJc w:val="left"/>
      <w:pPr>
        <w:tabs>
          <w:tab w:val="num" w:pos="5300"/>
        </w:tabs>
        <w:ind w:left="5300" w:hanging="360"/>
      </w:pPr>
    </w:lvl>
    <w:lvl w:ilvl="5" w:tplc="0409001B" w:tentative="1">
      <w:start w:val="1"/>
      <w:numFmt w:val="lowerRoman"/>
      <w:lvlText w:val="%6."/>
      <w:lvlJc w:val="right"/>
      <w:pPr>
        <w:tabs>
          <w:tab w:val="num" w:pos="6020"/>
        </w:tabs>
        <w:ind w:left="6020" w:hanging="180"/>
      </w:pPr>
    </w:lvl>
    <w:lvl w:ilvl="6" w:tplc="0409000F" w:tentative="1">
      <w:start w:val="1"/>
      <w:numFmt w:val="decimal"/>
      <w:lvlText w:val="%7."/>
      <w:lvlJc w:val="left"/>
      <w:pPr>
        <w:tabs>
          <w:tab w:val="num" w:pos="6740"/>
        </w:tabs>
        <w:ind w:left="6740" w:hanging="360"/>
      </w:pPr>
    </w:lvl>
    <w:lvl w:ilvl="7" w:tplc="04090019" w:tentative="1">
      <w:start w:val="1"/>
      <w:numFmt w:val="lowerLetter"/>
      <w:lvlText w:val="%8."/>
      <w:lvlJc w:val="left"/>
      <w:pPr>
        <w:tabs>
          <w:tab w:val="num" w:pos="7460"/>
        </w:tabs>
        <w:ind w:left="7460" w:hanging="360"/>
      </w:pPr>
    </w:lvl>
    <w:lvl w:ilvl="8" w:tplc="0409001B" w:tentative="1">
      <w:start w:val="1"/>
      <w:numFmt w:val="lowerRoman"/>
      <w:lvlText w:val="%9."/>
      <w:lvlJc w:val="right"/>
      <w:pPr>
        <w:tabs>
          <w:tab w:val="num" w:pos="8180"/>
        </w:tabs>
        <w:ind w:left="8180" w:hanging="180"/>
      </w:pPr>
    </w:lvl>
  </w:abstractNum>
  <w:abstractNum w:abstractNumId="43">
    <w:nsid w:val="3A853D6A"/>
    <w:multiLevelType w:val="hybridMultilevel"/>
    <w:tmpl w:val="8E1EB670"/>
    <w:lvl w:ilvl="0" w:tplc="05DE934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3B7A6CBF"/>
    <w:multiLevelType w:val="hybridMultilevel"/>
    <w:tmpl w:val="3BBE47CE"/>
    <w:lvl w:ilvl="0" w:tplc="04090001">
      <w:start w:val="1"/>
      <w:numFmt w:val="bullet"/>
      <w:lvlText w:val=""/>
      <w:lvlJc w:val="left"/>
      <w:pPr>
        <w:tabs>
          <w:tab w:val="num" w:pos="578"/>
        </w:tabs>
        <w:ind w:left="578" w:hanging="360"/>
      </w:pPr>
      <w:rPr>
        <w:rFonts w:ascii="Symbol" w:hAnsi="Symbol" w:hint="default"/>
      </w:rPr>
    </w:lvl>
    <w:lvl w:ilvl="1" w:tplc="04090003" w:tentative="1">
      <w:start w:val="1"/>
      <w:numFmt w:val="bullet"/>
      <w:lvlText w:val="o"/>
      <w:lvlJc w:val="left"/>
      <w:pPr>
        <w:tabs>
          <w:tab w:val="num" w:pos="1298"/>
        </w:tabs>
        <w:ind w:left="1298" w:hanging="360"/>
      </w:pPr>
      <w:rPr>
        <w:rFonts w:ascii="Courier New" w:hAnsi="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45">
    <w:nsid w:val="3CB652B1"/>
    <w:multiLevelType w:val="hybridMultilevel"/>
    <w:tmpl w:val="25EC2EBA"/>
    <w:lvl w:ilvl="0" w:tplc="7FFC4D4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3D371B23"/>
    <w:multiLevelType w:val="hybridMultilevel"/>
    <w:tmpl w:val="CF18779C"/>
    <w:lvl w:ilvl="0" w:tplc="F41EAC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3E115E69"/>
    <w:multiLevelType w:val="hybridMultilevel"/>
    <w:tmpl w:val="C32E762A"/>
    <w:lvl w:ilvl="0" w:tplc="EE804336">
      <w:start w:val="1"/>
      <w:numFmt w:val="lowerLetter"/>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3E21261F"/>
    <w:multiLevelType w:val="hybridMultilevel"/>
    <w:tmpl w:val="61AC8244"/>
    <w:lvl w:ilvl="0" w:tplc="0C090011">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9">
    <w:nsid w:val="3EAE6D2B"/>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nsid w:val="40EC54B7"/>
    <w:multiLevelType w:val="hybridMultilevel"/>
    <w:tmpl w:val="350C9272"/>
    <w:lvl w:ilvl="0" w:tplc="881626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42532096"/>
    <w:multiLevelType w:val="hybridMultilevel"/>
    <w:tmpl w:val="82DCD182"/>
    <w:lvl w:ilvl="0" w:tplc="5BCACC9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48A92CEA"/>
    <w:multiLevelType w:val="multilevel"/>
    <w:tmpl w:val="6C0EE608"/>
    <w:lvl w:ilvl="0">
      <w:start w:val="6"/>
      <w:numFmt w:val="decimal"/>
      <w:lvlText w:val="%1"/>
      <w:lvlJc w:val="left"/>
      <w:pPr>
        <w:tabs>
          <w:tab w:val="num" w:pos="405"/>
        </w:tabs>
        <w:ind w:left="405" w:hanging="405"/>
      </w:pPr>
      <w:rPr>
        <w:rFonts w:hint="default"/>
      </w:rPr>
    </w:lvl>
    <w:lvl w:ilvl="1">
      <w:start w:val="3"/>
      <w:numFmt w:val="decimal"/>
      <w:lvlText w:val="%1.%2"/>
      <w:lvlJc w:val="left"/>
      <w:pPr>
        <w:tabs>
          <w:tab w:val="num" w:pos="720"/>
        </w:tabs>
        <w:ind w:left="720" w:hanging="405"/>
      </w:pPr>
      <w:rPr>
        <w:rFonts w:hint="default"/>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1665"/>
        </w:tabs>
        <w:ind w:left="1665" w:hanging="720"/>
      </w:pPr>
      <w:rPr>
        <w:rFonts w:hint="default"/>
      </w:rPr>
    </w:lvl>
    <w:lvl w:ilvl="4">
      <w:start w:val="1"/>
      <w:numFmt w:val="decimal"/>
      <w:lvlText w:val="%1.%2.%3.%4.%5"/>
      <w:lvlJc w:val="left"/>
      <w:pPr>
        <w:tabs>
          <w:tab w:val="num" w:pos="1980"/>
        </w:tabs>
        <w:ind w:left="1980" w:hanging="720"/>
      </w:pPr>
      <w:rPr>
        <w:rFonts w:hint="default"/>
      </w:rPr>
    </w:lvl>
    <w:lvl w:ilvl="5">
      <w:start w:val="1"/>
      <w:numFmt w:val="decimal"/>
      <w:lvlText w:val="%1.%2.%3.%4.%5.%6"/>
      <w:lvlJc w:val="left"/>
      <w:pPr>
        <w:tabs>
          <w:tab w:val="num" w:pos="2655"/>
        </w:tabs>
        <w:ind w:left="2655" w:hanging="1080"/>
      </w:pPr>
      <w:rPr>
        <w:rFonts w:hint="default"/>
      </w:rPr>
    </w:lvl>
    <w:lvl w:ilvl="6">
      <w:start w:val="1"/>
      <w:numFmt w:val="decimal"/>
      <w:lvlText w:val="%1.%2.%3.%4.%5.%6.%7"/>
      <w:lvlJc w:val="left"/>
      <w:pPr>
        <w:tabs>
          <w:tab w:val="num" w:pos="2970"/>
        </w:tabs>
        <w:ind w:left="2970" w:hanging="1080"/>
      </w:pPr>
      <w:rPr>
        <w:rFonts w:hint="default"/>
      </w:rPr>
    </w:lvl>
    <w:lvl w:ilvl="7">
      <w:start w:val="1"/>
      <w:numFmt w:val="decimal"/>
      <w:lvlText w:val="%1.%2.%3.%4.%5.%6.%7.%8"/>
      <w:lvlJc w:val="left"/>
      <w:pPr>
        <w:tabs>
          <w:tab w:val="num" w:pos="3645"/>
        </w:tabs>
        <w:ind w:left="3645" w:hanging="1440"/>
      </w:pPr>
      <w:rPr>
        <w:rFonts w:hint="default"/>
      </w:rPr>
    </w:lvl>
    <w:lvl w:ilvl="8">
      <w:start w:val="1"/>
      <w:numFmt w:val="decimal"/>
      <w:lvlText w:val="%1.%2.%3.%4.%5.%6.%7.%8.%9"/>
      <w:lvlJc w:val="left"/>
      <w:pPr>
        <w:tabs>
          <w:tab w:val="num" w:pos="3960"/>
        </w:tabs>
        <w:ind w:left="3960" w:hanging="1440"/>
      </w:pPr>
      <w:rPr>
        <w:rFonts w:hint="default"/>
      </w:rPr>
    </w:lvl>
  </w:abstractNum>
  <w:abstractNum w:abstractNumId="53">
    <w:nsid w:val="4C6F153D"/>
    <w:multiLevelType w:val="hybridMultilevel"/>
    <w:tmpl w:val="CEDC669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4">
    <w:nsid w:val="4D0A2E04"/>
    <w:multiLevelType w:val="hybridMultilevel"/>
    <w:tmpl w:val="FA96ECF8"/>
    <w:lvl w:ilvl="0" w:tplc="DFB49D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4E1678AB"/>
    <w:multiLevelType w:val="hybridMultilevel"/>
    <w:tmpl w:val="E348FF74"/>
    <w:lvl w:ilvl="0" w:tplc="6BDE9AD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502314E3"/>
    <w:multiLevelType w:val="hybridMultilevel"/>
    <w:tmpl w:val="D33A15C4"/>
    <w:lvl w:ilvl="0" w:tplc="3F66784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24A1771"/>
    <w:multiLevelType w:val="hybridMultilevel"/>
    <w:tmpl w:val="C7E2C956"/>
    <w:lvl w:ilvl="0" w:tplc="966643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54604064"/>
    <w:multiLevelType w:val="hybridMultilevel"/>
    <w:tmpl w:val="171A9346"/>
    <w:lvl w:ilvl="0" w:tplc="FE103A1A">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360"/>
        </w:tabs>
        <w:ind w:left="360" w:hanging="360"/>
      </w:pPr>
    </w:lvl>
    <w:lvl w:ilvl="2" w:tplc="0C09001B" w:tentative="1">
      <w:start w:val="1"/>
      <w:numFmt w:val="lowerRoman"/>
      <w:lvlText w:val="%3."/>
      <w:lvlJc w:val="right"/>
      <w:pPr>
        <w:tabs>
          <w:tab w:val="num" w:pos="1080"/>
        </w:tabs>
        <w:ind w:left="1080" w:hanging="180"/>
      </w:pPr>
    </w:lvl>
    <w:lvl w:ilvl="3" w:tplc="0C09000F" w:tentative="1">
      <w:start w:val="1"/>
      <w:numFmt w:val="decimal"/>
      <w:lvlText w:val="%4."/>
      <w:lvlJc w:val="left"/>
      <w:pPr>
        <w:tabs>
          <w:tab w:val="num" w:pos="1800"/>
        </w:tabs>
        <w:ind w:left="1800" w:hanging="360"/>
      </w:pPr>
    </w:lvl>
    <w:lvl w:ilvl="4" w:tplc="0C090019" w:tentative="1">
      <w:start w:val="1"/>
      <w:numFmt w:val="lowerLetter"/>
      <w:lvlText w:val="%5."/>
      <w:lvlJc w:val="left"/>
      <w:pPr>
        <w:tabs>
          <w:tab w:val="num" w:pos="2520"/>
        </w:tabs>
        <w:ind w:left="2520" w:hanging="360"/>
      </w:pPr>
    </w:lvl>
    <w:lvl w:ilvl="5" w:tplc="0C09001B" w:tentative="1">
      <w:start w:val="1"/>
      <w:numFmt w:val="lowerRoman"/>
      <w:lvlText w:val="%6."/>
      <w:lvlJc w:val="right"/>
      <w:pPr>
        <w:tabs>
          <w:tab w:val="num" w:pos="3240"/>
        </w:tabs>
        <w:ind w:left="3240" w:hanging="180"/>
      </w:pPr>
    </w:lvl>
    <w:lvl w:ilvl="6" w:tplc="0C09000F" w:tentative="1">
      <w:start w:val="1"/>
      <w:numFmt w:val="decimal"/>
      <w:lvlText w:val="%7."/>
      <w:lvlJc w:val="left"/>
      <w:pPr>
        <w:tabs>
          <w:tab w:val="num" w:pos="3960"/>
        </w:tabs>
        <w:ind w:left="3960" w:hanging="360"/>
      </w:pPr>
    </w:lvl>
    <w:lvl w:ilvl="7" w:tplc="0C090019" w:tentative="1">
      <w:start w:val="1"/>
      <w:numFmt w:val="lowerLetter"/>
      <w:lvlText w:val="%8."/>
      <w:lvlJc w:val="left"/>
      <w:pPr>
        <w:tabs>
          <w:tab w:val="num" w:pos="4680"/>
        </w:tabs>
        <w:ind w:left="4680" w:hanging="360"/>
      </w:pPr>
    </w:lvl>
    <w:lvl w:ilvl="8" w:tplc="0C09001B" w:tentative="1">
      <w:start w:val="1"/>
      <w:numFmt w:val="lowerRoman"/>
      <w:lvlText w:val="%9."/>
      <w:lvlJc w:val="right"/>
      <w:pPr>
        <w:tabs>
          <w:tab w:val="num" w:pos="5400"/>
        </w:tabs>
        <w:ind w:left="5400" w:hanging="180"/>
      </w:pPr>
    </w:lvl>
  </w:abstractNum>
  <w:abstractNum w:abstractNumId="59">
    <w:nsid w:val="5542180C"/>
    <w:multiLevelType w:val="hybridMultilevel"/>
    <w:tmpl w:val="3EE0717E"/>
    <w:lvl w:ilvl="0" w:tplc="3574EC8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59BF46DC"/>
    <w:multiLevelType w:val="multilevel"/>
    <w:tmpl w:val="F8A216E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59FF569A"/>
    <w:multiLevelType w:val="hybridMultilevel"/>
    <w:tmpl w:val="40A8D2AC"/>
    <w:lvl w:ilvl="0" w:tplc="05D289C4">
      <w:start w:val="1"/>
      <w:numFmt w:val="lowerLetter"/>
      <w:lvlText w:val="(%1)"/>
      <w:lvlJc w:val="left"/>
      <w:pPr>
        <w:tabs>
          <w:tab w:val="num" w:pos="51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2">
    <w:nsid w:val="5ADC7A19"/>
    <w:multiLevelType w:val="hybridMultilevel"/>
    <w:tmpl w:val="D5408F64"/>
    <w:lvl w:ilvl="0" w:tplc="72C8D1C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5AF542A3"/>
    <w:multiLevelType w:val="hybridMultilevel"/>
    <w:tmpl w:val="CAB2B918"/>
    <w:lvl w:ilvl="0" w:tplc="7A5CB14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B214CDD"/>
    <w:multiLevelType w:val="hybridMultilevel"/>
    <w:tmpl w:val="0B9226D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5">
    <w:nsid w:val="5CE50DB6"/>
    <w:multiLevelType w:val="hybridMultilevel"/>
    <w:tmpl w:val="547ED5CA"/>
    <w:lvl w:ilvl="0" w:tplc="A26C92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5D9C7244"/>
    <w:multiLevelType w:val="hybridMultilevel"/>
    <w:tmpl w:val="E3EA2C46"/>
    <w:lvl w:ilvl="0" w:tplc="FAFE6BD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5E180407"/>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68">
    <w:nsid w:val="5F41109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9">
    <w:nsid w:val="5FB325C9"/>
    <w:multiLevelType w:val="multilevel"/>
    <w:tmpl w:val="964418B8"/>
    <w:lvl w:ilvl="0">
      <w:start w:val="1"/>
      <w:numFmt w:val="bullet"/>
      <w:lvlText w:val=""/>
      <w:lvlJc w:val="left"/>
      <w:pPr>
        <w:tabs>
          <w:tab w:val="num" w:pos="578"/>
        </w:tabs>
        <w:ind w:left="578" w:hanging="360"/>
      </w:pPr>
      <w:rPr>
        <w:rFonts w:ascii="Symbol" w:hAnsi="Symbol" w:hint="default"/>
      </w:rPr>
    </w:lvl>
    <w:lvl w:ilvl="1">
      <w:start w:val="1"/>
      <w:numFmt w:val="lowerLetter"/>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0">
    <w:nsid w:val="5FF740F8"/>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71">
    <w:nsid w:val="639A64AE"/>
    <w:multiLevelType w:val="multilevel"/>
    <w:tmpl w:val="5460737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nsid w:val="67E86D41"/>
    <w:multiLevelType w:val="hybridMultilevel"/>
    <w:tmpl w:val="ADD40F42"/>
    <w:lvl w:ilvl="0" w:tplc="E2F465B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8BC36E3"/>
    <w:multiLevelType w:val="hybridMultilevel"/>
    <w:tmpl w:val="045A5964"/>
    <w:lvl w:ilvl="0" w:tplc="8546792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69675C7A"/>
    <w:multiLevelType w:val="hybridMultilevel"/>
    <w:tmpl w:val="B4406AFE"/>
    <w:lvl w:ilvl="0" w:tplc="61BA8902">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75">
    <w:nsid w:val="699D6B3B"/>
    <w:multiLevelType w:val="hybridMultilevel"/>
    <w:tmpl w:val="20C22D82"/>
    <w:lvl w:ilvl="0" w:tplc="8C94AFE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6B7C3166"/>
    <w:multiLevelType w:val="hybridMultilevel"/>
    <w:tmpl w:val="C860A674"/>
    <w:lvl w:ilvl="0" w:tplc="8F4CFA6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6CE01D7C"/>
    <w:multiLevelType w:val="hybridMultilevel"/>
    <w:tmpl w:val="6914ACF0"/>
    <w:lvl w:ilvl="0" w:tplc="A08476A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6E324D71"/>
    <w:multiLevelType w:val="multilevel"/>
    <w:tmpl w:val="4CACC29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9">
    <w:nsid w:val="6E893C1F"/>
    <w:multiLevelType w:val="hybridMultilevel"/>
    <w:tmpl w:val="069E143E"/>
    <w:lvl w:ilvl="0" w:tplc="5D526CB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0">
    <w:nsid w:val="70A838EC"/>
    <w:multiLevelType w:val="hybridMultilevel"/>
    <w:tmpl w:val="436E1F26"/>
    <w:lvl w:ilvl="0" w:tplc="A132861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71144A60"/>
    <w:multiLevelType w:val="hybridMultilevel"/>
    <w:tmpl w:val="B1A6DEC8"/>
    <w:lvl w:ilvl="0" w:tplc="CD96990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73607A2F"/>
    <w:multiLevelType w:val="hybridMultilevel"/>
    <w:tmpl w:val="6E94879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3">
    <w:nsid w:val="739027E7"/>
    <w:multiLevelType w:val="hybridMultilevel"/>
    <w:tmpl w:val="A4A009AA"/>
    <w:lvl w:ilvl="0" w:tplc="949C96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740948F6"/>
    <w:multiLevelType w:val="hybridMultilevel"/>
    <w:tmpl w:val="FC0AB49A"/>
    <w:lvl w:ilvl="0" w:tplc="7B34E44C">
      <w:start w:val="1"/>
      <w:numFmt w:val="lowerLetter"/>
      <w:lvlText w:val="(%1)"/>
      <w:lvlJc w:val="left"/>
      <w:pPr>
        <w:tabs>
          <w:tab w:val="num" w:pos="720"/>
        </w:tabs>
        <w:ind w:left="720" w:hanging="360"/>
      </w:pPr>
      <w:rPr>
        <w:rFonts w:hint="default"/>
        <w:color w:val="000000"/>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74BA4AE3"/>
    <w:multiLevelType w:val="hybridMultilevel"/>
    <w:tmpl w:val="6360C52A"/>
    <w:lvl w:ilvl="0" w:tplc="FB3A6B8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75B32ECB"/>
    <w:multiLevelType w:val="hybridMultilevel"/>
    <w:tmpl w:val="D8AE02D6"/>
    <w:lvl w:ilvl="0" w:tplc="CDA00C9E">
      <w:start w:val="1"/>
      <w:numFmt w:val="bullet"/>
      <w:lvlText w:val=""/>
      <w:lvlJc w:val="left"/>
      <w:pPr>
        <w:tabs>
          <w:tab w:val="num" w:pos="360"/>
        </w:tabs>
        <w:ind w:left="36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7">
    <w:nsid w:val="76F60BEB"/>
    <w:multiLevelType w:val="hybridMultilevel"/>
    <w:tmpl w:val="42900BC2"/>
    <w:lvl w:ilvl="0" w:tplc="4C467468">
      <w:start w:val="1"/>
      <w:numFmt w:val="lowerLetter"/>
      <w:lvlText w:val="(%1)"/>
      <w:lvlJc w:val="left"/>
      <w:pPr>
        <w:tabs>
          <w:tab w:val="num" w:pos="18000"/>
        </w:tabs>
        <w:ind w:left="18000" w:hanging="360"/>
      </w:pPr>
      <w:rPr>
        <w:rFonts w:hint="default"/>
      </w:rPr>
    </w:lvl>
    <w:lvl w:ilvl="1" w:tplc="04090019" w:tentative="1">
      <w:start w:val="1"/>
      <w:numFmt w:val="lowerLetter"/>
      <w:lvlText w:val="%2."/>
      <w:lvlJc w:val="left"/>
      <w:pPr>
        <w:tabs>
          <w:tab w:val="num" w:pos="18720"/>
        </w:tabs>
        <w:ind w:left="18720" w:hanging="360"/>
      </w:pPr>
    </w:lvl>
    <w:lvl w:ilvl="2" w:tplc="0409001B" w:tentative="1">
      <w:start w:val="1"/>
      <w:numFmt w:val="lowerRoman"/>
      <w:lvlText w:val="%3."/>
      <w:lvlJc w:val="right"/>
      <w:pPr>
        <w:tabs>
          <w:tab w:val="num" w:pos="19440"/>
        </w:tabs>
        <w:ind w:left="19440" w:hanging="180"/>
      </w:pPr>
    </w:lvl>
    <w:lvl w:ilvl="3" w:tplc="0409000F" w:tentative="1">
      <w:start w:val="1"/>
      <w:numFmt w:val="decimal"/>
      <w:lvlText w:val="%4."/>
      <w:lvlJc w:val="left"/>
      <w:pPr>
        <w:tabs>
          <w:tab w:val="num" w:pos="20160"/>
        </w:tabs>
        <w:ind w:left="20160" w:hanging="360"/>
      </w:pPr>
    </w:lvl>
    <w:lvl w:ilvl="4" w:tplc="04090019" w:tentative="1">
      <w:start w:val="1"/>
      <w:numFmt w:val="lowerLetter"/>
      <w:lvlText w:val="%5."/>
      <w:lvlJc w:val="left"/>
      <w:pPr>
        <w:tabs>
          <w:tab w:val="num" w:pos="20880"/>
        </w:tabs>
        <w:ind w:left="20880" w:hanging="360"/>
      </w:pPr>
    </w:lvl>
    <w:lvl w:ilvl="5" w:tplc="0409001B" w:tentative="1">
      <w:start w:val="1"/>
      <w:numFmt w:val="lowerRoman"/>
      <w:lvlText w:val="%6."/>
      <w:lvlJc w:val="right"/>
      <w:pPr>
        <w:tabs>
          <w:tab w:val="num" w:pos="21600"/>
        </w:tabs>
        <w:ind w:left="21600" w:hanging="180"/>
      </w:pPr>
    </w:lvl>
    <w:lvl w:ilvl="6" w:tplc="0409000F" w:tentative="1">
      <w:start w:val="1"/>
      <w:numFmt w:val="decimal"/>
      <w:lvlText w:val="%7."/>
      <w:lvlJc w:val="left"/>
      <w:pPr>
        <w:tabs>
          <w:tab w:val="num" w:pos="22320"/>
        </w:tabs>
        <w:ind w:left="22320" w:hanging="360"/>
      </w:pPr>
    </w:lvl>
    <w:lvl w:ilvl="7" w:tplc="04090019" w:tentative="1">
      <w:start w:val="1"/>
      <w:numFmt w:val="lowerLetter"/>
      <w:lvlText w:val="%8."/>
      <w:lvlJc w:val="left"/>
      <w:pPr>
        <w:tabs>
          <w:tab w:val="num" w:pos="23040"/>
        </w:tabs>
        <w:ind w:left="23040" w:hanging="360"/>
      </w:pPr>
    </w:lvl>
    <w:lvl w:ilvl="8" w:tplc="0409001B" w:tentative="1">
      <w:start w:val="1"/>
      <w:numFmt w:val="lowerRoman"/>
      <w:lvlText w:val="%9."/>
      <w:lvlJc w:val="right"/>
      <w:pPr>
        <w:tabs>
          <w:tab w:val="num" w:pos="23760"/>
        </w:tabs>
        <w:ind w:left="23760" w:hanging="180"/>
      </w:pPr>
    </w:lvl>
  </w:abstractNum>
  <w:abstractNum w:abstractNumId="88">
    <w:nsid w:val="77CE5BD6"/>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89">
    <w:nsid w:val="785A734E"/>
    <w:multiLevelType w:val="hybridMultilevel"/>
    <w:tmpl w:val="A0460CC2"/>
    <w:lvl w:ilvl="0" w:tplc="224AC15A">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0">
    <w:nsid w:val="7A4634B4"/>
    <w:multiLevelType w:val="hybridMultilevel"/>
    <w:tmpl w:val="008C6502"/>
    <w:lvl w:ilvl="0" w:tplc="2A4CF552">
      <w:start w:val="1"/>
      <w:numFmt w:val="lowerLetter"/>
      <w:lvlText w:val="(%1)"/>
      <w:lvlJc w:val="left"/>
      <w:pPr>
        <w:tabs>
          <w:tab w:val="num" w:pos="1345"/>
        </w:tabs>
        <w:ind w:left="1345" w:hanging="360"/>
      </w:pPr>
      <w:rPr>
        <w:rFonts w:hint="default"/>
      </w:rPr>
    </w:lvl>
    <w:lvl w:ilvl="1" w:tplc="04090019">
      <w:start w:val="1"/>
      <w:numFmt w:val="lowerLetter"/>
      <w:lvlText w:val="%2."/>
      <w:lvlJc w:val="left"/>
      <w:pPr>
        <w:tabs>
          <w:tab w:val="num" w:pos="2065"/>
        </w:tabs>
        <w:ind w:left="2065" w:hanging="360"/>
      </w:pPr>
    </w:lvl>
    <w:lvl w:ilvl="2" w:tplc="0409001B" w:tentative="1">
      <w:start w:val="1"/>
      <w:numFmt w:val="lowerRoman"/>
      <w:lvlText w:val="%3."/>
      <w:lvlJc w:val="right"/>
      <w:pPr>
        <w:tabs>
          <w:tab w:val="num" w:pos="2785"/>
        </w:tabs>
        <w:ind w:left="2785" w:hanging="180"/>
      </w:pPr>
    </w:lvl>
    <w:lvl w:ilvl="3" w:tplc="0409000F" w:tentative="1">
      <w:start w:val="1"/>
      <w:numFmt w:val="decimal"/>
      <w:lvlText w:val="%4."/>
      <w:lvlJc w:val="left"/>
      <w:pPr>
        <w:tabs>
          <w:tab w:val="num" w:pos="3505"/>
        </w:tabs>
        <w:ind w:left="3505" w:hanging="360"/>
      </w:pPr>
    </w:lvl>
    <w:lvl w:ilvl="4" w:tplc="04090019" w:tentative="1">
      <w:start w:val="1"/>
      <w:numFmt w:val="lowerLetter"/>
      <w:lvlText w:val="%5."/>
      <w:lvlJc w:val="left"/>
      <w:pPr>
        <w:tabs>
          <w:tab w:val="num" w:pos="4225"/>
        </w:tabs>
        <w:ind w:left="4225" w:hanging="360"/>
      </w:pPr>
    </w:lvl>
    <w:lvl w:ilvl="5" w:tplc="0409001B" w:tentative="1">
      <w:start w:val="1"/>
      <w:numFmt w:val="lowerRoman"/>
      <w:lvlText w:val="%6."/>
      <w:lvlJc w:val="right"/>
      <w:pPr>
        <w:tabs>
          <w:tab w:val="num" w:pos="4945"/>
        </w:tabs>
        <w:ind w:left="4945" w:hanging="180"/>
      </w:pPr>
    </w:lvl>
    <w:lvl w:ilvl="6" w:tplc="0409000F" w:tentative="1">
      <w:start w:val="1"/>
      <w:numFmt w:val="decimal"/>
      <w:lvlText w:val="%7."/>
      <w:lvlJc w:val="left"/>
      <w:pPr>
        <w:tabs>
          <w:tab w:val="num" w:pos="5665"/>
        </w:tabs>
        <w:ind w:left="5665" w:hanging="360"/>
      </w:pPr>
    </w:lvl>
    <w:lvl w:ilvl="7" w:tplc="04090019" w:tentative="1">
      <w:start w:val="1"/>
      <w:numFmt w:val="lowerLetter"/>
      <w:lvlText w:val="%8."/>
      <w:lvlJc w:val="left"/>
      <w:pPr>
        <w:tabs>
          <w:tab w:val="num" w:pos="6385"/>
        </w:tabs>
        <w:ind w:left="6385" w:hanging="360"/>
      </w:pPr>
    </w:lvl>
    <w:lvl w:ilvl="8" w:tplc="0409001B" w:tentative="1">
      <w:start w:val="1"/>
      <w:numFmt w:val="lowerRoman"/>
      <w:lvlText w:val="%9."/>
      <w:lvlJc w:val="right"/>
      <w:pPr>
        <w:tabs>
          <w:tab w:val="num" w:pos="7105"/>
        </w:tabs>
        <w:ind w:left="7105" w:hanging="180"/>
      </w:pPr>
    </w:lvl>
  </w:abstractNum>
  <w:abstractNum w:abstractNumId="91">
    <w:nsid w:val="7CF516F0"/>
    <w:multiLevelType w:val="hybridMultilevel"/>
    <w:tmpl w:val="54607370"/>
    <w:lvl w:ilvl="0" w:tplc="E2F465BE">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2">
    <w:nsid w:val="7DFA3059"/>
    <w:multiLevelType w:val="hybridMultilevel"/>
    <w:tmpl w:val="8752E000"/>
    <w:lvl w:ilvl="0" w:tplc="491E99D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7E711A3C"/>
    <w:multiLevelType w:val="hybridMultilevel"/>
    <w:tmpl w:val="968026DC"/>
    <w:lvl w:ilvl="0" w:tplc="2DC06F8E">
      <w:start w:val="1"/>
      <w:numFmt w:val="lowerLetter"/>
      <w:lvlText w:val="(%1)"/>
      <w:lvlJc w:val="left"/>
      <w:pPr>
        <w:tabs>
          <w:tab w:val="num" w:pos="720"/>
        </w:tabs>
        <w:ind w:left="720" w:hanging="360"/>
      </w:pPr>
      <w:rPr>
        <w:rFonts w:ascii="Arial" w:hAnsi="Arial" w:cs="Arial"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8"/>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68"/>
  </w:num>
  <w:num w:numId="4">
    <w:abstractNumId w:val="88"/>
  </w:num>
  <w:num w:numId="5">
    <w:abstractNumId w:val="3"/>
  </w:num>
  <w:num w:numId="6">
    <w:abstractNumId w:val="67"/>
  </w:num>
  <w:num w:numId="7">
    <w:abstractNumId w:val="26"/>
  </w:num>
  <w:num w:numId="8">
    <w:abstractNumId w:val="70"/>
  </w:num>
  <w:num w:numId="9">
    <w:abstractNumId w:val="41"/>
  </w:num>
  <w:num w:numId="10">
    <w:abstractNumId w:val="44"/>
  </w:num>
  <w:num w:numId="11">
    <w:abstractNumId w:val="14"/>
  </w:num>
  <w:num w:numId="12">
    <w:abstractNumId w:val="23"/>
  </w:num>
  <w:num w:numId="13">
    <w:abstractNumId w:val="86"/>
  </w:num>
  <w:num w:numId="14">
    <w:abstractNumId w:val="69"/>
  </w:num>
  <w:num w:numId="15">
    <w:abstractNumId w:val="20"/>
  </w:num>
  <w:num w:numId="16">
    <w:abstractNumId w:val="62"/>
  </w:num>
  <w:num w:numId="17">
    <w:abstractNumId w:val="29"/>
  </w:num>
  <w:num w:numId="18">
    <w:abstractNumId w:val="18"/>
  </w:num>
  <w:num w:numId="19">
    <w:abstractNumId w:val="7"/>
  </w:num>
  <w:num w:numId="20">
    <w:abstractNumId w:val="75"/>
  </w:num>
  <w:num w:numId="21">
    <w:abstractNumId w:val="65"/>
  </w:num>
  <w:num w:numId="22">
    <w:abstractNumId w:val="32"/>
  </w:num>
  <w:num w:numId="23">
    <w:abstractNumId w:val="77"/>
  </w:num>
  <w:num w:numId="24">
    <w:abstractNumId w:val="81"/>
  </w:num>
  <w:num w:numId="25">
    <w:abstractNumId w:val="31"/>
  </w:num>
  <w:num w:numId="26">
    <w:abstractNumId w:val="22"/>
  </w:num>
  <w:num w:numId="27">
    <w:abstractNumId w:val="72"/>
  </w:num>
  <w:num w:numId="28">
    <w:abstractNumId w:val="21"/>
  </w:num>
  <w:num w:numId="29">
    <w:abstractNumId w:val="33"/>
  </w:num>
  <w:num w:numId="30">
    <w:abstractNumId w:val="40"/>
  </w:num>
  <w:num w:numId="31">
    <w:abstractNumId w:val="87"/>
  </w:num>
  <w:num w:numId="32">
    <w:abstractNumId w:val="34"/>
  </w:num>
  <w:num w:numId="33">
    <w:abstractNumId w:val="46"/>
  </w:num>
  <w:num w:numId="34">
    <w:abstractNumId w:val="11"/>
  </w:num>
  <w:num w:numId="35">
    <w:abstractNumId w:val="37"/>
  </w:num>
  <w:num w:numId="36">
    <w:abstractNumId w:val="74"/>
  </w:num>
  <w:num w:numId="37">
    <w:abstractNumId w:val="9"/>
  </w:num>
  <w:num w:numId="38">
    <w:abstractNumId w:val="52"/>
  </w:num>
  <w:num w:numId="39">
    <w:abstractNumId w:val="25"/>
  </w:num>
  <w:num w:numId="40">
    <w:abstractNumId w:val="42"/>
  </w:num>
  <w:num w:numId="41">
    <w:abstractNumId w:val="92"/>
  </w:num>
  <w:num w:numId="42">
    <w:abstractNumId w:val="93"/>
  </w:num>
  <w:num w:numId="43">
    <w:abstractNumId w:val="83"/>
  </w:num>
  <w:num w:numId="44">
    <w:abstractNumId w:val="28"/>
  </w:num>
  <w:num w:numId="45">
    <w:abstractNumId w:val="90"/>
  </w:num>
  <w:num w:numId="46">
    <w:abstractNumId w:val="51"/>
  </w:num>
  <w:num w:numId="47">
    <w:abstractNumId w:val="6"/>
  </w:num>
  <w:num w:numId="48">
    <w:abstractNumId w:val="5"/>
  </w:num>
  <w:num w:numId="49">
    <w:abstractNumId w:val="56"/>
  </w:num>
  <w:num w:numId="50">
    <w:abstractNumId w:val="45"/>
  </w:num>
  <w:num w:numId="51">
    <w:abstractNumId w:val="1"/>
  </w:num>
  <w:num w:numId="52">
    <w:abstractNumId w:val="54"/>
  </w:num>
  <w:num w:numId="53">
    <w:abstractNumId w:val="39"/>
  </w:num>
  <w:num w:numId="54">
    <w:abstractNumId w:val="43"/>
  </w:num>
  <w:num w:numId="55">
    <w:abstractNumId w:val="55"/>
  </w:num>
  <w:num w:numId="56">
    <w:abstractNumId w:val="57"/>
  </w:num>
  <w:num w:numId="57">
    <w:abstractNumId w:val="50"/>
  </w:num>
  <w:num w:numId="58">
    <w:abstractNumId w:val="63"/>
  </w:num>
  <w:num w:numId="59">
    <w:abstractNumId w:val="35"/>
  </w:num>
  <w:num w:numId="60">
    <w:abstractNumId w:val="10"/>
  </w:num>
  <w:num w:numId="61">
    <w:abstractNumId w:val="85"/>
  </w:num>
  <w:num w:numId="62">
    <w:abstractNumId w:val="47"/>
  </w:num>
  <w:num w:numId="63">
    <w:abstractNumId w:val="59"/>
  </w:num>
  <w:num w:numId="64">
    <w:abstractNumId w:val="73"/>
  </w:num>
  <w:num w:numId="65">
    <w:abstractNumId w:val="84"/>
  </w:num>
  <w:num w:numId="66">
    <w:abstractNumId w:val="76"/>
  </w:num>
  <w:num w:numId="67">
    <w:abstractNumId w:val="12"/>
  </w:num>
  <w:num w:numId="68">
    <w:abstractNumId w:val="80"/>
  </w:num>
  <w:num w:numId="69">
    <w:abstractNumId w:val="4"/>
  </w:num>
  <w:num w:numId="70">
    <w:abstractNumId w:val="79"/>
  </w:num>
  <w:num w:numId="71">
    <w:abstractNumId w:val="15"/>
  </w:num>
  <w:num w:numId="72">
    <w:abstractNumId w:val="89"/>
  </w:num>
  <w:num w:numId="73">
    <w:abstractNumId w:val="58"/>
  </w:num>
  <w:num w:numId="74">
    <w:abstractNumId w:val="30"/>
  </w:num>
  <w:num w:numId="75">
    <w:abstractNumId w:val="66"/>
  </w:num>
  <w:num w:numId="76">
    <w:abstractNumId w:val="64"/>
  </w:num>
  <w:num w:numId="77">
    <w:abstractNumId w:val="53"/>
  </w:num>
  <w:num w:numId="78">
    <w:abstractNumId w:val="16"/>
  </w:num>
  <w:num w:numId="79">
    <w:abstractNumId w:val="38"/>
  </w:num>
  <w:num w:numId="80">
    <w:abstractNumId w:val="82"/>
  </w:num>
  <w:num w:numId="81">
    <w:abstractNumId w:val="61"/>
  </w:num>
  <w:num w:numId="82">
    <w:abstractNumId w:val="2"/>
  </w:num>
  <w:num w:numId="83">
    <w:abstractNumId w:val="19"/>
  </w:num>
  <w:num w:numId="84">
    <w:abstractNumId w:val="27"/>
  </w:num>
  <w:num w:numId="85">
    <w:abstractNumId w:val="60"/>
  </w:num>
  <w:num w:numId="86">
    <w:abstractNumId w:val="24"/>
  </w:num>
  <w:num w:numId="87">
    <w:abstractNumId w:val="8"/>
  </w:num>
  <w:num w:numId="88">
    <w:abstractNumId w:val="36"/>
  </w:num>
  <w:num w:numId="89">
    <w:abstractNumId w:val="91"/>
  </w:num>
  <w:num w:numId="90">
    <w:abstractNumId w:val="71"/>
  </w:num>
  <w:num w:numId="91">
    <w:abstractNumId w:val="48"/>
  </w:num>
  <w:num w:numId="92">
    <w:abstractNumId w:val="17"/>
  </w:num>
  <w:num w:numId="93">
    <w:abstractNumId w:val="4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37"/>
  <w:drawingGridHorizontalSpacing w:val="100"/>
  <w:displayHorizontalDrawingGridEvery w:val="0"/>
  <w:displayVerticalDrawingGridEvery w:val="0"/>
  <w:noPunctuationKerning/>
  <w:characterSpacingControl w:val="doNotCompress"/>
  <w:hdrShapeDefaults>
    <o:shapedefaults v:ext="edit" spidmax="181249" fillcolor="#f9c" strokecolor="#f9c">
      <v:fill color="#f9c"/>
      <v:stroke color="#f9c" weight=".6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C79"/>
    <w:rsid w:val="000002A0"/>
    <w:rsid w:val="00000CD9"/>
    <w:rsid w:val="00001928"/>
    <w:rsid w:val="00001A13"/>
    <w:rsid w:val="00003707"/>
    <w:rsid w:val="000043DF"/>
    <w:rsid w:val="00004A06"/>
    <w:rsid w:val="00006C07"/>
    <w:rsid w:val="00007883"/>
    <w:rsid w:val="00007BC5"/>
    <w:rsid w:val="00007F7C"/>
    <w:rsid w:val="0001057B"/>
    <w:rsid w:val="00011322"/>
    <w:rsid w:val="00011696"/>
    <w:rsid w:val="00011DE4"/>
    <w:rsid w:val="00012B9A"/>
    <w:rsid w:val="000132E1"/>
    <w:rsid w:val="00013A2E"/>
    <w:rsid w:val="00013F62"/>
    <w:rsid w:val="00013FC2"/>
    <w:rsid w:val="0001458D"/>
    <w:rsid w:val="00014CBF"/>
    <w:rsid w:val="00015881"/>
    <w:rsid w:val="00015961"/>
    <w:rsid w:val="00015AD1"/>
    <w:rsid w:val="00016584"/>
    <w:rsid w:val="00016891"/>
    <w:rsid w:val="00016C54"/>
    <w:rsid w:val="00016E86"/>
    <w:rsid w:val="000173F3"/>
    <w:rsid w:val="0002147B"/>
    <w:rsid w:val="00022197"/>
    <w:rsid w:val="0002314E"/>
    <w:rsid w:val="000236B1"/>
    <w:rsid w:val="0002382E"/>
    <w:rsid w:val="00023BDF"/>
    <w:rsid w:val="00023D98"/>
    <w:rsid w:val="00024039"/>
    <w:rsid w:val="00024E32"/>
    <w:rsid w:val="00024E6B"/>
    <w:rsid w:val="00026B6D"/>
    <w:rsid w:val="000273B5"/>
    <w:rsid w:val="00027F37"/>
    <w:rsid w:val="000314A7"/>
    <w:rsid w:val="00031600"/>
    <w:rsid w:val="000324FE"/>
    <w:rsid w:val="000325C7"/>
    <w:rsid w:val="00032A4A"/>
    <w:rsid w:val="00032A72"/>
    <w:rsid w:val="00032BF0"/>
    <w:rsid w:val="0003443C"/>
    <w:rsid w:val="0003508F"/>
    <w:rsid w:val="00035DB1"/>
    <w:rsid w:val="00037B6F"/>
    <w:rsid w:val="0004137F"/>
    <w:rsid w:val="00041DA9"/>
    <w:rsid w:val="00041DDE"/>
    <w:rsid w:val="000427B6"/>
    <w:rsid w:val="00042BC6"/>
    <w:rsid w:val="000440FD"/>
    <w:rsid w:val="00044A6A"/>
    <w:rsid w:val="00044B32"/>
    <w:rsid w:val="00044D69"/>
    <w:rsid w:val="00045170"/>
    <w:rsid w:val="0004603A"/>
    <w:rsid w:val="00046B3E"/>
    <w:rsid w:val="00046E50"/>
    <w:rsid w:val="0004761D"/>
    <w:rsid w:val="00050659"/>
    <w:rsid w:val="0005194D"/>
    <w:rsid w:val="00052CA1"/>
    <w:rsid w:val="00054339"/>
    <w:rsid w:val="00055AE9"/>
    <w:rsid w:val="00055CA6"/>
    <w:rsid w:val="00056946"/>
    <w:rsid w:val="000572F9"/>
    <w:rsid w:val="00057C7D"/>
    <w:rsid w:val="00057E41"/>
    <w:rsid w:val="00060045"/>
    <w:rsid w:val="00060E35"/>
    <w:rsid w:val="000628AD"/>
    <w:rsid w:val="000629E2"/>
    <w:rsid w:val="00063322"/>
    <w:rsid w:val="00063AC9"/>
    <w:rsid w:val="00064852"/>
    <w:rsid w:val="0006533B"/>
    <w:rsid w:val="0006654B"/>
    <w:rsid w:val="00066D0B"/>
    <w:rsid w:val="0007195C"/>
    <w:rsid w:val="0007247C"/>
    <w:rsid w:val="000738F6"/>
    <w:rsid w:val="0007469F"/>
    <w:rsid w:val="00076320"/>
    <w:rsid w:val="000768B8"/>
    <w:rsid w:val="00077D25"/>
    <w:rsid w:val="00080542"/>
    <w:rsid w:val="00081444"/>
    <w:rsid w:val="00082041"/>
    <w:rsid w:val="00082045"/>
    <w:rsid w:val="00082B73"/>
    <w:rsid w:val="000832AD"/>
    <w:rsid w:val="00083F18"/>
    <w:rsid w:val="00084308"/>
    <w:rsid w:val="0008448C"/>
    <w:rsid w:val="0008464B"/>
    <w:rsid w:val="000859B5"/>
    <w:rsid w:val="00087964"/>
    <w:rsid w:val="00087CC7"/>
    <w:rsid w:val="00087D5F"/>
    <w:rsid w:val="00087DDF"/>
    <w:rsid w:val="000904CB"/>
    <w:rsid w:val="0009341F"/>
    <w:rsid w:val="00093D7A"/>
    <w:rsid w:val="00094496"/>
    <w:rsid w:val="00095A26"/>
    <w:rsid w:val="00096C30"/>
    <w:rsid w:val="000A007E"/>
    <w:rsid w:val="000A2C2B"/>
    <w:rsid w:val="000A3DD2"/>
    <w:rsid w:val="000A517F"/>
    <w:rsid w:val="000A526C"/>
    <w:rsid w:val="000A5597"/>
    <w:rsid w:val="000A577E"/>
    <w:rsid w:val="000A58A9"/>
    <w:rsid w:val="000B0675"/>
    <w:rsid w:val="000B079C"/>
    <w:rsid w:val="000B0C30"/>
    <w:rsid w:val="000B1F62"/>
    <w:rsid w:val="000B34F8"/>
    <w:rsid w:val="000B39B4"/>
    <w:rsid w:val="000B5E7C"/>
    <w:rsid w:val="000B621E"/>
    <w:rsid w:val="000B654A"/>
    <w:rsid w:val="000B6790"/>
    <w:rsid w:val="000B74F9"/>
    <w:rsid w:val="000C0EDA"/>
    <w:rsid w:val="000C11CB"/>
    <w:rsid w:val="000C1CDE"/>
    <w:rsid w:val="000C2295"/>
    <w:rsid w:val="000C263C"/>
    <w:rsid w:val="000C2F0E"/>
    <w:rsid w:val="000C3334"/>
    <w:rsid w:val="000C4455"/>
    <w:rsid w:val="000C44AF"/>
    <w:rsid w:val="000C5133"/>
    <w:rsid w:val="000C522F"/>
    <w:rsid w:val="000C536E"/>
    <w:rsid w:val="000C5F2F"/>
    <w:rsid w:val="000C6DA3"/>
    <w:rsid w:val="000C6E93"/>
    <w:rsid w:val="000C70F9"/>
    <w:rsid w:val="000C7B06"/>
    <w:rsid w:val="000C7ED8"/>
    <w:rsid w:val="000D002D"/>
    <w:rsid w:val="000D2089"/>
    <w:rsid w:val="000D2341"/>
    <w:rsid w:val="000D3C1F"/>
    <w:rsid w:val="000D3DA6"/>
    <w:rsid w:val="000D5109"/>
    <w:rsid w:val="000D5507"/>
    <w:rsid w:val="000D60EA"/>
    <w:rsid w:val="000D6BBE"/>
    <w:rsid w:val="000D7666"/>
    <w:rsid w:val="000E02E7"/>
    <w:rsid w:val="000E23FE"/>
    <w:rsid w:val="000E387C"/>
    <w:rsid w:val="000E524E"/>
    <w:rsid w:val="000E5863"/>
    <w:rsid w:val="000E720D"/>
    <w:rsid w:val="000E74C9"/>
    <w:rsid w:val="000F02E5"/>
    <w:rsid w:val="000F0FB5"/>
    <w:rsid w:val="000F1037"/>
    <w:rsid w:val="000F1867"/>
    <w:rsid w:val="000F1906"/>
    <w:rsid w:val="000F376F"/>
    <w:rsid w:val="000F5028"/>
    <w:rsid w:val="000F570B"/>
    <w:rsid w:val="000F5FC7"/>
    <w:rsid w:val="000F680C"/>
    <w:rsid w:val="000F685A"/>
    <w:rsid w:val="000F6BB0"/>
    <w:rsid w:val="000F78B9"/>
    <w:rsid w:val="001006E9"/>
    <w:rsid w:val="00101AAD"/>
    <w:rsid w:val="00102B61"/>
    <w:rsid w:val="00104E02"/>
    <w:rsid w:val="00105FFE"/>
    <w:rsid w:val="00107697"/>
    <w:rsid w:val="001102E2"/>
    <w:rsid w:val="00111274"/>
    <w:rsid w:val="00112FBC"/>
    <w:rsid w:val="00113445"/>
    <w:rsid w:val="00113634"/>
    <w:rsid w:val="00114AB1"/>
    <w:rsid w:val="00114B97"/>
    <w:rsid w:val="00114F4F"/>
    <w:rsid w:val="001207B9"/>
    <w:rsid w:val="00122ADA"/>
    <w:rsid w:val="0012367A"/>
    <w:rsid w:val="0012388E"/>
    <w:rsid w:val="00124A33"/>
    <w:rsid w:val="0012596B"/>
    <w:rsid w:val="00131045"/>
    <w:rsid w:val="00131647"/>
    <w:rsid w:val="00132370"/>
    <w:rsid w:val="00132820"/>
    <w:rsid w:val="0013371B"/>
    <w:rsid w:val="001342D6"/>
    <w:rsid w:val="001349D1"/>
    <w:rsid w:val="00137019"/>
    <w:rsid w:val="0014052B"/>
    <w:rsid w:val="001405AB"/>
    <w:rsid w:val="00142EB1"/>
    <w:rsid w:val="0014400D"/>
    <w:rsid w:val="00144160"/>
    <w:rsid w:val="0014440E"/>
    <w:rsid w:val="00144B72"/>
    <w:rsid w:val="00145CED"/>
    <w:rsid w:val="0015008E"/>
    <w:rsid w:val="001501EB"/>
    <w:rsid w:val="0015075A"/>
    <w:rsid w:val="0015227D"/>
    <w:rsid w:val="001540C0"/>
    <w:rsid w:val="001546F0"/>
    <w:rsid w:val="00154A52"/>
    <w:rsid w:val="001556E7"/>
    <w:rsid w:val="00156A5E"/>
    <w:rsid w:val="00156A88"/>
    <w:rsid w:val="00157056"/>
    <w:rsid w:val="00157FA7"/>
    <w:rsid w:val="001610EE"/>
    <w:rsid w:val="00161601"/>
    <w:rsid w:val="001617F7"/>
    <w:rsid w:val="00161E4C"/>
    <w:rsid w:val="0016316D"/>
    <w:rsid w:val="00163309"/>
    <w:rsid w:val="0016384D"/>
    <w:rsid w:val="001638F4"/>
    <w:rsid w:val="00163CC8"/>
    <w:rsid w:val="001648FF"/>
    <w:rsid w:val="00165043"/>
    <w:rsid w:val="00165C91"/>
    <w:rsid w:val="00165E42"/>
    <w:rsid w:val="00165FD6"/>
    <w:rsid w:val="001664A3"/>
    <w:rsid w:val="00166DA4"/>
    <w:rsid w:val="0016707B"/>
    <w:rsid w:val="0017061A"/>
    <w:rsid w:val="00171A12"/>
    <w:rsid w:val="00171E40"/>
    <w:rsid w:val="001722B2"/>
    <w:rsid w:val="00174AEB"/>
    <w:rsid w:val="00174B3C"/>
    <w:rsid w:val="0017535E"/>
    <w:rsid w:val="00175533"/>
    <w:rsid w:val="0017617E"/>
    <w:rsid w:val="00176ED6"/>
    <w:rsid w:val="00177B34"/>
    <w:rsid w:val="0018027A"/>
    <w:rsid w:val="00180AE8"/>
    <w:rsid w:val="00182561"/>
    <w:rsid w:val="00182871"/>
    <w:rsid w:val="00182E8F"/>
    <w:rsid w:val="00182FB9"/>
    <w:rsid w:val="00183152"/>
    <w:rsid w:val="00183191"/>
    <w:rsid w:val="0018404E"/>
    <w:rsid w:val="00184C91"/>
    <w:rsid w:val="00185D55"/>
    <w:rsid w:val="001913CC"/>
    <w:rsid w:val="00192457"/>
    <w:rsid w:val="0019278C"/>
    <w:rsid w:val="001929EC"/>
    <w:rsid w:val="00192C37"/>
    <w:rsid w:val="00193028"/>
    <w:rsid w:val="00193FC3"/>
    <w:rsid w:val="00194592"/>
    <w:rsid w:val="00194BEA"/>
    <w:rsid w:val="001965CA"/>
    <w:rsid w:val="00196F49"/>
    <w:rsid w:val="001A0F82"/>
    <w:rsid w:val="001A2830"/>
    <w:rsid w:val="001A2962"/>
    <w:rsid w:val="001A2A7A"/>
    <w:rsid w:val="001A4A82"/>
    <w:rsid w:val="001A602C"/>
    <w:rsid w:val="001A678C"/>
    <w:rsid w:val="001A6FFC"/>
    <w:rsid w:val="001A790B"/>
    <w:rsid w:val="001B03DE"/>
    <w:rsid w:val="001B0A2D"/>
    <w:rsid w:val="001B12CA"/>
    <w:rsid w:val="001B12DE"/>
    <w:rsid w:val="001B14BF"/>
    <w:rsid w:val="001B24B6"/>
    <w:rsid w:val="001B33C7"/>
    <w:rsid w:val="001B38D6"/>
    <w:rsid w:val="001B3AA6"/>
    <w:rsid w:val="001B4525"/>
    <w:rsid w:val="001B69CF"/>
    <w:rsid w:val="001B7F4F"/>
    <w:rsid w:val="001C093D"/>
    <w:rsid w:val="001C0E9C"/>
    <w:rsid w:val="001C1216"/>
    <w:rsid w:val="001C1A41"/>
    <w:rsid w:val="001C4AD1"/>
    <w:rsid w:val="001C574D"/>
    <w:rsid w:val="001C6A3C"/>
    <w:rsid w:val="001C717F"/>
    <w:rsid w:val="001C71E3"/>
    <w:rsid w:val="001C789D"/>
    <w:rsid w:val="001D042F"/>
    <w:rsid w:val="001D1180"/>
    <w:rsid w:val="001D24CF"/>
    <w:rsid w:val="001D2F28"/>
    <w:rsid w:val="001D7C30"/>
    <w:rsid w:val="001D7DFE"/>
    <w:rsid w:val="001E013B"/>
    <w:rsid w:val="001E147E"/>
    <w:rsid w:val="001E23BE"/>
    <w:rsid w:val="001E2B20"/>
    <w:rsid w:val="001E3729"/>
    <w:rsid w:val="001E5E0C"/>
    <w:rsid w:val="001E7D68"/>
    <w:rsid w:val="001F2125"/>
    <w:rsid w:val="001F2EE2"/>
    <w:rsid w:val="001F3201"/>
    <w:rsid w:val="001F4B0A"/>
    <w:rsid w:val="001F4C35"/>
    <w:rsid w:val="001F4DA3"/>
    <w:rsid w:val="00200385"/>
    <w:rsid w:val="00200C79"/>
    <w:rsid w:val="00201445"/>
    <w:rsid w:val="00201577"/>
    <w:rsid w:val="0020266C"/>
    <w:rsid w:val="002033F8"/>
    <w:rsid w:val="00203EE8"/>
    <w:rsid w:val="00205128"/>
    <w:rsid w:val="002052C4"/>
    <w:rsid w:val="00205B3C"/>
    <w:rsid w:val="00206BC6"/>
    <w:rsid w:val="00206C65"/>
    <w:rsid w:val="0020721E"/>
    <w:rsid w:val="00214520"/>
    <w:rsid w:val="002149BB"/>
    <w:rsid w:val="00214BA5"/>
    <w:rsid w:val="002157F4"/>
    <w:rsid w:val="00216673"/>
    <w:rsid w:val="00217702"/>
    <w:rsid w:val="0022046C"/>
    <w:rsid w:val="0022181F"/>
    <w:rsid w:val="00221C9D"/>
    <w:rsid w:val="00221F26"/>
    <w:rsid w:val="00223526"/>
    <w:rsid w:val="002257A2"/>
    <w:rsid w:val="00225C79"/>
    <w:rsid w:val="00226992"/>
    <w:rsid w:val="00226F3D"/>
    <w:rsid w:val="00227AD0"/>
    <w:rsid w:val="00227EEB"/>
    <w:rsid w:val="002330E2"/>
    <w:rsid w:val="002333A9"/>
    <w:rsid w:val="00234B04"/>
    <w:rsid w:val="002350A1"/>
    <w:rsid w:val="00235BFB"/>
    <w:rsid w:val="00236993"/>
    <w:rsid w:val="00237A29"/>
    <w:rsid w:val="00240B7E"/>
    <w:rsid w:val="00241056"/>
    <w:rsid w:val="002415F3"/>
    <w:rsid w:val="002430BC"/>
    <w:rsid w:val="0024517B"/>
    <w:rsid w:val="00245593"/>
    <w:rsid w:val="002458C2"/>
    <w:rsid w:val="00251387"/>
    <w:rsid w:val="00252374"/>
    <w:rsid w:val="00253070"/>
    <w:rsid w:val="002534D2"/>
    <w:rsid w:val="00254F5F"/>
    <w:rsid w:val="002619D8"/>
    <w:rsid w:val="00262FA3"/>
    <w:rsid w:val="0026347D"/>
    <w:rsid w:val="002634F9"/>
    <w:rsid w:val="00263C62"/>
    <w:rsid w:val="002640CC"/>
    <w:rsid w:val="00265704"/>
    <w:rsid w:val="00267360"/>
    <w:rsid w:val="002730CB"/>
    <w:rsid w:val="00273266"/>
    <w:rsid w:val="00275E40"/>
    <w:rsid w:val="002766EA"/>
    <w:rsid w:val="002771D8"/>
    <w:rsid w:val="00277653"/>
    <w:rsid w:val="002802A9"/>
    <w:rsid w:val="00280B8C"/>
    <w:rsid w:val="002810BE"/>
    <w:rsid w:val="00282DFD"/>
    <w:rsid w:val="00283BF8"/>
    <w:rsid w:val="00283EBE"/>
    <w:rsid w:val="00285421"/>
    <w:rsid w:val="0028678B"/>
    <w:rsid w:val="00287626"/>
    <w:rsid w:val="00287710"/>
    <w:rsid w:val="00290CA8"/>
    <w:rsid w:val="00291694"/>
    <w:rsid w:val="0029369B"/>
    <w:rsid w:val="00293875"/>
    <w:rsid w:val="00293922"/>
    <w:rsid w:val="00293A50"/>
    <w:rsid w:val="00294093"/>
    <w:rsid w:val="002940CE"/>
    <w:rsid w:val="00296833"/>
    <w:rsid w:val="002A57BF"/>
    <w:rsid w:val="002A740B"/>
    <w:rsid w:val="002B0534"/>
    <w:rsid w:val="002B1161"/>
    <w:rsid w:val="002B1756"/>
    <w:rsid w:val="002B210C"/>
    <w:rsid w:val="002B21A9"/>
    <w:rsid w:val="002B2B3B"/>
    <w:rsid w:val="002B3126"/>
    <w:rsid w:val="002B7E9F"/>
    <w:rsid w:val="002C0821"/>
    <w:rsid w:val="002C0B7E"/>
    <w:rsid w:val="002C2EB3"/>
    <w:rsid w:val="002C406B"/>
    <w:rsid w:val="002C4385"/>
    <w:rsid w:val="002C5473"/>
    <w:rsid w:val="002C564A"/>
    <w:rsid w:val="002C5743"/>
    <w:rsid w:val="002C6A5C"/>
    <w:rsid w:val="002C7ABC"/>
    <w:rsid w:val="002C7C7E"/>
    <w:rsid w:val="002D084E"/>
    <w:rsid w:val="002D1CAD"/>
    <w:rsid w:val="002D2D90"/>
    <w:rsid w:val="002D340F"/>
    <w:rsid w:val="002D593C"/>
    <w:rsid w:val="002D61CC"/>
    <w:rsid w:val="002D6DFB"/>
    <w:rsid w:val="002D798F"/>
    <w:rsid w:val="002E05A9"/>
    <w:rsid w:val="002E16B0"/>
    <w:rsid w:val="002E1EBA"/>
    <w:rsid w:val="002E1ED0"/>
    <w:rsid w:val="002E2BD3"/>
    <w:rsid w:val="002E55C1"/>
    <w:rsid w:val="002E59DF"/>
    <w:rsid w:val="002E608E"/>
    <w:rsid w:val="002E6F2F"/>
    <w:rsid w:val="002E71AB"/>
    <w:rsid w:val="002F3E38"/>
    <w:rsid w:val="002F482D"/>
    <w:rsid w:val="002F5B9C"/>
    <w:rsid w:val="002F5CC0"/>
    <w:rsid w:val="002F6CB2"/>
    <w:rsid w:val="002F79EE"/>
    <w:rsid w:val="002F7E8C"/>
    <w:rsid w:val="002F7ED6"/>
    <w:rsid w:val="00300233"/>
    <w:rsid w:val="00300A1D"/>
    <w:rsid w:val="00301B3D"/>
    <w:rsid w:val="00301C9A"/>
    <w:rsid w:val="00302298"/>
    <w:rsid w:val="003031AE"/>
    <w:rsid w:val="003050E4"/>
    <w:rsid w:val="00305A9D"/>
    <w:rsid w:val="00310690"/>
    <w:rsid w:val="00310D66"/>
    <w:rsid w:val="0031135D"/>
    <w:rsid w:val="00312129"/>
    <w:rsid w:val="00312974"/>
    <w:rsid w:val="00313716"/>
    <w:rsid w:val="003137CE"/>
    <w:rsid w:val="00314960"/>
    <w:rsid w:val="00314B06"/>
    <w:rsid w:val="00314C14"/>
    <w:rsid w:val="00314E85"/>
    <w:rsid w:val="00315115"/>
    <w:rsid w:val="003157A6"/>
    <w:rsid w:val="003165BA"/>
    <w:rsid w:val="0031714B"/>
    <w:rsid w:val="0031744D"/>
    <w:rsid w:val="00317590"/>
    <w:rsid w:val="00317B28"/>
    <w:rsid w:val="0032004C"/>
    <w:rsid w:val="00321E0C"/>
    <w:rsid w:val="00322DDB"/>
    <w:rsid w:val="00323172"/>
    <w:rsid w:val="0032370F"/>
    <w:rsid w:val="003250CD"/>
    <w:rsid w:val="003257D3"/>
    <w:rsid w:val="003316A1"/>
    <w:rsid w:val="00331DAC"/>
    <w:rsid w:val="00335344"/>
    <w:rsid w:val="0033581B"/>
    <w:rsid w:val="003358EC"/>
    <w:rsid w:val="00336692"/>
    <w:rsid w:val="00336BA7"/>
    <w:rsid w:val="0033774B"/>
    <w:rsid w:val="0033799D"/>
    <w:rsid w:val="00337A5B"/>
    <w:rsid w:val="003404F8"/>
    <w:rsid w:val="00340689"/>
    <w:rsid w:val="00341883"/>
    <w:rsid w:val="0034222A"/>
    <w:rsid w:val="003422C3"/>
    <w:rsid w:val="00343562"/>
    <w:rsid w:val="00345173"/>
    <w:rsid w:val="00345CA6"/>
    <w:rsid w:val="00345CA8"/>
    <w:rsid w:val="00345FF2"/>
    <w:rsid w:val="00346410"/>
    <w:rsid w:val="0034755A"/>
    <w:rsid w:val="00347E28"/>
    <w:rsid w:val="003501BE"/>
    <w:rsid w:val="00350993"/>
    <w:rsid w:val="00351DE5"/>
    <w:rsid w:val="003524DE"/>
    <w:rsid w:val="00353117"/>
    <w:rsid w:val="003531CB"/>
    <w:rsid w:val="00355D75"/>
    <w:rsid w:val="00356037"/>
    <w:rsid w:val="003561BA"/>
    <w:rsid w:val="00356E29"/>
    <w:rsid w:val="00357450"/>
    <w:rsid w:val="003577CC"/>
    <w:rsid w:val="00357867"/>
    <w:rsid w:val="00357EE6"/>
    <w:rsid w:val="003608F3"/>
    <w:rsid w:val="00360DC6"/>
    <w:rsid w:val="00361BB1"/>
    <w:rsid w:val="0036271E"/>
    <w:rsid w:val="0036284C"/>
    <w:rsid w:val="00362D86"/>
    <w:rsid w:val="003634DC"/>
    <w:rsid w:val="0036485E"/>
    <w:rsid w:val="0036492C"/>
    <w:rsid w:val="00365981"/>
    <w:rsid w:val="00366528"/>
    <w:rsid w:val="0036692A"/>
    <w:rsid w:val="0036692B"/>
    <w:rsid w:val="00366DA9"/>
    <w:rsid w:val="00367D2D"/>
    <w:rsid w:val="0037258D"/>
    <w:rsid w:val="003727DC"/>
    <w:rsid w:val="00372C63"/>
    <w:rsid w:val="00374C1C"/>
    <w:rsid w:val="00375D7A"/>
    <w:rsid w:val="003760CD"/>
    <w:rsid w:val="00377BE3"/>
    <w:rsid w:val="0038134E"/>
    <w:rsid w:val="0038140C"/>
    <w:rsid w:val="00381C3A"/>
    <w:rsid w:val="00381FA1"/>
    <w:rsid w:val="00382571"/>
    <w:rsid w:val="003826A8"/>
    <w:rsid w:val="003827CD"/>
    <w:rsid w:val="00382CDA"/>
    <w:rsid w:val="003831D5"/>
    <w:rsid w:val="00383659"/>
    <w:rsid w:val="003845BC"/>
    <w:rsid w:val="00385C1B"/>
    <w:rsid w:val="00385F46"/>
    <w:rsid w:val="0038694B"/>
    <w:rsid w:val="00386DB3"/>
    <w:rsid w:val="003878CC"/>
    <w:rsid w:val="00391477"/>
    <w:rsid w:val="0039186F"/>
    <w:rsid w:val="0039235C"/>
    <w:rsid w:val="00393073"/>
    <w:rsid w:val="003931A1"/>
    <w:rsid w:val="003940B0"/>
    <w:rsid w:val="00394265"/>
    <w:rsid w:val="00394309"/>
    <w:rsid w:val="00395DF7"/>
    <w:rsid w:val="00396946"/>
    <w:rsid w:val="003972FB"/>
    <w:rsid w:val="003A1B3E"/>
    <w:rsid w:val="003A2192"/>
    <w:rsid w:val="003A3F31"/>
    <w:rsid w:val="003A5BB7"/>
    <w:rsid w:val="003A6277"/>
    <w:rsid w:val="003A6F39"/>
    <w:rsid w:val="003A7170"/>
    <w:rsid w:val="003A71F4"/>
    <w:rsid w:val="003B0DE7"/>
    <w:rsid w:val="003B1971"/>
    <w:rsid w:val="003B1FF3"/>
    <w:rsid w:val="003B461E"/>
    <w:rsid w:val="003B4A42"/>
    <w:rsid w:val="003B5200"/>
    <w:rsid w:val="003B550F"/>
    <w:rsid w:val="003B5871"/>
    <w:rsid w:val="003B5E78"/>
    <w:rsid w:val="003B7C00"/>
    <w:rsid w:val="003C1A5B"/>
    <w:rsid w:val="003C21E7"/>
    <w:rsid w:val="003C3206"/>
    <w:rsid w:val="003C3360"/>
    <w:rsid w:val="003C36AE"/>
    <w:rsid w:val="003C3F7F"/>
    <w:rsid w:val="003C47ED"/>
    <w:rsid w:val="003C61BD"/>
    <w:rsid w:val="003C7A73"/>
    <w:rsid w:val="003C7DFC"/>
    <w:rsid w:val="003C7E37"/>
    <w:rsid w:val="003D000F"/>
    <w:rsid w:val="003D18F9"/>
    <w:rsid w:val="003D1D24"/>
    <w:rsid w:val="003D27DE"/>
    <w:rsid w:val="003D2A3A"/>
    <w:rsid w:val="003D3E00"/>
    <w:rsid w:val="003D3F1A"/>
    <w:rsid w:val="003D41DD"/>
    <w:rsid w:val="003D42A2"/>
    <w:rsid w:val="003D5411"/>
    <w:rsid w:val="003D5EF9"/>
    <w:rsid w:val="003D5FC0"/>
    <w:rsid w:val="003D62E4"/>
    <w:rsid w:val="003D7404"/>
    <w:rsid w:val="003D741F"/>
    <w:rsid w:val="003D786B"/>
    <w:rsid w:val="003D7C63"/>
    <w:rsid w:val="003E2FE1"/>
    <w:rsid w:val="003E3694"/>
    <w:rsid w:val="003E3E3B"/>
    <w:rsid w:val="003E6464"/>
    <w:rsid w:val="003E6C66"/>
    <w:rsid w:val="003E7652"/>
    <w:rsid w:val="003E7F6F"/>
    <w:rsid w:val="003F1AD5"/>
    <w:rsid w:val="003F1C9E"/>
    <w:rsid w:val="003F1FAA"/>
    <w:rsid w:val="003F3530"/>
    <w:rsid w:val="003F3CAE"/>
    <w:rsid w:val="003F423E"/>
    <w:rsid w:val="003F4260"/>
    <w:rsid w:val="003F53E7"/>
    <w:rsid w:val="003F748D"/>
    <w:rsid w:val="003F7920"/>
    <w:rsid w:val="00400074"/>
    <w:rsid w:val="00400E8A"/>
    <w:rsid w:val="00401F03"/>
    <w:rsid w:val="004021A2"/>
    <w:rsid w:val="0040438E"/>
    <w:rsid w:val="00404C7D"/>
    <w:rsid w:val="00405649"/>
    <w:rsid w:val="004061A1"/>
    <w:rsid w:val="00406DE9"/>
    <w:rsid w:val="0040720D"/>
    <w:rsid w:val="00407640"/>
    <w:rsid w:val="004101DB"/>
    <w:rsid w:val="004123D8"/>
    <w:rsid w:val="00413DB9"/>
    <w:rsid w:val="004148A0"/>
    <w:rsid w:val="00414D3D"/>
    <w:rsid w:val="004155E9"/>
    <w:rsid w:val="00415DDA"/>
    <w:rsid w:val="00416B67"/>
    <w:rsid w:val="00417EC2"/>
    <w:rsid w:val="0042183D"/>
    <w:rsid w:val="00421C41"/>
    <w:rsid w:val="004225DE"/>
    <w:rsid w:val="00424D62"/>
    <w:rsid w:val="0042544E"/>
    <w:rsid w:val="00425B96"/>
    <w:rsid w:val="00426398"/>
    <w:rsid w:val="0042661D"/>
    <w:rsid w:val="004268C5"/>
    <w:rsid w:val="004304D4"/>
    <w:rsid w:val="00430530"/>
    <w:rsid w:val="00430A91"/>
    <w:rsid w:val="00430B7D"/>
    <w:rsid w:val="00430EDB"/>
    <w:rsid w:val="00433643"/>
    <w:rsid w:val="00434BBD"/>
    <w:rsid w:val="00435A50"/>
    <w:rsid w:val="004410E8"/>
    <w:rsid w:val="00441B42"/>
    <w:rsid w:val="00441C61"/>
    <w:rsid w:val="004429C7"/>
    <w:rsid w:val="00442EB5"/>
    <w:rsid w:val="0044327F"/>
    <w:rsid w:val="00443B2A"/>
    <w:rsid w:val="0044468F"/>
    <w:rsid w:val="004449BC"/>
    <w:rsid w:val="004451E1"/>
    <w:rsid w:val="00445C0D"/>
    <w:rsid w:val="0044652A"/>
    <w:rsid w:val="00446C22"/>
    <w:rsid w:val="00451C1A"/>
    <w:rsid w:val="00451F95"/>
    <w:rsid w:val="004522BC"/>
    <w:rsid w:val="0045276A"/>
    <w:rsid w:val="00452974"/>
    <w:rsid w:val="00452EA6"/>
    <w:rsid w:val="00454E96"/>
    <w:rsid w:val="004550AD"/>
    <w:rsid w:val="00455557"/>
    <w:rsid w:val="004560A8"/>
    <w:rsid w:val="0045676A"/>
    <w:rsid w:val="004569F4"/>
    <w:rsid w:val="0046001D"/>
    <w:rsid w:val="0046068C"/>
    <w:rsid w:val="0046080C"/>
    <w:rsid w:val="00460B4A"/>
    <w:rsid w:val="004626C9"/>
    <w:rsid w:val="00462C00"/>
    <w:rsid w:val="00463991"/>
    <w:rsid w:val="004639C7"/>
    <w:rsid w:val="00463FC0"/>
    <w:rsid w:val="0046417E"/>
    <w:rsid w:val="00465028"/>
    <w:rsid w:val="0047045F"/>
    <w:rsid w:val="00470A1C"/>
    <w:rsid w:val="00471DFF"/>
    <w:rsid w:val="00472580"/>
    <w:rsid w:val="00473318"/>
    <w:rsid w:val="0047401E"/>
    <w:rsid w:val="00474485"/>
    <w:rsid w:val="004746EE"/>
    <w:rsid w:val="00475C98"/>
    <w:rsid w:val="004760BA"/>
    <w:rsid w:val="00477B33"/>
    <w:rsid w:val="004801F3"/>
    <w:rsid w:val="004818D9"/>
    <w:rsid w:val="00481CFD"/>
    <w:rsid w:val="0048358F"/>
    <w:rsid w:val="004862A0"/>
    <w:rsid w:val="004878E4"/>
    <w:rsid w:val="00487B08"/>
    <w:rsid w:val="00487E04"/>
    <w:rsid w:val="004911BF"/>
    <w:rsid w:val="00491E05"/>
    <w:rsid w:val="00492C74"/>
    <w:rsid w:val="004946B4"/>
    <w:rsid w:val="00494E2E"/>
    <w:rsid w:val="00495B0B"/>
    <w:rsid w:val="00495BF9"/>
    <w:rsid w:val="0049706F"/>
    <w:rsid w:val="00497352"/>
    <w:rsid w:val="00497692"/>
    <w:rsid w:val="004A0D3F"/>
    <w:rsid w:val="004A29C7"/>
    <w:rsid w:val="004A2DCA"/>
    <w:rsid w:val="004A42CC"/>
    <w:rsid w:val="004A4D7C"/>
    <w:rsid w:val="004A4D8D"/>
    <w:rsid w:val="004A6522"/>
    <w:rsid w:val="004A6BB4"/>
    <w:rsid w:val="004A765E"/>
    <w:rsid w:val="004A78BA"/>
    <w:rsid w:val="004A7FC9"/>
    <w:rsid w:val="004B09BE"/>
    <w:rsid w:val="004B23A9"/>
    <w:rsid w:val="004B28D6"/>
    <w:rsid w:val="004B3F47"/>
    <w:rsid w:val="004B410D"/>
    <w:rsid w:val="004B4715"/>
    <w:rsid w:val="004B55DF"/>
    <w:rsid w:val="004C03E5"/>
    <w:rsid w:val="004C086A"/>
    <w:rsid w:val="004C1C9F"/>
    <w:rsid w:val="004C3AB7"/>
    <w:rsid w:val="004C41C4"/>
    <w:rsid w:val="004C436B"/>
    <w:rsid w:val="004C45A7"/>
    <w:rsid w:val="004C475C"/>
    <w:rsid w:val="004C47AA"/>
    <w:rsid w:val="004C4AF6"/>
    <w:rsid w:val="004C5C37"/>
    <w:rsid w:val="004C5CB8"/>
    <w:rsid w:val="004C6B5F"/>
    <w:rsid w:val="004C7226"/>
    <w:rsid w:val="004C785F"/>
    <w:rsid w:val="004C7933"/>
    <w:rsid w:val="004D077C"/>
    <w:rsid w:val="004D11EA"/>
    <w:rsid w:val="004D1E2E"/>
    <w:rsid w:val="004D3381"/>
    <w:rsid w:val="004D3603"/>
    <w:rsid w:val="004D468F"/>
    <w:rsid w:val="004D50DF"/>
    <w:rsid w:val="004D50F5"/>
    <w:rsid w:val="004D5D7A"/>
    <w:rsid w:val="004E12B4"/>
    <w:rsid w:val="004E18E5"/>
    <w:rsid w:val="004E19F8"/>
    <w:rsid w:val="004E1FDC"/>
    <w:rsid w:val="004E37F4"/>
    <w:rsid w:val="004E38AE"/>
    <w:rsid w:val="004E5471"/>
    <w:rsid w:val="004E549B"/>
    <w:rsid w:val="004E6443"/>
    <w:rsid w:val="004F108A"/>
    <w:rsid w:val="004F16A3"/>
    <w:rsid w:val="004F2624"/>
    <w:rsid w:val="004F38A7"/>
    <w:rsid w:val="004F38FF"/>
    <w:rsid w:val="004F3F74"/>
    <w:rsid w:val="004F445B"/>
    <w:rsid w:val="004F5585"/>
    <w:rsid w:val="00501874"/>
    <w:rsid w:val="00501DC0"/>
    <w:rsid w:val="00502498"/>
    <w:rsid w:val="00502740"/>
    <w:rsid w:val="005028EA"/>
    <w:rsid w:val="00502CAF"/>
    <w:rsid w:val="00503637"/>
    <w:rsid w:val="00503701"/>
    <w:rsid w:val="00504D21"/>
    <w:rsid w:val="00506DEF"/>
    <w:rsid w:val="00506F8D"/>
    <w:rsid w:val="0050757D"/>
    <w:rsid w:val="00507E2E"/>
    <w:rsid w:val="005137C3"/>
    <w:rsid w:val="00514452"/>
    <w:rsid w:val="0051541B"/>
    <w:rsid w:val="0051572A"/>
    <w:rsid w:val="0051579B"/>
    <w:rsid w:val="005165EC"/>
    <w:rsid w:val="00517A11"/>
    <w:rsid w:val="00520AB0"/>
    <w:rsid w:val="00520D21"/>
    <w:rsid w:val="00521CA1"/>
    <w:rsid w:val="00522985"/>
    <w:rsid w:val="0052342A"/>
    <w:rsid w:val="00524B8B"/>
    <w:rsid w:val="00524F81"/>
    <w:rsid w:val="00527323"/>
    <w:rsid w:val="0053089B"/>
    <w:rsid w:val="00530BA0"/>
    <w:rsid w:val="00532202"/>
    <w:rsid w:val="00532632"/>
    <w:rsid w:val="00532DAA"/>
    <w:rsid w:val="00533168"/>
    <w:rsid w:val="0053330D"/>
    <w:rsid w:val="005339CC"/>
    <w:rsid w:val="00533B4D"/>
    <w:rsid w:val="00533CE1"/>
    <w:rsid w:val="00535436"/>
    <w:rsid w:val="0053568D"/>
    <w:rsid w:val="00537292"/>
    <w:rsid w:val="00537E73"/>
    <w:rsid w:val="005420C8"/>
    <w:rsid w:val="00543008"/>
    <w:rsid w:val="00545098"/>
    <w:rsid w:val="00545E4F"/>
    <w:rsid w:val="00546F23"/>
    <w:rsid w:val="00550080"/>
    <w:rsid w:val="0055049A"/>
    <w:rsid w:val="005511A3"/>
    <w:rsid w:val="005525B4"/>
    <w:rsid w:val="005536FE"/>
    <w:rsid w:val="00554160"/>
    <w:rsid w:val="005541BC"/>
    <w:rsid w:val="00554809"/>
    <w:rsid w:val="005556C5"/>
    <w:rsid w:val="00556C81"/>
    <w:rsid w:val="0055765A"/>
    <w:rsid w:val="0055775C"/>
    <w:rsid w:val="0055784D"/>
    <w:rsid w:val="00557FCF"/>
    <w:rsid w:val="0056034F"/>
    <w:rsid w:val="00560EC6"/>
    <w:rsid w:val="00561785"/>
    <w:rsid w:val="00561810"/>
    <w:rsid w:val="00561AF0"/>
    <w:rsid w:val="00561FBC"/>
    <w:rsid w:val="00561FCB"/>
    <w:rsid w:val="0056303A"/>
    <w:rsid w:val="00563084"/>
    <w:rsid w:val="00563D03"/>
    <w:rsid w:val="00564153"/>
    <w:rsid w:val="00564608"/>
    <w:rsid w:val="0056528C"/>
    <w:rsid w:val="005652B8"/>
    <w:rsid w:val="00565D53"/>
    <w:rsid w:val="0056619D"/>
    <w:rsid w:val="00566972"/>
    <w:rsid w:val="00566B98"/>
    <w:rsid w:val="0056757B"/>
    <w:rsid w:val="00571184"/>
    <w:rsid w:val="005724C5"/>
    <w:rsid w:val="005734EA"/>
    <w:rsid w:val="00574B32"/>
    <w:rsid w:val="00575FF0"/>
    <w:rsid w:val="00577B8B"/>
    <w:rsid w:val="00577D13"/>
    <w:rsid w:val="00577F42"/>
    <w:rsid w:val="00580128"/>
    <w:rsid w:val="00582512"/>
    <w:rsid w:val="00583112"/>
    <w:rsid w:val="005836FC"/>
    <w:rsid w:val="00583977"/>
    <w:rsid w:val="005842AC"/>
    <w:rsid w:val="00584648"/>
    <w:rsid w:val="005859A8"/>
    <w:rsid w:val="00585B8B"/>
    <w:rsid w:val="0058757C"/>
    <w:rsid w:val="0058765C"/>
    <w:rsid w:val="005902A7"/>
    <w:rsid w:val="005910B8"/>
    <w:rsid w:val="005910F1"/>
    <w:rsid w:val="00591187"/>
    <w:rsid w:val="005912CB"/>
    <w:rsid w:val="00591554"/>
    <w:rsid w:val="0059182C"/>
    <w:rsid w:val="00591A55"/>
    <w:rsid w:val="00591B36"/>
    <w:rsid w:val="0059222F"/>
    <w:rsid w:val="00593726"/>
    <w:rsid w:val="0059661D"/>
    <w:rsid w:val="005968A2"/>
    <w:rsid w:val="005978EF"/>
    <w:rsid w:val="00597B84"/>
    <w:rsid w:val="005A437E"/>
    <w:rsid w:val="005A4B92"/>
    <w:rsid w:val="005A4CF0"/>
    <w:rsid w:val="005A556D"/>
    <w:rsid w:val="005B0D56"/>
    <w:rsid w:val="005B14E4"/>
    <w:rsid w:val="005B1765"/>
    <w:rsid w:val="005B1870"/>
    <w:rsid w:val="005B290E"/>
    <w:rsid w:val="005B2F8A"/>
    <w:rsid w:val="005B48F9"/>
    <w:rsid w:val="005B7138"/>
    <w:rsid w:val="005C1260"/>
    <w:rsid w:val="005C1B5A"/>
    <w:rsid w:val="005C25FD"/>
    <w:rsid w:val="005C3B7B"/>
    <w:rsid w:val="005C41E6"/>
    <w:rsid w:val="005C54F5"/>
    <w:rsid w:val="005C5A7A"/>
    <w:rsid w:val="005C5D74"/>
    <w:rsid w:val="005C6213"/>
    <w:rsid w:val="005C6221"/>
    <w:rsid w:val="005C770D"/>
    <w:rsid w:val="005D0760"/>
    <w:rsid w:val="005D0E45"/>
    <w:rsid w:val="005D1000"/>
    <w:rsid w:val="005D2169"/>
    <w:rsid w:val="005D2280"/>
    <w:rsid w:val="005D3494"/>
    <w:rsid w:val="005D403D"/>
    <w:rsid w:val="005D41C0"/>
    <w:rsid w:val="005D4853"/>
    <w:rsid w:val="005D4964"/>
    <w:rsid w:val="005D4CE0"/>
    <w:rsid w:val="005D61C5"/>
    <w:rsid w:val="005D6CEF"/>
    <w:rsid w:val="005D7100"/>
    <w:rsid w:val="005D7D51"/>
    <w:rsid w:val="005E1451"/>
    <w:rsid w:val="005E2020"/>
    <w:rsid w:val="005E2086"/>
    <w:rsid w:val="005E24A9"/>
    <w:rsid w:val="005E3E50"/>
    <w:rsid w:val="005E4514"/>
    <w:rsid w:val="005E5A61"/>
    <w:rsid w:val="005E5DEE"/>
    <w:rsid w:val="005E622E"/>
    <w:rsid w:val="005E7240"/>
    <w:rsid w:val="005E7EE1"/>
    <w:rsid w:val="005F0401"/>
    <w:rsid w:val="005F19E2"/>
    <w:rsid w:val="005F23C4"/>
    <w:rsid w:val="005F49A3"/>
    <w:rsid w:val="005F53A3"/>
    <w:rsid w:val="005F5BD8"/>
    <w:rsid w:val="005F5C55"/>
    <w:rsid w:val="005F6947"/>
    <w:rsid w:val="005F6AAE"/>
    <w:rsid w:val="005F6F24"/>
    <w:rsid w:val="005F72BC"/>
    <w:rsid w:val="005F7EF7"/>
    <w:rsid w:val="00602367"/>
    <w:rsid w:val="006032A8"/>
    <w:rsid w:val="00603494"/>
    <w:rsid w:val="00603EEA"/>
    <w:rsid w:val="0060445C"/>
    <w:rsid w:val="00604EF5"/>
    <w:rsid w:val="0060565F"/>
    <w:rsid w:val="00605CF4"/>
    <w:rsid w:val="00606E25"/>
    <w:rsid w:val="0060725A"/>
    <w:rsid w:val="006078EB"/>
    <w:rsid w:val="00607FCB"/>
    <w:rsid w:val="00611201"/>
    <w:rsid w:val="0061320C"/>
    <w:rsid w:val="006133FB"/>
    <w:rsid w:val="00614276"/>
    <w:rsid w:val="0061474D"/>
    <w:rsid w:val="0061565E"/>
    <w:rsid w:val="006200FD"/>
    <w:rsid w:val="00620866"/>
    <w:rsid w:val="006216D1"/>
    <w:rsid w:val="00622B8F"/>
    <w:rsid w:val="006239E5"/>
    <w:rsid w:val="00623C3E"/>
    <w:rsid w:val="0062470E"/>
    <w:rsid w:val="006257F9"/>
    <w:rsid w:val="006262E9"/>
    <w:rsid w:val="00627C15"/>
    <w:rsid w:val="00627C9A"/>
    <w:rsid w:val="00627DE3"/>
    <w:rsid w:val="006302BF"/>
    <w:rsid w:val="00630981"/>
    <w:rsid w:val="00630E78"/>
    <w:rsid w:val="0063235D"/>
    <w:rsid w:val="00632BF8"/>
    <w:rsid w:val="0063346F"/>
    <w:rsid w:val="0063425E"/>
    <w:rsid w:val="00634552"/>
    <w:rsid w:val="00635C5F"/>
    <w:rsid w:val="006403D9"/>
    <w:rsid w:val="006409BD"/>
    <w:rsid w:val="00640F03"/>
    <w:rsid w:val="00640F1F"/>
    <w:rsid w:val="0064122B"/>
    <w:rsid w:val="0064165B"/>
    <w:rsid w:val="00641F55"/>
    <w:rsid w:val="0064293A"/>
    <w:rsid w:val="00643936"/>
    <w:rsid w:val="00644E70"/>
    <w:rsid w:val="0064569A"/>
    <w:rsid w:val="00645D81"/>
    <w:rsid w:val="006461C5"/>
    <w:rsid w:val="006513BA"/>
    <w:rsid w:val="00655DD6"/>
    <w:rsid w:val="00656A57"/>
    <w:rsid w:val="00656D41"/>
    <w:rsid w:val="006605AF"/>
    <w:rsid w:val="006617CC"/>
    <w:rsid w:val="0066181D"/>
    <w:rsid w:val="00662BCB"/>
    <w:rsid w:val="00662CFA"/>
    <w:rsid w:val="0066307B"/>
    <w:rsid w:val="006640EC"/>
    <w:rsid w:val="006647A9"/>
    <w:rsid w:val="00665105"/>
    <w:rsid w:val="006659B0"/>
    <w:rsid w:val="00665AB2"/>
    <w:rsid w:val="00665F93"/>
    <w:rsid w:val="0066678E"/>
    <w:rsid w:val="006667B2"/>
    <w:rsid w:val="006668A7"/>
    <w:rsid w:val="00670133"/>
    <w:rsid w:val="0067135B"/>
    <w:rsid w:val="006715B2"/>
    <w:rsid w:val="00671D19"/>
    <w:rsid w:val="0067236F"/>
    <w:rsid w:val="006734C5"/>
    <w:rsid w:val="0067436C"/>
    <w:rsid w:val="006747D9"/>
    <w:rsid w:val="00674FD9"/>
    <w:rsid w:val="0067505D"/>
    <w:rsid w:val="00675AE1"/>
    <w:rsid w:val="0067690B"/>
    <w:rsid w:val="00676EC3"/>
    <w:rsid w:val="0067718E"/>
    <w:rsid w:val="006806C5"/>
    <w:rsid w:val="00682361"/>
    <w:rsid w:val="006826F5"/>
    <w:rsid w:val="00682A9A"/>
    <w:rsid w:val="00682FAC"/>
    <w:rsid w:val="006835F4"/>
    <w:rsid w:val="00684BED"/>
    <w:rsid w:val="0068519C"/>
    <w:rsid w:val="00685243"/>
    <w:rsid w:val="00685DE7"/>
    <w:rsid w:val="00685F96"/>
    <w:rsid w:val="00685FD4"/>
    <w:rsid w:val="006860BE"/>
    <w:rsid w:val="006914C0"/>
    <w:rsid w:val="0069250C"/>
    <w:rsid w:val="0069260A"/>
    <w:rsid w:val="00693C55"/>
    <w:rsid w:val="006952AB"/>
    <w:rsid w:val="00695C1F"/>
    <w:rsid w:val="0069654F"/>
    <w:rsid w:val="00696B98"/>
    <w:rsid w:val="00697234"/>
    <w:rsid w:val="006A032D"/>
    <w:rsid w:val="006A0787"/>
    <w:rsid w:val="006A100E"/>
    <w:rsid w:val="006A23B6"/>
    <w:rsid w:val="006A4802"/>
    <w:rsid w:val="006A4B71"/>
    <w:rsid w:val="006A532A"/>
    <w:rsid w:val="006A5927"/>
    <w:rsid w:val="006A6464"/>
    <w:rsid w:val="006A67BB"/>
    <w:rsid w:val="006A72B2"/>
    <w:rsid w:val="006A7A92"/>
    <w:rsid w:val="006B0D15"/>
    <w:rsid w:val="006B1200"/>
    <w:rsid w:val="006B3736"/>
    <w:rsid w:val="006B3B27"/>
    <w:rsid w:val="006B45EF"/>
    <w:rsid w:val="006B54DC"/>
    <w:rsid w:val="006B5651"/>
    <w:rsid w:val="006B7631"/>
    <w:rsid w:val="006C09BD"/>
    <w:rsid w:val="006C0BEA"/>
    <w:rsid w:val="006C2032"/>
    <w:rsid w:val="006C203F"/>
    <w:rsid w:val="006C48CE"/>
    <w:rsid w:val="006C48F0"/>
    <w:rsid w:val="006C4BA3"/>
    <w:rsid w:val="006C54B2"/>
    <w:rsid w:val="006C55E9"/>
    <w:rsid w:val="006C618C"/>
    <w:rsid w:val="006C6244"/>
    <w:rsid w:val="006C641C"/>
    <w:rsid w:val="006C6B2B"/>
    <w:rsid w:val="006C785C"/>
    <w:rsid w:val="006D0CA2"/>
    <w:rsid w:val="006D105A"/>
    <w:rsid w:val="006D18A2"/>
    <w:rsid w:val="006D3D87"/>
    <w:rsid w:val="006D4114"/>
    <w:rsid w:val="006D47A5"/>
    <w:rsid w:val="006D6194"/>
    <w:rsid w:val="006D6C70"/>
    <w:rsid w:val="006D7293"/>
    <w:rsid w:val="006D7309"/>
    <w:rsid w:val="006D7C33"/>
    <w:rsid w:val="006E007C"/>
    <w:rsid w:val="006E055A"/>
    <w:rsid w:val="006E086C"/>
    <w:rsid w:val="006E0F7F"/>
    <w:rsid w:val="006E2EBB"/>
    <w:rsid w:val="006E2F86"/>
    <w:rsid w:val="006E35D2"/>
    <w:rsid w:val="006E3703"/>
    <w:rsid w:val="006E400D"/>
    <w:rsid w:val="006E4AF6"/>
    <w:rsid w:val="006E6739"/>
    <w:rsid w:val="006F0A57"/>
    <w:rsid w:val="006F152A"/>
    <w:rsid w:val="006F1A20"/>
    <w:rsid w:val="006F2BCC"/>
    <w:rsid w:val="006F56A1"/>
    <w:rsid w:val="006F588B"/>
    <w:rsid w:val="006F5911"/>
    <w:rsid w:val="006F74FF"/>
    <w:rsid w:val="006F78A4"/>
    <w:rsid w:val="006F7FB9"/>
    <w:rsid w:val="007004D5"/>
    <w:rsid w:val="00701B80"/>
    <w:rsid w:val="00701FF0"/>
    <w:rsid w:val="00703B2A"/>
    <w:rsid w:val="007041AD"/>
    <w:rsid w:val="00704486"/>
    <w:rsid w:val="00704634"/>
    <w:rsid w:val="007046EE"/>
    <w:rsid w:val="00706095"/>
    <w:rsid w:val="007063DA"/>
    <w:rsid w:val="007106BF"/>
    <w:rsid w:val="007108DD"/>
    <w:rsid w:val="00710EB5"/>
    <w:rsid w:val="00711900"/>
    <w:rsid w:val="0071237D"/>
    <w:rsid w:val="007135B5"/>
    <w:rsid w:val="007141C1"/>
    <w:rsid w:val="0071784E"/>
    <w:rsid w:val="00720DBA"/>
    <w:rsid w:val="00721AF4"/>
    <w:rsid w:val="00722DFD"/>
    <w:rsid w:val="0072326D"/>
    <w:rsid w:val="00723F7B"/>
    <w:rsid w:val="00723F9B"/>
    <w:rsid w:val="007242F4"/>
    <w:rsid w:val="0072438A"/>
    <w:rsid w:val="007257C9"/>
    <w:rsid w:val="007258DF"/>
    <w:rsid w:val="007263B8"/>
    <w:rsid w:val="00727362"/>
    <w:rsid w:val="0073040B"/>
    <w:rsid w:val="00732513"/>
    <w:rsid w:val="00732830"/>
    <w:rsid w:val="007337F5"/>
    <w:rsid w:val="00733B4E"/>
    <w:rsid w:val="0073435C"/>
    <w:rsid w:val="00734A14"/>
    <w:rsid w:val="007354EA"/>
    <w:rsid w:val="007369EC"/>
    <w:rsid w:val="00737444"/>
    <w:rsid w:val="0073792F"/>
    <w:rsid w:val="00740D44"/>
    <w:rsid w:val="00740F9E"/>
    <w:rsid w:val="00741933"/>
    <w:rsid w:val="00741B68"/>
    <w:rsid w:val="00741F91"/>
    <w:rsid w:val="00742BC1"/>
    <w:rsid w:val="00742E11"/>
    <w:rsid w:val="00745283"/>
    <w:rsid w:val="00745664"/>
    <w:rsid w:val="0074659D"/>
    <w:rsid w:val="00746782"/>
    <w:rsid w:val="00746E1E"/>
    <w:rsid w:val="00747132"/>
    <w:rsid w:val="00747389"/>
    <w:rsid w:val="007477D9"/>
    <w:rsid w:val="00747CDA"/>
    <w:rsid w:val="007507B3"/>
    <w:rsid w:val="00751845"/>
    <w:rsid w:val="00752708"/>
    <w:rsid w:val="00752976"/>
    <w:rsid w:val="007537C1"/>
    <w:rsid w:val="00753CE9"/>
    <w:rsid w:val="00753EC9"/>
    <w:rsid w:val="007554DE"/>
    <w:rsid w:val="00755A57"/>
    <w:rsid w:val="00756A52"/>
    <w:rsid w:val="00757216"/>
    <w:rsid w:val="007576D3"/>
    <w:rsid w:val="007579D3"/>
    <w:rsid w:val="00761D11"/>
    <w:rsid w:val="0076226F"/>
    <w:rsid w:val="00762EA5"/>
    <w:rsid w:val="00762FC0"/>
    <w:rsid w:val="0076381C"/>
    <w:rsid w:val="0076390E"/>
    <w:rsid w:val="007639CE"/>
    <w:rsid w:val="007641D3"/>
    <w:rsid w:val="00764206"/>
    <w:rsid w:val="00766533"/>
    <w:rsid w:val="00766A86"/>
    <w:rsid w:val="00767C1D"/>
    <w:rsid w:val="00767CB6"/>
    <w:rsid w:val="00771261"/>
    <w:rsid w:val="00771A28"/>
    <w:rsid w:val="00773284"/>
    <w:rsid w:val="00774A45"/>
    <w:rsid w:val="007765E0"/>
    <w:rsid w:val="0078038A"/>
    <w:rsid w:val="00781170"/>
    <w:rsid w:val="007814FC"/>
    <w:rsid w:val="007818FA"/>
    <w:rsid w:val="00782685"/>
    <w:rsid w:val="00782B48"/>
    <w:rsid w:val="0078499C"/>
    <w:rsid w:val="0078503C"/>
    <w:rsid w:val="00787093"/>
    <w:rsid w:val="00787376"/>
    <w:rsid w:val="007904FC"/>
    <w:rsid w:val="00791E46"/>
    <w:rsid w:val="00791F98"/>
    <w:rsid w:val="00792E5A"/>
    <w:rsid w:val="00793EDC"/>
    <w:rsid w:val="00793FF6"/>
    <w:rsid w:val="00794760"/>
    <w:rsid w:val="00795511"/>
    <w:rsid w:val="00795724"/>
    <w:rsid w:val="00795866"/>
    <w:rsid w:val="00796237"/>
    <w:rsid w:val="00796280"/>
    <w:rsid w:val="00796885"/>
    <w:rsid w:val="007A0127"/>
    <w:rsid w:val="007A20DD"/>
    <w:rsid w:val="007A31F9"/>
    <w:rsid w:val="007A3554"/>
    <w:rsid w:val="007A3C91"/>
    <w:rsid w:val="007A3DD4"/>
    <w:rsid w:val="007A653D"/>
    <w:rsid w:val="007A6CBA"/>
    <w:rsid w:val="007A70D5"/>
    <w:rsid w:val="007A7D43"/>
    <w:rsid w:val="007B1334"/>
    <w:rsid w:val="007B1797"/>
    <w:rsid w:val="007B278D"/>
    <w:rsid w:val="007B2A62"/>
    <w:rsid w:val="007B3757"/>
    <w:rsid w:val="007B4308"/>
    <w:rsid w:val="007B43AB"/>
    <w:rsid w:val="007B480D"/>
    <w:rsid w:val="007B6D13"/>
    <w:rsid w:val="007B6FF2"/>
    <w:rsid w:val="007B75B6"/>
    <w:rsid w:val="007B7A46"/>
    <w:rsid w:val="007B7EA3"/>
    <w:rsid w:val="007B7F8B"/>
    <w:rsid w:val="007C0A4D"/>
    <w:rsid w:val="007C1BDB"/>
    <w:rsid w:val="007C2397"/>
    <w:rsid w:val="007C34F7"/>
    <w:rsid w:val="007C4857"/>
    <w:rsid w:val="007C6357"/>
    <w:rsid w:val="007C67FE"/>
    <w:rsid w:val="007C6B66"/>
    <w:rsid w:val="007C6DE4"/>
    <w:rsid w:val="007C7046"/>
    <w:rsid w:val="007D059E"/>
    <w:rsid w:val="007D08AF"/>
    <w:rsid w:val="007D106A"/>
    <w:rsid w:val="007D1DAA"/>
    <w:rsid w:val="007D2A5E"/>
    <w:rsid w:val="007D4A0F"/>
    <w:rsid w:val="007D4D63"/>
    <w:rsid w:val="007D50B3"/>
    <w:rsid w:val="007D5506"/>
    <w:rsid w:val="007D58CD"/>
    <w:rsid w:val="007D6517"/>
    <w:rsid w:val="007D6A51"/>
    <w:rsid w:val="007D773D"/>
    <w:rsid w:val="007E041F"/>
    <w:rsid w:val="007E113A"/>
    <w:rsid w:val="007E1A8E"/>
    <w:rsid w:val="007E229E"/>
    <w:rsid w:val="007E32F2"/>
    <w:rsid w:val="007E395D"/>
    <w:rsid w:val="007E3D88"/>
    <w:rsid w:val="007E3E72"/>
    <w:rsid w:val="007E54A6"/>
    <w:rsid w:val="007E6223"/>
    <w:rsid w:val="007E66C7"/>
    <w:rsid w:val="007E67DE"/>
    <w:rsid w:val="007E692C"/>
    <w:rsid w:val="007E71A9"/>
    <w:rsid w:val="007F07DB"/>
    <w:rsid w:val="007F1A75"/>
    <w:rsid w:val="007F1E00"/>
    <w:rsid w:val="007F3BEF"/>
    <w:rsid w:val="007F3FD5"/>
    <w:rsid w:val="007F45F7"/>
    <w:rsid w:val="007F6A94"/>
    <w:rsid w:val="00800CF5"/>
    <w:rsid w:val="00801250"/>
    <w:rsid w:val="008014DE"/>
    <w:rsid w:val="008022D9"/>
    <w:rsid w:val="0080414F"/>
    <w:rsid w:val="00804A1D"/>
    <w:rsid w:val="008057D3"/>
    <w:rsid w:val="00805F4B"/>
    <w:rsid w:val="0080674E"/>
    <w:rsid w:val="00810746"/>
    <w:rsid w:val="008117DC"/>
    <w:rsid w:val="00811861"/>
    <w:rsid w:val="00811ADA"/>
    <w:rsid w:val="00813301"/>
    <w:rsid w:val="00814508"/>
    <w:rsid w:val="0081485E"/>
    <w:rsid w:val="00814AF6"/>
    <w:rsid w:val="00814CAC"/>
    <w:rsid w:val="00814EFE"/>
    <w:rsid w:val="00815C0F"/>
    <w:rsid w:val="0081790C"/>
    <w:rsid w:val="008206CD"/>
    <w:rsid w:val="00821AB0"/>
    <w:rsid w:val="00821BDF"/>
    <w:rsid w:val="0082272C"/>
    <w:rsid w:val="00822951"/>
    <w:rsid w:val="0082341D"/>
    <w:rsid w:val="00823761"/>
    <w:rsid w:val="00824068"/>
    <w:rsid w:val="00825412"/>
    <w:rsid w:val="00825B39"/>
    <w:rsid w:val="0082619A"/>
    <w:rsid w:val="00831014"/>
    <w:rsid w:val="0083356D"/>
    <w:rsid w:val="00833AB2"/>
    <w:rsid w:val="008342F0"/>
    <w:rsid w:val="008348AF"/>
    <w:rsid w:val="00834F4E"/>
    <w:rsid w:val="0083589C"/>
    <w:rsid w:val="00836234"/>
    <w:rsid w:val="008367CA"/>
    <w:rsid w:val="0084081F"/>
    <w:rsid w:val="008425AE"/>
    <w:rsid w:val="00842D4F"/>
    <w:rsid w:val="00844316"/>
    <w:rsid w:val="00844552"/>
    <w:rsid w:val="0084651C"/>
    <w:rsid w:val="00846D75"/>
    <w:rsid w:val="008473F9"/>
    <w:rsid w:val="00850BC0"/>
    <w:rsid w:val="00851FC6"/>
    <w:rsid w:val="00852327"/>
    <w:rsid w:val="00852520"/>
    <w:rsid w:val="0085296E"/>
    <w:rsid w:val="0085440D"/>
    <w:rsid w:val="00856065"/>
    <w:rsid w:val="008561C2"/>
    <w:rsid w:val="00856C21"/>
    <w:rsid w:val="00860032"/>
    <w:rsid w:val="00860594"/>
    <w:rsid w:val="00863376"/>
    <w:rsid w:val="00863500"/>
    <w:rsid w:val="0086353F"/>
    <w:rsid w:val="008639DF"/>
    <w:rsid w:val="00864591"/>
    <w:rsid w:val="00864A5D"/>
    <w:rsid w:val="00864E02"/>
    <w:rsid w:val="00865AE0"/>
    <w:rsid w:val="00871473"/>
    <w:rsid w:val="008719A5"/>
    <w:rsid w:val="00872BA0"/>
    <w:rsid w:val="00874F56"/>
    <w:rsid w:val="00875290"/>
    <w:rsid w:val="00875A11"/>
    <w:rsid w:val="00876B2A"/>
    <w:rsid w:val="0088060E"/>
    <w:rsid w:val="0088079E"/>
    <w:rsid w:val="008815D9"/>
    <w:rsid w:val="00884678"/>
    <w:rsid w:val="00884D9E"/>
    <w:rsid w:val="00885712"/>
    <w:rsid w:val="00885ECB"/>
    <w:rsid w:val="00887634"/>
    <w:rsid w:val="0089000D"/>
    <w:rsid w:val="008901F9"/>
    <w:rsid w:val="008922F7"/>
    <w:rsid w:val="008934E4"/>
    <w:rsid w:val="0089351B"/>
    <w:rsid w:val="00893CE1"/>
    <w:rsid w:val="0089421F"/>
    <w:rsid w:val="008945F4"/>
    <w:rsid w:val="00896BF9"/>
    <w:rsid w:val="008A028F"/>
    <w:rsid w:val="008A133B"/>
    <w:rsid w:val="008A1902"/>
    <w:rsid w:val="008A1F05"/>
    <w:rsid w:val="008A20D5"/>
    <w:rsid w:val="008A27B6"/>
    <w:rsid w:val="008A2EDA"/>
    <w:rsid w:val="008A323B"/>
    <w:rsid w:val="008A3638"/>
    <w:rsid w:val="008A4268"/>
    <w:rsid w:val="008A6DEE"/>
    <w:rsid w:val="008A7122"/>
    <w:rsid w:val="008A7671"/>
    <w:rsid w:val="008A7790"/>
    <w:rsid w:val="008B08E9"/>
    <w:rsid w:val="008B0BAB"/>
    <w:rsid w:val="008B2E36"/>
    <w:rsid w:val="008B4208"/>
    <w:rsid w:val="008B4673"/>
    <w:rsid w:val="008B4DB8"/>
    <w:rsid w:val="008B673B"/>
    <w:rsid w:val="008B6E88"/>
    <w:rsid w:val="008B7090"/>
    <w:rsid w:val="008B75BB"/>
    <w:rsid w:val="008C0523"/>
    <w:rsid w:val="008C2653"/>
    <w:rsid w:val="008C2B6D"/>
    <w:rsid w:val="008C2EF2"/>
    <w:rsid w:val="008C3789"/>
    <w:rsid w:val="008C41A1"/>
    <w:rsid w:val="008C4D90"/>
    <w:rsid w:val="008C6620"/>
    <w:rsid w:val="008C67D6"/>
    <w:rsid w:val="008C7E24"/>
    <w:rsid w:val="008D0B35"/>
    <w:rsid w:val="008D254B"/>
    <w:rsid w:val="008D2B82"/>
    <w:rsid w:val="008D2BA3"/>
    <w:rsid w:val="008D3D96"/>
    <w:rsid w:val="008D57D4"/>
    <w:rsid w:val="008D5D01"/>
    <w:rsid w:val="008D6C01"/>
    <w:rsid w:val="008D73AB"/>
    <w:rsid w:val="008E08B3"/>
    <w:rsid w:val="008E1277"/>
    <w:rsid w:val="008E3CA6"/>
    <w:rsid w:val="008E4040"/>
    <w:rsid w:val="008E4294"/>
    <w:rsid w:val="008E491C"/>
    <w:rsid w:val="008E4D75"/>
    <w:rsid w:val="008E4F01"/>
    <w:rsid w:val="008E5085"/>
    <w:rsid w:val="008E5243"/>
    <w:rsid w:val="008E65A3"/>
    <w:rsid w:val="008E6B60"/>
    <w:rsid w:val="008E7610"/>
    <w:rsid w:val="008E77E0"/>
    <w:rsid w:val="008E78A2"/>
    <w:rsid w:val="008E7916"/>
    <w:rsid w:val="008E7E58"/>
    <w:rsid w:val="008F00D0"/>
    <w:rsid w:val="008F71A9"/>
    <w:rsid w:val="008F78B5"/>
    <w:rsid w:val="009003C5"/>
    <w:rsid w:val="00900AD8"/>
    <w:rsid w:val="00901C40"/>
    <w:rsid w:val="00902F6C"/>
    <w:rsid w:val="00904748"/>
    <w:rsid w:val="00905052"/>
    <w:rsid w:val="00905431"/>
    <w:rsid w:val="009060BD"/>
    <w:rsid w:val="00906344"/>
    <w:rsid w:val="0090647E"/>
    <w:rsid w:val="00911214"/>
    <w:rsid w:val="00911DAC"/>
    <w:rsid w:val="00912004"/>
    <w:rsid w:val="009126C5"/>
    <w:rsid w:val="0091286E"/>
    <w:rsid w:val="00914007"/>
    <w:rsid w:val="009173E7"/>
    <w:rsid w:val="009178CF"/>
    <w:rsid w:val="00917926"/>
    <w:rsid w:val="009200E6"/>
    <w:rsid w:val="00921467"/>
    <w:rsid w:val="00921F6C"/>
    <w:rsid w:val="00921FEF"/>
    <w:rsid w:val="00923E57"/>
    <w:rsid w:val="009240D3"/>
    <w:rsid w:val="00924C70"/>
    <w:rsid w:val="00925CE8"/>
    <w:rsid w:val="00926811"/>
    <w:rsid w:val="00926F8D"/>
    <w:rsid w:val="0092734E"/>
    <w:rsid w:val="00931B3A"/>
    <w:rsid w:val="0093305B"/>
    <w:rsid w:val="00933143"/>
    <w:rsid w:val="0093357E"/>
    <w:rsid w:val="00934758"/>
    <w:rsid w:val="00934EE1"/>
    <w:rsid w:val="00934F30"/>
    <w:rsid w:val="009356BA"/>
    <w:rsid w:val="00937769"/>
    <w:rsid w:val="00940199"/>
    <w:rsid w:val="00940CC2"/>
    <w:rsid w:val="009421D2"/>
    <w:rsid w:val="00942255"/>
    <w:rsid w:val="009432DD"/>
    <w:rsid w:val="009438B5"/>
    <w:rsid w:val="00943D99"/>
    <w:rsid w:val="00944136"/>
    <w:rsid w:val="009441B6"/>
    <w:rsid w:val="00945A6C"/>
    <w:rsid w:val="009474C0"/>
    <w:rsid w:val="00951D9D"/>
    <w:rsid w:val="00953523"/>
    <w:rsid w:val="0095381B"/>
    <w:rsid w:val="0095547D"/>
    <w:rsid w:val="009555B8"/>
    <w:rsid w:val="00955644"/>
    <w:rsid w:val="00955821"/>
    <w:rsid w:val="0096142A"/>
    <w:rsid w:val="0096207A"/>
    <w:rsid w:val="0096307B"/>
    <w:rsid w:val="00963927"/>
    <w:rsid w:val="00963DEA"/>
    <w:rsid w:val="009653DA"/>
    <w:rsid w:val="00966B4E"/>
    <w:rsid w:val="00967416"/>
    <w:rsid w:val="00967474"/>
    <w:rsid w:val="00967682"/>
    <w:rsid w:val="0096774C"/>
    <w:rsid w:val="009679EB"/>
    <w:rsid w:val="00967E46"/>
    <w:rsid w:val="0097073E"/>
    <w:rsid w:val="00970AE6"/>
    <w:rsid w:val="00971839"/>
    <w:rsid w:val="00972331"/>
    <w:rsid w:val="009726FE"/>
    <w:rsid w:val="00973D58"/>
    <w:rsid w:val="00974DEA"/>
    <w:rsid w:val="0097630B"/>
    <w:rsid w:val="00976CB8"/>
    <w:rsid w:val="00977713"/>
    <w:rsid w:val="00980508"/>
    <w:rsid w:val="00981388"/>
    <w:rsid w:val="00981A81"/>
    <w:rsid w:val="00981B0E"/>
    <w:rsid w:val="00982C6E"/>
    <w:rsid w:val="009836D0"/>
    <w:rsid w:val="0098416D"/>
    <w:rsid w:val="00984ECD"/>
    <w:rsid w:val="00984FD3"/>
    <w:rsid w:val="0098673C"/>
    <w:rsid w:val="00986E3B"/>
    <w:rsid w:val="0098748F"/>
    <w:rsid w:val="0098777D"/>
    <w:rsid w:val="00991436"/>
    <w:rsid w:val="0099162F"/>
    <w:rsid w:val="009934A4"/>
    <w:rsid w:val="00993B96"/>
    <w:rsid w:val="0099477A"/>
    <w:rsid w:val="009963C7"/>
    <w:rsid w:val="00996F7C"/>
    <w:rsid w:val="009A1066"/>
    <w:rsid w:val="009A1D4E"/>
    <w:rsid w:val="009A25B6"/>
    <w:rsid w:val="009A3615"/>
    <w:rsid w:val="009A449C"/>
    <w:rsid w:val="009A52F8"/>
    <w:rsid w:val="009A67A2"/>
    <w:rsid w:val="009A6C20"/>
    <w:rsid w:val="009A7218"/>
    <w:rsid w:val="009A7261"/>
    <w:rsid w:val="009A76E6"/>
    <w:rsid w:val="009A7841"/>
    <w:rsid w:val="009B198E"/>
    <w:rsid w:val="009B3571"/>
    <w:rsid w:val="009B35B5"/>
    <w:rsid w:val="009B3CA6"/>
    <w:rsid w:val="009B41EC"/>
    <w:rsid w:val="009B4A28"/>
    <w:rsid w:val="009B4F5C"/>
    <w:rsid w:val="009B57B4"/>
    <w:rsid w:val="009B7337"/>
    <w:rsid w:val="009C1443"/>
    <w:rsid w:val="009C1A6A"/>
    <w:rsid w:val="009C3716"/>
    <w:rsid w:val="009C3DC8"/>
    <w:rsid w:val="009C55FB"/>
    <w:rsid w:val="009C589E"/>
    <w:rsid w:val="009C5BEE"/>
    <w:rsid w:val="009C7049"/>
    <w:rsid w:val="009C72C7"/>
    <w:rsid w:val="009D0A86"/>
    <w:rsid w:val="009D19A6"/>
    <w:rsid w:val="009D1A91"/>
    <w:rsid w:val="009D290B"/>
    <w:rsid w:val="009D292D"/>
    <w:rsid w:val="009D329A"/>
    <w:rsid w:val="009D32E7"/>
    <w:rsid w:val="009D35A4"/>
    <w:rsid w:val="009D36E1"/>
    <w:rsid w:val="009D39F3"/>
    <w:rsid w:val="009D3B08"/>
    <w:rsid w:val="009D3F75"/>
    <w:rsid w:val="009D4806"/>
    <w:rsid w:val="009D5D21"/>
    <w:rsid w:val="009D660B"/>
    <w:rsid w:val="009D6B51"/>
    <w:rsid w:val="009D6E8C"/>
    <w:rsid w:val="009D71F1"/>
    <w:rsid w:val="009D7AD8"/>
    <w:rsid w:val="009E1B89"/>
    <w:rsid w:val="009E1FD7"/>
    <w:rsid w:val="009E396A"/>
    <w:rsid w:val="009E4402"/>
    <w:rsid w:val="009E686A"/>
    <w:rsid w:val="009F0501"/>
    <w:rsid w:val="009F103E"/>
    <w:rsid w:val="009F13D3"/>
    <w:rsid w:val="009F21CB"/>
    <w:rsid w:val="009F5490"/>
    <w:rsid w:val="009F56BC"/>
    <w:rsid w:val="009F73F1"/>
    <w:rsid w:val="00A00D59"/>
    <w:rsid w:val="00A0173B"/>
    <w:rsid w:val="00A01AE0"/>
    <w:rsid w:val="00A02D98"/>
    <w:rsid w:val="00A036A7"/>
    <w:rsid w:val="00A049C3"/>
    <w:rsid w:val="00A05177"/>
    <w:rsid w:val="00A059A6"/>
    <w:rsid w:val="00A05AAA"/>
    <w:rsid w:val="00A06B77"/>
    <w:rsid w:val="00A073F0"/>
    <w:rsid w:val="00A1008C"/>
    <w:rsid w:val="00A11D14"/>
    <w:rsid w:val="00A124B1"/>
    <w:rsid w:val="00A12648"/>
    <w:rsid w:val="00A12958"/>
    <w:rsid w:val="00A131EB"/>
    <w:rsid w:val="00A137E5"/>
    <w:rsid w:val="00A148F3"/>
    <w:rsid w:val="00A156D2"/>
    <w:rsid w:val="00A1603A"/>
    <w:rsid w:val="00A207AF"/>
    <w:rsid w:val="00A216F0"/>
    <w:rsid w:val="00A2185A"/>
    <w:rsid w:val="00A22458"/>
    <w:rsid w:val="00A22D9D"/>
    <w:rsid w:val="00A23B5B"/>
    <w:rsid w:val="00A23F2A"/>
    <w:rsid w:val="00A254FA"/>
    <w:rsid w:val="00A257CE"/>
    <w:rsid w:val="00A25CCD"/>
    <w:rsid w:val="00A2767A"/>
    <w:rsid w:val="00A3049D"/>
    <w:rsid w:val="00A30B26"/>
    <w:rsid w:val="00A31747"/>
    <w:rsid w:val="00A31EA6"/>
    <w:rsid w:val="00A31F9A"/>
    <w:rsid w:val="00A32D7C"/>
    <w:rsid w:val="00A33986"/>
    <w:rsid w:val="00A33B17"/>
    <w:rsid w:val="00A33F3A"/>
    <w:rsid w:val="00A34401"/>
    <w:rsid w:val="00A3482D"/>
    <w:rsid w:val="00A35203"/>
    <w:rsid w:val="00A40517"/>
    <w:rsid w:val="00A40888"/>
    <w:rsid w:val="00A41566"/>
    <w:rsid w:val="00A41908"/>
    <w:rsid w:val="00A422BB"/>
    <w:rsid w:val="00A443BE"/>
    <w:rsid w:val="00A44E90"/>
    <w:rsid w:val="00A4656A"/>
    <w:rsid w:val="00A46E5B"/>
    <w:rsid w:val="00A473F3"/>
    <w:rsid w:val="00A4758A"/>
    <w:rsid w:val="00A505DF"/>
    <w:rsid w:val="00A50625"/>
    <w:rsid w:val="00A50A6B"/>
    <w:rsid w:val="00A50BEA"/>
    <w:rsid w:val="00A52169"/>
    <w:rsid w:val="00A52596"/>
    <w:rsid w:val="00A528DC"/>
    <w:rsid w:val="00A52B55"/>
    <w:rsid w:val="00A538BF"/>
    <w:rsid w:val="00A53D75"/>
    <w:rsid w:val="00A5401A"/>
    <w:rsid w:val="00A5448B"/>
    <w:rsid w:val="00A55D28"/>
    <w:rsid w:val="00A57634"/>
    <w:rsid w:val="00A57B43"/>
    <w:rsid w:val="00A57FC5"/>
    <w:rsid w:val="00A61D6D"/>
    <w:rsid w:val="00A62E1A"/>
    <w:rsid w:val="00A637CA"/>
    <w:rsid w:val="00A638A7"/>
    <w:rsid w:val="00A64869"/>
    <w:rsid w:val="00A65ABF"/>
    <w:rsid w:val="00A65F91"/>
    <w:rsid w:val="00A6631B"/>
    <w:rsid w:val="00A66BBC"/>
    <w:rsid w:val="00A700DE"/>
    <w:rsid w:val="00A703F8"/>
    <w:rsid w:val="00A71DE5"/>
    <w:rsid w:val="00A7289F"/>
    <w:rsid w:val="00A72FC2"/>
    <w:rsid w:val="00A7336B"/>
    <w:rsid w:val="00A7394E"/>
    <w:rsid w:val="00A740D2"/>
    <w:rsid w:val="00A74F3C"/>
    <w:rsid w:val="00A7636D"/>
    <w:rsid w:val="00A76C0E"/>
    <w:rsid w:val="00A80684"/>
    <w:rsid w:val="00A81243"/>
    <w:rsid w:val="00A8319C"/>
    <w:rsid w:val="00A8358E"/>
    <w:rsid w:val="00A83CAE"/>
    <w:rsid w:val="00A84077"/>
    <w:rsid w:val="00A84373"/>
    <w:rsid w:val="00A849E5"/>
    <w:rsid w:val="00A85270"/>
    <w:rsid w:val="00A85341"/>
    <w:rsid w:val="00A85C15"/>
    <w:rsid w:val="00A8662B"/>
    <w:rsid w:val="00A868EE"/>
    <w:rsid w:val="00A86E60"/>
    <w:rsid w:val="00A870E6"/>
    <w:rsid w:val="00A909BC"/>
    <w:rsid w:val="00A92A3B"/>
    <w:rsid w:val="00A92BCF"/>
    <w:rsid w:val="00A93689"/>
    <w:rsid w:val="00A93B2B"/>
    <w:rsid w:val="00A93C8B"/>
    <w:rsid w:val="00A94309"/>
    <w:rsid w:val="00A94D74"/>
    <w:rsid w:val="00A94D8F"/>
    <w:rsid w:val="00A95D22"/>
    <w:rsid w:val="00A96C2D"/>
    <w:rsid w:val="00A97F27"/>
    <w:rsid w:val="00A97F34"/>
    <w:rsid w:val="00AA0DBF"/>
    <w:rsid w:val="00AA1D12"/>
    <w:rsid w:val="00AA1F2A"/>
    <w:rsid w:val="00AA2DCA"/>
    <w:rsid w:val="00AA307C"/>
    <w:rsid w:val="00AA443E"/>
    <w:rsid w:val="00AA7DC7"/>
    <w:rsid w:val="00AB0656"/>
    <w:rsid w:val="00AB1F61"/>
    <w:rsid w:val="00AB2D16"/>
    <w:rsid w:val="00AB3167"/>
    <w:rsid w:val="00AB3689"/>
    <w:rsid w:val="00AB4983"/>
    <w:rsid w:val="00AB4CE4"/>
    <w:rsid w:val="00AB5383"/>
    <w:rsid w:val="00AB6090"/>
    <w:rsid w:val="00AB650E"/>
    <w:rsid w:val="00AB69E2"/>
    <w:rsid w:val="00AC16AC"/>
    <w:rsid w:val="00AC30D8"/>
    <w:rsid w:val="00AC354A"/>
    <w:rsid w:val="00AC673E"/>
    <w:rsid w:val="00AC6AC2"/>
    <w:rsid w:val="00AD253D"/>
    <w:rsid w:val="00AD3E0F"/>
    <w:rsid w:val="00AD5BBA"/>
    <w:rsid w:val="00AE362A"/>
    <w:rsid w:val="00AE3742"/>
    <w:rsid w:val="00AE4990"/>
    <w:rsid w:val="00AE54DC"/>
    <w:rsid w:val="00AE58EE"/>
    <w:rsid w:val="00AE66A4"/>
    <w:rsid w:val="00AE6E16"/>
    <w:rsid w:val="00AE7132"/>
    <w:rsid w:val="00AE73F4"/>
    <w:rsid w:val="00AF0439"/>
    <w:rsid w:val="00AF10E8"/>
    <w:rsid w:val="00AF1792"/>
    <w:rsid w:val="00AF24DE"/>
    <w:rsid w:val="00AF3F30"/>
    <w:rsid w:val="00AF3F7F"/>
    <w:rsid w:val="00AF3FA1"/>
    <w:rsid w:val="00AF46DC"/>
    <w:rsid w:val="00AF4970"/>
    <w:rsid w:val="00AF537A"/>
    <w:rsid w:val="00AF54D7"/>
    <w:rsid w:val="00AF6188"/>
    <w:rsid w:val="00AF64BD"/>
    <w:rsid w:val="00AF7B76"/>
    <w:rsid w:val="00B003AB"/>
    <w:rsid w:val="00B00F2E"/>
    <w:rsid w:val="00B010B6"/>
    <w:rsid w:val="00B011E6"/>
    <w:rsid w:val="00B013AD"/>
    <w:rsid w:val="00B014F3"/>
    <w:rsid w:val="00B017F4"/>
    <w:rsid w:val="00B019FD"/>
    <w:rsid w:val="00B01CD9"/>
    <w:rsid w:val="00B021AE"/>
    <w:rsid w:val="00B022A5"/>
    <w:rsid w:val="00B03343"/>
    <w:rsid w:val="00B04ADE"/>
    <w:rsid w:val="00B04D2B"/>
    <w:rsid w:val="00B05002"/>
    <w:rsid w:val="00B0593D"/>
    <w:rsid w:val="00B05CFB"/>
    <w:rsid w:val="00B0647B"/>
    <w:rsid w:val="00B06B41"/>
    <w:rsid w:val="00B07EDD"/>
    <w:rsid w:val="00B112AB"/>
    <w:rsid w:val="00B11612"/>
    <w:rsid w:val="00B1184E"/>
    <w:rsid w:val="00B11A2E"/>
    <w:rsid w:val="00B1215A"/>
    <w:rsid w:val="00B1236E"/>
    <w:rsid w:val="00B13582"/>
    <w:rsid w:val="00B159AC"/>
    <w:rsid w:val="00B15C0D"/>
    <w:rsid w:val="00B16A20"/>
    <w:rsid w:val="00B20553"/>
    <w:rsid w:val="00B20640"/>
    <w:rsid w:val="00B21600"/>
    <w:rsid w:val="00B2170F"/>
    <w:rsid w:val="00B21AB0"/>
    <w:rsid w:val="00B21B67"/>
    <w:rsid w:val="00B21C24"/>
    <w:rsid w:val="00B2217B"/>
    <w:rsid w:val="00B22281"/>
    <w:rsid w:val="00B22357"/>
    <w:rsid w:val="00B238CB"/>
    <w:rsid w:val="00B23BFF"/>
    <w:rsid w:val="00B25D43"/>
    <w:rsid w:val="00B26A55"/>
    <w:rsid w:val="00B27CF7"/>
    <w:rsid w:val="00B30089"/>
    <w:rsid w:val="00B30CB3"/>
    <w:rsid w:val="00B31231"/>
    <w:rsid w:val="00B31639"/>
    <w:rsid w:val="00B31ABE"/>
    <w:rsid w:val="00B3210C"/>
    <w:rsid w:val="00B32434"/>
    <w:rsid w:val="00B32486"/>
    <w:rsid w:val="00B33901"/>
    <w:rsid w:val="00B34009"/>
    <w:rsid w:val="00B35260"/>
    <w:rsid w:val="00B35C2F"/>
    <w:rsid w:val="00B363BB"/>
    <w:rsid w:val="00B36E43"/>
    <w:rsid w:val="00B40253"/>
    <w:rsid w:val="00B40BEC"/>
    <w:rsid w:val="00B40F3C"/>
    <w:rsid w:val="00B41AE0"/>
    <w:rsid w:val="00B421EC"/>
    <w:rsid w:val="00B42561"/>
    <w:rsid w:val="00B42583"/>
    <w:rsid w:val="00B43020"/>
    <w:rsid w:val="00B44088"/>
    <w:rsid w:val="00B446AD"/>
    <w:rsid w:val="00B4585E"/>
    <w:rsid w:val="00B45E5C"/>
    <w:rsid w:val="00B46D3E"/>
    <w:rsid w:val="00B52AC8"/>
    <w:rsid w:val="00B52BC7"/>
    <w:rsid w:val="00B54AE6"/>
    <w:rsid w:val="00B555BC"/>
    <w:rsid w:val="00B55E9A"/>
    <w:rsid w:val="00B56946"/>
    <w:rsid w:val="00B56D0E"/>
    <w:rsid w:val="00B57978"/>
    <w:rsid w:val="00B579AC"/>
    <w:rsid w:val="00B57F07"/>
    <w:rsid w:val="00B638F8"/>
    <w:rsid w:val="00B639C4"/>
    <w:rsid w:val="00B63ADA"/>
    <w:rsid w:val="00B64F9C"/>
    <w:rsid w:val="00B70F38"/>
    <w:rsid w:val="00B71547"/>
    <w:rsid w:val="00B72A3C"/>
    <w:rsid w:val="00B73421"/>
    <w:rsid w:val="00B73FC7"/>
    <w:rsid w:val="00B74AB8"/>
    <w:rsid w:val="00B74B67"/>
    <w:rsid w:val="00B75804"/>
    <w:rsid w:val="00B75D7B"/>
    <w:rsid w:val="00B75DE0"/>
    <w:rsid w:val="00B76E43"/>
    <w:rsid w:val="00B77CD0"/>
    <w:rsid w:val="00B77F04"/>
    <w:rsid w:val="00B83176"/>
    <w:rsid w:val="00B849F9"/>
    <w:rsid w:val="00B85CA6"/>
    <w:rsid w:val="00B8600C"/>
    <w:rsid w:val="00B86A3B"/>
    <w:rsid w:val="00B86A9F"/>
    <w:rsid w:val="00B86E2E"/>
    <w:rsid w:val="00B87415"/>
    <w:rsid w:val="00B900C0"/>
    <w:rsid w:val="00B90941"/>
    <w:rsid w:val="00B90EEB"/>
    <w:rsid w:val="00B91F5F"/>
    <w:rsid w:val="00B92476"/>
    <w:rsid w:val="00B92CC8"/>
    <w:rsid w:val="00B946A1"/>
    <w:rsid w:val="00B96678"/>
    <w:rsid w:val="00B96C39"/>
    <w:rsid w:val="00B96C8C"/>
    <w:rsid w:val="00B97958"/>
    <w:rsid w:val="00BA00E8"/>
    <w:rsid w:val="00BA0313"/>
    <w:rsid w:val="00BA0F28"/>
    <w:rsid w:val="00BA2457"/>
    <w:rsid w:val="00BA2A0F"/>
    <w:rsid w:val="00BA423C"/>
    <w:rsid w:val="00BA4C43"/>
    <w:rsid w:val="00BA4D56"/>
    <w:rsid w:val="00BA4E90"/>
    <w:rsid w:val="00BA5404"/>
    <w:rsid w:val="00BA5F4B"/>
    <w:rsid w:val="00BA6C5C"/>
    <w:rsid w:val="00BA79B1"/>
    <w:rsid w:val="00BB02D4"/>
    <w:rsid w:val="00BB085A"/>
    <w:rsid w:val="00BB407C"/>
    <w:rsid w:val="00BB454E"/>
    <w:rsid w:val="00BB4C7E"/>
    <w:rsid w:val="00BB5F4D"/>
    <w:rsid w:val="00BB62BF"/>
    <w:rsid w:val="00BB79BF"/>
    <w:rsid w:val="00BC0314"/>
    <w:rsid w:val="00BC1853"/>
    <w:rsid w:val="00BC2017"/>
    <w:rsid w:val="00BC2CC5"/>
    <w:rsid w:val="00BC2CD1"/>
    <w:rsid w:val="00BC2EB0"/>
    <w:rsid w:val="00BC3082"/>
    <w:rsid w:val="00BC41B6"/>
    <w:rsid w:val="00BC4445"/>
    <w:rsid w:val="00BC48ED"/>
    <w:rsid w:val="00BC4C6E"/>
    <w:rsid w:val="00BC5FDE"/>
    <w:rsid w:val="00BC6465"/>
    <w:rsid w:val="00BC7069"/>
    <w:rsid w:val="00BC7DCC"/>
    <w:rsid w:val="00BD0F3E"/>
    <w:rsid w:val="00BD11A4"/>
    <w:rsid w:val="00BD13D0"/>
    <w:rsid w:val="00BD2D00"/>
    <w:rsid w:val="00BD36F4"/>
    <w:rsid w:val="00BD489B"/>
    <w:rsid w:val="00BD4926"/>
    <w:rsid w:val="00BD4D6A"/>
    <w:rsid w:val="00BD5D43"/>
    <w:rsid w:val="00BD709A"/>
    <w:rsid w:val="00BD77C7"/>
    <w:rsid w:val="00BE01D4"/>
    <w:rsid w:val="00BE1530"/>
    <w:rsid w:val="00BE1641"/>
    <w:rsid w:val="00BE22EA"/>
    <w:rsid w:val="00BE23D7"/>
    <w:rsid w:val="00BE2F2E"/>
    <w:rsid w:val="00BE370E"/>
    <w:rsid w:val="00BE4F7C"/>
    <w:rsid w:val="00BE5E8A"/>
    <w:rsid w:val="00BE63E9"/>
    <w:rsid w:val="00BE65F7"/>
    <w:rsid w:val="00BE69BB"/>
    <w:rsid w:val="00BE7958"/>
    <w:rsid w:val="00BE7F53"/>
    <w:rsid w:val="00BF11F6"/>
    <w:rsid w:val="00BF19AD"/>
    <w:rsid w:val="00BF1B8F"/>
    <w:rsid w:val="00BF1D52"/>
    <w:rsid w:val="00BF241F"/>
    <w:rsid w:val="00BF244B"/>
    <w:rsid w:val="00BF358B"/>
    <w:rsid w:val="00BF505E"/>
    <w:rsid w:val="00BF58B9"/>
    <w:rsid w:val="00BF66DA"/>
    <w:rsid w:val="00BF67BA"/>
    <w:rsid w:val="00C003E8"/>
    <w:rsid w:val="00C011B7"/>
    <w:rsid w:val="00C02145"/>
    <w:rsid w:val="00C02C64"/>
    <w:rsid w:val="00C04B37"/>
    <w:rsid w:val="00C06542"/>
    <w:rsid w:val="00C0759B"/>
    <w:rsid w:val="00C078B2"/>
    <w:rsid w:val="00C07F6A"/>
    <w:rsid w:val="00C105E5"/>
    <w:rsid w:val="00C11640"/>
    <w:rsid w:val="00C120EE"/>
    <w:rsid w:val="00C12A60"/>
    <w:rsid w:val="00C13FB2"/>
    <w:rsid w:val="00C149E6"/>
    <w:rsid w:val="00C14E5F"/>
    <w:rsid w:val="00C15364"/>
    <w:rsid w:val="00C1712A"/>
    <w:rsid w:val="00C203CA"/>
    <w:rsid w:val="00C20552"/>
    <w:rsid w:val="00C24A52"/>
    <w:rsid w:val="00C24D2D"/>
    <w:rsid w:val="00C25243"/>
    <w:rsid w:val="00C2733B"/>
    <w:rsid w:val="00C27724"/>
    <w:rsid w:val="00C3114D"/>
    <w:rsid w:val="00C31405"/>
    <w:rsid w:val="00C32F84"/>
    <w:rsid w:val="00C364C9"/>
    <w:rsid w:val="00C368CE"/>
    <w:rsid w:val="00C374A9"/>
    <w:rsid w:val="00C4168F"/>
    <w:rsid w:val="00C41C08"/>
    <w:rsid w:val="00C42C6D"/>
    <w:rsid w:val="00C437F0"/>
    <w:rsid w:val="00C444A9"/>
    <w:rsid w:val="00C44C31"/>
    <w:rsid w:val="00C45552"/>
    <w:rsid w:val="00C4648C"/>
    <w:rsid w:val="00C46CAF"/>
    <w:rsid w:val="00C47FA8"/>
    <w:rsid w:val="00C50908"/>
    <w:rsid w:val="00C52096"/>
    <w:rsid w:val="00C52648"/>
    <w:rsid w:val="00C53170"/>
    <w:rsid w:val="00C53858"/>
    <w:rsid w:val="00C54E38"/>
    <w:rsid w:val="00C5510A"/>
    <w:rsid w:val="00C55F60"/>
    <w:rsid w:val="00C56212"/>
    <w:rsid w:val="00C563E6"/>
    <w:rsid w:val="00C57EA1"/>
    <w:rsid w:val="00C60661"/>
    <w:rsid w:val="00C60EE9"/>
    <w:rsid w:val="00C616E1"/>
    <w:rsid w:val="00C62063"/>
    <w:rsid w:val="00C625F4"/>
    <w:rsid w:val="00C633D4"/>
    <w:rsid w:val="00C638A1"/>
    <w:rsid w:val="00C64077"/>
    <w:rsid w:val="00C64B50"/>
    <w:rsid w:val="00C65C3A"/>
    <w:rsid w:val="00C66539"/>
    <w:rsid w:val="00C6767C"/>
    <w:rsid w:val="00C67AAC"/>
    <w:rsid w:val="00C70222"/>
    <w:rsid w:val="00C702E3"/>
    <w:rsid w:val="00C70557"/>
    <w:rsid w:val="00C70DE8"/>
    <w:rsid w:val="00C7100C"/>
    <w:rsid w:val="00C71163"/>
    <w:rsid w:val="00C71CEB"/>
    <w:rsid w:val="00C72383"/>
    <w:rsid w:val="00C728EA"/>
    <w:rsid w:val="00C73048"/>
    <w:rsid w:val="00C7396B"/>
    <w:rsid w:val="00C73ACA"/>
    <w:rsid w:val="00C73FB1"/>
    <w:rsid w:val="00C74E35"/>
    <w:rsid w:val="00C75493"/>
    <w:rsid w:val="00C760E3"/>
    <w:rsid w:val="00C769A7"/>
    <w:rsid w:val="00C774D2"/>
    <w:rsid w:val="00C77ECC"/>
    <w:rsid w:val="00C80667"/>
    <w:rsid w:val="00C8156E"/>
    <w:rsid w:val="00C832ED"/>
    <w:rsid w:val="00C83CB8"/>
    <w:rsid w:val="00C84301"/>
    <w:rsid w:val="00C84859"/>
    <w:rsid w:val="00C85785"/>
    <w:rsid w:val="00C857A1"/>
    <w:rsid w:val="00C8796D"/>
    <w:rsid w:val="00C87FB4"/>
    <w:rsid w:val="00C90821"/>
    <w:rsid w:val="00C9229F"/>
    <w:rsid w:val="00C92649"/>
    <w:rsid w:val="00C93144"/>
    <w:rsid w:val="00C94A30"/>
    <w:rsid w:val="00C94CAC"/>
    <w:rsid w:val="00C95A95"/>
    <w:rsid w:val="00C95EA5"/>
    <w:rsid w:val="00C96F41"/>
    <w:rsid w:val="00C977DC"/>
    <w:rsid w:val="00C978F0"/>
    <w:rsid w:val="00CA0BBB"/>
    <w:rsid w:val="00CA0D41"/>
    <w:rsid w:val="00CA178B"/>
    <w:rsid w:val="00CA609A"/>
    <w:rsid w:val="00CA7D36"/>
    <w:rsid w:val="00CA7D7A"/>
    <w:rsid w:val="00CB0D8F"/>
    <w:rsid w:val="00CB1758"/>
    <w:rsid w:val="00CB1B31"/>
    <w:rsid w:val="00CB2420"/>
    <w:rsid w:val="00CB2C0A"/>
    <w:rsid w:val="00CB2C4F"/>
    <w:rsid w:val="00CB4406"/>
    <w:rsid w:val="00CB60FC"/>
    <w:rsid w:val="00CB636D"/>
    <w:rsid w:val="00CB7CDE"/>
    <w:rsid w:val="00CB7D25"/>
    <w:rsid w:val="00CC0316"/>
    <w:rsid w:val="00CC110E"/>
    <w:rsid w:val="00CC28BF"/>
    <w:rsid w:val="00CC3733"/>
    <w:rsid w:val="00CC4261"/>
    <w:rsid w:val="00CC44F1"/>
    <w:rsid w:val="00CC52C2"/>
    <w:rsid w:val="00CC7B4C"/>
    <w:rsid w:val="00CD1A54"/>
    <w:rsid w:val="00CD1BDF"/>
    <w:rsid w:val="00CD2689"/>
    <w:rsid w:val="00CD2DC8"/>
    <w:rsid w:val="00CD34DC"/>
    <w:rsid w:val="00CD37BA"/>
    <w:rsid w:val="00CD3CF8"/>
    <w:rsid w:val="00CD4379"/>
    <w:rsid w:val="00CD53A1"/>
    <w:rsid w:val="00CD55BA"/>
    <w:rsid w:val="00CD582F"/>
    <w:rsid w:val="00CD5B80"/>
    <w:rsid w:val="00CD5DD1"/>
    <w:rsid w:val="00CD6808"/>
    <w:rsid w:val="00CD6D85"/>
    <w:rsid w:val="00CE02E1"/>
    <w:rsid w:val="00CE1AEF"/>
    <w:rsid w:val="00CE203E"/>
    <w:rsid w:val="00CE2366"/>
    <w:rsid w:val="00CE3B08"/>
    <w:rsid w:val="00CE4098"/>
    <w:rsid w:val="00CE504F"/>
    <w:rsid w:val="00CE66FE"/>
    <w:rsid w:val="00CE79C1"/>
    <w:rsid w:val="00CE7AEC"/>
    <w:rsid w:val="00CF18EB"/>
    <w:rsid w:val="00CF2320"/>
    <w:rsid w:val="00CF2C77"/>
    <w:rsid w:val="00CF35F7"/>
    <w:rsid w:val="00CF3DB9"/>
    <w:rsid w:val="00CF3F32"/>
    <w:rsid w:val="00CF57E9"/>
    <w:rsid w:val="00CF5DB1"/>
    <w:rsid w:val="00CF6944"/>
    <w:rsid w:val="00CF696C"/>
    <w:rsid w:val="00CF75DB"/>
    <w:rsid w:val="00D0061B"/>
    <w:rsid w:val="00D03555"/>
    <w:rsid w:val="00D045D9"/>
    <w:rsid w:val="00D06530"/>
    <w:rsid w:val="00D06D38"/>
    <w:rsid w:val="00D075F9"/>
    <w:rsid w:val="00D1438B"/>
    <w:rsid w:val="00D172E3"/>
    <w:rsid w:val="00D17538"/>
    <w:rsid w:val="00D17D2F"/>
    <w:rsid w:val="00D17EA3"/>
    <w:rsid w:val="00D214AB"/>
    <w:rsid w:val="00D2178E"/>
    <w:rsid w:val="00D221CF"/>
    <w:rsid w:val="00D221D4"/>
    <w:rsid w:val="00D2541F"/>
    <w:rsid w:val="00D25DEC"/>
    <w:rsid w:val="00D27455"/>
    <w:rsid w:val="00D278DD"/>
    <w:rsid w:val="00D30286"/>
    <w:rsid w:val="00D305B3"/>
    <w:rsid w:val="00D322B3"/>
    <w:rsid w:val="00D3233D"/>
    <w:rsid w:val="00D3236A"/>
    <w:rsid w:val="00D32D7E"/>
    <w:rsid w:val="00D348D8"/>
    <w:rsid w:val="00D351A1"/>
    <w:rsid w:val="00D3568D"/>
    <w:rsid w:val="00D35BB3"/>
    <w:rsid w:val="00D37105"/>
    <w:rsid w:val="00D3736E"/>
    <w:rsid w:val="00D373B5"/>
    <w:rsid w:val="00D403A7"/>
    <w:rsid w:val="00D43316"/>
    <w:rsid w:val="00D471FE"/>
    <w:rsid w:val="00D473FC"/>
    <w:rsid w:val="00D51DD9"/>
    <w:rsid w:val="00D5220B"/>
    <w:rsid w:val="00D5595B"/>
    <w:rsid w:val="00D56BAF"/>
    <w:rsid w:val="00D56DB7"/>
    <w:rsid w:val="00D56FA7"/>
    <w:rsid w:val="00D61729"/>
    <w:rsid w:val="00D633FF"/>
    <w:rsid w:val="00D63DA0"/>
    <w:rsid w:val="00D65856"/>
    <w:rsid w:val="00D6633C"/>
    <w:rsid w:val="00D67242"/>
    <w:rsid w:val="00D677C4"/>
    <w:rsid w:val="00D67921"/>
    <w:rsid w:val="00D67929"/>
    <w:rsid w:val="00D67E60"/>
    <w:rsid w:val="00D71148"/>
    <w:rsid w:val="00D7143E"/>
    <w:rsid w:val="00D71E63"/>
    <w:rsid w:val="00D732B8"/>
    <w:rsid w:val="00D7347A"/>
    <w:rsid w:val="00D73556"/>
    <w:rsid w:val="00D736D9"/>
    <w:rsid w:val="00D73E91"/>
    <w:rsid w:val="00D7496B"/>
    <w:rsid w:val="00D7530F"/>
    <w:rsid w:val="00D75861"/>
    <w:rsid w:val="00D75ADA"/>
    <w:rsid w:val="00D77511"/>
    <w:rsid w:val="00D7786E"/>
    <w:rsid w:val="00D877FF"/>
    <w:rsid w:val="00D878B6"/>
    <w:rsid w:val="00D8799A"/>
    <w:rsid w:val="00D87FF4"/>
    <w:rsid w:val="00D90BB1"/>
    <w:rsid w:val="00D90FB6"/>
    <w:rsid w:val="00D910CC"/>
    <w:rsid w:val="00D911E6"/>
    <w:rsid w:val="00D91C1C"/>
    <w:rsid w:val="00D921F8"/>
    <w:rsid w:val="00D93A21"/>
    <w:rsid w:val="00D948C1"/>
    <w:rsid w:val="00D95B82"/>
    <w:rsid w:val="00D978C5"/>
    <w:rsid w:val="00DA0B82"/>
    <w:rsid w:val="00DA168F"/>
    <w:rsid w:val="00DA20D3"/>
    <w:rsid w:val="00DA2677"/>
    <w:rsid w:val="00DA29EF"/>
    <w:rsid w:val="00DA2DDE"/>
    <w:rsid w:val="00DA5B54"/>
    <w:rsid w:val="00DA615F"/>
    <w:rsid w:val="00DA695A"/>
    <w:rsid w:val="00DA703D"/>
    <w:rsid w:val="00DB0407"/>
    <w:rsid w:val="00DB131C"/>
    <w:rsid w:val="00DB2550"/>
    <w:rsid w:val="00DB3604"/>
    <w:rsid w:val="00DB4D9E"/>
    <w:rsid w:val="00DB5E21"/>
    <w:rsid w:val="00DB6073"/>
    <w:rsid w:val="00DB6F51"/>
    <w:rsid w:val="00DB740F"/>
    <w:rsid w:val="00DC08CB"/>
    <w:rsid w:val="00DC0F71"/>
    <w:rsid w:val="00DC102E"/>
    <w:rsid w:val="00DC122C"/>
    <w:rsid w:val="00DC15D5"/>
    <w:rsid w:val="00DC19A6"/>
    <w:rsid w:val="00DC1F6F"/>
    <w:rsid w:val="00DC46ED"/>
    <w:rsid w:val="00DC4C85"/>
    <w:rsid w:val="00DC6362"/>
    <w:rsid w:val="00DC6F4B"/>
    <w:rsid w:val="00DC7199"/>
    <w:rsid w:val="00DD0824"/>
    <w:rsid w:val="00DD18C0"/>
    <w:rsid w:val="00DD1CDE"/>
    <w:rsid w:val="00DD43C0"/>
    <w:rsid w:val="00DD4635"/>
    <w:rsid w:val="00DD49C5"/>
    <w:rsid w:val="00DD5084"/>
    <w:rsid w:val="00DD50C0"/>
    <w:rsid w:val="00DD53CE"/>
    <w:rsid w:val="00DD6CF4"/>
    <w:rsid w:val="00DE08CF"/>
    <w:rsid w:val="00DE1643"/>
    <w:rsid w:val="00DE1CAA"/>
    <w:rsid w:val="00DE28C4"/>
    <w:rsid w:val="00DE2B91"/>
    <w:rsid w:val="00DE2D09"/>
    <w:rsid w:val="00DE3DBA"/>
    <w:rsid w:val="00DE49F9"/>
    <w:rsid w:val="00DE4B37"/>
    <w:rsid w:val="00DE5B37"/>
    <w:rsid w:val="00DE75D6"/>
    <w:rsid w:val="00DE7A57"/>
    <w:rsid w:val="00DF3695"/>
    <w:rsid w:val="00DF5DE8"/>
    <w:rsid w:val="00DF672A"/>
    <w:rsid w:val="00DF799D"/>
    <w:rsid w:val="00DF7B4F"/>
    <w:rsid w:val="00E001AA"/>
    <w:rsid w:val="00E03088"/>
    <w:rsid w:val="00E0362F"/>
    <w:rsid w:val="00E03F41"/>
    <w:rsid w:val="00E04489"/>
    <w:rsid w:val="00E07489"/>
    <w:rsid w:val="00E103C9"/>
    <w:rsid w:val="00E1062A"/>
    <w:rsid w:val="00E1148D"/>
    <w:rsid w:val="00E118A7"/>
    <w:rsid w:val="00E11E25"/>
    <w:rsid w:val="00E138A1"/>
    <w:rsid w:val="00E15F11"/>
    <w:rsid w:val="00E16B44"/>
    <w:rsid w:val="00E16BB7"/>
    <w:rsid w:val="00E16D9C"/>
    <w:rsid w:val="00E17458"/>
    <w:rsid w:val="00E20056"/>
    <w:rsid w:val="00E2024E"/>
    <w:rsid w:val="00E20631"/>
    <w:rsid w:val="00E210ED"/>
    <w:rsid w:val="00E212B8"/>
    <w:rsid w:val="00E21892"/>
    <w:rsid w:val="00E21C75"/>
    <w:rsid w:val="00E2242D"/>
    <w:rsid w:val="00E22F31"/>
    <w:rsid w:val="00E2311B"/>
    <w:rsid w:val="00E2400C"/>
    <w:rsid w:val="00E249A5"/>
    <w:rsid w:val="00E24C59"/>
    <w:rsid w:val="00E26878"/>
    <w:rsid w:val="00E3068C"/>
    <w:rsid w:val="00E31641"/>
    <w:rsid w:val="00E32D87"/>
    <w:rsid w:val="00E32E02"/>
    <w:rsid w:val="00E3476A"/>
    <w:rsid w:val="00E34E21"/>
    <w:rsid w:val="00E34EA7"/>
    <w:rsid w:val="00E35589"/>
    <w:rsid w:val="00E35591"/>
    <w:rsid w:val="00E372C9"/>
    <w:rsid w:val="00E37422"/>
    <w:rsid w:val="00E40C26"/>
    <w:rsid w:val="00E411D6"/>
    <w:rsid w:val="00E41F7B"/>
    <w:rsid w:val="00E42286"/>
    <w:rsid w:val="00E43268"/>
    <w:rsid w:val="00E448CD"/>
    <w:rsid w:val="00E450BF"/>
    <w:rsid w:val="00E45905"/>
    <w:rsid w:val="00E45D80"/>
    <w:rsid w:val="00E46CA3"/>
    <w:rsid w:val="00E50D03"/>
    <w:rsid w:val="00E520C2"/>
    <w:rsid w:val="00E52D3D"/>
    <w:rsid w:val="00E5313D"/>
    <w:rsid w:val="00E537C9"/>
    <w:rsid w:val="00E545CF"/>
    <w:rsid w:val="00E54CA5"/>
    <w:rsid w:val="00E5581D"/>
    <w:rsid w:val="00E57ADE"/>
    <w:rsid w:val="00E6087D"/>
    <w:rsid w:val="00E60AE3"/>
    <w:rsid w:val="00E60B75"/>
    <w:rsid w:val="00E61902"/>
    <w:rsid w:val="00E6309D"/>
    <w:rsid w:val="00E6492E"/>
    <w:rsid w:val="00E66982"/>
    <w:rsid w:val="00E66B22"/>
    <w:rsid w:val="00E7016F"/>
    <w:rsid w:val="00E702DC"/>
    <w:rsid w:val="00E70BBE"/>
    <w:rsid w:val="00E7191B"/>
    <w:rsid w:val="00E72050"/>
    <w:rsid w:val="00E7243A"/>
    <w:rsid w:val="00E73264"/>
    <w:rsid w:val="00E73FFD"/>
    <w:rsid w:val="00E775B3"/>
    <w:rsid w:val="00E77C1D"/>
    <w:rsid w:val="00E77CED"/>
    <w:rsid w:val="00E806B7"/>
    <w:rsid w:val="00E80F81"/>
    <w:rsid w:val="00E81491"/>
    <w:rsid w:val="00E81F87"/>
    <w:rsid w:val="00E81F9B"/>
    <w:rsid w:val="00E824AB"/>
    <w:rsid w:val="00E86095"/>
    <w:rsid w:val="00E86D21"/>
    <w:rsid w:val="00E877F2"/>
    <w:rsid w:val="00E87AA9"/>
    <w:rsid w:val="00E91961"/>
    <w:rsid w:val="00E921B3"/>
    <w:rsid w:val="00E929A7"/>
    <w:rsid w:val="00E93696"/>
    <w:rsid w:val="00E93CE1"/>
    <w:rsid w:val="00E9623D"/>
    <w:rsid w:val="00E97B72"/>
    <w:rsid w:val="00EA0EB6"/>
    <w:rsid w:val="00EA19F8"/>
    <w:rsid w:val="00EA1ED2"/>
    <w:rsid w:val="00EA28BC"/>
    <w:rsid w:val="00EA2BE5"/>
    <w:rsid w:val="00EA41D1"/>
    <w:rsid w:val="00EA4674"/>
    <w:rsid w:val="00EA4742"/>
    <w:rsid w:val="00EA53DB"/>
    <w:rsid w:val="00EA6C0F"/>
    <w:rsid w:val="00EB0402"/>
    <w:rsid w:val="00EB209A"/>
    <w:rsid w:val="00EB24D7"/>
    <w:rsid w:val="00EB31BF"/>
    <w:rsid w:val="00EB368C"/>
    <w:rsid w:val="00EB3AB6"/>
    <w:rsid w:val="00EB3DD4"/>
    <w:rsid w:val="00EB3F4C"/>
    <w:rsid w:val="00EB5215"/>
    <w:rsid w:val="00EB575A"/>
    <w:rsid w:val="00EB5BC5"/>
    <w:rsid w:val="00EB61B5"/>
    <w:rsid w:val="00EB6EA0"/>
    <w:rsid w:val="00EB7927"/>
    <w:rsid w:val="00EC0A30"/>
    <w:rsid w:val="00EC1C45"/>
    <w:rsid w:val="00EC2110"/>
    <w:rsid w:val="00EC225D"/>
    <w:rsid w:val="00EC417A"/>
    <w:rsid w:val="00EC542D"/>
    <w:rsid w:val="00EC5506"/>
    <w:rsid w:val="00EC6011"/>
    <w:rsid w:val="00EC66B2"/>
    <w:rsid w:val="00EC714A"/>
    <w:rsid w:val="00EC75B6"/>
    <w:rsid w:val="00EC775C"/>
    <w:rsid w:val="00EC790B"/>
    <w:rsid w:val="00ED036B"/>
    <w:rsid w:val="00ED13C4"/>
    <w:rsid w:val="00ED2245"/>
    <w:rsid w:val="00ED224B"/>
    <w:rsid w:val="00ED378C"/>
    <w:rsid w:val="00ED47E5"/>
    <w:rsid w:val="00ED53B9"/>
    <w:rsid w:val="00ED60C4"/>
    <w:rsid w:val="00ED6232"/>
    <w:rsid w:val="00ED6655"/>
    <w:rsid w:val="00ED6E55"/>
    <w:rsid w:val="00EE0C94"/>
    <w:rsid w:val="00EE0FA8"/>
    <w:rsid w:val="00EE176B"/>
    <w:rsid w:val="00EE18DD"/>
    <w:rsid w:val="00EE1B4E"/>
    <w:rsid w:val="00EE2142"/>
    <w:rsid w:val="00EE279C"/>
    <w:rsid w:val="00EE2A13"/>
    <w:rsid w:val="00EE32F5"/>
    <w:rsid w:val="00EE60DB"/>
    <w:rsid w:val="00EE63FA"/>
    <w:rsid w:val="00EE68EA"/>
    <w:rsid w:val="00EE7305"/>
    <w:rsid w:val="00EE7798"/>
    <w:rsid w:val="00EE7AB5"/>
    <w:rsid w:val="00EE7EF8"/>
    <w:rsid w:val="00EF10E1"/>
    <w:rsid w:val="00EF2367"/>
    <w:rsid w:val="00EF32EA"/>
    <w:rsid w:val="00EF3535"/>
    <w:rsid w:val="00EF3694"/>
    <w:rsid w:val="00EF3EA9"/>
    <w:rsid w:val="00EF43CD"/>
    <w:rsid w:val="00EF6795"/>
    <w:rsid w:val="00EF6DD7"/>
    <w:rsid w:val="00EF7139"/>
    <w:rsid w:val="00EF79D2"/>
    <w:rsid w:val="00F0167F"/>
    <w:rsid w:val="00F018ED"/>
    <w:rsid w:val="00F01E42"/>
    <w:rsid w:val="00F0220F"/>
    <w:rsid w:val="00F023A6"/>
    <w:rsid w:val="00F0313C"/>
    <w:rsid w:val="00F03349"/>
    <w:rsid w:val="00F044A8"/>
    <w:rsid w:val="00F04569"/>
    <w:rsid w:val="00F04733"/>
    <w:rsid w:val="00F0531D"/>
    <w:rsid w:val="00F05EBD"/>
    <w:rsid w:val="00F066FB"/>
    <w:rsid w:val="00F07130"/>
    <w:rsid w:val="00F10632"/>
    <w:rsid w:val="00F1069C"/>
    <w:rsid w:val="00F11D0A"/>
    <w:rsid w:val="00F1304B"/>
    <w:rsid w:val="00F132F3"/>
    <w:rsid w:val="00F14036"/>
    <w:rsid w:val="00F1437C"/>
    <w:rsid w:val="00F152E3"/>
    <w:rsid w:val="00F1669C"/>
    <w:rsid w:val="00F1778D"/>
    <w:rsid w:val="00F20DC4"/>
    <w:rsid w:val="00F21CEE"/>
    <w:rsid w:val="00F226A9"/>
    <w:rsid w:val="00F22739"/>
    <w:rsid w:val="00F23D1E"/>
    <w:rsid w:val="00F25531"/>
    <w:rsid w:val="00F320D0"/>
    <w:rsid w:val="00F3257D"/>
    <w:rsid w:val="00F326E8"/>
    <w:rsid w:val="00F327E0"/>
    <w:rsid w:val="00F32A3C"/>
    <w:rsid w:val="00F3327A"/>
    <w:rsid w:val="00F33524"/>
    <w:rsid w:val="00F34348"/>
    <w:rsid w:val="00F34883"/>
    <w:rsid w:val="00F35601"/>
    <w:rsid w:val="00F359E1"/>
    <w:rsid w:val="00F36B8C"/>
    <w:rsid w:val="00F36C57"/>
    <w:rsid w:val="00F36D3C"/>
    <w:rsid w:val="00F37818"/>
    <w:rsid w:val="00F407A2"/>
    <w:rsid w:val="00F40901"/>
    <w:rsid w:val="00F4197B"/>
    <w:rsid w:val="00F42541"/>
    <w:rsid w:val="00F42B1F"/>
    <w:rsid w:val="00F42FBE"/>
    <w:rsid w:val="00F442C8"/>
    <w:rsid w:val="00F44BF7"/>
    <w:rsid w:val="00F45C9B"/>
    <w:rsid w:val="00F503B3"/>
    <w:rsid w:val="00F50DED"/>
    <w:rsid w:val="00F51157"/>
    <w:rsid w:val="00F51278"/>
    <w:rsid w:val="00F51C84"/>
    <w:rsid w:val="00F5238D"/>
    <w:rsid w:val="00F52823"/>
    <w:rsid w:val="00F5347D"/>
    <w:rsid w:val="00F5387E"/>
    <w:rsid w:val="00F541FB"/>
    <w:rsid w:val="00F546C7"/>
    <w:rsid w:val="00F54FE3"/>
    <w:rsid w:val="00F55EB4"/>
    <w:rsid w:val="00F56B55"/>
    <w:rsid w:val="00F57713"/>
    <w:rsid w:val="00F60C31"/>
    <w:rsid w:val="00F6170F"/>
    <w:rsid w:val="00F61918"/>
    <w:rsid w:val="00F62728"/>
    <w:rsid w:val="00F62753"/>
    <w:rsid w:val="00F62B49"/>
    <w:rsid w:val="00F62BE5"/>
    <w:rsid w:val="00F666A4"/>
    <w:rsid w:val="00F70050"/>
    <w:rsid w:val="00F7153D"/>
    <w:rsid w:val="00F72BEE"/>
    <w:rsid w:val="00F73457"/>
    <w:rsid w:val="00F74BDF"/>
    <w:rsid w:val="00F760D6"/>
    <w:rsid w:val="00F77091"/>
    <w:rsid w:val="00F80CDD"/>
    <w:rsid w:val="00F80D24"/>
    <w:rsid w:val="00F811E4"/>
    <w:rsid w:val="00F81389"/>
    <w:rsid w:val="00F82404"/>
    <w:rsid w:val="00F84A11"/>
    <w:rsid w:val="00F85DBC"/>
    <w:rsid w:val="00F8640F"/>
    <w:rsid w:val="00F87242"/>
    <w:rsid w:val="00F87F25"/>
    <w:rsid w:val="00F91144"/>
    <w:rsid w:val="00F9220A"/>
    <w:rsid w:val="00F92306"/>
    <w:rsid w:val="00F937D6"/>
    <w:rsid w:val="00F94B03"/>
    <w:rsid w:val="00F95861"/>
    <w:rsid w:val="00F95BA6"/>
    <w:rsid w:val="00F96607"/>
    <w:rsid w:val="00F9677C"/>
    <w:rsid w:val="00F9695B"/>
    <w:rsid w:val="00F972C6"/>
    <w:rsid w:val="00F97A11"/>
    <w:rsid w:val="00FA22F9"/>
    <w:rsid w:val="00FA27A0"/>
    <w:rsid w:val="00FA2CE5"/>
    <w:rsid w:val="00FA3BB4"/>
    <w:rsid w:val="00FA3DEF"/>
    <w:rsid w:val="00FA42BA"/>
    <w:rsid w:val="00FA46EF"/>
    <w:rsid w:val="00FA5265"/>
    <w:rsid w:val="00FA560C"/>
    <w:rsid w:val="00FA67E9"/>
    <w:rsid w:val="00FA6C11"/>
    <w:rsid w:val="00FA70DD"/>
    <w:rsid w:val="00FA761A"/>
    <w:rsid w:val="00FB0ABA"/>
    <w:rsid w:val="00FB1986"/>
    <w:rsid w:val="00FB29AB"/>
    <w:rsid w:val="00FB3C2C"/>
    <w:rsid w:val="00FB3CB7"/>
    <w:rsid w:val="00FB40D2"/>
    <w:rsid w:val="00FB44EA"/>
    <w:rsid w:val="00FB4C48"/>
    <w:rsid w:val="00FC04D3"/>
    <w:rsid w:val="00FC0E38"/>
    <w:rsid w:val="00FC0FB2"/>
    <w:rsid w:val="00FC1AD7"/>
    <w:rsid w:val="00FC2372"/>
    <w:rsid w:val="00FC2791"/>
    <w:rsid w:val="00FC3201"/>
    <w:rsid w:val="00FC33AC"/>
    <w:rsid w:val="00FC45EF"/>
    <w:rsid w:val="00FC52CA"/>
    <w:rsid w:val="00FC6B77"/>
    <w:rsid w:val="00FC6BE5"/>
    <w:rsid w:val="00FC73AF"/>
    <w:rsid w:val="00FD00CF"/>
    <w:rsid w:val="00FD0190"/>
    <w:rsid w:val="00FD5635"/>
    <w:rsid w:val="00FD59F0"/>
    <w:rsid w:val="00FD5DE3"/>
    <w:rsid w:val="00FD5FC4"/>
    <w:rsid w:val="00FD777D"/>
    <w:rsid w:val="00FD7EFE"/>
    <w:rsid w:val="00FE09EE"/>
    <w:rsid w:val="00FE1201"/>
    <w:rsid w:val="00FE162F"/>
    <w:rsid w:val="00FE199E"/>
    <w:rsid w:val="00FE29E1"/>
    <w:rsid w:val="00FE3FBA"/>
    <w:rsid w:val="00FE5930"/>
    <w:rsid w:val="00FE5DC2"/>
    <w:rsid w:val="00FE62D5"/>
    <w:rsid w:val="00FE7F03"/>
    <w:rsid w:val="00FF2280"/>
    <w:rsid w:val="00FF2E17"/>
    <w:rsid w:val="00FF5D3A"/>
    <w:rsid w:val="00FF719E"/>
    <w:rsid w:val="00FF71D5"/>
    <w:rsid w:val="00FF79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1249" fillcolor="#f9c" strokecolor="#f9c">
      <v:fill color="#f9c"/>
      <v:stroke color="#f9c" weight=".6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locked="1"/>
    <w:lsdException w:name="footer" w:locked="1" w:uiPriority="99"/>
    <w:lsdException w:name="caption" w:qFormat="1"/>
    <w:lsdException w:name="table of figures" w:uiPriority="99"/>
    <w:lsdException w:name="envelope address" w:locked="1"/>
    <w:lsdException w:name="envelope return" w:locked="1"/>
    <w:lsdException w:name="line number" w:locked="1"/>
    <w:lsdException w:name="endnote reference"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Plain Text" w:locked="1"/>
    <w:lsdException w:name="E-mail Signature"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CA2"/>
    <w:rPr>
      <w:lang w:eastAsia="en-US"/>
    </w:rPr>
  </w:style>
  <w:style w:type="paragraph" w:styleId="Heading1">
    <w:name w:val="heading 1"/>
    <w:basedOn w:val="Normal"/>
    <w:next w:val="Normal"/>
    <w:link w:val="Heading1Char"/>
    <w:qFormat/>
    <w:locked/>
    <w:pPr>
      <w:keepNext/>
      <w:outlineLvl w:val="0"/>
    </w:pPr>
    <w:rPr>
      <w:snapToGrid w:val="0"/>
      <w:color w:val="000000"/>
      <w:sz w:val="72"/>
    </w:rPr>
  </w:style>
  <w:style w:type="paragraph" w:styleId="Heading2">
    <w:name w:val="heading 2"/>
    <w:basedOn w:val="Normal"/>
    <w:next w:val="Normal"/>
    <w:qFormat/>
    <w:locked/>
    <w:rsid w:val="00EE7305"/>
    <w:pPr>
      <w:keepNext/>
      <w:spacing w:after="120"/>
      <w:outlineLvl w:val="1"/>
    </w:pPr>
    <w:rPr>
      <w:rFonts w:ascii="Arial" w:hAnsi="Arial"/>
      <w:b/>
    </w:rPr>
  </w:style>
  <w:style w:type="paragraph" w:styleId="Heading3">
    <w:name w:val="heading 3"/>
    <w:basedOn w:val="Normal"/>
    <w:next w:val="Normal"/>
    <w:qFormat/>
    <w:locked/>
    <w:pPr>
      <w:keepNext/>
      <w:outlineLvl w:val="2"/>
    </w:pPr>
    <w:rPr>
      <w:rFonts w:ascii="Arial" w:hAnsi="Arial"/>
      <w:sz w:val="16"/>
    </w:rPr>
  </w:style>
  <w:style w:type="paragraph" w:styleId="Heading4">
    <w:name w:val="heading 4"/>
    <w:basedOn w:val="Normal"/>
    <w:next w:val="Normal"/>
    <w:qFormat/>
    <w:locked/>
    <w:pPr>
      <w:keepNext/>
      <w:spacing w:before="240" w:after="60"/>
      <w:outlineLvl w:val="3"/>
    </w:pPr>
    <w:rPr>
      <w:b/>
      <w:sz w:val="18"/>
    </w:rPr>
  </w:style>
  <w:style w:type="paragraph" w:styleId="Heading5">
    <w:name w:val="heading 5"/>
    <w:basedOn w:val="Normal"/>
    <w:next w:val="Normal"/>
    <w:qFormat/>
    <w:locked/>
    <w:pPr>
      <w:keepNext/>
      <w:outlineLvl w:val="4"/>
    </w:pPr>
    <w:rPr>
      <w:b/>
      <w:snapToGrid w:val="0"/>
      <w:color w:val="000000"/>
      <w:sz w:val="16"/>
    </w:rPr>
  </w:style>
  <w:style w:type="paragraph" w:styleId="Heading6">
    <w:name w:val="heading 6"/>
    <w:basedOn w:val="Normal"/>
    <w:next w:val="Normal"/>
    <w:qFormat/>
    <w:locked/>
    <w:pPr>
      <w:keepNext/>
      <w:outlineLvl w:val="5"/>
    </w:pPr>
    <w:rPr>
      <w:i/>
      <w:snapToGrid w:val="0"/>
      <w:color w:val="000000"/>
      <w:sz w:val="16"/>
    </w:rPr>
  </w:style>
  <w:style w:type="paragraph" w:styleId="Heading7">
    <w:name w:val="heading 7"/>
    <w:basedOn w:val="Normal"/>
    <w:next w:val="Normal"/>
    <w:qFormat/>
    <w:locked/>
    <w:pPr>
      <w:keepNext/>
      <w:outlineLvl w:val="6"/>
    </w:pPr>
    <w:rPr>
      <w:sz w:val="28"/>
    </w:rPr>
  </w:style>
  <w:style w:type="paragraph" w:styleId="Heading8">
    <w:name w:val="heading 8"/>
    <w:basedOn w:val="Normal"/>
    <w:next w:val="Normal"/>
    <w:qFormat/>
    <w:locked/>
    <w:pPr>
      <w:keepNext/>
      <w:jc w:val="right"/>
      <w:outlineLvl w:val="7"/>
    </w:pPr>
    <w:rPr>
      <w:b/>
      <w:sz w:val="16"/>
    </w:rPr>
  </w:style>
  <w:style w:type="paragraph" w:styleId="Heading9">
    <w:name w:val="heading 9"/>
    <w:basedOn w:val="Normal"/>
    <w:next w:val="Normal"/>
    <w:qFormat/>
    <w:locked/>
    <w:pPr>
      <w:keepNext/>
      <w:jc w:val="center"/>
      <w:outlineLvl w:val="8"/>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1184E"/>
    <w:rPr>
      <w:snapToGrid w:val="0"/>
      <w:color w:val="000000"/>
      <w:sz w:val="72"/>
      <w:lang w:val="en-AU" w:eastAsia="en-US" w:bidi="ar-SA"/>
    </w:rPr>
  </w:style>
  <w:style w:type="paragraph" w:styleId="Title">
    <w:name w:val="Title"/>
    <w:basedOn w:val="Normal"/>
    <w:qFormat/>
    <w:pPr>
      <w:jc w:val="center"/>
    </w:pPr>
    <w:rPr>
      <w:b/>
      <w:sz w:val="32"/>
    </w:rPr>
  </w:style>
  <w:style w:type="character" w:styleId="FootnoteReference">
    <w:name w:val="footnote reference"/>
    <w:semiHidden/>
    <w:locked/>
    <w:rPr>
      <w:vertAlign w:val="superscript"/>
    </w:rPr>
  </w:style>
  <w:style w:type="paragraph" w:styleId="FootnoteText">
    <w:name w:val="footnote text"/>
    <w:basedOn w:val="Normal"/>
    <w:semiHidden/>
    <w:locked/>
  </w:style>
  <w:style w:type="paragraph" w:styleId="DocumentMap">
    <w:name w:val="Document Map"/>
    <w:basedOn w:val="Normal"/>
    <w:semiHidden/>
    <w:locked/>
    <w:pPr>
      <w:shd w:val="clear" w:color="auto" w:fill="000080"/>
    </w:pPr>
    <w:rPr>
      <w:rFonts w:ascii="Tahoma" w:hAnsi="Tahoma"/>
    </w:rPr>
  </w:style>
  <w:style w:type="paragraph" w:styleId="Caption">
    <w:name w:val="caption"/>
    <w:basedOn w:val="Normal"/>
    <w:next w:val="Normal"/>
    <w:autoRedefine/>
    <w:qFormat/>
    <w:rsid w:val="003D5411"/>
    <w:pPr>
      <w:keepNext/>
      <w:tabs>
        <w:tab w:val="left" w:pos="1134"/>
      </w:tabs>
      <w:spacing w:before="120" w:after="120"/>
      <w:ind w:left="1134" w:hanging="1134"/>
    </w:pPr>
    <w:rPr>
      <w:rFonts w:ascii="Arial" w:hAnsi="Arial"/>
      <w:b/>
      <w:lang w:val="en-GB"/>
    </w:rPr>
  </w:style>
  <w:style w:type="paragraph" w:customStyle="1" w:styleId="Tablebody">
    <w:name w:val="Table body"/>
    <w:basedOn w:val="Normal"/>
    <w:autoRedefine/>
    <w:locked/>
    <w:rsid w:val="000F0FB5"/>
    <w:pPr>
      <w:spacing w:before="120" w:after="60"/>
      <w:ind w:left="697" w:hanging="697"/>
    </w:pPr>
    <w:rPr>
      <w:rFonts w:ascii="Arial" w:eastAsia="Arial Unicode MS" w:hAnsi="Arial" w:cs="Arial"/>
      <w:snapToGrid w:val="0"/>
      <w:sz w:val="18"/>
      <w:szCs w:val="18"/>
    </w:rPr>
  </w:style>
  <w:style w:type="paragraph" w:customStyle="1" w:styleId="Tableheading1">
    <w:name w:val="Table heading 1"/>
    <w:basedOn w:val="Tablebody"/>
    <w:locked/>
    <w:pPr>
      <w:spacing w:before="160"/>
    </w:pPr>
    <w:rPr>
      <w:b/>
    </w:rPr>
  </w:style>
  <w:style w:type="paragraph" w:customStyle="1" w:styleId="Imprintpagebodytext">
    <w:name w:val="Imprint page body text"/>
    <w:basedOn w:val="Normal"/>
    <w:rsid w:val="007B75B6"/>
    <w:pPr>
      <w:spacing w:after="120"/>
    </w:pPr>
    <w:rPr>
      <w:rFonts w:ascii="Arial" w:hAnsi="Arial" w:cs="Arial"/>
      <w:sz w:val="18"/>
      <w:szCs w:val="18"/>
    </w:rPr>
  </w:style>
  <w:style w:type="paragraph" w:styleId="TOC1">
    <w:name w:val="toc 1"/>
    <w:basedOn w:val="Normal"/>
    <w:next w:val="Normal"/>
    <w:autoRedefine/>
    <w:uiPriority w:val="39"/>
    <w:rsid w:val="005C6221"/>
    <w:pPr>
      <w:spacing w:before="120"/>
    </w:pPr>
    <w:rPr>
      <w:rFonts w:ascii="Arial" w:eastAsia="Arial Unicode MS" w:hAnsi="Arial"/>
      <w:b/>
      <w:szCs w:val="28"/>
    </w:rPr>
  </w:style>
  <w:style w:type="paragraph" w:styleId="TOC2">
    <w:name w:val="toc 2"/>
    <w:basedOn w:val="Normal"/>
    <w:next w:val="Normal"/>
    <w:autoRedefine/>
    <w:uiPriority w:val="39"/>
    <w:locked/>
    <w:rsid w:val="005C6221"/>
    <w:pPr>
      <w:tabs>
        <w:tab w:val="left" w:pos="600"/>
        <w:tab w:val="right" w:leader="dot" w:pos="9017"/>
      </w:tabs>
      <w:spacing w:before="120"/>
      <w:ind w:left="284"/>
      <w:contextualSpacing/>
    </w:pPr>
    <w:rPr>
      <w:rFonts w:ascii="Arial" w:hAnsi="Arial"/>
      <w:bCs/>
      <w:szCs w:val="24"/>
    </w:rPr>
  </w:style>
  <w:style w:type="paragraph" w:styleId="TOC3">
    <w:name w:val="toc 3"/>
    <w:basedOn w:val="Normal"/>
    <w:next w:val="Normal"/>
    <w:autoRedefine/>
    <w:semiHidden/>
    <w:locked/>
    <w:pPr>
      <w:ind w:left="200"/>
    </w:pPr>
    <w:rPr>
      <w:szCs w:val="24"/>
    </w:rPr>
  </w:style>
  <w:style w:type="paragraph" w:styleId="TOC4">
    <w:name w:val="toc 4"/>
    <w:basedOn w:val="Normal"/>
    <w:next w:val="Normal"/>
    <w:autoRedefine/>
    <w:semiHidden/>
    <w:locked/>
    <w:pPr>
      <w:ind w:left="400"/>
    </w:pPr>
    <w:rPr>
      <w:szCs w:val="24"/>
    </w:rPr>
  </w:style>
  <w:style w:type="paragraph" w:styleId="TOC5">
    <w:name w:val="toc 5"/>
    <w:basedOn w:val="Normal"/>
    <w:next w:val="Normal"/>
    <w:autoRedefine/>
    <w:semiHidden/>
    <w:locked/>
    <w:pPr>
      <w:ind w:left="600"/>
    </w:pPr>
    <w:rPr>
      <w:szCs w:val="24"/>
    </w:rPr>
  </w:style>
  <w:style w:type="paragraph" w:styleId="TOC6">
    <w:name w:val="toc 6"/>
    <w:basedOn w:val="Normal"/>
    <w:next w:val="Normal"/>
    <w:autoRedefine/>
    <w:semiHidden/>
    <w:locked/>
    <w:pPr>
      <w:ind w:left="800"/>
    </w:pPr>
    <w:rPr>
      <w:szCs w:val="24"/>
    </w:rPr>
  </w:style>
  <w:style w:type="paragraph" w:styleId="TOC7">
    <w:name w:val="toc 7"/>
    <w:basedOn w:val="Normal"/>
    <w:next w:val="Normal"/>
    <w:autoRedefine/>
    <w:semiHidden/>
    <w:locked/>
    <w:pPr>
      <w:ind w:left="1000"/>
    </w:pPr>
    <w:rPr>
      <w:szCs w:val="24"/>
    </w:rPr>
  </w:style>
  <w:style w:type="paragraph" w:styleId="TOC8">
    <w:name w:val="toc 8"/>
    <w:basedOn w:val="Normal"/>
    <w:next w:val="Normal"/>
    <w:autoRedefine/>
    <w:semiHidden/>
    <w:locked/>
    <w:pPr>
      <w:ind w:left="1200"/>
    </w:pPr>
    <w:rPr>
      <w:szCs w:val="24"/>
    </w:rPr>
  </w:style>
  <w:style w:type="paragraph" w:styleId="TOC9">
    <w:name w:val="toc 9"/>
    <w:basedOn w:val="Normal"/>
    <w:next w:val="Normal"/>
    <w:autoRedefine/>
    <w:semiHidden/>
    <w:locked/>
    <w:pPr>
      <w:ind w:left="1400"/>
    </w:pPr>
    <w:rPr>
      <w:szCs w:val="24"/>
    </w:rPr>
  </w:style>
  <w:style w:type="character" w:styleId="CommentReference">
    <w:name w:val="annotation reference"/>
    <w:semiHidden/>
    <w:locked/>
    <w:rPr>
      <w:sz w:val="16"/>
      <w:szCs w:val="16"/>
    </w:rPr>
  </w:style>
  <w:style w:type="paragraph" w:styleId="CommentText">
    <w:name w:val="annotation text"/>
    <w:basedOn w:val="Normal"/>
    <w:semiHidden/>
    <w:locked/>
  </w:style>
  <w:style w:type="paragraph" w:styleId="EndnoteText">
    <w:name w:val="endnote text"/>
    <w:basedOn w:val="Normal"/>
    <w:semiHidden/>
    <w:locked/>
  </w:style>
  <w:style w:type="paragraph" w:styleId="Index1">
    <w:name w:val="index 1"/>
    <w:basedOn w:val="Normal"/>
    <w:next w:val="Normal"/>
    <w:autoRedefine/>
    <w:semiHidden/>
    <w:locked/>
    <w:pPr>
      <w:ind w:left="200" w:hanging="200"/>
    </w:pPr>
  </w:style>
  <w:style w:type="paragraph" w:styleId="Index2">
    <w:name w:val="index 2"/>
    <w:basedOn w:val="Normal"/>
    <w:next w:val="Normal"/>
    <w:autoRedefine/>
    <w:semiHidden/>
    <w:locked/>
    <w:pPr>
      <w:ind w:left="400" w:hanging="200"/>
    </w:pPr>
  </w:style>
  <w:style w:type="paragraph" w:styleId="Index3">
    <w:name w:val="index 3"/>
    <w:basedOn w:val="Normal"/>
    <w:next w:val="Normal"/>
    <w:autoRedefine/>
    <w:semiHidden/>
    <w:locked/>
    <w:pPr>
      <w:ind w:left="600" w:hanging="200"/>
    </w:pPr>
  </w:style>
  <w:style w:type="paragraph" w:styleId="Index4">
    <w:name w:val="index 4"/>
    <w:basedOn w:val="Normal"/>
    <w:next w:val="Normal"/>
    <w:autoRedefine/>
    <w:semiHidden/>
    <w:locked/>
    <w:pPr>
      <w:ind w:left="800" w:hanging="200"/>
    </w:pPr>
  </w:style>
  <w:style w:type="paragraph" w:styleId="Index5">
    <w:name w:val="index 5"/>
    <w:basedOn w:val="Normal"/>
    <w:next w:val="Normal"/>
    <w:autoRedefine/>
    <w:semiHidden/>
    <w:locked/>
    <w:pPr>
      <w:ind w:left="1000" w:hanging="200"/>
    </w:pPr>
  </w:style>
  <w:style w:type="paragraph" w:styleId="Index6">
    <w:name w:val="index 6"/>
    <w:basedOn w:val="Normal"/>
    <w:next w:val="Normal"/>
    <w:autoRedefine/>
    <w:semiHidden/>
    <w:locked/>
    <w:pPr>
      <w:ind w:left="1200" w:hanging="200"/>
    </w:pPr>
  </w:style>
  <w:style w:type="paragraph" w:styleId="Index7">
    <w:name w:val="index 7"/>
    <w:basedOn w:val="Normal"/>
    <w:next w:val="Normal"/>
    <w:autoRedefine/>
    <w:semiHidden/>
    <w:locked/>
    <w:pPr>
      <w:ind w:left="1400" w:hanging="200"/>
    </w:pPr>
  </w:style>
  <w:style w:type="paragraph" w:styleId="Index8">
    <w:name w:val="index 8"/>
    <w:basedOn w:val="Normal"/>
    <w:next w:val="Normal"/>
    <w:autoRedefine/>
    <w:semiHidden/>
    <w:locked/>
    <w:pPr>
      <w:ind w:left="1600" w:hanging="200"/>
    </w:pPr>
  </w:style>
  <w:style w:type="paragraph" w:styleId="Index9">
    <w:name w:val="index 9"/>
    <w:basedOn w:val="Normal"/>
    <w:next w:val="Normal"/>
    <w:autoRedefine/>
    <w:semiHidden/>
    <w:locked/>
    <w:pPr>
      <w:ind w:left="1800" w:hanging="200"/>
    </w:pPr>
  </w:style>
  <w:style w:type="paragraph" w:styleId="IndexHeading">
    <w:name w:val="index heading"/>
    <w:basedOn w:val="Normal"/>
    <w:next w:val="Index1"/>
    <w:semiHidden/>
    <w:locked/>
    <w:rPr>
      <w:rFonts w:ascii="Arial" w:hAnsi="Arial" w:cs="Arial"/>
      <w:b/>
      <w:bCs/>
    </w:rPr>
  </w:style>
  <w:style w:type="paragraph" w:styleId="MacroText">
    <w:name w:val="macro"/>
    <w:semiHidden/>
    <w:lock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semiHidden/>
    <w:locked/>
    <w:pPr>
      <w:ind w:left="200" w:hanging="200"/>
    </w:pPr>
  </w:style>
  <w:style w:type="paragraph" w:styleId="TableofFigures">
    <w:name w:val="table of figures"/>
    <w:basedOn w:val="Normal"/>
    <w:next w:val="Normal"/>
    <w:uiPriority w:val="99"/>
    <w:rsid w:val="00911DAC"/>
    <w:pPr>
      <w:ind w:left="1134" w:hanging="1134"/>
    </w:pPr>
    <w:rPr>
      <w:rFonts w:ascii="Arial" w:hAnsi="Arial"/>
      <w:sz w:val="18"/>
    </w:rPr>
  </w:style>
  <w:style w:type="paragraph" w:styleId="TOAHeading">
    <w:name w:val="toa heading"/>
    <w:basedOn w:val="Normal"/>
    <w:next w:val="Normal"/>
    <w:semiHidden/>
    <w:locked/>
    <w:pPr>
      <w:spacing w:before="120"/>
    </w:pPr>
    <w:rPr>
      <w:rFonts w:ascii="Arial" w:hAnsi="Arial" w:cs="Arial"/>
      <w:b/>
      <w:bCs/>
      <w:sz w:val="24"/>
      <w:szCs w:val="24"/>
    </w:rPr>
  </w:style>
  <w:style w:type="paragraph" w:customStyle="1" w:styleId="TOC10">
    <w:name w:val="TOC1"/>
    <w:basedOn w:val="Heading3"/>
    <w:rPr>
      <w:rFonts w:cs="Arial"/>
      <w:b/>
    </w:rPr>
  </w:style>
  <w:style w:type="paragraph" w:styleId="BalloonText">
    <w:name w:val="Balloon Text"/>
    <w:basedOn w:val="Normal"/>
    <w:semiHidden/>
    <w:locked/>
    <w:rPr>
      <w:rFonts w:ascii="Tahoma" w:hAnsi="Tahoma" w:cs="Tahoma"/>
      <w:sz w:val="16"/>
      <w:szCs w:val="16"/>
      <w:lang w:val="en-GB"/>
    </w:rPr>
  </w:style>
  <w:style w:type="paragraph" w:styleId="Revision">
    <w:name w:val="Revision"/>
    <w:hidden/>
    <w:uiPriority w:val="99"/>
    <w:semiHidden/>
    <w:rsid w:val="00561785"/>
    <w:rPr>
      <w:lang w:eastAsia="en-US"/>
    </w:rPr>
  </w:style>
  <w:style w:type="paragraph" w:styleId="CommentSubject">
    <w:name w:val="annotation subject"/>
    <w:basedOn w:val="CommentText"/>
    <w:next w:val="CommentText"/>
    <w:semiHidden/>
    <w:locked/>
    <w:rsid w:val="00732830"/>
    <w:rPr>
      <w:b/>
      <w:bCs/>
    </w:rPr>
  </w:style>
  <w:style w:type="paragraph" w:customStyle="1" w:styleId="BodyText1">
    <w:name w:val="Body Text1"/>
    <w:basedOn w:val="Normal"/>
    <w:link w:val="BodytextChar"/>
    <w:rsid w:val="007B75B6"/>
    <w:pPr>
      <w:spacing w:after="120"/>
    </w:pPr>
    <w:rPr>
      <w:rFonts w:ascii="Arial" w:hAnsi="Arial" w:cs="Arial"/>
    </w:rPr>
  </w:style>
  <w:style w:type="character" w:customStyle="1" w:styleId="BodytextChar">
    <w:name w:val="Body text Char"/>
    <w:link w:val="BodyText1"/>
    <w:rsid w:val="007B75B6"/>
    <w:rPr>
      <w:rFonts w:ascii="Arial" w:hAnsi="Arial" w:cs="Arial"/>
      <w:lang w:val="en-AU" w:eastAsia="en-US" w:bidi="ar-SA"/>
    </w:rPr>
  </w:style>
  <w:style w:type="paragraph" w:customStyle="1" w:styleId="Head1">
    <w:name w:val="Head 1"/>
    <w:basedOn w:val="Heading1"/>
    <w:autoRedefine/>
    <w:rsid w:val="004C785F"/>
    <w:pPr>
      <w:spacing w:after="120"/>
      <w:ind w:left="720" w:hanging="720"/>
    </w:pPr>
    <w:rPr>
      <w:rFonts w:ascii="Arial Bold" w:hAnsi="Arial Bold" w:cs="Arial"/>
      <w:b/>
      <w:sz w:val="36"/>
      <w:szCs w:val="36"/>
    </w:rPr>
  </w:style>
  <w:style w:type="paragraph" w:customStyle="1" w:styleId="Bulletpoints">
    <w:name w:val="Bullet points"/>
    <w:basedOn w:val="Normal"/>
    <w:rsid w:val="003E7F6F"/>
    <w:pPr>
      <w:numPr>
        <w:numId w:val="78"/>
      </w:numPr>
      <w:tabs>
        <w:tab w:val="clear" w:pos="720"/>
        <w:tab w:val="num" w:pos="400"/>
      </w:tabs>
      <w:spacing w:after="120"/>
      <w:ind w:left="403" w:hanging="403"/>
      <w:contextualSpacing/>
    </w:pPr>
    <w:rPr>
      <w:rFonts w:ascii="Arial" w:hAnsi="Arial" w:cs="Arial"/>
    </w:rPr>
  </w:style>
  <w:style w:type="paragraph" w:customStyle="1" w:styleId="Head3">
    <w:name w:val="Head 3"/>
    <w:basedOn w:val="BodyText1"/>
    <w:next w:val="BodyText1"/>
    <w:rsid w:val="003E7F6F"/>
    <w:pPr>
      <w:keepNext/>
      <w:spacing w:before="240"/>
    </w:pPr>
    <w:rPr>
      <w:b/>
    </w:rPr>
  </w:style>
  <w:style w:type="paragraph" w:customStyle="1" w:styleId="Tablenotes">
    <w:name w:val="Table notes"/>
    <w:basedOn w:val="Normal"/>
    <w:rsid w:val="003E7F6F"/>
    <w:pPr>
      <w:ind w:left="720" w:hanging="720"/>
    </w:pPr>
    <w:rPr>
      <w:rFonts w:ascii="Arial" w:hAnsi="Arial" w:cs="Arial"/>
      <w:bCs/>
      <w:sz w:val="18"/>
      <w:szCs w:val="18"/>
    </w:rPr>
  </w:style>
  <w:style w:type="paragraph" w:customStyle="1" w:styleId="Head2">
    <w:name w:val="Head 2"/>
    <w:basedOn w:val="Heading2"/>
    <w:rsid w:val="00993B96"/>
    <w:rPr>
      <w:sz w:val="28"/>
    </w:rPr>
  </w:style>
  <w:style w:type="paragraph" w:customStyle="1" w:styleId="2ndlevelbulletpoints">
    <w:name w:val="2nd level bullet points"/>
    <w:basedOn w:val="Normal"/>
    <w:rsid w:val="00742BC1"/>
    <w:pPr>
      <w:numPr>
        <w:numId w:val="12"/>
      </w:numPr>
      <w:spacing w:after="120"/>
      <w:ind w:left="714" w:hanging="357"/>
      <w:contextualSpacing/>
    </w:pPr>
    <w:rPr>
      <w:rFonts w:ascii="Arial" w:hAnsi="Arial" w:cs="Arial"/>
      <w:iCs/>
    </w:rPr>
  </w:style>
  <w:style w:type="paragraph" w:customStyle="1" w:styleId="Head4">
    <w:name w:val="Head 4"/>
    <w:basedOn w:val="Normal"/>
    <w:rsid w:val="00630E78"/>
    <w:pPr>
      <w:autoSpaceDE w:val="0"/>
      <w:autoSpaceDN w:val="0"/>
      <w:adjustRightInd w:val="0"/>
      <w:jc w:val="both"/>
    </w:pPr>
    <w:rPr>
      <w:rFonts w:ascii="Arial" w:hAnsi="Arial" w:cs="Arial"/>
      <w:i/>
    </w:rPr>
  </w:style>
  <w:style w:type="paragraph" w:styleId="Header">
    <w:name w:val="header"/>
    <w:basedOn w:val="Normal"/>
    <w:locked/>
    <w:rsid w:val="00CC4261"/>
    <w:pPr>
      <w:tabs>
        <w:tab w:val="center" w:pos="4153"/>
        <w:tab w:val="right" w:pos="8306"/>
      </w:tabs>
    </w:pPr>
  </w:style>
  <w:style w:type="character" w:styleId="Hyperlink">
    <w:name w:val="Hyperlink"/>
    <w:uiPriority w:val="99"/>
    <w:locked/>
    <w:rsid w:val="00623C3E"/>
    <w:rPr>
      <w:color w:val="0000FF"/>
      <w:u w:val="single"/>
    </w:rPr>
  </w:style>
  <w:style w:type="paragraph" w:styleId="Footer">
    <w:name w:val="footer"/>
    <w:basedOn w:val="Normal"/>
    <w:link w:val="FooterChar"/>
    <w:uiPriority w:val="99"/>
    <w:locked/>
    <w:rsid w:val="00D3233D"/>
    <w:pPr>
      <w:tabs>
        <w:tab w:val="center" w:pos="4513"/>
        <w:tab w:val="right" w:pos="9026"/>
      </w:tabs>
    </w:pPr>
  </w:style>
  <w:style w:type="character" w:customStyle="1" w:styleId="FooterChar">
    <w:name w:val="Footer Char"/>
    <w:basedOn w:val="DefaultParagraphFont"/>
    <w:link w:val="Footer"/>
    <w:uiPriority w:val="99"/>
    <w:rsid w:val="00D3233D"/>
    <w:rPr>
      <w:lang w:eastAsia="en-US"/>
    </w:rPr>
  </w:style>
  <w:style w:type="paragraph" w:styleId="IntenseQuote">
    <w:name w:val="Intense Quote"/>
    <w:basedOn w:val="Normal"/>
    <w:next w:val="Normal"/>
    <w:link w:val="IntenseQuoteChar"/>
    <w:uiPriority w:val="30"/>
    <w:qFormat/>
    <w:rsid w:val="004E549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E549B"/>
    <w:rPr>
      <w:b/>
      <w:bCs/>
      <w:i/>
      <w:iCs/>
      <w:color w:val="4F81BD" w:themeColor="accent1"/>
      <w:lang w:eastAsia="en-US"/>
    </w:rPr>
  </w:style>
  <w:style w:type="character" w:styleId="IntenseEmphasis">
    <w:name w:val="Intense Emphasis"/>
    <w:basedOn w:val="DefaultParagraphFont"/>
    <w:uiPriority w:val="21"/>
    <w:qFormat/>
    <w:rsid w:val="001C6A3C"/>
    <w:rPr>
      <w:b/>
      <w:bCs/>
      <w:i/>
      <w:iCs/>
      <w:color w:val="4F81BD" w:themeColor="accent1"/>
    </w:rPr>
  </w:style>
  <w:style w:type="character" w:styleId="IntenseReference">
    <w:name w:val="Intense Reference"/>
    <w:basedOn w:val="DefaultParagraphFont"/>
    <w:uiPriority w:val="32"/>
    <w:qFormat/>
    <w:rsid w:val="00E03F41"/>
    <w:rPr>
      <w:b/>
      <w:bCs/>
      <w:smallCaps/>
      <w:color w:val="C0504D" w:themeColor="accent2"/>
      <w:spacing w:val="5"/>
      <w:u w:val="single"/>
    </w:rPr>
  </w:style>
  <w:style w:type="character" w:styleId="SubtleReference">
    <w:name w:val="Subtle Reference"/>
    <w:basedOn w:val="DefaultParagraphFont"/>
    <w:uiPriority w:val="31"/>
    <w:qFormat/>
    <w:rsid w:val="00E448CD"/>
    <w:rPr>
      <w:smallCaps/>
      <w:color w:val="C0504D" w:themeColor="accent2"/>
      <w:u w:val="single"/>
    </w:rPr>
  </w:style>
  <w:style w:type="paragraph" w:customStyle="1" w:styleId="CaptionFigure">
    <w:name w:val="Caption Figure"/>
    <w:basedOn w:val="Caption"/>
    <w:qFormat/>
    <w:rsid w:val="00E806B7"/>
  </w:style>
  <w:style w:type="paragraph" w:customStyle="1" w:styleId="Captionnotforcontents">
    <w:name w:val="Caption not for contents"/>
    <w:basedOn w:val="CaptionFigure"/>
    <w:qFormat/>
    <w:rsid w:val="002026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locked="1"/>
    <w:lsdException w:name="footer" w:locked="1" w:uiPriority="99"/>
    <w:lsdException w:name="caption" w:qFormat="1"/>
    <w:lsdException w:name="table of figures" w:uiPriority="99"/>
    <w:lsdException w:name="envelope address" w:locked="1"/>
    <w:lsdException w:name="envelope return" w:locked="1"/>
    <w:lsdException w:name="line number" w:locked="1"/>
    <w:lsdException w:name="endnote reference"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Plain Text" w:locked="1"/>
    <w:lsdException w:name="E-mail Signature"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CA2"/>
    <w:rPr>
      <w:lang w:eastAsia="en-US"/>
    </w:rPr>
  </w:style>
  <w:style w:type="paragraph" w:styleId="Heading1">
    <w:name w:val="heading 1"/>
    <w:basedOn w:val="Normal"/>
    <w:next w:val="Normal"/>
    <w:link w:val="Heading1Char"/>
    <w:qFormat/>
    <w:locked/>
    <w:pPr>
      <w:keepNext/>
      <w:outlineLvl w:val="0"/>
    </w:pPr>
    <w:rPr>
      <w:snapToGrid w:val="0"/>
      <w:color w:val="000000"/>
      <w:sz w:val="72"/>
    </w:rPr>
  </w:style>
  <w:style w:type="paragraph" w:styleId="Heading2">
    <w:name w:val="heading 2"/>
    <w:basedOn w:val="Normal"/>
    <w:next w:val="Normal"/>
    <w:qFormat/>
    <w:locked/>
    <w:rsid w:val="00EE7305"/>
    <w:pPr>
      <w:keepNext/>
      <w:spacing w:after="120"/>
      <w:outlineLvl w:val="1"/>
    </w:pPr>
    <w:rPr>
      <w:rFonts w:ascii="Arial" w:hAnsi="Arial"/>
      <w:b/>
    </w:rPr>
  </w:style>
  <w:style w:type="paragraph" w:styleId="Heading3">
    <w:name w:val="heading 3"/>
    <w:basedOn w:val="Normal"/>
    <w:next w:val="Normal"/>
    <w:qFormat/>
    <w:locked/>
    <w:pPr>
      <w:keepNext/>
      <w:outlineLvl w:val="2"/>
    </w:pPr>
    <w:rPr>
      <w:rFonts w:ascii="Arial" w:hAnsi="Arial"/>
      <w:sz w:val="16"/>
    </w:rPr>
  </w:style>
  <w:style w:type="paragraph" w:styleId="Heading4">
    <w:name w:val="heading 4"/>
    <w:basedOn w:val="Normal"/>
    <w:next w:val="Normal"/>
    <w:qFormat/>
    <w:locked/>
    <w:pPr>
      <w:keepNext/>
      <w:spacing w:before="240" w:after="60"/>
      <w:outlineLvl w:val="3"/>
    </w:pPr>
    <w:rPr>
      <w:b/>
      <w:sz w:val="18"/>
    </w:rPr>
  </w:style>
  <w:style w:type="paragraph" w:styleId="Heading5">
    <w:name w:val="heading 5"/>
    <w:basedOn w:val="Normal"/>
    <w:next w:val="Normal"/>
    <w:qFormat/>
    <w:locked/>
    <w:pPr>
      <w:keepNext/>
      <w:outlineLvl w:val="4"/>
    </w:pPr>
    <w:rPr>
      <w:b/>
      <w:snapToGrid w:val="0"/>
      <w:color w:val="000000"/>
      <w:sz w:val="16"/>
    </w:rPr>
  </w:style>
  <w:style w:type="paragraph" w:styleId="Heading6">
    <w:name w:val="heading 6"/>
    <w:basedOn w:val="Normal"/>
    <w:next w:val="Normal"/>
    <w:qFormat/>
    <w:locked/>
    <w:pPr>
      <w:keepNext/>
      <w:outlineLvl w:val="5"/>
    </w:pPr>
    <w:rPr>
      <w:i/>
      <w:snapToGrid w:val="0"/>
      <w:color w:val="000000"/>
      <w:sz w:val="16"/>
    </w:rPr>
  </w:style>
  <w:style w:type="paragraph" w:styleId="Heading7">
    <w:name w:val="heading 7"/>
    <w:basedOn w:val="Normal"/>
    <w:next w:val="Normal"/>
    <w:qFormat/>
    <w:locked/>
    <w:pPr>
      <w:keepNext/>
      <w:outlineLvl w:val="6"/>
    </w:pPr>
    <w:rPr>
      <w:sz w:val="28"/>
    </w:rPr>
  </w:style>
  <w:style w:type="paragraph" w:styleId="Heading8">
    <w:name w:val="heading 8"/>
    <w:basedOn w:val="Normal"/>
    <w:next w:val="Normal"/>
    <w:qFormat/>
    <w:locked/>
    <w:pPr>
      <w:keepNext/>
      <w:jc w:val="right"/>
      <w:outlineLvl w:val="7"/>
    </w:pPr>
    <w:rPr>
      <w:b/>
      <w:sz w:val="16"/>
    </w:rPr>
  </w:style>
  <w:style w:type="paragraph" w:styleId="Heading9">
    <w:name w:val="heading 9"/>
    <w:basedOn w:val="Normal"/>
    <w:next w:val="Normal"/>
    <w:qFormat/>
    <w:locked/>
    <w:pPr>
      <w:keepNext/>
      <w:jc w:val="center"/>
      <w:outlineLvl w:val="8"/>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1184E"/>
    <w:rPr>
      <w:snapToGrid w:val="0"/>
      <w:color w:val="000000"/>
      <w:sz w:val="72"/>
      <w:lang w:val="en-AU" w:eastAsia="en-US" w:bidi="ar-SA"/>
    </w:rPr>
  </w:style>
  <w:style w:type="paragraph" w:styleId="Title">
    <w:name w:val="Title"/>
    <w:basedOn w:val="Normal"/>
    <w:qFormat/>
    <w:pPr>
      <w:jc w:val="center"/>
    </w:pPr>
    <w:rPr>
      <w:b/>
      <w:sz w:val="32"/>
    </w:rPr>
  </w:style>
  <w:style w:type="character" w:styleId="FootnoteReference">
    <w:name w:val="footnote reference"/>
    <w:semiHidden/>
    <w:locked/>
    <w:rPr>
      <w:vertAlign w:val="superscript"/>
    </w:rPr>
  </w:style>
  <w:style w:type="paragraph" w:styleId="FootnoteText">
    <w:name w:val="footnote text"/>
    <w:basedOn w:val="Normal"/>
    <w:semiHidden/>
    <w:locked/>
  </w:style>
  <w:style w:type="paragraph" w:styleId="DocumentMap">
    <w:name w:val="Document Map"/>
    <w:basedOn w:val="Normal"/>
    <w:semiHidden/>
    <w:locked/>
    <w:pPr>
      <w:shd w:val="clear" w:color="auto" w:fill="000080"/>
    </w:pPr>
    <w:rPr>
      <w:rFonts w:ascii="Tahoma" w:hAnsi="Tahoma"/>
    </w:rPr>
  </w:style>
  <w:style w:type="paragraph" w:styleId="Caption">
    <w:name w:val="caption"/>
    <w:basedOn w:val="Normal"/>
    <w:next w:val="Normal"/>
    <w:autoRedefine/>
    <w:qFormat/>
    <w:rsid w:val="003D5411"/>
    <w:pPr>
      <w:keepNext/>
      <w:tabs>
        <w:tab w:val="left" w:pos="1134"/>
      </w:tabs>
      <w:spacing w:before="120" w:after="120"/>
      <w:ind w:left="1134" w:hanging="1134"/>
    </w:pPr>
    <w:rPr>
      <w:rFonts w:ascii="Arial" w:hAnsi="Arial"/>
      <w:b/>
      <w:lang w:val="en-GB"/>
    </w:rPr>
  </w:style>
  <w:style w:type="paragraph" w:customStyle="1" w:styleId="Tablebody">
    <w:name w:val="Table body"/>
    <w:basedOn w:val="Normal"/>
    <w:autoRedefine/>
    <w:locked/>
    <w:rsid w:val="000F0FB5"/>
    <w:pPr>
      <w:spacing w:before="120" w:after="60"/>
      <w:ind w:left="697" w:hanging="697"/>
    </w:pPr>
    <w:rPr>
      <w:rFonts w:ascii="Arial" w:eastAsia="Arial Unicode MS" w:hAnsi="Arial" w:cs="Arial"/>
      <w:snapToGrid w:val="0"/>
      <w:sz w:val="18"/>
      <w:szCs w:val="18"/>
    </w:rPr>
  </w:style>
  <w:style w:type="paragraph" w:customStyle="1" w:styleId="Tableheading1">
    <w:name w:val="Table heading 1"/>
    <w:basedOn w:val="Tablebody"/>
    <w:locked/>
    <w:pPr>
      <w:spacing w:before="160"/>
    </w:pPr>
    <w:rPr>
      <w:b/>
    </w:rPr>
  </w:style>
  <w:style w:type="paragraph" w:customStyle="1" w:styleId="Imprintpagebodytext">
    <w:name w:val="Imprint page body text"/>
    <w:basedOn w:val="Normal"/>
    <w:rsid w:val="007B75B6"/>
    <w:pPr>
      <w:spacing w:after="120"/>
    </w:pPr>
    <w:rPr>
      <w:rFonts w:ascii="Arial" w:hAnsi="Arial" w:cs="Arial"/>
      <w:sz w:val="18"/>
      <w:szCs w:val="18"/>
    </w:rPr>
  </w:style>
  <w:style w:type="paragraph" w:styleId="TOC1">
    <w:name w:val="toc 1"/>
    <w:basedOn w:val="Normal"/>
    <w:next w:val="Normal"/>
    <w:autoRedefine/>
    <w:uiPriority w:val="39"/>
    <w:rsid w:val="005C6221"/>
    <w:pPr>
      <w:spacing w:before="120"/>
    </w:pPr>
    <w:rPr>
      <w:rFonts w:ascii="Arial" w:eastAsia="Arial Unicode MS" w:hAnsi="Arial"/>
      <w:b/>
      <w:szCs w:val="28"/>
    </w:rPr>
  </w:style>
  <w:style w:type="paragraph" w:styleId="TOC2">
    <w:name w:val="toc 2"/>
    <w:basedOn w:val="Normal"/>
    <w:next w:val="Normal"/>
    <w:autoRedefine/>
    <w:uiPriority w:val="39"/>
    <w:locked/>
    <w:rsid w:val="005C6221"/>
    <w:pPr>
      <w:tabs>
        <w:tab w:val="left" w:pos="600"/>
        <w:tab w:val="right" w:leader="dot" w:pos="9017"/>
      </w:tabs>
      <w:spacing w:before="120"/>
      <w:ind w:left="284"/>
      <w:contextualSpacing/>
    </w:pPr>
    <w:rPr>
      <w:rFonts w:ascii="Arial" w:hAnsi="Arial"/>
      <w:bCs/>
      <w:szCs w:val="24"/>
    </w:rPr>
  </w:style>
  <w:style w:type="paragraph" w:styleId="TOC3">
    <w:name w:val="toc 3"/>
    <w:basedOn w:val="Normal"/>
    <w:next w:val="Normal"/>
    <w:autoRedefine/>
    <w:semiHidden/>
    <w:locked/>
    <w:pPr>
      <w:ind w:left="200"/>
    </w:pPr>
    <w:rPr>
      <w:szCs w:val="24"/>
    </w:rPr>
  </w:style>
  <w:style w:type="paragraph" w:styleId="TOC4">
    <w:name w:val="toc 4"/>
    <w:basedOn w:val="Normal"/>
    <w:next w:val="Normal"/>
    <w:autoRedefine/>
    <w:semiHidden/>
    <w:locked/>
    <w:pPr>
      <w:ind w:left="400"/>
    </w:pPr>
    <w:rPr>
      <w:szCs w:val="24"/>
    </w:rPr>
  </w:style>
  <w:style w:type="paragraph" w:styleId="TOC5">
    <w:name w:val="toc 5"/>
    <w:basedOn w:val="Normal"/>
    <w:next w:val="Normal"/>
    <w:autoRedefine/>
    <w:semiHidden/>
    <w:locked/>
    <w:pPr>
      <w:ind w:left="600"/>
    </w:pPr>
    <w:rPr>
      <w:szCs w:val="24"/>
    </w:rPr>
  </w:style>
  <w:style w:type="paragraph" w:styleId="TOC6">
    <w:name w:val="toc 6"/>
    <w:basedOn w:val="Normal"/>
    <w:next w:val="Normal"/>
    <w:autoRedefine/>
    <w:semiHidden/>
    <w:locked/>
    <w:pPr>
      <w:ind w:left="800"/>
    </w:pPr>
    <w:rPr>
      <w:szCs w:val="24"/>
    </w:rPr>
  </w:style>
  <w:style w:type="paragraph" w:styleId="TOC7">
    <w:name w:val="toc 7"/>
    <w:basedOn w:val="Normal"/>
    <w:next w:val="Normal"/>
    <w:autoRedefine/>
    <w:semiHidden/>
    <w:locked/>
    <w:pPr>
      <w:ind w:left="1000"/>
    </w:pPr>
    <w:rPr>
      <w:szCs w:val="24"/>
    </w:rPr>
  </w:style>
  <w:style w:type="paragraph" w:styleId="TOC8">
    <w:name w:val="toc 8"/>
    <w:basedOn w:val="Normal"/>
    <w:next w:val="Normal"/>
    <w:autoRedefine/>
    <w:semiHidden/>
    <w:locked/>
    <w:pPr>
      <w:ind w:left="1200"/>
    </w:pPr>
    <w:rPr>
      <w:szCs w:val="24"/>
    </w:rPr>
  </w:style>
  <w:style w:type="paragraph" w:styleId="TOC9">
    <w:name w:val="toc 9"/>
    <w:basedOn w:val="Normal"/>
    <w:next w:val="Normal"/>
    <w:autoRedefine/>
    <w:semiHidden/>
    <w:locked/>
    <w:pPr>
      <w:ind w:left="1400"/>
    </w:pPr>
    <w:rPr>
      <w:szCs w:val="24"/>
    </w:rPr>
  </w:style>
  <w:style w:type="character" w:styleId="CommentReference">
    <w:name w:val="annotation reference"/>
    <w:semiHidden/>
    <w:locked/>
    <w:rPr>
      <w:sz w:val="16"/>
      <w:szCs w:val="16"/>
    </w:rPr>
  </w:style>
  <w:style w:type="paragraph" w:styleId="CommentText">
    <w:name w:val="annotation text"/>
    <w:basedOn w:val="Normal"/>
    <w:semiHidden/>
    <w:locked/>
  </w:style>
  <w:style w:type="paragraph" w:styleId="EndnoteText">
    <w:name w:val="endnote text"/>
    <w:basedOn w:val="Normal"/>
    <w:semiHidden/>
    <w:locked/>
  </w:style>
  <w:style w:type="paragraph" w:styleId="Index1">
    <w:name w:val="index 1"/>
    <w:basedOn w:val="Normal"/>
    <w:next w:val="Normal"/>
    <w:autoRedefine/>
    <w:semiHidden/>
    <w:locked/>
    <w:pPr>
      <w:ind w:left="200" w:hanging="200"/>
    </w:pPr>
  </w:style>
  <w:style w:type="paragraph" w:styleId="Index2">
    <w:name w:val="index 2"/>
    <w:basedOn w:val="Normal"/>
    <w:next w:val="Normal"/>
    <w:autoRedefine/>
    <w:semiHidden/>
    <w:locked/>
    <w:pPr>
      <w:ind w:left="400" w:hanging="200"/>
    </w:pPr>
  </w:style>
  <w:style w:type="paragraph" w:styleId="Index3">
    <w:name w:val="index 3"/>
    <w:basedOn w:val="Normal"/>
    <w:next w:val="Normal"/>
    <w:autoRedefine/>
    <w:semiHidden/>
    <w:locked/>
    <w:pPr>
      <w:ind w:left="600" w:hanging="200"/>
    </w:pPr>
  </w:style>
  <w:style w:type="paragraph" w:styleId="Index4">
    <w:name w:val="index 4"/>
    <w:basedOn w:val="Normal"/>
    <w:next w:val="Normal"/>
    <w:autoRedefine/>
    <w:semiHidden/>
    <w:locked/>
    <w:pPr>
      <w:ind w:left="800" w:hanging="200"/>
    </w:pPr>
  </w:style>
  <w:style w:type="paragraph" w:styleId="Index5">
    <w:name w:val="index 5"/>
    <w:basedOn w:val="Normal"/>
    <w:next w:val="Normal"/>
    <w:autoRedefine/>
    <w:semiHidden/>
    <w:locked/>
    <w:pPr>
      <w:ind w:left="1000" w:hanging="200"/>
    </w:pPr>
  </w:style>
  <w:style w:type="paragraph" w:styleId="Index6">
    <w:name w:val="index 6"/>
    <w:basedOn w:val="Normal"/>
    <w:next w:val="Normal"/>
    <w:autoRedefine/>
    <w:semiHidden/>
    <w:locked/>
    <w:pPr>
      <w:ind w:left="1200" w:hanging="200"/>
    </w:pPr>
  </w:style>
  <w:style w:type="paragraph" w:styleId="Index7">
    <w:name w:val="index 7"/>
    <w:basedOn w:val="Normal"/>
    <w:next w:val="Normal"/>
    <w:autoRedefine/>
    <w:semiHidden/>
    <w:locked/>
    <w:pPr>
      <w:ind w:left="1400" w:hanging="200"/>
    </w:pPr>
  </w:style>
  <w:style w:type="paragraph" w:styleId="Index8">
    <w:name w:val="index 8"/>
    <w:basedOn w:val="Normal"/>
    <w:next w:val="Normal"/>
    <w:autoRedefine/>
    <w:semiHidden/>
    <w:locked/>
    <w:pPr>
      <w:ind w:left="1600" w:hanging="200"/>
    </w:pPr>
  </w:style>
  <w:style w:type="paragraph" w:styleId="Index9">
    <w:name w:val="index 9"/>
    <w:basedOn w:val="Normal"/>
    <w:next w:val="Normal"/>
    <w:autoRedefine/>
    <w:semiHidden/>
    <w:locked/>
    <w:pPr>
      <w:ind w:left="1800" w:hanging="200"/>
    </w:pPr>
  </w:style>
  <w:style w:type="paragraph" w:styleId="IndexHeading">
    <w:name w:val="index heading"/>
    <w:basedOn w:val="Normal"/>
    <w:next w:val="Index1"/>
    <w:semiHidden/>
    <w:locked/>
    <w:rPr>
      <w:rFonts w:ascii="Arial" w:hAnsi="Arial" w:cs="Arial"/>
      <w:b/>
      <w:bCs/>
    </w:rPr>
  </w:style>
  <w:style w:type="paragraph" w:styleId="MacroText">
    <w:name w:val="macro"/>
    <w:semiHidden/>
    <w:lock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semiHidden/>
    <w:locked/>
    <w:pPr>
      <w:ind w:left="200" w:hanging="200"/>
    </w:pPr>
  </w:style>
  <w:style w:type="paragraph" w:styleId="TableofFigures">
    <w:name w:val="table of figures"/>
    <w:basedOn w:val="Normal"/>
    <w:next w:val="Normal"/>
    <w:uiPriority w:val="99"/>
    <w:rsid w:val="00911DAC"/>
    <w:pPr>
      <w:ind w:left="1134" w:hanging="1134"/>
    </w:pPr>
    <w:rPr>
      <w:rFonts w:ascii="Arial" w:hAnsi="Arial"/>
      <w:sz w:val="18"/>
    </w:rPr>
  </w:style>
  <w:style w:type="paragraph" w:styleId="TOAHeading">
    <w:name w:val="toa heading"/>
    <w:basedOn w:val="Normal"/>
    <w:next w:val="Normal"/>
    <w:semiHidden/>
    <w:locked/>
    <w:pPr>
      <w:spacing w:before="120"/>
    </w:pPr>
    <w:rPr>
      <w:rFonts w:ascii="Arial" w:hAnsi="Arial" w:cs="Arial"/>
      <w:b/>
      <w:bCs/>
      <w:sz w:val="24"/>
      <w:szCs w:val="24"/>
    </w:rPr>
  </w:style>
  <w:style w:type="paragraph" w:customStyle="1" w:styleId="TOC10">
    <w:name w:val="TOC1"/>
    <w:basedOn w:val="Heading3"/>
    <w:rPr>
      <w:rFonts w:cs="Arial"/>
      <w:b/>
    </w:rPr>
  </w:style>
  <w:style w:type="paragraph" w:styleId="BalloonText">
    <w:name w:val="Balloon Text"/>
    <w:basedOn w:val="Normal"/>
    <w:semiHidden/>
    <w:locked/>
    <w:rPr>
      <w:rFonts w:ascii="Tahoma" w:hAnsi="Tahoma" w:cs="Tahoma"/>
      <w:sz w:val="16"/>
      <w:szCs w:val="16"/>
      <w:lang w:val="en-GB"/>
    </w:rPr>
  </w:style>
  <w:style w:type="paragraph" w:styleId="Revision">
    <w:name w:val="Revision"/>
    <w:hidden/>
    <w:uiPriority w:val="99"/>
    <w:semiHidden/>
    <w:rsid w:val="00561785"/>
    <w:rPr>
      <w:lang w:eastAsia="en-US"/>
    </w:rPr>
  </w:style>
  <w:style w:type="paragraph" w:styleId="CommentSubject">
    <w:name w:val="annotation subject"/>
    <w:basedOn w:val="CommentText"/>
    <w:next w:val="CommentText"/>
    <w:semiHidden/>
    <w:locked/>
    <w:rsid w:val="00732830"/>
    <w:rPr>
      <w:b/>
      <w:bCs/>
    </w:rPr>
  </w:style>
  <w:style w:type="paragraph" w:customStyle="1" w:styleId="BodyText1">
    <w:name w:val="Body Text1"/>
    <w:basedOn w:val="Normal"/>
    <w:link w:val="BodytextChar"/>
    <w:rsid w:val="007B75B6"/>
    <w:pPr>
      <w:spacing w:after="120"/>
    </w:pPr>
    <w:rPr>
      <w:rFonts w:ascii="Arial" w:hAnsi="Arial" w:cs="Arial"/>
    </w:rPr>
  </w:style>
  <w:style w:type="character" w:customStyle="1" w:styleId="BodytextChar">
    <w:name w:val="Body text Char"/>
    <w:link w:val="BodyText1"/>
    <w:rsid w:val="007B75B6"/>
    <w:rPr>
      <w:rFonts w:ascii="Arial" w:hAnsi="Arial" w:cs="Arial"/>
      <w:lang w:val="en-AU" w:eastAsia="en-US" w:bidi="ar-SA"/>
    </w:rPr>
  </w:style>
  <w:style w:type="paragraph" w:customStyle="1" w:styleId="Head1">
    <w:name w:val="Head 1"/>
    <w:basedOn w:val="Heading1"/>
    <w:autoRedefine/>
    <w:rsid w:val="004C785F"/>
    <w:pPr>
      <w:spacing w:after="120"/>
      <w:ind w:left="720" w:hanging="720"/>
    </w:pPr>
    <w:rPr>
      <w:rFonts w:ascii="Arial Bold" w:hAnsi="Arial Bold" w:cs="Arial"/>
      <w:b/>
      <w:sz w:val="36"/>
      <w:szCs w:val="36"/>
    </w:rPr>
  </w:style>
  <w:style w:type="paragraph" w:customStyle="1" w:styleId="Bulletpoints">
    <w:name w:val="Bullet points"/>
    <w:basedOn w:val="Normal"/>
    <w:rsid w:val="003E7F6F"/>
    <w:pPr>
      <w:numPr>
        <w:numId w:val="78"/>
      </w:numPr>
      <w:tabs>
        <w:tab w:val="clear" w:pos="720"/>
        <w:tab w:val="num" w:pos="400"/>
      </w:tabs>
      <w:spacing w:after="120"/>
      <w:ind w:left="403" w:hanging="403"/>
      <w:contextualSpacing/>
    </w:pPr>
    <w:rPr>
      <w:rFonts w:ascii="Arial" w:hAnsi="Arial" w:cs="Arial"/>
    </w:rPr>
  </w:style>
  <w:style w:type="paragraph" w:customStyle="1" w:styleId="Head3">
    <w:name w:val="Head 3"/>
    <w:basedOn w:val="BodyText1"/>
    <w:next w:val="BodyText1"/>
    <w:rsid w:val="003E7F6F"/>
    <w:pPr>
      <w:keepNext/>
      <w:spacing w:before="240"/>
    </w:pPr>
    <w:rPr>
      <w:b/>
    </w:rPr>
  </w:style>
  <w:style w:type="paragraph" w:customStyle="1" w:styleId="Tablenotes">
    <w:name w:val="Table notes"/>
    <w:basedOn w:val="Normal"/>
    <w:rsid w:val="003E7F6F"/>
    <w:pPr>
      <w:ind w:left="720" w:hanging="720"/>
    </w:pPr>
    <w:rPr>
      <w:rFonts w:ascii="Arial" w:hAnsi="Arial" w:cs="Arial"/>
      <w:bCs/>
      <w:sz w:val="18"/>
      <w:szCs w:val="18"/>
    </w:rPr>
  </w:style>
  <w:style w:type="paragraph" w:customStyle="1" w:styleId="Head2">
    <w:name w:val="Head 2"/>
    <w:basedOn w:val="Heading2"/>
    <w:rsid w:val="00993B96"/>
    <w:rPr>
      <w:sz w:val="28"/>
    </w:rPr>
  </w:style>
  <w:style w:type="paragraph" w:customStyle="1" w:styleId="2ndlevelbulletpoints">
    <w:name w:val="2nd level bullet points"/>
    <w:basedOn w:val="Normal"/>
    <w:rsid w:val="00742BC1"/>
    <w:pPr>
      <w:numPr>
        <w:numId w:val="12"/>
      </w:numPr>
      <w:spacing w:after="120"/>
      <w:ind w:left="714" w:hanging="357"/>
      <w:contextualSpacing/>
    </w:pPr>
    <w:rPr>
      <w:rFonts w:ascii="Arial" w:hAnsi="Arial" w:cs="Arial"/>
      <w:iCs/>
    </w:rPr>
  </w:style>
  <w:style w:type="paragraph" w:customStyle="1" w:styleId="Head4">
    <w:name w:val="Head 4"/>
    <w:basedOn w:val="Normal"/>
    <w:rsid w:val="00630E78"/>
    <w:pPr>
      <w:autoSpaceDE w:val="0"/>
      <w:autoSpaceDN w:val="0"/>
      <w:adjustRightInd w:val="0"/>
      <w:jc w:val="both"/>
    </w:pPr>
    <w:rPr>
      <w:rFonts w:ascii="Arial" w:hAnsi="Arial" w:cs="Arial"/>
      <w:i/>
    </w:rPr>
  </w:style>
  <w:style w:type="paragraph" w:styleId="Header">
    <w:name w:val="header"/>
    <w:basedOn w:val="Normal"/>
    <w:locked/>
    <w:rsid w:val="00CC4261"/>
    <w:pPr>
      <w:tabs>
        <w:tab w:val="center" w:pos="4153"/>
        <w:tab w:val="right" w:pos="8306"/>
      </w:tabs>
    </w:pPr>
  </w:style>
  <w:style w:type="character" w:styleId="Hyperlink">
    <w:name w:val="Hyperlink"/>
    <w:uiPriority w:val="99"/>
    <w:locked/>
    <w:rsid w:val="00623C3E"/>
    <w:rPr>
      <w:color w:val="0000FF"/>
      <w:u w:val="single"/>
    </w:rPr>
  </w:style>
  <w:style w:type="paragraph" w:styleId="Footer">
    <w:name w:val="footer"/>
    <w:basedOn w:val="Normal"/>
    <w:link w:val="FooterChar"/>
    <w:uiPriority w:val="99"/>
    <w:locked/>
    <w:rsid w:val="00D3233D"/>
    <w:pPr>
      <w:tabs>
        <w:tab w:val="center" w:pos="4513"/>
        <w:tab w:val="right" w:pos="9026"/>
      </w:tabs>
    </w:pPr>
  </w:style>
  <w:style w:type="character" w:customStyle="1" w:styleId="FooterChar">
    <w:name w:val="Footer Char"/>
    <w:basedOn w:val="DefaultParagraphFont"/>
    <w:link w:val="Footer"/>
    <w:uiPriority w:val="99"/>
    <w:rsid w:val="00D3233D"/>
    <w:rPr>
      <w:lang w:eastAsia="en-US"/>
    </w:rPr>
  </w:style>
  <w:style w:type="paragraph" w:styleId="IntenseQuote">
    <w:name w:val="Intense Quote"/>
    <w:basedOn w:val="Normal"/>
    <w:next w:val="Normal"/>
    <w:link w:val="IntenseQuoteChar"/>
    <w:uiPriority w:val="30"/>
    <w:qFormat/>
    <w:rsid w:val="004E549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E549B"/>
    <w:rPr>
      <w:b/>
      <w:bCs/>
      <w:i/>
      <w:iCs/>
      <w:color w:val="4F81BD" w:themeColor="accent1"/>
      <w:lang w:eastAsia="en-US"/>
    </w:rPr>
  </w:style>
  <w:style w:type="character" w:styleId="IntenseEmphasis">
    <w:name w:val="Intense Emphasis"/>
    <w:basedOn w:val="DefaultParagraphFont"/>
    <w:uiPriority w:val="21"/>
    <w:qFormat/>
    <w:rsid w:val="001C6A3C"/>
    <w:rPr>
      <w:b/>
      <w:bCs/>
      <w:i/>
      <w:iCs/>
      <w:color w:val="4F81BD" w:themeColor="accent1"/>
    </w:rPr>
  </w:style>
  <w:style w:type="character" w:styleId="IntenseReference">
    <w:name w:val="Intense Reference"/>
    <w:basedOn w:val="DefaultParagraphFont"/>
    <w:uiPriority w:val="32"/>
    <w:qFormat/>
    <w:rsid w:val="00E03F41"/>
    <w:rPr>
      <w:b/>
      <w:bCs/>
      <w:smallCaps/>
      <w:color w:val="C0504D" w:themeColor="accent2"/>
      <w:spacing w:val="5"/>
      <w:u w:val="single"/>
    </w:rPr>
  </w:style>
  <w:style w:type="character" w:styleId="SubtleReference">
    <w:name w:val="Subtle Reference"/>
    <w:basedOn w:val="DefaultParagraphFont"/>
    <w:uiPriority w:val="31"/>
    <w:qFormat/>
    <w:rsid w:val="00E448CD"/>
    <w:rPr>
      <w:smallCaps/>
      <w:color w:val="C0504D" w:themeColor="accent2"/>
      <w:u w:val="single"/>
    </w:rPr>
  </w:style>
  <w:style w:type="paragraph" w:customStyle="1" w:styleId="CaptionFigure">
    <w:name w:val="Caption Figure"/>
    <w:basedOn w:val="Caption"/>
    <w:qFormat/>
    <w:rsid w:val="00E806B7"/>
  </w:style>
  <w:style w:type="paragraph" w:customStyle="1" w:styleId="Captionnotforcontents">
    <w:name w:val="Caption not for contents"/>
    <w:basedOn w:val="CaptionFigure"/>
    <w:qFormat/>
    <w:rsid w:val="00202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7340">
      <w:bodyDiv w:val="1"/>
      <w:marLeft w:val="0"/>
      <w:marRight w:val="0"/>
      <w:marTop w:val="0"/>
      <w:marBottom w:val="0"/>
      <w:divBdr>
        <w:top w:val="none" w:sz="0" w:space="0" w:color="auto"/>
        <w:left w:val="none" w:sz="0" w:space="0" w:color="auto"/>
        <w:bottom w:val="none" w:sz="0" w:space="0" w:color="auto"/>
        <w:right w:val="none" w:sz="0" w:space="0" w:color="auto"/>
      </w:divBdr>
    </w:div>
    <w:div w:id="8024412">
      <w:bodyDiv w:val="1"/>
      <w:marLeft w:val="0"/>
      <w:marRight w:val="0"/>
      <w:marTop w:val="0"/>
      <w:marBottom w:val="0"/>
      <w:divBdr>
        <w:top w:val="none" w:sz="0" w:space="0" w:color="auto"/>
        <w:left w:val="none" w:sz="0" w:space="0" w:color="auto"/>
        <w:bottom w:val="none" w:sz="0" w:space="0" w:color="auto"/>
        <w:right w:val="none" w:sz="0" w:space="0" w:color="auto"/>
      </w:divBdr>
    </w:div>
    <w:div w:id="18706070">
      <w:bodyDiv w:val="1"/>
      <w:marLeft w:val="0"/>
      <w:marRight w:val="0"/>
      <w:marTop w:val="0"/>
      <w:marBottom w:val="0"/>
      <w:divBdr>
        <w:top w:val="none" w:sz="0" w:space="0" w:color="auto"/>
        <w:left w:val="none" w:sz="0" w:space="0" w:color="auto"/>
        <w:bottom w:val="none" w:sz="0" w:space="0" w:color="auto"/>
        <w:right w:val="none" w:sz="0" w:space="0" w:color="auto"/>
      </w:divBdr>
    </w:div>
    <w:div w:id="32734150">
      <w:bodyDiv w:val="1"/>
      <w:marLeft w:val="0"/>
      <w:marRight w:val="0"/>
      <w:marTop w:val="0"/>
      <w:marBottom w:val="0"/>
      <w:divBdr>
        <w:top w:val="none" w:sz="0" w:space="0" w:color="auto"/>
        <w:left w:val="none" w:sz="0" w:space="0" w:color="auto"/>
        <w:bottom w:val="none" w:sz="0" w:space="0" w:color="auto"/>
        <w:right w:val="none" w:sz="0" w:space="0" w:color="auto"/>
      </w:divBdr>
    </w:div>
    <w:div w:id="33316840">
      <w:bodyDiv w:val="1"/>
      <w:marLeft w:val="0"/>
      <w:marRight w:val="0"/>
      <w:marTop w:val="0"/>
      <w:marBottom w:val="0"/>
      <w:divBdr>
        <w:top w:val="none" w:sz="0" w:space="0" w:color="auto"/>
        <w:left w:val="none" w:sz="0" w:space="0" w:color="auto"/>
        <w:bottom w:val="none" w:sz="0" w:space="0" w:color="auto"/>
        <w:right w:val="none" w:sz="0" w:space="0" w:color="auto"/>
      </w:divBdr>
    </w:div>
    <w:div w:id="44761585">
      <w:bodyDiv w:val="1"/>
      <w:marLeft w:val="0"/>
      <w:marRight w:val="0"/>
      <w:marTop w:val="0"/>
      <w:marBottom w:val="0"/>
      <w:divBdr>
        <w:top w:val="none" w:sz="0" w:space="0" w:color="auto"/>
        <w:left w:val="none" w:sz="0" w:space="0" w:color="auto"/>
        <w:bottom w:val="none" w:sz="0" w:space="0" w:color="auto"/>
        <w:right w:val="none" w:sz="0" w:space="0" w:color="auto"/>
      </w:divBdr>
    </w:div>
    <w:div w:id="52900007">
      <w:bodyDiv w:val="1"/>
      <w:marLeft w:val="0"/>
      <w:marRight w:val="0"/>
      <w:marTop w:val="0"/>
      <w:marBottom w:val="0"/>
      <w:divBdr>
        <w:top w:val="none" w:sz="0" w:space="0" w:color="auto"/>
        <w:left w:val="none" w:sz="0" w:space="0" w:color="auto"/>
        <w:bottom w:val="none" w:sz="0" w:space="0" w:color="auto"/>
        <w:right w:val="none" w:sz="0" w:space="0" w:color="auto"/>
      </w:divBdr>
    </w:div>
    <w:div w:id="55200500">
      <w:bodyDiv w:val="1"/>
      <w:marLeft w:val="0"/>
      <w:marRight w:val="0"/>
      <w:marTop w:val="0"/>
      <w:marBottom w:val="0"/>
      <w:divBdr>
        <w:top w:val="none" w:sz="0" w:space="0" w:color="auto"/>
        <w:left w:val="none" w:sz="0" w:space="0" w:color="auto"/>
        <w:bottom w:val="none" w:sz="0" w:space="0" w:color="auto"/>
        <w:right w:val="none" w:sz="0" w:space="0" w:color="auto"/>
      </w:divBdr>
    </w:div>
    <w:div w:id="63072126">
      <w:bodyDiv w:val="1"/>
      <w:marLeft w:val="0"/>
      <w:marRight w:val="0"/>
      <w:marTop w:val="0"/>
      <w:marBottom w:val="0"/>
      <w:divBdr>
        <w:top w:val="none" w:sz="0" w:space="0" w:color="auto"/>
        <w:left w:val="none" w:sz="0" w:space="0" w:color="auto"/>
        <w:bottom w:val="none" w:sz="0" w:space="0" w:color="auto"/>
        <w:right w:val="none" w:sz="0" w:space="0" w:color="auto"/>
      </w:divBdr>
    </w:div>
    <w:div w:id="75564396">
      <w:bodyDiv w:val="1"/>
      <w:marLeft w:val="0"/>
      <w:marRight w:val="0"/>
      <w:marTop w:val="0"/>
      <w:marBottom w:val="0"/>
      <w:divBdr>
        <w:top w:val="none" w:sz="0" w:space="0" w:color="auto"/>
        <w:left w:val="none" w:sz="0" w:space="0" w:color="auto"/>
        <w:bottom w:val="none" w:sz="0" w:space="0" w:color="auto"/>
        <w:right w:val="none" w:sz="0" w:space="0" w:color="auto"/>
      </w:divBdr>
    </w:div>
    <w:div w:id="75708570">
      <w:bodyDiv w:val="1"/>
      <w:marLeft w:val="0"/>
      <w:marRight w:val="0"/>
      <w:marTop w:val="0"/>
      <w:marBottom w:val="0"/>
      <w:divBdr>
        <w:top w:val="none" w:sz="0" w:space="0" w:color="auto"/>
        <w:left w:val="none" w:sz="0" w:space="0" w:color="auto"/>
        <w:bottom w:val="none" w:sz="0" w:space="0" w:color="auto"/>
        <w:right w:val="none" w:sz="0" w:space="0" w:color="auto"/>
      </w:divBdr>
    </w:div>
    <w:div w:id="80680736">
      <w:bodyDiv w:val="1"/>
      <w:marLeft w:val="0"/>
      <w:marRight w:val="0"/>
      <w:marTop w:val="0"/>
      <w:marBottom w:val="0"/>
      <w:divBdr>
        <w:top w:val="none" w:sz="0" w:space="0" w:color="auto"/>
        <w:left w:val="none" w:sz="0" w:space="0" w:color="auto"/>
        <w:bottom w:val="none" w:sz="0" w:space="0" w:color="auto"/>
        <w:right w:val="none" w:sz="0" w:space="0" w:color="auto"/>
      </w:divBdr>
    </w:div>
    <w:div w:id="90052623">
      <w:bodyDiv w:val="1"/>
      <w:marLeft w:val="0"/>
      <w:marRight w:val="0"/>
      <w:marTop w:val="0"/>
      <w:marBottom w:val="0"/>
      <w:divBdr>
        <w:top w:val="none" w:sz="0" w:space="0" w:color="auto"/>
        <w:left w:val="none" w:sz="0" w:space="0" w:color="auto"/>
        <w:bottom w:val="none" w:sz="0" w:space="0" w:color="auto"/>
        <w:right w:val="none" w:sz="0" w:space="0" w:color="auto"/>
      </w:divBdr>
    </w:div>
    <w:div w:id="93745330">
      <w:bodyDiv w:val="1"/>
      <w:marLeft w:val="0"/>
      <w:marRight w:val="0"/>
      <w:marTop w:val="0"/>
      <w:marBottom w:val="0"/>
      <w:divBdr>
        <w:top w:val="none" w:sz="0" w:space="0" w:color="auto"/>
        <w:left w:val="none" w:sz="0" w:space="0" w:color="auto"/>
        <w:bottom w:val="none" w:sz="0" w:space="0" w:color="auto"/>
        <w:right w:val="none" w:sz="0" w:space="0" w:color="auto"/>
      </w:divBdr>
    </w:div>
    <w:div w:id="104621548">
      <w:bodyDiv w:val="1"/>
      <w:marLeft w:val="0"/>
      <w:marRight w:val="0"/>
      <w:marTop w:val="0"/>
      <w:marBottom w:val="0"/>
      <w:divBdr>
        <w:top w:val="none" w:sz="0" w:space="0" w:color="auto"/>
        <w:left w:val="none" w:sz="0" w:space="0" w:color="auto"/>
        <w:bottom w:val="none" w:sz="0" w:space="0" w:color="auto"/>
        <w:right w:val="none" w:sz="0" w:space="0" w:color="auto"/>
      </w:divBdr>
    </w:div>
    <w:div w:id="106584334">
      <w:bodyDiv w:val="1"/>
      <w:marLeft w:val="0"/>
      <w:marRight w:val="0"/>
      <w:marTop w:val="0"/>
      <w:marBottom w:val="0"/>
      <w:divBdr>
        <w:top w:val="none" w:sz="0" w:space="0" w:color="auto"/>
        <w:left w:val="none" w:sz="0" w:space="0" w:color="auto"/>
        <w:bottom w:val="none" w:sz="0" w:space="0" w:color="auto"/>
        <w:right w:val="none" w:sz="0" w:space="0" w:color="auto"/>
      </w:divBdr>
    </w:div>
    <w:div w:id="126167034">
      <w:bodyDiv w:val="1"/>
      <w:marLeft w:val="0"/>
      <w:marRight w:val="0"/>
      <w:marTop w:val="0"/>
      <w:marBottom w:val="0"/>
      <w:divBdr>
        <w:top w:val="none" w:sz="0" w:space="0" w:color="auto"/>
        <w:left w:val="none" w:sz="0" w:space="0" w:color="auto"/>
        <w:bottom w:val="none" w:sz="0" w:space="0" w:color="auto"/>
        <w:right w:val="none" w:sz="0" w:space="0" w:color="auto"/>
      </w:divBdr>
    </w:div>
    <w:div w:id="144664115">
      <w:bodyDiv w:val="1"/>
      <w:marLeft w:val="0"/>
      <w:marRight w:val="0"/>
      <w:marTop w:val="0"/>
      <w:marBottom w:val="0"/>
      <w:divBdr>
        <w:top w:val="none" w:sz="0" w:space="0" w:color="auto"/>
        <w:left w:val="none" w:sz="0" w:space="0" w:color="auto"/>
        <w:bottom w:val="none" w:sz="0" w:space="0" w:color="auto"/>
        <w:right w:val="none" w:sz="0" w:space="0" w:color="auto"/>
      </w:divBdr>
    </w:div>
    <w:div w:id="148374638">
      <w:bodyDiv w:val="1"/>
      <w:marLeft w:val="0"/>
      <w:marRight w:val="0"/>
      <w:marTop w:val="0"/>
      <w:marBottom w:val="0"/>
      <w:divBdr>
        <w:top w:val="none" w:sz="0" w:space="0" w:color="auto"/>
        <w:left w:val="none" w:sz="0" w:space="0" w:color="auto"/>
        <w:bottom w:val="none" w:sz="0" w:space="0" w:color="auto"/>
        <w:right w:val="none" w:sz="0" w:space="0" w:color="auto"/>
      </w:divBdr>
    </w:div>
    <w:div w:id="150485957">
      <w:bodyDiv w:val="1"/>
      <w:marLeft w:val="0"/>
      <w:marRight w:val="0"/>
      <w:marTop w:val="0"/>
      <w:marBottom w:val="0"/>
      <w:divBdr>
        <w:top w:val="none" w:sz="0" w:space="0" w:color="auto"/>
        <w:left w:val="none" w:sz="0" w:space="0" w:color="auto"/>
        <w:bottom w:val="none" w:sz="0" w:space="0" w:color="auto"/>
        <w:right w:val="none" w:sz="0" w:space="0" w:color="auto"/>
      </w:divBdr>
    </w:div>
    <w:div w:id="156582657">
      <w:bodyDiv w:val="1"/>
      <w:marLeft w:val="0"/>
      <w:marRight w:val="0"/>
      <w:marTop w:val="0"/>
      <w:marBottom w:val="0"/>
      <w:divBdr>
        <w:top w:val="none" w:sz="0" w:space="0" w:color="auto"/>
        <w:left w:val="none" w:sz="0" w:space="0" w:color="auto"/>
        <w:bottom w:val="none" w:sz="0" w:space="0" w:color="auto"/>
        <w:right w:val="none" w:sz="0" w:space="0" w:color="auto"/>
      </w:divBdr>
    </w:div>
    <w:div w:id="164057276">
      <w:bodyDiv w:val="1"/>
      <w:marLeft w:val="0"/>
      <w:marRight w:val="0"/>
      <w:marTop w:val="0"/>
      <w:marBottom w:val="0"/>
      <w:divBdr>
        <w:top w:val="none" w:sz="0" w:space="0" w:color="auto"/>
        <w:left w:val="none" w:sz="0" w:space="0" w:color="auto"/>
        <w:bottom w:val="none" w:sz="0" w:space="0" w:color="auto"/>
        <w:right w:val="none" w:sz="0" w:space="0" w:color="auto"/>
      </w:divBdr>
    </w:div>
    <w:div w:id="180365035">
      <w:bodyDiv w:val="1"/>
      <w:marLeft w:val="0"/>
      <w:marRight w:val="0"/>
      <w:marTop w:val="0"/>
      <w:marBottom w:val="0"/>
      <w:divBdr>
        <w:top w:val="none" w:sz="0" w:space="0" w:color="auto"/>
        <w:left w:val="none" w:sz="0" w:space="0" w:color="auto"/>
        <w:bottom w:val="none" w:sz="0" w:space="0" w:color="auto"/>
        <w:right w:val="none" w:sz="0" w:space="0" w:color="auto"/>
      </w:divBdr>
    </w:div>
    <w:div w:id="196435912">
      <w:bodyDiv w:val="1"/>
      <w:marLeft w:val="0"/>
      <w:marRight w:val="0"/>
      <w:marTop w:val="0"/>
      <w:marBottom w:val="0"/>
      <w:divBdr>
        <w:top w:val="none" w:sz="0" w:space="0" w:color="auto"/>
        <w:left w:val="none" w:sz="0" w:space="0" w:color="auto"/>
        <w:bottom w:val="none" w:sz="0" w:space="0" w:color="auto"/>
        <w:right w:val="none" w:sz="0" w:space="0" w:color="auto"/>
      </w:divBdr>
    </w:div>
    <w:div w:id="197085147">
      <w:bodyDiv w:val="1"/>
      <w:marLeft w:val="0"/>
      <w:marRight w:val="0"/>
      <w:marTop w:val="0"/>
      <w:marBottom w:val="0"/>
      <w:divBdr>
        <w:top w:val="none" w:sz="0" w:space="0" w:color="auto"/>
        <w:left w:val="none" w:sz="0" w:space="0" w:color="auto"/>
        <w:bottom w:val="none" w:sz="0" w:space="0" w:color="auto"/>
        <w:right w:val="none" w:sz="0" w:space="0" w:color="auto"/>
      </w:divBdr>
    </w:div>
    <w:div w:id="200362507">
      <w:bodyDiv w:val="1"/>
      <w:marLeft w:val="0"/>
      <w:marRight w:val="0"/>
      <w:marTop w:val="0"/>
      <w:marBottom w:val="0"/>
      <w:divBdr>
        <w:top w:val="none" w:sz="0" w:space="0" w:color="auto"/>
        <w:left w:val="none" w:sz="0" w:space="0" w:color="auto"/>
        <w:bottom w:val="none" w:sz="0" w:space="0" w:color="auto"/>
        <w:right w:val="none" w:sz="0" w:space="0" w:color="auto"/>
      </w:divBdr>
    </w:div>
    <w:div w:id="200822262">
      <w:bodyDiv w:val="1"/>
      <w:marLeft w:val="0"/>
      <w:marRight w:val="0"/>
      <w:marTop w:val="0"/>
      <w:marBottom w:val="0"/>
      <w:divBdr>
        <w:top w:val="none" w:sz="0" w:space="0" w:color="auto"/>
        <w:left w:val="none" w:sz="0" w:space="0" w:color="auto"/>
        <w:bottom w:val="none" w:sz="0" w:space="0" w:color="auto"/>
        <w:right w:val="none" w:sz="0" w:space="0" w:color="auto"/>
      </w:divBdr>
    </w:div>
    <w:div w:id="213349365">
      <w:bodyDiv w:val="1"/>
      <w:marLeft w:val="0"/>
      <w:marRight w:val="0"/>
      <w:marTop w:val="0"/>
      <w:marBottom w:val="0"/>
      <w:divBdr>
        <w:top w:val="none" w:sz="0" w:space="0" w:color="auto"/>
        <w:left w:val="none" w:sz="0" w:space="0" w:color="auto"/>
        <w:bottom w:val="none" w:sz="0" w:space="0" w:color="auto"/>
        <w:right w:val="none" w:sz="0" w:space="0" w:color="auto"/>
      </w:divBdr>
    </w:div>
    <w:div w:id="227964214">
      <w:bodyDiv w:val="1"/>
      <w:marLeft w:val="0"/>
      <w:marRight w:val="0"/>
      <w:marTop w:val="0"/>
      <w:marBottom w:val="0"/>
      <w:divBdr>
        <w:top w:val="none" w:sz="0" w:space="0" w:color="auto"/>
        <w:left w:val="none" w:sz="0" w:space="0" w:color="auto"/>
        <w:bottom w:val="none" w:sz="0" w:space="0" w:color="auto"/>
        <w:right w:val="none" w:sz="0" w:space="0" w:color="auto"/>
      </w:divBdr>
    </w:div>
    <w:div w:id="228030879">
      <w:bodyDiv w:val="1"/>
      <w:marLeft w:val="0"/>
      <w:marRight w:val="0"/>
      <w:marTop w:val="0"/>
      <w:marBottom w:val="0"/>
      <w:divBdr>
        <w:top w:val="none" w:sz="0" w:space="0" w:color="auto"/>
        <w:left w:val="none" w:sz="0" w:space="0" w:color="auto"/>
        <w:bottom w:val="none" w:sz="0" w:space="0" w:color="auto"/>
        <w:right w:val="none" w:sz="0" w:space="0" w:color="auto"/>
      </w:divBdr>
    </w:div>
    <w:div w:id="261765501">
      <w:bodyDiv w:val="1"/>
      <w:marLeft w:val="0"/>
      <w:marRight w:val="0"/>
      <w:marTop w:val="0"/>
      <w:marBottom w:val="0"/>
      <w:divBdr>
        <w:top w:val="none" w:sz="0" w:space="0" w:color="auto"/>
        <w:left w:val="none" w:sz="0" w:space="0" w:color="auto"/>
        <w:bottom w:val="none" w:sz="0" w:space="0" w:color="auto"/>
        <w:right w:val="none" w:sz="0" w:space="0" w:color="auto"/>
      </w:divBdr>
    </w:div>
    <w:div w:id="280497578">
      <w:bodyDiv w:val="1"/>
      <w:marLeft w:val="0"/>
      <w:marRight w:val="0"/>
      <w:marTop w:val="0"/>
      <w:marBottom w:val="0"/>
      <w:divBdr>
        <w:top w:val="none" w:sz="0" w:space="0" w:color="auto"/>
        <w:left w:val="none" w:sz="0" w:space="0" w:color="auto"/>
        <w:bottom w:val="none" w:sz="0" w:space="0" w:color="auto"/>
        <w:right w:val="none" w:sz="0" w:space="0" w:color="auto"/>
      </w:divBdr>
    </w:div>
    <w:div w:id="283200508">
      <w:bodyDiv w:val="1"/>
      <w:marLeft w:val="0"/>
      <w:marRight w:val="0"/>
      <w:marTop w:val="0"/>
      <w:marBottom w:val="0"/>
      <w:divBdr>
        <w:top w:val="none" w:sz="0" w:space="0" w:color="auto"/>
        <w:left w:val="none" w:sz="0" w:space="0" w:color="auto"/>
        <w:bottom w:val="none" w:sz="0" w:space="0" w:color="auto"/>
        <w:right w:val="none" w:sz="0" w:space="0" w:color="auto"/>
      </w:divBdr>
    </w:div>
    <w:div w:id="290479899">
      <w:bodyDiv w:val="1"/>
      <w:marLeft w:val="0"/>
      <w:marRight w:val="0"/>
      <w:marTop w:val="0"/>
      <w:marBottom w:val="0"/>
      <w:divBdr>
        <w:top w:val="none" w:sz="0" w:space="0" w:color="auto"/>
        <w:left w:val="none" w:sz="0" w:space="0" w:color="auto"/>
        <w:bottom w:val="none" w:sz="0" w:space="0" w:color="auto"/>
        <w:right w:val="none" w:sz="0" w:space="0" w:color="auto"/>
      </w:divBdr>
    </w:div>
    <w:div w:id="304285428">
      <w:bodyDiv w:val="1"/>
      <w:marLeft w:val="0"/>
      <w:marRight w:val="0"/>
      <w:marTop w:val="0"/>
      <w:marBottom w:val="0"/>
      <w:divBdr>
        <w:top w:val="none" w:sz="0" w:space="0" w:color="auto"/>
        <w:left w:val="none" w:sz="0" w:space="0" w:color="auto"/>
        <w:bottom w:val="none" w:sz="0" w:space="0" w:color="auto"/>
        <w:right w:val="none" w:sz="0" w:space="0" w:color="auto"/>
      </w:divBdr>
    </w:div>
    <w:div w:id="327638689">
      <w:bodyDiv w:val="1"/>
      <w:marLeft w:val="0"/>
      <w:marRight w:val="0"/>
      <w:marTop w:val="0"/>
      <w:marBottom w:val="0"/>
      <w:divBdr>
        <w:top w:val="none" w:sz="0" w:space="0" w:color="auto"/>
        <w:left w:val="none" w:sz="0" w:space="0" w:color="auto"/>
        <w:bottom w:val="none" w:sz="0" w:space="0" w:color="auto"/>
        <w:right w:val="none" w:sz="0" w:space="0" w:color="auto"/>
      </w:divBdr>
    </w:div>
    <w:div w:id="345599064">
      <w:bodyDiv w:val="1"/>
      <w:marLeft w:val="0"/>
      <w:marRight w:val="0"/>
      <w:marTop w:val="0"/>
      <w:marBottom w:val="0"/>
      <w:divBdr>
        <w:top w:val="none" w:sz="0" w:space="0" w:color="auto"/>
        <w:left w:val="none" w:sz="0" w:space="0" w:color="auto"/>
        <w:bottom w:val="none" w:sz="0" w:space="0" w:color="auto"/>
        <w:right w:val="none" w:sz="0" w:space="0" w:color="auto"/>
      </w:divBdr>
    </w:div>
    <w:div w:id="350641801">
      <w:bodyDiv w:val="1"/>
      <w:marLeft w:val="0"/>
      <w:marRight w:val="0"/>
      <w:marTop w:val="0"/>
      <w:marBottom w:val="0"/>
      <w:divBdr>
        <w:top w:val="none" w:sz="0" w:space="0" w:color="auto"/>
        <w:left w:val="none" w:sz="0" w:space="0" w:color="auto"/>
        <w:bottom w:val="none" w:sz="0" w:space="0" w:color="auto"/>
        <w:right w:val="none" w:sz="0" w:space="0" w:color="auto"/>
      </w:divBdr>
    </w:div>
    <w:div w:id="351808253">
      <w:bodyDiv w:val="1"/>
      <w:marLeft w:val="0"/>
      <w:marRight w:val="0"/>
      <w:marTop w:val="0"/>
      <w:marBottom w:val="0"/>
      <w:divBdr>
        <w:top w:val="none" w:sz="0" w:space="0" w:color="auto"/>
        <w:left w:val="none" w:sz="0" w:space="0" w:color="auto"/>
        <w:bottom w:val="none" w:sz="0" w:space="0" w:color="auto"/>
        <w:right w:val="none" w:sz="0" w:space="0" w:color="auto"/>
      </w:divBdr>
    </w:div>
    <w:div w:id="367921179">
      <w:bodyDiv w:val="1"/>
      <w:marLeft w:val="0"/>
      <w:marRight w:val="0"/>
      <w:marTop w:val="0"/>
      <w:marBottom w:val="0"/>
      <w:divBdr>
        <w:top w:val="none" w:sz="0" w:space="0" w:color="auto"/>
        <w:left w:val="none" w:sz="0" w:space="0" w:color="auto"/>
        <w:bottom w:val="none" w:sz="0" w:space="0" w:color="auto"/>
        <w:right w:val="none" w:sz="0" w:space="0" w:color="auto"/>
      </w:divBdr>
    </w:div>
    <w:div w:id="371225544">
      <w:bodyDiv w:val="1"/>
      <w:marLeft w:val="0"/>
      <w:marRight w:val="0"/>
      <w:marTop w:val="0"/>
      <w:marBottom w:val="0"/>
      <w:divBdr>
        <w:top w:val="none" w:sz="0" w:space="0" w:color="auto"/>
        <w:left w:val="none" w:sz="0" w:space="0" w:color="auto"/>
        <w:bottom w:val="none" w:sz="0" w:space="0" w:color="auto"/>
        <w:right w:val="none" w:sz="0" w:space="0" w:color="auto"/>
      </w:divBdr>
    </w:div>
    <w:div w:id="379329618">
      <w:bodyDiv w:val="1"/>
      <w:marLeft w:val="0"/>
      <w:marRight w:val="0"/>
      <w:marTop w:val="0"/>
      <w:marBottom w:val="0"/>
      <w:divBdr>
        <w:top w:val="none" w:sz="0" w:space="0" w:color="auto"/>
        <w:left w:val="none" w:sz="0" w:space="0" w:color="auto"/>
        <w:bottom w:val="none" w:sz="0" w:space="0" w:color="auto"/>
        <w:right w:val="none" w:sz="0" w:space="0" w:color="auto"/>
      </w:divBdr>
    </w:div>
    <w:div w:id="379747874">
      <w:bodyDiv w:val="1"/>
      <w:marLeft w:val="0"/>
      <w:marRight w:val="0"/>
      <w:marTop w:val="0"/>
      <w:marBottom w:val="0"/>
      <w:divBdr>
        <w:top w:val="none" w:sz="0" w:space="0" w:color="auto"/>
        <w:left w:val="none" w:sz="0" w:space="0" w:color="auto"/>
        <w:bottom w:val="none" w:sz="0" w:space="0" w:color="auto"/>
        <w:right w:val="none" w:sz="0" w:space="0" w:color="auto"/>
      </w:divBdr>
      <w:divsChild>
        <w:div w:id="1995837261">
          <w:marLeft w:val="0"/>
          <w:marRight w:val="0"/>
          <w:marTop w:val="0"/>
          <w:marBottom w:val="0"/>
          <w:divBdr>
            <w:top w:val="none" w:sz="0" w:space="0" w:color="auto"/>
            <w:left w:val="single" w:sz="48" w:space="0" w:color="9A9A9A"/>
            <w:bottom w:val="none" w:sz="0" w:space="0" w:color="auto"/>
            <w:right w:val="single" w:sz="48" w:space="0" w:color="9A9A9A"/>
          </w:divBdr>
          <w:divsChild>
            <w:div w:id="1493106788">
              <w:marLeft w:val="0"/>
              <w:marRight w:val="0"/>
              <w:marTop w:val="0"/>
              <w:marBottom w:val="0"/>
              <w:divBdr>
                <w:top w:val="none" w:sz="0" w:space="0" w:color="auto"/>
                <w:left w:val="none" w:sz="0" w:space="0" w:color="auto"/>
                <w:bottom w:val="none" w:sz="0" w:space="0" w:color="auto"/>
                <w:right w:val="none" w:sz="0" w:space="0" w:color="auto"/>
              </w:divBdr>
              <w:divsChild>
                <w:div w:id="1419788425">
                  <w:marLeft w:val="0"/>
                  <w:marRight w:val="0"/>
                  <w:marTop w:val="0"/>
                  <w:marBottom w:val="0"/>
                  <w:divBdr>
                    <w:top w:val="none" w:sz="0" w:space="0" w:color="auto"/>
                    <w:left w:val="none" w:sz="0" w:space="0" w:color="auto"/>
                    <w:bottom w:val="none" w:sz="0" w:space="0" w:color="auto"/>
                    <w:right w:val="none" w:sz="0" w:space="0" w:color="auto"/>
                  </w:divBdr>
                  <w:divsChild>
                    <w:div w:id="1789885190">
                      <w:marLeft w:val="3000"/>
                      <w:marRight w:val="2175"/>
                      <w:marTop w:val="0"/>
                      <w:marBottom w:val="0"/>
                      <w:divBdr>
                        <w:top w:val="none" w:sz="0" w:space="0" w:color="auto"/>
                        <w:left w:val="none" w:sz="0" w:space="0" w:color="auto"/>
                        <w:bottom w:val="none" w:sz="0" w:space="0" w:color="auto"/>
                        <w:right w:val="none" w:sz="0" w:space="0" w:color="auto"/>
                      </w:divBdr>
                      <w:divsChild>
                        <w:div w:id="956253181">
                          <w:marLeft w:val="0"/>
                          <w:marRight w:val="0"/>
                          <w:marTop w:val="0"/>
                          <w:marBottom w:val="0"/>
                          <w:divBdr>
                            <w:top w:val="none" w:sz="0" w:space="0" w:color="auto"/>
                            <w:left w:val="none" w:sz="0" w:space="0" w:color="auto"/>
                            <w:bottom w:val="none" w:sz="0" w:space="0" w:color="auto"/>
                            <w:right w:val="none" w:sz="0" w:space="0" w:color="auto"/>
                          </w:divBdr>
                          <w:divsChild>
                            <w:div w:id="1979189560">
                              <w:marLeft w:val="0"/>
                              <w:marRight w:val="0"/>
                              <w:marTop w:val="0"/>
                              <w:marBottom w:val="0"/>
                              <w:divBdr>
                                <w:top w:val="none" w:sz="0" w:space="0" w:color="auto"/>
                                <w:left w:val="none" w:sz="0" w:space="0" w:color="auto"/>
                                <w:bottom w:val="none" w:sz="0" w:space="0" w:color="auto"/>
                                <w:right w:val="none" w:sz="0" w:space="0" w:color="auto"/>
                              </w:divBdr>
                              <w:divsChild>
                                <w:div w:id="1953246057">
                                  <w:marLeft w:val="0"/>
                                  <w:marRight w:val="0"/>
                                  <w:marTop w:val="0"/>
                                  <w:marBottom w:val="0"/>
                                  <w:divBdr>
                                    <w:top w:val="none" w:sz="0" w:space="0" w:color="auto"/>
                                    <w:left w:val="none" w:sz="0" w:space="0" w:color="auto"/>
                                    <w:bottom w:val="none" w:sz="0" w:space="0" w:color="auto"/>
                                    <w:right w:val="none" w:sz="0" w:space="0" w:color="auto"/>
                                  </w:divBdr>
                                  <w:divsChild>
                                    <w:div w:id="1264803439">
                                      <w:marLeft w:val="0"/>
                                      <w:marRight w:val="0"/>
                                      <w:marTop w:val="0"/>
                                      <w:marBottom w:val="0"/>
                                      <w:divBdr>
                                        <w:top w:val="none" w:sz="0" w:space="0" w:color="auto"/>
                                        <w:left w:val="none" w:sz="0" w:space="0" w:color="auto"/>
                                        <w:bottom w:val="none" w:sz="0" w:space="0" w:color="auto"/>
                                        <w:right w:val="none" w:sz="0" w:space="0" w:color="auto"/>
                                      </w:divBdr>
                                      <w:divsChild>
                                        <w:div w:id="75918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837284">
      <w:bodyDiv w:val="1"/>
      <w:marLeft w:val="0"/>
      <w:marRight w:val="0"/>
      <w:marTop w:val="0"/>
      <w:marBottom w:val="0"/>
      <w:divBdr>
        <w:top w:val="none" w:sz="0" w:space="0" w:color="auto"/>
        <w:left w:val="none" w:sz="0" w:space="0" w:color="auto"/>
        <w:bottom w:val="none" w:sz="0" w:space="0" w:color="auto"/>
        <w:right w:val="none" w:sz="0" w:space="0" w:color="auto"/>
      </w:divBdr>
    </w:div>
    <w:div w:id="389810103">
      <w:bodyDiv w:val="1"/>
      <w:marLeft w:val="0"/>
      <w:marRight w:val="0"/>
      <w:marTop w:val="0"/>
      <w:marBottom w:val="0"/>
      <w:divBdr>
        <w:top w:val="none" w:sz="0" w:space="0" w:color="auto"/>
        <w:left w:val="none" w:sz="0" w:space="0" w:color="auto"/>
        <w:bottom w:val="none" w:sz="0" w:space="0" w:color="auto"/>
        <w:right w:val="none" w:sz="0" w:space="0" w:color="auto"/>
      </w:divBdr>
    </w:div>
    <w:div w:id="392310063">
      <w:bodyDiv w:val="1"/>
      <w:marLeft w:val="0"/>
      <w:marRight w:val="0"/>
      <w:marTop w:val="0"/>
      <w:marBottom w:val="0"/>
      <w:divBdr>
        <w:top w:val="none" w:sz="0" w:space="0" w:color="auto"/>
        <w:left w:val="none" w:sz="0" w:space="0" w:color="auto"/>
        <w:bottom w:val="none" w:sz="0" w:space="0" w:color="auto"/>
        <w:right w:val="none" w:sz="0" w:space="0" w:color="auto"/>
      </w:divBdr>
    </w:div>
    <w:div w:id="393433040">
      <w:bodyDiv w:val="1"/>
      <w:marLeft w:val="0"/>
      <w:marRight w:val="0"/>
      <w:marTop w:val="0"/>
      <w:marBottom w:val="0"/>
      <w:divBdr>
        <w:top w:val="none" w:sz="0" w:space="0" w:color="auto"/>
        <w:left w:val="none" w:sz="0" w:space="0" w:color="auto"/>
        <w:bottom w:val="none" w:sz="0" w:space="0" w:color="auto"/>
        <w:right w:val="none" w:sz="0" w:space="0" w:color="auto"/>
      </w:divBdr>
    </w:div>
    <w:div w:id="400830640">
      <w:bodyDiv w:val="1"/>
      <w:marLeft w:val="0"/>
      <w:marRight w:val="0"/>
      <w:marTop w:val="0"/>
      <w:marBottom w:val="0"/>
      <w:divBdr>
        <w:top w:val="none" w:sz="0" w:space="0" w:color="auto"/>
        <w:left w:val="none" w:sz="0" w:space="0" w:color="auto"/>
        <w:bottom w:val="none" w:sz="0" w:space="0" w:color="auto"/>
        <w:right w:val="none" w:sz="0" w:space="0" w:color="auto"/>
      </w:divBdr>
    </w:div>
    <w:div w:id="403652328">
      <w:bodyDiv w:val="1"/>
      <w:marLeft w:val="0"/>
      <w:marRight w:val="0"/>
      <w:marTop w:val="0"/>
      <w:marBottom w:val="0"/>
      <w:divBdr>
        <w:top w:val="none" w:sz="0" w:space="0" w:color="auto"/>
        <w:left w:val="none" w:sz="0" w:space="0" w:color="auto"/>
        <w:bottom w:val="none" w:sz="0" w:space="0" w:color="auto"/>
        <w:right w:val="none" w:sz="0" w:space="0" w:color="auto"/>
      </w:divBdr>
    </w:div>
    <w:div w:id="415826139">
      <w:bodyDiv w:val="1"/>
      <w:marLeft w:val="0"/>
      <w:marRight w:val="0"/>
      <w:marTop w:val="0"/>
      <w:marBottom w:val="0"/>
      <w:divBdr>
        <w:top w:val="none" w:sz="0" w:space="0" w:color="auto"/>
        <w:left w:val="none" w:sz="0" w:space="0" w:color="auto"/>
        <w:bottom w:val="none" w:sz="0" w:space="0" w:color="auto"/>
        <w:right w:val="none" w:sz="0" w:space="0" w:color="auto"/>
      </w:divBdr>
    </w:div>
    <w:div w:id="434599005">
      <w:bodyDiv w:val="1"/>
      <w:marLeft w:val="0"/>
      <w:marRight w:val="0"/>
      <w:marTop w:val="0"/>
      <w:marBottom w:val="0"/>
      <w:divBdr>
        <w:top w:val="none" w:sz="0" w:space="0" w:color="auto"/>
        <w:left w:val="none" w:sz="0" w:space="0" w:color="auto"/>
        <w:bottom w:val="none" w:sz="0" w:space="0" w:color="auto"/>
        <w:right w:val="none" w:sz="0" w:space="0" w:color="auto"/>
      </w:divBdr>
    </w:div>
    <w:div w:id="444469973">
      <w:bodyDiv w:val="1"/>
      <w:marLeft w:val="0"/>
      <w:marRight w:val="0"/>
      <w:marTop w:val="0"/>
      <w:marBottom w:val="0"/>
      <w:divBdr>
        <w:top w:val="none" w:sz="0" w:space="0" w:color="auto"/>
        <w:left w:val="none" w:sz="0" w:space="0" w:color="auto"/>
        <w:bottom w:val="none" w:sz="0" w:space="0" w:color="auto"/>
        <w:right w:val="none" w:sz="0" w:space="0" w:color="auto"/>
      </w:divBdr>
    </w:div>
    <w:div w:id="449475832">
      <w:bodyDiv w:val="1"/>
      <w:marLeft w:val="0"/>
      <w:marRight w:val="0"/>
      <w:marTop w:val="0"/>
      <w:marBottom w:val="0"/>
      <w:divBdr>
        <w:top w:val="none" w:sz="0" w:space="0" w:color="auto"/>
        <w:left w:val="none" w:sz="0" w:space="0" w:color="auto"/>
        <w:bottom w:val="none" w:sz="0" w:space="0" w:color="auto"/>
        <w:right w:val="none" w:sz="0" w:space="0" w:color="auto"/>
      </w:divBdr>
    </w:div>
    <w:div w:id="449590293">
      <w:bodyDiv w:val="1"/>
      <w:marLeft w:val="0"/>
      <w:marRight w:val="0"/>
      <w:marTop w:val="0"/>
      <w:marBottom w:val="0"/>
      <w:divBdr>
        <w:top w:val="none" w:sz="0" w:space="0" w:color="auto"/>
        <w:left w:val="none" w:sz="0" w:space="0" w:color="auto"/>
        <w:bottom w:val="none" w:sz="0" w:space="0" w:color="auto"/>
        <w:right w:val="none" w:sz="0" w:space="0" w:color="auto"/>
      </w:divBdr>
    </w:div>
    <w:div w:id="450784598">
      <w:bodyDiv w:val="1"/>
      <w:marLeft w:val="0"/>
      <w:marRight w:val="0"/>
      <w:marTop w:val="0"/>
      <w:marBottom w:val="0"/>
      <w:divBdr>
        <w:top w:val="none" w:sz="0" w:space="0" w:color="auto"/>
        <w:left w:val="none" w:sz="0" w:space="0" w:color="auto"/>
        <w:bottom w:val="none" w:sz="0" w:space="0" w:color="auto"/>
        <w:right w:val="none" w:sz="0" w:space="0" w:color="auto"/>
      </w:divBdr>
    </w:div>
    <w:div w:id="456922693">
      <w:bodyDiv w:val="1"/>
      <w:marLeft w:val="0"/>
      <w:marRight w:val="0"/>
      <w:marTop w:val="0"/>
      <w:marBottom w:val="0"/>
      <w:divBdr>
        <w:top w:val="none" w:sz="0" w:space="0" w:color="auto"/>
        <w:left w:val="none" w:sz="0" w:space="0" w:color="auto"/>
        <w:bottom w:val="none" w:sz="0" w:space="0" w:color="auto"/>
        <w:right w:val="none" w:sz="0" w:space="0" w:color="auto"/>
      </w:divBdr>
    </w:div>
    <w:div w:id="460655698">
      <w:bodyDiv w:val="1"/>
      <w:marLeft w:val="0"/>
      <w:marRight w:val="0"/>
      <w:marTop w:val="0"/>
      <w:marBottom w:val="0"/>
      <w:divBdr>
        <w:top w:val="none" w:sz="0" w:space="0" w:color="auto"/>
        <w:left w:val="none" w:sz="0" w:space="0" w:color="auto"/>
        <w:bottom w:val="none" w:sz="0" w:space="0" w:color="auto"/>
        <w:right w:val="none" w:sz="0" w:space="0" w:color="auto"/>
      </w:divBdr>
    </w:div>
    <w:div w:id="467625887">
      <w:bodyDiv w:val="1"/>
      <w:marLeft w:val="0"/>
      <w:marRight w:val="0"/>
      <w:marTop w:val="0"/>
      <w:marBottom w:val="0"/>
      <w:divBdr>
        <w:top w:val="none" w:sz="0" w:space="0" w:color="auto"/>
        <w:left w:val="none" w:sz="0" w:space="0" w:color="auto"/>
        <w:bottom w:val="none" w:sz="0" w:space="0" w:color="auto"/>
        <w:right w:val="none" w:sz="0" w:space="0" w:color="auto"/>
      </w:divBdr>
    </w:div>
    <w:div w:id="472335553">
      <w:bodyDiv w:val="1"/>
      <w:marLeft w:val="0"/>
      <w:marRight w:val="0"/>
      <w:marTop w:val="0"/>
      <w:marBottom w:val="0"/>
      <w:divBdr>
        <w:top w:val="none" w:sz="0" w:space="0" w:color="auto"/>
        <w:left w:val="none" w:sz="0" w:space="0" w:color="auto"/>
        <w:bottom w:val="none" w:sz="0" w:space="0" w:color="auto"/>
        <w:right w:val="none" w:sz="0" w:space="0" w:color="auto"/>
      </w:divBdr>
    </w:div>
    <w:div w:id="481821856">
      <w:bodyDiv w:val="1"/>
      <w:marLeft w:val="0"/>
      <w:marRight w:val="0"/>
      <w:marTop w:val="0"/>
      <w:marBottom w:val="0"/>
      <w:divBdr>
        <w:top w:val="none" w:sz="0" w:space="0" w:color="auto"/>
        <w:left w:val="none" w:sz="0" w:space="0" w:color="auto"/>
        <w:bottom w:val="none" w:sz="0" w:space="0" w:color="auto"/>
        <w:right w:val="none" w:sz="0" w:space="0" w:color="auto"/>
      </w:divBdr>
    </w:div>
    <w:div w:id="507331652">
      <w:bodyDiv w:val="1"/>
      <w:marLeft w:val="0"/>
      <w:marRight w:val="0"/>
      <w:marTop w:val="0"/>
      <w:marBottom w:val="0"/>
      <w:divBdr>
        <w:top w:val="none" w:sz="0" w:space="0" w:color="auto"/>
        <w:left w:val="none" w:sz="0" w:space="0" w:color="auto"/>
        <w:bottom w:val="none" w:sz="0" w:space="0" w:color="auto"/>
        <w:right w:val="none" w:sz="0" w:space="0" w:color="auto"/>
      </w:divBdr>
    </w:div>
    <w:div w:id="514535416">
      <w:bodyDiv w:val="1"/>
      <w:marLeft w:val="0"/>
      <w:marRight w:val="0"/>
      <w:marTop w:val="0"/>
      <w:marBottom w:val="0"/>
      <w:divBdr>
        <w:top w:val="none" w:sz="0" w:space="0" w:color="auto"/>
        <w:left w:val="none" w:sz="0" w:space="0" w:color="auto"/>
        <w:bottom w:val="none" w:sz="0" w:space="0" w:color="auto"/>
        <w:right w:val="none" w:sz="0" w:space="0" w:color="auto"/>
      </w:divBdr>
    </w:div>
    <w:div w:id="517041604">
      <w:bodyDiv w:val="1"/>
      <w:marLeft w:val="0"/>
      <w:marRight w:val="0"/>
      <w:marTop w:val="0"/>
      <w:marBottom w:val="0"/>
      <w:divBdr>
        <w:top w:val="none" w:sz="0" w:space="0" w:color="auto"/>
        <w:left w:val="none" w:sz="0" w:space="0" w:color="auto"/>
        <w:bottom w:val="none" w:sz="0" w:space="0" w:color="auto"/>
        <w:right w:val="none" w:sz="0" w:space="0" w:color="auto"/>
      </w:divBdr>
    </w:div>
    <w:div w:id="531383589">
      <w:bodyDiv w:val="1"/>
      <w:marLeft w:val="0"/>
      <w:marRight w:val="0"/>
      <w:marTop w:val="0"/>
      <w:marBottom w:val="0"/>
      <w:divBdr>
        <w:top w:val="none" w:sz="0" w:space="0" w:color="auto"/>
        <w:left w:val="none" w:sz="0" w:space="0" w:color="auto"/>
        <w:bottom w:val="none" w:sz="0" w:space="0" w:color="auto"/>
        <w:right w:val="none" w:sz="0" w:space="0" w:color="auto"/>
      </w:divBdr>
    </w:div>
    <w:div w:id="536504180">
      <w:bodyDiv w:val="1"/>
      <w:marLeft w:val="0"/>
      <w:marRight w:val="0"/>
      <w:marTop w:val="0"/>
      <w:marBottom w:val="0"/>
      <w:divBdr>
        <w:top w:val="none" w:sz="0" w:space="0" w:color="auto"/>
        <w:left w:val="none" w:sz="0" w:space="0" w:color="auto"/>
        <w:bottom w:val="none" w:sz="0" w:space="0" w:color="auto"/>
        <w:right w:val="none" w:sz="0" w:space="0" w:color="auto"/>
      </w:divBdr>
    </w:div>
    <w:div w:id="543298663">
      <w:bodyDiv w:val="1"/>
      <w:marLeft w:val="0"/>
      <w:marRight w:val="0"/>
      <w:marTop w:val="0"/>
      <w:marBottom w:val="0"/>
      <w:divBdr>
        <w:top w:val="none" w:sz="0" w:space="0" w:color="auto"/>
        <w:left w:val="none" w:sz="0" w:space="0" w:color="auto"/>
        <w:bottom w:val="none" w:sz="0" w:space="0" w:color="auto"/>
        <w:right w:val="none" w:sz="0" w:space="0" w:color="auto"/>
      </w:divBdr>
    </w:div>
    <w:div w:id="574704191">
      <w:bodyDiv w:val="1"/>
      <w:marLeft w:val="0"/>
      <w:marRight w:val="0"/>
      <w:marTop w:val="0"/>
      <w:marBottom w:val="0"/>
      <w:divBdr>
        <w:top w:val="none" w:sz="0" w:space="0" w:color="auto"/>
        <w:left w:val="none" w:sz="0" w:space="0" w:color="auto"/>
        <w:bottom w:val="none" w:sz="0" w:space="0" w:color="auto"/>
        <w:right w:val="none" w:sz="0" w:space="0" w:color="auto"/>
      </w:divBdr>
    </w:div>
    <w:div w:id="575285739">
      <w:bodyDiv w:val="1"/>
      <w:marLeft w:val="0"/>
      <w:marRight w:val="0"/>
      <w:marTop w:val="0"/>
      <w:marBottom w:val="0"/>
      <w:divBdr>
        <w:top w:val="none" w:sz="0" w:space="0" w:color="auto"/>
        <w:left w:val="none" w:sz="0" w:space="0" w:color="auto"/>
        <w:bottom w:val="none" w:sz="0" w:space="0" w:color="auto"/>
        <w:right w:val="none" w:sz="0" w:space="0" w:color="auto"/>
      </w:divBdr>
    </w:div>
    <w:div w:id="583031000">
      <w:bodyDiv w:val="1"/>
      <w:marLeft w:val="0"/>
      <w:marRight w:val="0"/>
      <w:marTop w:val="0"/>
      <w:marBottom w:val="0"/>
      <w:divBdr>
        <w:top w:val="none" w:sz="0" w:space="0" w:color="auto"/>
        <w:left w:val="none" w:sz="0" w:space="0" w:color="auto"/>
        <w:bottom w:val="none" w:sz="0" w:space="0" w:color="auto"/>
        <w:right w:val="none" w:sz="0" w:space="0" w:color="auto"/>
      </w:divBdr>
    </w:div>
    <w:div w:id="586233892">
      <w:bodyDiv w:val="1"/>
      <w:marLeft w:val="0"/>
      <w:marRight w:val="0"/>
      <w:marTop w:val="0"/>
      <w:marBottom w:val="0"/>
      <w:divBdr>
        <w:top w:val="none" w:sz="0" w:space="0" w:color="auto"/>
        <w:left w:val="none" w:sz="0" w:space="0" w:color="auto"/>
        <w:bottom w:val="none" w:sz="0" w:space="0" w:color="auto"/>
        <w:right w:val="none" w:sz="0" w:space="0" w:color="auto"/>
      </w:divBdr>
    </w:div>
    <w:div w:id="586888276">
      <w:bodyDiv w:val="1"/>
      <w:marLeft w:val="0"/>
      <w:marRight w:val="0"/>
      <w:marTop w:val="0"/>
      <w:marBottom w:val="0"/>
      <w:divBdr>
        <w:top w:val="none" w:sz="0" w:space="0" w:color="auto"/>
        <w:left w:val="none" w:sz="0" w:space="0" w:color="auto"/>
        <w:bottom w:val="none" w:sz="0" w:space="0" w:color="auto"/>
        <w:right w:val="none" w:sz="0" w:space="0" w:color="auto"/>
      </w:divBdr>
    </w:div>
    <w:div w:id="591014157">
      <w:bodyDiv w:val="1"/>
      <w:marLeft w:val="0"/>
      <w:marRight w:val="0"/>
      <w:marTop w:val="0"/>
      <w:marBottom w:val="0"/>
      <w:divBdr>
        <w:top w:val="none" w:sz="0" w:space="0" w:color="auto"/>
        <w:left w:val="none" w:sz="0" w:space="0" w:color="auto"/>
        <w:bottom w:val="none" w:sz="0" w:space="0" w:color="auto"/>
        <w:right w:val="none" w:sz="0" w:space="0" w:color="auto"/>
      </w:divBdr>
    </w:div>
    <w:div w:id="597712632">
      <w:bodyDiv w:val="1"/>
      <w:marLeft w:val="0"/>
      <w:marRight w:val="0"/>
      <w:marTop w:val="0"/>
      <w:marBottom w:val="0"/>
      <w:divBdr>
        <w:top w:val="none" w:sz="0" w:space="0" w:color="auto"/>
        <w:left w:val="none" w:sz="0" w:space="0" w:color="auto"/>
        <w:bottom w:val="none" w:sz="0" w:space="0" w:color="auto"/>
        <w:right w:val="none" w:sz="0" w:space="0" w:color="auto"/>
      </w:divBdr>
    </w:div>
    <w:div w:id="599997190">
      <w:bodyDiv w:val="1"/>
      <w:marLeft w:val="0"/>
      <w:marRight w:val="0"/>
      <w:marTop w:val="0"/>
      <w:marBottom w:val="0"/>
      <w:divBdr>
        <w:top w:val="none" w:sz="0" w:space="0" w:color="auto"/>
        <w:left w:val="none" w:sz="0" w:space="0" w:color="auto"/>
        <w:bottom w:val="none" w:sz="0" w:space="0" w:color="auto"/>
        <w:right w:val="none" w:sz="0" w:space="0" w:color="auto"/>
      </w:divBdr>
    </w:div>
    <w:div w:id="603654779">
      <w:bodyDiv w:val="1"/>
      <w:marLeft w:val="0"/>
      <w:marRight w:val="0"/>
      <w:marTop w:val="0"/>
      <w:marBottom w:val="0"/>
      <w:divBdr>
        <w:top w:val="none" w:sz="0" w:space="0" w:color="auto"/>
        <w:left w:val="none" w:sz="0" w:space="0" w:color="auto"/>
        <w:bottom w:val="none" w:sz="0" w:space="0" w:color="auto"/>
        <w:right w:val="none" w:sz="0" w:space="0" w:color="auto"/>
      </w:divBdr>
      <w:divsChild>
        <w:div w:id="936182061">
          <w:marLeft w:val="0"/>
          <w:marRight w:val="0"/>
          <w:marTop w:val="0"/>
          <w:marBottom w:val="0"/>
          <w:divBdr>
            <w:top w:val="none" w:sz="0" w:space="0" w:color="auto"/>
            <w:left w:val="single" w:sz="48" w:space="0" w:color="9A9A9A"/>
            <w:bottom w:val="none" w:sz="0" w:space="0" w:color="auto"/>
            <w:right w:val="single" w:sz="48" w:space="0" w:color="9A9A9A"/>
          </w:divBdr>
          <w:divsChild>
            <w:div w:id="719132828">
              <w:marLeft w:val="0"/>
              <w:marRight w:val="0"/>
              <w:marTop w:val="0"/>
              <w:marBottom w:val="0"/>
              <w:divBdr>
                <w:top w:val="none" w:sz="0" w:space="0" w:color="auto"/>
                <w:left w:val="none" w:sz="0" w:space="0" w:color="auto"/>
                <w:bottom w:val="none" w:sz="0" w:space="0" w:color="auto"/>
                <w:right w:val="none" w:sz="0" w:space="0" w:color="auto"/>
              </w:divBdr>
              <w:divsChild>
                <w:div w:id="324675211">
                  <w:marLeft w:val="0"/>
                  <w:marRight w:val="0"/>
                  <w:marTop w:val="0"/>
                  <w:marBottom w:val="0"/>
                  <w:divBdr>
                    <w:top w:val="none" w:sz="0" w:space="0" w:color="auto"/>
                    <w:left w:val="none" w:sz="0" w:space="0" w:color="auto"/>
                    <w:bottom w:val="none" w:sz="0" w:space="0" w:color="auto"/>
                    <w:right w:val="none" w:sz="0" w:space="0" w:color="auto"/>
                  </w:divBdr>
                  <w:divsChild>
                    <w:div w:id="93283572">
                      <w:marLeft w:val="3000"/>
                      <w:marRight w:val="2175"/>
                      <w:marTop w:val="0"/>
                      <w:marBottom w:val="0"/>
                      <w:divBdr>
                        <w:top w:val="none" w:sz="0" w:space="0" w:color="auto"/>
                        <w:left w:val="none" w:sz="0" w:space="0" w:color="auto"/>
                        <w:bottom w:val="none" w:sz="0" w:space="0" w:color="auto"/>
                        <w:right w:val="none" w:sz="0" w:space="0" w:color="auto"/>
                      </w:divBdr>
                      <w:divsChild>
                        <w:div w:id="865756734">
                          <w:marLeft w:val="0"/>
                          <w:marRight w:val="0"/>
                          <w:marTop w:val="0"/>
                          <w:marBottom w:val="0"/>
                          <w:divBdr>
                            <w:top w:val="none" w:sz="0" w:space="0" w:color="auto"/>
                            <w:left w:val="none" w:sz="0" w:space="0" w:color="auto"/>
                            <w:bottom w:val="none" w:sz="0" w:space="0" w:color="auto"/>
                            <w:right w:val="none" w:sz="0" w:space="0" w:color="auto"/>
                          </w:divBdr>
                          <w:divsChild>
                            <w:div w:id="1312825751">
                              <w:marLeft w:val="0"/>
                              <w:marRight w:val="0"/>
                              <w:marTop w:val="0"/>
                              <w:marBottom w:val="0"/>
                              <w:divBdr>
                                <w:top w:val="none" w:sz="0" w:space="0" w:color="auto"/>
                                <w:left w:val="none" w:sz="0" w:space="0" w:color="auto"/>
                                <w:bottom w:val="none" w:sz="0" w:space="0" w:color="auto"/>
                                <w:right w:val="none" w:sz="0" w:space="0" w:color="auto"/>
                              </w:divBdr>
                              <w:divsChild>
                                <w:div w:id="29502859">
                                  <w:marLeft w:val="0"/>
                                  <w:marRight w:val="0"/>
                                  <w:marTop w:val="0"/>
                                  <w:marBottom w:val="0"/>
                                  <w:divBdr>
                                    <w:top w:val="none" w:sz="0" w:space="0" w:color="auto"/>
                                    <w:left w:val="none" w:sz="0" w:space="0" w:color="auto"/>
                                    <w:bottom w:val="none" w:sz="0" w:space="0" w:color="auto"/>
                                    <w:right w:val="none" w:sz="0" w:space="0" w:color="auto"/>
                                  </w:divBdr>
                                  <w:divsChild>
                                    <w:div w:id="202056359">
                                      <w:marLeft w:val="0"/>
                                      <w:marRight w:val="0"/>
                                      <w:marTop w:val="0"/>
                                      <w:marBottom w:val="0"/>
                                      <w:divBdr>
                                        <w:top w:val="none" w:sz="0" w:space="0" w:color="auto"/>
                                        <w:left w:val="none" w:sz="0" w:space="0" w:color="auto"/>
                                        <w:bottom w:val="none" w:sz="0" w:space="0" w:color="auto"/>
                                        <w:right w:val="none" w:sz="0" w:space="0" w:color="auto"/>
                                      </w:divBdr>
                                      <w:divsChild>
                                        <w:div w:id="200481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0865758">
      <w:bodyDiv w:val="1"/>
      <w:marLeft w:val="0"/>
      <w:marRight w:val="0"/>
      <w:marTop w:val="0"/>
      <w:marBottom w:val="0"/>
      <w:divBdr>
        <w:top w:val="none" w:sz="0" w:space="0" w:color="auto"/>
        <w:left w:val="none" w:sz="0" w:space="0" w:color="auto"/>
        <w:bottom w:val="none" w:sz="0" w:space="0" w:color="auto"/>
        <w:right w:val="none" w:sz="0" w:space="0" w:color="auto"/>
      </w:divBdr>
    </w:div>
    <w:div w:id="618142688">
      <w:bodyDiv w:val="1"/>
      <w:marLeft w:val="0"/>
      <w:marRight w:val="0"/>
      <w:marTop w:val="0"/>
      <w:marBottom w:val="0"/>
      <w:divBdr>
        <w:top w:val="none" w:sz="0" w:space="0" w:color="auto"/>
        <w:left w:val="none" w:sz="0" w:space="0" w:color="auto"/>
        <w:bottom w:val="none" w:sz="0" w:space="0" w:color="auto"/>
        <w:right w:val="none" w:sz="0" w:space="0" w:color="auto"/>
      </w:divBdr>
    </w:div>
    <w:div w:id="625241516">
      <w:bodyDiv w:val="1"/>
      <w:marLeft w:val="0"/>
      <w:marRight w:val="0"/>
      <w:marTop w:val="0"/>
      <w:marBottom w:val="0"/>
      <w:divBdr>
        <w:top w:val="none" w:sz="0" w:space="0" w:color="auto"/>
        <w:left w:val="none" w:sz="0" w:space="0" w:color="auto"/>
        <w:bottom w:val="none" w:sz="0" w:space="0" w:color="auto"/>
        <w:right w:val="none" w:sz="0" w:space="0" w:color="auto"/>
      </w:divBdr>
    </w:div>
    <w:div w:id="629289508">
      <w:bodyDiv w:val="1"/>
      <w:marLeft w:val="0"/>
      <w:marRight w:val="0"/>
      <w:marTop w:val="0"/>
      <w:marBottom w:val="0"/>
      <w:divBdr>
        <w:top w:val="none" w:sz="0" w:space="0" w:color="auto"/>
        <w:left w:val="none" w:sz="0" w:space="0" w:color="auto"/>
        <w:bottom w:val="none" w:sz="0" w:space="0" w:color="auto"/>
        <w:right w:val="none" w:sz="0" w:space="0" w:color="auto"/>
      </w:divBdr>
    </w:div>
    <w:div w:id="640384135">
      <w:bodyDiv w:val="1"/>
      <w:marLeft w:val="0"/>
      <w:marRight w:val="0"/>
      <w:marTop w:val="0"/>
      <w:marBottom w:val="0"/>
      <w:divBdr>
        <w:top w:val="none" w:sz="0" w:space="0" w:color="auto"/>
        <w:left w:val="none" w:sz="0" w:space="0" w:color="auto"/>
        <w:bottom w:val="none" w:sz="0" w:space="0" w:color="auto"/>
        <w:right w:val="none" w:sz="0" w:space="0" w:color="auto"/>
      </w:divBdr>
    </w:div>
    <w:div w:id="642396592">
      <w:bodyDiv w:val="1"/>
      <w:marLeft w:val="0"/>
      <w:marRight w:val="0"/>
      <w:marTop w:val="0"/>
      <w:marBottom w:val="0"/>
      <w:divBdr>
        <w:top w:val="none" w:sz="0" w:space="0" w:color="auto"/>
        <w:left w:val="none" w:sz="0" w:space="0" w:color="auto"/>
        <w:bottom w:val="none" w:sz="0" w:space="0" w:color="auto"/>
        <w:right w:val="none" w:sz="0" w:space="0" w:color="auto"/>
      </w:divBdr>
    </w:div>
    <w:div w:id="657805259">
      <w:bodyDiv w:val="1"/>
      <w:marLeft w:val="0"/>
      <w:marRight w:val="0"/>
      <w:marTop w:val="0"/>
      <w:marBottom w:val="0"/>
      <w:divBdr>
        <w:top w:val="none" w:sz="0" w:space="0" w:color="auto"/>
        <w:left w:val="none" w:sz="0" w:space="0" w:color="auto"/>
        <w:bottom w:val="none" w:sz="0" w:space="0" w:color="auto"/>
        <w:right w:val="none" w:sz="0" w:space="0" w:color="auto"/>
      </w:divBdr>
    </w:div>
    <w:div w:id="700594936">
      <w:bodyDiv w:val="1"/>
      <w:marLeft w:val="0"/>
      <w:marRight w:val="0"/>
      <w:marTop w:val="0"/>
      <w:marBottom w:val="0"/>
      <w:divBdr>
        <w:top w:val="none" w:sz="0" w:space="0" w:color="auto"/>
        <w:left w:val="none" w:sz="0" w:space="0" w:color="auto"/>
        <w:bottom w:val="none" w:sz="0" w:space="0" w:color="auto"/>
        <w:right w:val="none" w:sz="0" w:space="0" w:color="auto"/>
      </w:divBdr>
    </w:div>
    <w:div w:id="706301229">
      <w:bodyDiv w:val="1"/>
      <w:marLeft w:val="0"/>
      <w:marRight w:val="0"/>
      <w:marTop w:val="0"/>
      <w:marBottom w:val="0"/>
      <w:divBdr>
        <w:top w:val="none" w:sz="0" w:space="0" w:color="auto"/>
        <w:left w:val="none" w:sz="0" w:space="0" w:color="auto"/>
        <w:bottom w:val="none" w:sz="0" w:space="0" w:color="auto"/>
        <w:right w:val="none" w:sz="0" w:space="0" w:color="auto"/>
      </w:divBdr>
    </w:div>
    <w:div w:id="709458842">
      <w:bodyDiv w:val="1"/>
      <w:marLeft w:val="0"/>
      <w:marRight w:val="0"/>
      <w:marTop w:val="0"/>
      <w:marBottom w:val="0"/>
      <w:divBdr>
        <w:top w:val="none" w:sz="0" w:space="0" w:color="auto"/>
        <w:left w:val="none" w:sz="0" w:space="0" w:color="auto"/>
        <w:bottom w:val="none" w:sz="0" w:space="0" w:color="auto"/>
        <w:right w:val="none" w:sz="0" w:space="0" w:color="auto"/>
      </w:divBdr>
    </w:div>
    <w:div w:id="718936136">
      <w:bodyDiv w:val="1"/>
      <w:marLeft w:val="0"/>
      <w:marRight w:val="0"/>
      <w:marTop w:val="0"/>
      <w:marBottom w:val="0"/>
      <w:divBdr>
        <w:top w:val="none" w:sz="0" w:space="0" w:color="auto"/>
        <w:left w:val="none" w:sz="0" w:space="0" w:color="auto"/>
        <w:bottom w:val="none" w:sz="0" w:space="0" w:color="auto"/>
        <w:right w:val="none" w:sz="0" w:space="0" w:color="auto"/>
      </w:divBdr>
    </w:div>
    <w:div w:id="733940332">
      <w:bodyDiv w:val="1"/>
      <w:marLeft w:val="0"/>
      <w:marRight w:val="0"/>
      <w:marTop w:val="0"/>
      <w:marBottom w:val="0"/>
      <w:divBdr>
        <w:top w:val="none" w:sz="0" w:space="0" w:color="auto"/>
        <w:left w:val="none" w:sz="0" w:space="0" w:color="auto"/>
        <w:bottom w:val="none" w:sz="0" w:space="0" w:color="auto"/>
        <w:right w:val="none" w:sz="0" w:space="0" w:color="auto"/>
      </w:divBdr>
    </w:div>
    <w:div w:id="737366923">
      <w:bodyDiv w:val="1"/>
      <w:marLeft w:val="0"/>
      <w:marRight w:val="0"/>
      <w:marTop w:val="0"/>
      <w:marBottom w:val="0"/>
      <w:divBdr>
        <w:top w:val="none" w:sz="0" w:space="0" w:color="auto"/>
        <w:left w:val="none" w:sz="0" w:space="0" w:color="auto"/>
        <w:bottom w:val="none" w:sz="0" w:space="0" w:color="auto"/>
        <w:right w:val="none" w:sz="0" w:space="0" w:color="auto"/>
      </w:divBdr>
    </w:div>
    <w:div w:id="755710776">
      <w:bodyDiv w:val="1"/>
      <w:marLeft w:val="0"/>
      <w:marRight w:val="0"/>
      <w:marTop w:val="0"/>
      <w:marBottom w:val="0"/>
      <w:divBdr>
        <w:top w:val="none" w:sz="0" w:space="0" w:color="auto"/>
        <w:left w:val="none" w:sz="0" w:space="0" w:color="auto"/>
        <w:bottom w:val="none" w:sz="0" w:space="0" w:color="auto"/>
        <w:right w:val="none" w:sz="0" w:space="0" w:color="auto"/>
      </w:divBdr>
    </w:div>
    <w:div w:id="763496467">
      <w:bodyDiv w:val="1"/>
      <w:marLeft w:val="0"/>
      <w:marRight w:val="0"/>
      <w:marTop w:val="0"/>
      <w:marBottom w:val="0"/>
      <w:divBdr>
        <w:top w:val="none" w:sz="0" w:space="0" w:color="auto"/>
        <w:left w:val="none" w:sz="0" w:space="0" w:color="auto"/>
        <w:bottom w:val="none" w:sz="0" w:space="0" w:color="auto"/>
        <w:right w:val="none" w:sz="0" w:space="0" w:color="auto"/>
      </w:divBdr>
    </w:div>
    <w:div w:id="764309192">
      <w:bodyDiv w:val="1"/>
      <w:marLeft w:val="0"/>
      <w:marRight w:val="0"/>
      <w:marTop w:val="0"/>
      <w:marBottom w:val="0"/>
      <w:divBdr>
        <w:top w:val="none" w:sz="0" w:space="0" w:color="auto"/>
        <w:left w:val="none" w:sz="0" w:space="0" w:color="auto"/>
        <w:bottom w:val="none" w:sz="0" w:space="0" w:color="auto"/>
        <w:right w:val="none" w:sz="0" w:space="0" w:color="auto"/>
      </w:divBdr>
    </w:div>
    <w:div w:id="772825737">
      <w:bodyDiv w:val="1"/>
      <w:marLeft w:val="0"/>
      <w:marRight w:val="0"/>
      <w:marTop w:val="0"/>
      <w:marBottom w:val="0"/>
      <w:divBdr>
        <w:top w:val="none" w:sz="0" w:space="0" w:color="auto"/>
        <w:left w:val="none" w:sz="0" w:space="0" w:color="auto"/>
        <w:bottom w:val="none" w:sz="0" w:space="0" w:color="auto"/>
        <w:right w:val="none" w:sz="0" w:space="0" w:color="auto"/>
      </w:divBdr>
    </w:div>
    <w:div w:id="798063175">
      <w:bodyDiv w:val="1"/>
      <w:marLeft w:val="0"/>
      <w:marRight w:val="0"/>
      <w:marTop w:val="0"/>
      <w:marBottom w:val="0"/>
      <w:divBdr>
        <w:top w:val="none" w:sz="0" w:space="0" w:color="auto"/>
        <w:left w:val="none" w:sz="0" w:space="0" w:color="auto"/>
        <w:bottom w:val="none" w:sz="0" w:space="0" w:color="auto"/>
        <w:right w:val="none" w:sz="0" w:space="0" w:color="auto"/>
      </w:divBdr>
    </w:div>
    <w:div w:id="813570302">
      <w:bodyDiv w:val="1"/>
      <w:marLeft w:val="0"/>
      <w:marRight w:val="0"/>
      <w:marTop w:val="0"/>
      <w:marBottom w:val="0"/>
      <w:divBdr>
        <w:top w:val="none" w:sz="0" w:space="0" w:color="auto"/>
        <w:left w:val="none" w:sz="0" w:space="0" w:color="auto"/>
        <w:bottom w:val="none" w:sz="0" w:space="0" w:color="auto"/>
        <w:right w:val="none" w:sz="0" w:space="0" w:color="auto"/>
      </w:divBdr>
    </w:div>
    <w:div w:id="831338748">
      <w:bodyDiv w:val="1"/>
      <w:marLeft w:val="0"/>
      <w:marRight w:val="0"/>
      <w:marTop w:val="0"/>
      <w:marBottom w:val="0"/>
      <w:divBdr>
        <w:top w:val="none" w:sz="0" w:space="0" w:color="auto"/>
        <w:left w:val="none" w:sz="0" w:space="0" w:color="auto"/>
        <w:bottom w:val="none" w:sz="0" w:space="0" w:color="auto"/>
        <w:right w:val="none" w:sz="0" w:space="0" w:color="auto"/>
      </w:divBdr>
    </w:div>
    <w:div w:id="835531279">
      <w:bodyDiv w:val="1"/>
      <w:marLeft w:val="0"/>
      <w:marRight w:val="0"/>
      <w:marTop w:val="0"/>
      <w:marBottom w:val="0"/>
      <w:divBdr>
        <w:top w:val="none" w:sz="0" w:space="0" w:color="auto"/>
        <w:left w:val="none" w:sz="0" w:space="0" w:color="auto"/>
        <w:bottom w:val="none" w:sz="0" w:space="0" w:color="auto"/>
        <w:right w:val="none" w:sz="0" w:space="0" w:color="auto"/>
      </w:divBdr>
    </w:div>
    <w:div w:id="877858374">
      <w:bodyDiv w:val="1"/>
      <w:marLeft w:val="0"/>
      <w:marRight w:val="0"/>
      <w:marTop w:val="0"/>
      <w:marBottom w:val="0"/>
      <w:divBdr>
        <w:top w:val="none" w:sz="0" w:space="0" w:color="auto"/>
        <w:left w:val="none" w:sz="0" w:space="0" w:color="auto"/>
        <w:bottom w:val="none" w:sz="0" w:space="0" w:color="auto"/>
        <w:right w:val="none" w:sz="0" w:space="0" w:color="auto"/>
      </w:divBdr>
    </w:div>
    <w:div w:id="911157795">
      <w:bodyDiv w:val="1"/>
      <w:marLeft w:val="0"/>
      <w:marRight w:val="0"/>
      <w:marTop w:val="0"/>
      <w:marBottom w:val="0"/>
      <w:divBdr>
        <w:top w:val="none" w:sz="0" w:space="0" w:color="auto"/>
        <w:left w:val="none" w:sz="0" w:space="0" w:color="auto"/>
        <w:bottom w:val="none" w:sz="0" w:space="0" w:color="auto"/>
        <w:right w:val="none" w:sz="0" w:space="0" w:color="auto"/>
      </w:divBdr>
    </w:div>
    <w:div w:id="939409405">
      <w:bodyDiv w:val="1"/>
      <w:marLeft w:val="0"/>
      <w:marRight w:val="0"/>
      <w:marTop w:val="0"/>
      <w:marBottom w:val="0"/>
      <w:divBdr>
        <w:top w:val="none" w:sz="0" w:space="0" w:color="auto"/>
        <w:left w:val="none" w:sz="0" w:space="0" w:color="auto"/>
        <w:bottom w:val="none" w:sz="0" w:space="0" w:color="auto"/>
        <w:right w:val="none" w:sz="0" w:space="0" w:color="auto"/>
      </w:divBdr>
    </w:div>
    <w:div w:id="940836011">
      <w:bodyDiv w:val="1"/>
      <w:marLeft w:val="0"/>
      <w:marRight w:val="0"/>
      <w:marTop w:val="0"/>
      <w:marBottom w:val="0"/>
      <w:divBdr>
        <w:top w:val="none" w:sz="0" w:space="0" w:color="auto"/>
        <w:left w:val="none" w:sz="0" w:space="0" w:color="auto"/>
        <w:bottom w:val="none" w:sz="0" w:space="0" w:color="auto"/>
        <w:right w:val="none" w:sz="0" w:space="0" w:color="auto"/>
      </w:divBdr>
    </w:div>
    <w:div w:id="953094075">
      <w:bodyDiv w:val="1"/>
      <w:marLeft w:val="0"/>
      <w:marRight w:val="0"/>
      <w:marTop w:val="0"/>
      <w:marBottom w:val="0"/>
      <w:divBdr>
        <w:top w:val="none" w:sz="0" w:space="0" w:color="auto"/>
        <w:left w:val="none" w:sz="0" w:space="0" w:color="auto"/>
        <w:bottom w:val="none" w:sz="0" w:space="0" w:color="auto"/>
        <w:right w:val="none" w:sz="0" w:space="0" w:color="auto"/>
      </w:divBdr>
    </w:div>
    <w:div w:id="967666816">
      <w:bodyDiv w:val="1"/>
      <w:marLeft w:val="0"/>
      <w:marRight w:val="0"/>
      <w:marTop w:val="0"/>
      <w:marBottom w:val="0"/>
      <w:divBdr>
        <w:top w:val="none" w:sz="0" w:space="0" w:color="auto"/>
        <w:left w:val="none" w:sz="0" w:space="0" w:color="auto"/>
        <w:bottom w:val="none" w:sz="0" w:space="0" w:color="auto"/>
        <w:right w:val="none" w:sz="0" w:space="0" w:color="auto"/>
      </w:divBdr>
    </w:div>
    <w:div w:id="984434777">
      <w:bodyDiv w:val="1"/>
      <w:marLeft w:val="0"/>
      <w:marRight w:val="0"/>
      <w:marTop w:val="0"/>
      <w:marBottom w:val="0"/>
      <w:divBdr>
        <w:top w:val="none" w:sz="0" w:space="0" w:color="auto"/>
        <w:left w:val="none" w:sz="0" w:space="0" w:color="auto"/>
        <w:bottom w:val="none" w:sz="0" w:space="0" w:color="auto"/>
        <w:right w:val="none" w:sz="0" w:space="0" w:color="auto"/>
      </w:divBdr>
    </w:div>
    <w:div w:id="995953762">
      <w:bodyDiv w:val="1"/>
      <w:marLeft w:val="0"/>
      <w:marRight w:val="0"/>
      <w:marTop w:val="0"/>
      <w:marBottom w:val="0"/>
      <w:divBdr>
        <w:top w:val="none" w:sz="0" w:space="0" w:color="auto"/>
        <w:left w:val="none" w:sz="0" w:space="0" w:color="auto"/>
        <w:bottom w:val="none" w:sz="0" w:space="0" w:color="auto"/>
        <w:right w:val="none" w:sz="0" w:space="0" w:color="auto"/>
      </w:divBdr>
    </w:div>
    <w:div w:id="1004479991">
      <w:bodyDiv w:val="1"/>
      <w:marLeft w:val="0"/>
      <w:marRight w:val="0"/>
      <w:marTop w:val="0"/>
      <w:marBottom w:val="0"/>
      <w:divBdr>
        <w:top w:val="none" w:sz="0" w:space="0" w:color="auto"/>
        <w:left w:val="none" w:sz="0" w:space="0" w:color="auto"/>
        <w:bottom w:val="none" w:sz="0" w:space="0" w:color="auto"/>
        <w:right w:val="none" w:sz="0" w:space="0" w:color="auto"/>
      </w:divBdr>
    </w:div>
    <w:div w:id="1012144215">
      <w:bodyDiv w:val="1"/>
      <w:marLeft w:val="0"/>
      <w:marRight w:val="0"/>
      <w:marTop w:val="0"/>
      <w:marBottom w:val="0"/>
      <w:divBdr>
        <w:top w:val="none" w:sz="0" w:space="0" w:color="auto"/>
        <w:left w:val="none" w:sz="0" w:space="0" w:color="auto"/>
        <w:bottom w:val="none" w:sz="0" w:space="0" w:color="auto"/>
        <w:right w:val="none" w:sz="0" w:space="0" w:color="auto"/>
      </w:divBdr>
    </w:div>
    <w:div w:id="1015157977">
      <w:bodyDiv w:val="1"/>
      <w:marLeft w:val="0"/>
      <w:marRight w:val="0"/>
      <w:marTop w:val="0"/>
      <w:marBottom w:val="0"/>
      <w:divBdr>
        <w:top w:val="none" w:sz="0" w:space="0" w:color="auto"/>
        <w:left w:val="none" w:sz="0" w:space="0" w:color="auto"/>
        <w:bottom w:val="none" w:sz="0" w:space="0" w:color="auto"/>
        <w:right w:val="none" w:sz="0" w:space="0" w:color="auto"/>
      </w:divBdr>
    </w:div>
    <w:div w:id="1033731072">
      <w:bodyDiv w:val="1"/>
      <w:marLeft w:val="0"/>
      <w:marRight w:val="0"/>
      <w:marTop w:val="0"/>
      <w:marBottom w:val="0"/>
      <w:divBdr>
        <w:top w:val="none" w:sz="0" w:space="0" w:color="auto"/>
        <w:left w:val="none" w:sz="0" w:space="0" w:color="auto"/>
        <w:bottom w:val="none" w:sz="0" w:space="0" w:color="auto"/>
        <w:right w:val="none" w:sz="0" w:space="0" w:color="auto"/>
      </w:divBdr>
    </w:div>
    <w:div w:id="1036857789">
      <w:bodyDiv w:val="1"/>
      <w:marLeft w:val="0"/>
      <w:marRight w:val="0"/>
      <w:marTop w:val="0"/>
      <w:marBottom w:val="0"/>
      <w:divBdr>
        <w:top w:val="none" w:sz="0" w:space="0" w:color="auto"/>
        <w:left w:val="none" w:sz="0" w:space="0" w:color="auto"/>
        <w:bottom w:val="none" w:sz="0" w:space="0" w:color="auto"/>
        <w:right w:val="none" w:sz="0" w:space="0" w:color="auto"/>
      </w:divBdr>
    </w:div>
    <w:div w:id="1047997433">
      <w:bodyDiv w:val="1"/>
      <w:marLeft w:val="0"/>
      <w:marRight w:val="0"/>
      <w:marTop w:val="0"/>
      <w:marBottom w:val="0"/>
      <w:divBdr>
        <w:top w:val="none" w:sz="0" w:space="0" w:color="auto"/>
        <w:left w:val="none" w:sz="0" w:space="0" w:color="auto"/>
        <w:bottom w:val="none" w:sz="0" w:space="0" w:color="auto"/>
        <w:right w:val="none" w:sz="0" w:space="0" w:color="auto"/>
      </w:divBdr>
    </w:div>
    <w:div w:id="1053315162">
      <w:bodyDiv w:val="1"/>
      <w:marLeft w:val="0"/>
      <w:marRight w:val="0"/>
      <w:marTop w:val="0"/>
      <w:marBottom w:val="0"/>
      <w:divBdr>
        <w:top w:val="none" w:sz="0" w:space="0" w:color="auto"/>
        <w:left w:val="none" w:sz="0" w:space="0" w:color="auto"/>
        <w:bottom w:val="none" w:sz="0" w:space="0" w:color="auto"/>
        <w:right w:val="none" w:sz="0" w:space="0" w:color="auto"/>
      </w:divBdr>
    </w:div>
    <w:div w:id="1067612555">
      <w:bodyDiv w:val="1"/>
      <w:marLeft w:val="0"/>
      <w:marRight w:val="0"/>
      <w:marTop w:val="0"/>
      <w:marBottom w:val="0"/>
      <w:divBdr>
        <w:top w:val="none" w:sz="0" w:space="0" w:color="auto"/>
        <w:left w:val="none" w:sz="0" w:space="0" w:color="auto"/>
        <w:bottom w:val="none" w:sz="0" w:space="0" w:color="auto"/>
        <w:right w:val="none" w:sz="0" w:space="0" w:color="auto"/>
      </w:divBdr>
    </w:div>
    <w:div w:id="1073742219">
      <w:bodyDiv w:val="1"/>
      <w:marLeft w:val="0"/>
      <w:marRight w:val="0"/>
      <w:marTop w:val="0"/>
      <w:marBottom w:val="0"/>
      <w:divBdr>
        <w:top w:val="none" w:sz="0" w:space="0" w:color="auto"/>
        <w:left w:val="none" w:sz="0" w:space="0" w:color="auto"/>
        <w:bottom w:val="none" w:sz="0" w:space="0" w:color="auto"/>
        <w:right w:val="none" w:sz="0" w:space="0" w:color="auto"/>
      </w:divBdr>
    </w:div>
    <w:div w:id="1099179680">
      <w:bodyDiv w:val="1"/>
      <w:marLeft w:val="0"/>
      <w:marRight w:val="0"/>
      <w:marTop w:val="0"/>
      <w:marBottom w:val="0"/>
      <w:divBdr>
        <w:top w:val="none" w:sz="0" w:space="0" w:color="auto"/>
        <w:left w:val="none" w:sz="0" w:space="0" w:color="auto"/>
        <w:bottom w:val="none" w:sz="0" w:space="0" w:color="auto"/>
        <w:right w:val="none" w:sz="0" w:space="0" w:color="auto"/>
      </w:divBdr>
    </w:div>
    <w:div w:id="1106121558">
      <w:bodyDiv w:val="1"/>
      <w:marLeft w:val="0"/>
      <w:marRight w:val="0"/>
      <w:marTop w:val="0"/>
      <w:marBottom w:val="0"/>
      <w:divBdr>
        <w:top w:val="none" w:sz="0" w:space="0" w:color="auto"/>
        <w:left w:val="none" w:sz="0" w:space="0" w:color="auto"/>
        <w:bottom w:val="none" w:sz="0" w:space="0" w:color="auto"/>
        <w:right w:val="none" w:sz="0" w:space="0" w:color="auto"/>
      </w:divBdr>
    </w:div>
    <w:div w:id="1123958769">
      <w:bodyDiv w:val="1"/>
      <w:marLeft w:val="0"/>
      <w:marRight w:val="0"/>
      <w:marTop w:val="0"/>
      <w:marBottom w:val="0"/>
      <w:divBdr>
        <w:top w:val="none" w:sz="0" w:space="0" w:color="auto"/>
        <w:left w:val="none" w:sz="0" w:space="0" w:color="auto"/>
        <w:bottom w:val="none" w:sz="0" w:space="0" w:color="auto"/>
        <w:right w:val="none" w:sz="0" w:space="0" w:color="auto"/>
      </w:divBdr>
    </w:div>
    <w:div w:id="1126196547">
      <w:bodyDiv w:val="1"/>
      <w:marLeft w:val="0"/>
      <w:marRight w:val="0"/>
      <w:marTop w:val="0"/>
      <w:marBottom w:val="0"/>
      <w:divBdr>
        <w:top w:val="none" w:sz="0" w:space="0" w:color="auto"/>
        <w:left w:val="none" w:sz="0" w:space="0" w:color="auto"/>
        <w:bottom w:val="none" w:sz="0" w:space="0" w:color="auto"/>
        <w:right w:val="none" w:sz="0" w:space="0" w:color="auto"/>
      </w:divBdr>
    </w:div>
    <w:div w:id="1142577471">
      <w:bodyDiv w:val="1"/>
      <w:marLeft w:val="0"/>
      <w:marRight w:val="0"/>
      <w:marTop w:val="0"/>
      <w:marBottom w:val="0"/>
      <w:divBdr>
        <w:top w:val="none" w:sz="0" w:space="0" w:color="auto"/>
        <w:left w:val="none" w:sz="0" w:space="0" w:color="auto"/>
        <w:bottom w:val="none" w:sz="0" w:space="0" w:color="auto"/>
        <w:right w:val="none" w:sz="0" w:space="0" w:color="auto"/>
      </w:divBdr>
    </w:div>
    <w:div w:id="1182890156">
      <w:bodyDiv w:val="1"/>
      <w:marLeft w:val="0"/>
      <w:marRight w:val="0"/>
      <w:marTop w:val="0"/>
      <w:marBottom w:val="0"/>
      <w:divBdr>
        <w:top w:val="none" w:sz="0" w:space="0" w:color="auto"/>
        <w:left w:val="none" w:sz="0" w:space="0" w:color="auto"/>
        <w:bottom w:val="none" w:sz="0" w:space="0" w:color="auto"/>
        <w:right w:val="none" w:sz="0" w:space="0" w:color="auto"/>
      </w:divBdr>
    </w:div>
    <w:div w:id="1189294974">
      <w:bodyDiv w:val="1"/>
      <w:marLeft w:val="0"/>
      <w:marRight w:val="0"/>
      <w:marTop w:val="0"/>
      <w:marBottom w:val="0"/>
      <w:divBdr>
        <w:top w:val="none" w:sz="0" w:space="0" w:color="auto"/>
        <w:left w:val="none" w:sz="0" w:space="0" w:color="auto"/>
        <w:bottom w:val="none" w:sz="0" w:space="0" w:color="auto"/>
        <w:right w:val="none" w:sz="0" w:space="0" w:color="auto"/>
      </w:divBdr>
    </w:div>
    <w:div w:id="1202866828">
      <w:bodyDiv w:val="1"/>
      <w:marLeft w:val="0"/>
      <w:marRight w:val="0"/>
      <w:marTop w:val="0"/>
      <w:marBottom w:val="0"/>
      <w:divBdr>
        <w:top w:val="none" w:sz="0" w:space="0" w:color="auto"/>
        <w:left w:val="none" w:sz="0" w:space="0" w:color="auto"/>
        <w:bottom w:val="none" w:sz="0" w:space="0" w:color="auto"/>
        <w:right w:val="none" w:sz="0" w:space="0" w:color="auto"/>
      </w:divBdr>
    </w:div>
    <w:div w:id="1212157227">
      <w:bodyDiv w:val="1"/>
      <w:marLeft w:val="0"/>
      <w:marRight w:val="0"/>
      <w:marTop w:val="0"/>
      <w:marBottom w:val="0"/>
      <w:divBdr>
        <w:top w:val="none" w:sz="0" w:space="0" w:color="auto"/>
        <w:left w:val="none" w:sz="0" w:space="0" w:color="auto"/>
        <w:bottom w:val="none" w:sz="0" w:space="0" w:color="auto"/>
        <w:right w:val="none" w:sz="0" w:space="0" w:color="auto"/>
      </w:divBdr>
    </w:div>
    <w:div w:id="1217593726">
      <w:bodyDiv w:val="1"/>
      <w:marLeft w:val="0"/>
      <w:marRight w:val="0"/>
      <w:marTop w:val="0"/>
      <w:marBottom w:val="0"/>
      <w:divBdr>
        <w:top w:val="none" w:sz="0" w:space="0" w:color="auto"/>
        <w:left w:val="none" w:sz="0" w:space="0" w:color="auto"/>
        <w:bottom w:val="none" w:sz="0" w:space="0" w:color="auto"/>
        <w:right w:val="none" w:sz="0" w:space="0" w:color="auto"/>
      </w:divBdr>
    </w:div>
    <w:div w:id="1220366733">
      <w:bodyDiv w:val="1"/>
      <w:marLeft w:val="0"/>
      <w:marRight w:val="0"/>
      <w:marTop w:val="0"/>
      <w:marBottom w:val="0"/>
      <w:divBdr>
        <w:top w:val="none" w:sz="0" w:space="0" w:color="auto"/>
        <w:left w:val="none" w:sz="0" w:space="0" w:color="auto"/>
        <w:bottom w:val="none" w:sz="0" w:space="0" w:color="auto"/>
        <w:right w:val="none" w:sz="0" w:space="0" w:color="auto"/>
      </w:divBdr>
    </w:div>
    <w:div w:id="1230963470">
      <w:bodyDiv w:val="1"/>
      <w:marLeft w:val="0"/>
      <w:marRight w:val="0"/>
      <w:marTop w:val="0"/>
      <w:marBottom w:val="0"/>
      <w:divBdr>
        <w:top w:val="none" w:sz="0" w:space="0" w:color="auto"/>
        <w:left w:val="none" w:sz="0" w:space="0" w:color="auto"/>
        <w:bottom w:val="none" w:sz="0" w:space="0" w:color="auto"/>
        <w:right w:val="none" w:sz="0" w:space="0" w:color="auto"/>
      </w:divBdr>
    </w:div>
    <w:div w:id="1234008771">
      <w:bodyDiv w:val="1"/>
      <w:marLeft w:val="0"/>
      <w:marRight w:val="0"/>
      <w:marTop w:val="0"/>
      <w:marBottom w:val="0"/>
      <w:divBdr>
        <w:top w:val="none" w:sz="0" w:space="0" w:color="auto"/>
        <w:left w:val="none" w:sz="0" w:space="0" w:color="auto"/>
        <w:bottom w:val="none" w:sz="0" w:space="0" w:color="auto"/>
        <w:right w:val="none" w:sz="0" w:space="0" w:color="auto"/>
      </w:divBdr>
    </w:div>
    <w:div w:id="1267739130">
      <w:bodyDiv w:val="1"/>
      <w:marLeft w:val="0"/>
      <w:marRight w:val="0"/>
      <w:marTop w:val="0"/>
      <w:marBottom w:val="0"/>
      <w:divBdr>
        <w:top w:val="none" w:sz="0" w:space="0" w:color="auto"/>
        <w:left w:val="none" w:sz="0" w:space="0" w:color="auto"/>
        <w:bottom w:val="none" w:sz="0" w:space="0" w:color="auto"/>
        <w:right w:val="none" w:sz="0" w:space="0" w:color="auto"/>
      </w:divBdr>
    </w:div>
    <w:div w:id="1269242938">
      <w:bodyDiv w:val="1"/>
      <w:marLeft w:val="0"/>
      <w:marRight w:val="0"/>
      <w:marTop w:val="0"/>
      <w:marBottom w:val="0"/>
      <w:divBdr>
        <w:top w:val="none" w:sz="0" w:space="0" w:color="auto"/>
        <w:left w:val="none" w:sz="0" w:space="0" w:color="auto"/>
        <w:bottom w:val="none" w:sz="0" w:space="0" w:color="auto"/>
        <w:right w:val="none" w:sz="0" w:space="0" w:color="auto"/>
      </w:divBdr>
    </w:div>
    <w:div w:id="1280185354">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5312189">
      <w:bodyDiv w:val="1"/>
      <w:marLeft w:val="0"/>
      <w:marRight w:val="0"/>
      <w:marTop w:val="0"/>
      <w:marBottom w:val="0"/>
      <w:divBdr>
        <w:top w:val="none" w:sz="0" w:space="0" w:color="auto"/>
        <w:left w:val="none" w:sz="0" w:space="0" w:color="auto"/>
        <w:bottom w:val="none" w:sz="0" w:space="0" w:color="auto"/>
        <w:right w:val="none" w:sz="0" w:space="0" w:color="auto"/>
      </w:divBdr>
    </w:div>
    <w:div w:id="1285844422">
      <w:bodyDiv w:val="1"/>
      <w:marLeft w:val="0"/>
      <w:marRight w:val="0"/>
      <w:marTop w:val="0"/>
      <w:marBottom w:val="0"/>
      <w:divBdr>
        <w:top w:val="none" w:sz="0" w:space="0" w:color="auto"/>
        <w:left w:val="none" w:sz="0" w:space="0" w:color="auto"/>
        <w:bottom w:val="none" w:sz="0" w:space="0" w:color="auto"/>
        <w:right w:val="none" w:sz="0" w:space="0" w:color="auto"/>
      </w:divBdr>
    </w:div>
    <w:div w:id="1295408645">
      <w:bodyDiv w:val="1"/>
      <w:marLeft w:val="0"/>
      <w:marRight w:val="0"/>
      <w:marTop w:val="0"/>
      <w:marBottom w:val="0"/>
      <w:divBdr>
        <w:top w:val="none" w:sz="0" w:space="0" w:color="auto"/>
        <w:left w:val="none" w:sz="0" w:space="0" w:color="auto"/>
        <w:bottom w:val="none" w:sz="0" w:space="0" w:color="auto"/>
        <w:right w:val="none" w:sz="0" w:space="0" w:color="auto"/>
      </w:divBdr>
    </w:div>
    <w:div w:id="1295520194">
      <w:bodyDiv w:val="1"/>
      <w:marLeft w:val="0"/>
      <w:marRight w:val="0"/>
      <w:marTop w:val="0"/>
      <w:marBottom w:val="0"/>
      <w:divBdr>
        <w:top w:val="none" w:sz="0" w:space="0" w:color="auto"/>
        <w:left w:val="none" w:sz="0" w:space="0" w:color="auto"/>
        <w:bottom w:val="none" w:sz="0" w:space="0" w:color="auto"/>
        <w:right w:val="none" w:sz="0" w:space="0" w:color="auto"/>
      </w:divBdr>
    </w:div>
    <w:div w:id="1295865622">
      <w:bodyDiv w:val="1"/>
      <w:marLeft w:val="0"/>
      <w:marRight w:val="0"/>
      <w:marTop w:val="0"/>
      <w:marBottom w:val="0"/>
      <w:divBdr>
        <w:top w:val="none" w:sz="0" w:space="0" w:color="auto"/>
        <w:left w:val="none" w:sz="0" w:space="0" w:color="auto"/>
        <w:bottom w:val="none" w:sz="0" w:space="0" w:color="auto"/>
        <w:right w:val="none" w:sz="0" w:space="0" w:color="auto"/>
      </w:divBdr>
    </w:div>
    <w:div w:id="1301769335">
      <w:bodyDiv w:val="1"/>
      <w:marLeft w:val="0"/>
      <w:marRight w:val="0"/>
      <w:marTop w:val="0"/>
      <w:marBottom w:val="0"/>
      <w:divBdr>
        <w:top w:val="none" w:sz="0" w:space="0" w:color="auto"/>
        <w:left w:val="none" w:sz="0" w:space="0" w:color="auto"/>
        <w:bottom w:val="none" w:sz="0" w:space="0" w:color="auto"/>
        <w:right w:val="none" w:sz="0" w:space="0" w:color="auto"/>
      </w:divBdr>
    </w:div>
    <w:div w:id="1305114094">
      <w:bodyDiv w:val="1"/>
      <w:marLeft w:val="0"/>
      <w:marRight w:val="0"/>
      <w:marTop w:val="0"/>
      <w:marBottom w:val="0"/>
      <w:divBdr>
        <w:top w:val="none" w:sz="0" w:space="0" w:color="auto"/>
        <w:left w:val="none" w:sz="0" w:space="0" w:color="auto"/>
        <w:bottom w:val="none" w:sz="0" w:space="0" w:color="auto"/>
        <w:right w:val="none" w:sz="0" w:space="0" w:color="auto"/>
      </w:divBdr>
    </w:div>
    <w:div w:id="1308558738">
      <w:bodyDiv w:val="1"/>
      <w:marLeft w:val="0"/>
      <w:marRight w:val="0"/>
      <w:marTop w:val="0"/>
      <w:marBottom w:val="0"/>
      <w:divBdr>
        <w:top w:val="none" w:sz="0" w:space="0" w:color="auto"/>
        <w:left w:val="none" w:sz="0" w:space="0" w:color="auto"/>
        <w:bottom w:val="none" w:sz="0" w:space="0" w:color="auto"/>
        <w:right w:val="none" w:sz="0" w:space="0" w:color="auto"/>
      </w:divBdr>
    </w:div>
    <w:div w:id="1318922429">
      <w:bodyDiv w:val="1"/>
      <w:marLeft w:val="0"/>
      <w:marRight w:val="0"/>
      <w:marTop w:val="0"/>
      <w:marBottom w:val="0"/>
      <w:divBdr>
        <w:top w:val="none" w:sz="0" w:space="0" w:color="auto"/>
        <w:left w:val="none" w:sz="0" w:space="0" w:color="auto"/>
        <w:bottom w:val="none" w:sz="0" w:space="0" w:color="auto"/>
        <w:right w:val="none" w:sz="0" w:space="0" w:color="auto"/>
      </w:divBdr>
    </w:div>
    <w:div w:id="1359819032">
      <w:bodyDiv w:val="1"/>
      <w:marLeft w:val="0"/>
      <w:marRight w:val="0"/>
      <w:marTop w:val="0"/>
      <w:marBottom w:val="0"/>
      <w:divBdr>
        <w:top w:val="none" w:sz="0" w:space="0" w:color="auto"/>
        <w:left w:val="none" w:sz="0" w:space="0" w:color="auto"/>
        <w:bottom w:val="none" w:sz="0" w:space="0" w:color="auto"/>
        <w:right w:val="none" w:sz="0" w:space="0" w:color="auto"/>
      </w:divBdr>
    </w:div>
    <w:div w:id="1364748698">
      <w:bodyDiv w:val="1"/>
      <w:marLeft w:val="0"/>
      <w:marRight w:val="0"/>
      <w:marTop w:val="0"/>
      <w:marBottom w:val="0"/>
      <w:divBdr>
        <w:top w:val="none" w:sz="0" w:space="0" w:color="auto"/>
        <w:left w:val="none" w:sz="0" w:space="0" w:color="auto"/>
        <w:bottom w:val="none" w:sz="0" w:space="0" w:color="auto"/>
        <w:right w:val="none" w:sz="0" w:space="0" w:color="auto"/>
      </w:divBdr>
    </w:div>
    <w:div w:id="1365063226">
      <w:bodyDiv w:val="1"/>
      <w:marLeft w:val="0"/>
      <w:marRight w:val="0"/>
      <w:marTop w:val="0"/>
      <w:marBottom w:val="0"/>
      <w:divBdr>
        <w:top w:val="none" w:sz="0" w:space="0" w:color="auto"/>
        <w:left w:val="none" w:sz="0" w:space="0" w:color="auto"/>
        <w:bottom w:val="none" w:sz="0" w:space="0" w:color="auto"/>
        <w:right w:val="none" w:sz="0" w:space="0" w:color="auto"/>
      </w:divBdr>
    </w:div>
    <w:div w:id="1368219088">
      <w:bodyDiv w:val="1"/>
      <w:marLeft w:val="0"/>
      <w:marRight w:val="0"/>
      <w:marTop w:val="0"/>
      <w:marBottom w:val="0"/>
      <w:divBdr>
        <w:top w:val="none" w:sz="0" w:space="0" w:color="auto"/>
        <w:left w:val="none" w:sz="0" w:space="0" w:color="auto"/>
        <w:bottom w:val="none" w:sz="0" w:space="0" w:color="auto"/>
        <w:right w:val="none" w:sz="0" w:space="0" w:color="auto"/>
      </w:divBdr>
    </w:div>
    <w:div w:id="1373270472">
      <w:bodyDiv w:val="1"/>
      <w:marLeft w:val="0"/>
      <w:marRight w:val="0"/>
      <w:marTop w:val="0"/>
      <w:marBottom w:val="0"/>
      <w:divBdr>
        <w:top w:val="none" w:sz="0" w:space="0" w:color="auto"/>
        <w:left w:val="none" w:sz="0" w:space="0" w:color="auto"/>
        <w:bottom w:val="none" w:sz="0" w:space="0" w:color="auto"/>
        <w:right w:val="none" w:sz="0" w:space="0" w:color="auto"/>
      </w:divBdr>
    </w:div>
    <w:div w:id="1378774344">
      <w:bodyDiv w:val="1"/>
      <w:marLeft w:val="0"/>
      <w:marRight w:val="0"/>
      <w:marTop w:val="0"/>
      <w:marBottom w:val="0"/>
      <w:divBdr>
        <w:top w:val="none" w:sz="0" w:space="0" w:color="auto"/>
        <w:left w:val="none" w:sz="0" w:space="0" w:color="auto"/>
        <w:bottom w:val="none" w:sz="0" w:space="0" w:color="auto"/>
        <w:right w:val="none" w:sz="0" w:space="0" w:color="auto"/>
      </w:divBdr>
    </w:div>
    <w:div w:id="1384136187">
      <w:bodyDiv w:val="1"/>
      <w:marLeft w:val="0"/>
      <w:marRight w:val="0"/>
      <w:marTop w:val="0"/>
      <w:marBottom w:val="0"/>
      <w:divBdr>
        <w:top w:val="none" w:sz="0" w:space="0" w:color="auto"/>
        <w:left w:val="none" w:sz="0" w:space="0" w:color="auto"/>
        <w:bottom w:val="none" w:sz="0" w:space="0" w:color="auto"/>
        <w:right w:val="none" w:sz="0" w:space="0" w:color="auto"/>
      </w:divBdr>
    </w:div>
    <w:div w:id="1391416053">
      <w:bodyDiv w:val="1"/>
      <w:marLeft w:val="0"/>
      <w:marRight w:val="0"/>
      <w:marTop w:val="0"/>
      <w:marBottom w:val="0"/>
      <w:divBdr>
        <w:top w:val="none" w:sz="0" w:space="0" w:color="auto"/>
        <w:left w:val="none" w:sz="0" w:space="0" w:color="auto"/>
        <w:bottom w:val="none" w:sz="0" w:space="0" w:color="auto"/>
        <w:right w:val="none" w:sz="0" w:space="0" w:color="auto"/>
      </w:divBdr>
    </w:div>
    <w:div w:id="1391660390">
      <w:bodyDiv w:val="1"/>
      <w:marLeft w:val="0"/>
      <w:marRight w:val="0"/>
      <w:marTop w:val="0"/>
      <w:marBottom w:val="0"/>
      <w:divBdr>
        <w:top w:val="none" w:sz="0" w:space="0" w:color="auto"/>
        <w:left w:val="none" w:sz="0" w:space="0" w:color="auto"/>
        <w:bottom w:val="none" w:sz="0" w:space="0" w:color="auto"/>
        <w:right w:val="none" w:sz="0" w:space="0" w:color="auto"/>
      </w:divBdr>
    </w:div>
    <w:div w:id="1398892253">
      <w:bodyDiv w:val="1"/>
      <w:marLeft w:val="0"/>
      <w:marRight w:val="0"/>
      <w:marTop w:val="0"/>
      <w:marBottom w:val="0"/>
      <w:divBdr>
        <w:top w:val="none" w:sz="0" w:space="0" w:color="auto"/>
        <w:left w:val="none" w:sz="0" w:space="0" w:color="auto"/>
        <w:bottom w:val="none" w:sz="0" w:space="0" w:color="auto"/>
        <w:right w:val="none" w:sz="0" w:space="0" w:color="auto"/>
      </w:divBdr>
    </w:div>
    <w:div w:id="1401978663">
      <w:bodyDiv w:val="1"/>
      <w:marLeft w:val="0"/>
      <w:marRight w:val="0"/>
      <w:marTop w:val="0"/>
      <w:marBottom w:val="0"/>
      <w:divBdr>
        <w:top w:val="none" w:sz="0" w:space="0" w:color="auto"/>
        <w:left w:val="none" w:sz="0" w:space="0" w:color="auto"/>
        <w:bottom w:val="none" w:sz="0" w:space="0" w:color="auto"/>
        <w:right w:val="none" w:sz="0" w:space="0" w:color="auto"/>
      </w:divBdr>
    </w:div>
    <w:div w:id="1405179492">
      <w:bodyDiv w:val="1"/>
      <w:marLeft w:val="0"/>
      <w:marRight w:val="0"/>
      <w:marTop w:val="0"/>
      <w:marBottom w:val="0"/>
      <w:divBdr>
        <w:top w:val="none" w:sz="0" w:space="0" w:color="auto"/>
        <w:left w:val="none" w:sz="0" w:space="0" w:color="auto"/>
        <w:bottom w:val="none" w:sz="0" w:space="0" w:color="auto"/>
        <w:right w:val="none" w:sz="0" w:space="0" w:color="auto"/>
      </w:divBdr>
    </w:div>
    <w:div w:id="1406952399">
      <w:bodyDiv w:val="1"/>
      <w:marLeft w:val="0"/>
      <w:marRight w:val="0"/>
      <w:marTop w:val="0"/>
      <w:marBottom w:val="0"/>
      <w:divBdr>
        <w:top w:val="none" w:sz="0" w:space="0" w:color="auto"/>
        <w:left w:val="none" w:sz="0" w:space="0" w:color="auto"/>
        <w:bottom w:val="none" w:sz="0" w:space="0" w:color="auto"/>
        <w:right w:val="none" w:sz="0" w:space="0" w:color="auto"/>
      </w:divBdr>
    </w:div>
    <w:div w:id="1418595301">
      <w:bodyDiv w:val="1"/>
      <w:marLeft w:val="0"/>
      <w:marRight w:val="0"/>
      <w:marTop w:val="0"/>
      <w:marBottom w:val="0"/>
      <w:divBdr>
        <w:top w:val="none" w:sz="0" w:space="0" w:color="auto"/>
        <w:left w:val="none" w:sz="0" w:space="0" w:color="auto"/>
        <w:bottom w:val="none" w:sz="0" w:space="0" w:color="auto"/>
        <w:right w:val="none" w:sz="0" w:space="0" w:color="auto"/>
      </w:divBdr>
    </w:div>
    <w:div w:id="1425345791">
      <w:bodyDiv w:val="1"/>
      <w:marLeft w:val="0"/>
      <w:marRight w:val="0"/>
      <w:marTop w:val="0"/>
      <w:marBottom w:val="0"/>
      <w:divBdr>
        <w:top w:val="none" w:sz="0" w:space="0" w:color="auto"/>
        <w:left w:val="none" w:sz="0" w:space="0" w:color="auto"/>
        <w:bottom w:val="none" w:sz="0" w:space="0" w:color="auto"/>
        <w:right w:val="none" w:sz="0" w:space="0" w:color="auto"/>
      </w:divBdr>
    </w:div>
    <w:div w:id="1441531635">
      <w:bodyDiv w:val="1"/>
      <w:marLeft w:val="0"/>
      <w:marRight w:val="0"/>
      <w:marTop w:val="0"/>
      <w:marBottom w:val="0"/>
      <w:divBdr>
        <w:top w:val="none" w:sz="0" w:space="0" w:color="auto"/>
        <w:left w:val="none" w:sz="0" w:space="0" w:color="auto"/>
        <w:bottom w:val="none" w:sz="0" w:space="0" w:color="auto"/>
        <w:right w:val="none" w:sz="0" w:space="0" w:color="auto"/>
      </w:divBdr>
    </w:div>
    <w:div w:id="1443761674">
      <w:bodyDiv w:val="1"/>
      <w:marLeft w:val="0"/>
      <w:marRight w:val="0"/>
      <w:marTop w:val="0"/>
      <w:marBottom w:val="0"/>
      <w:divBdr>
        <w:top w:val="none" w:sz="0" w:space="0" w:color="auto"/>
        <w:left w:val="none" w:sz="0" w:space="0" w:color="auto"/>
        <w:bottom w:val="none" w:sz="0" w:space="0" w:color="auto"/>
        <w:right w:val="none" w:sz="0" w:space="0" w:color="auto"/>
      </w:divBdr>
    </w:div>
    <w:div w:id="1452935505">
      <w:bodyDiv w:val="1"/>
      <w:marLeft w:val="0"/>
      <w:marRight w:val="0"/>
      <w:marTop w:val="0"/>
      <w:marBottom w:val="0"/>
      <w:divBdr>
        <w:top w:val="none" w:sz="0" w:space="0" w:color="auto"/>
        <w:left w:val="none" w:sz="0" w:space="0" w:color="auto"/>
        <w:bottom w:val="none" w:sz="0" w:space="0" w:color="auto"/>
        <w:right w:val="none" w:sz="0" w:space="0" w:color="auto"/>
      </w:divBdr>
    </w:div>
    <w:div w:id="1454206819">
      <w:bodyDiv w:val="1"/>
      <w:marLeft w:val="0"/>
      <w:marRight w:val="0"/>
      <w:marTop w:val="0"/>
      <w:marBottom w:val="0"/>
      <w:divBdr>
        <w:top w:val="none" w:sz="0" w:space="0" w:color="auto"/>
        <w:left w:val="none" w:sz="0" w:space="0" w:color="auto"/>
        <w:bottom w:val="none" w:sz="0" w:space="0" w:color="auto"/>
        <w:right w:val="none" w:sz="0" w:space="0" w:color="auto"/>
      </w:divBdr>
    </w:div>
    <w:div w:id="1459763867">
      <w:bodyDiv w:val="1"/>
      <w:marLeft w:val="0"/>
      <w:marRight w:val="0"/>
      <w:marTop w:val="0"/>
      <w:marBottom w:val="0"/>
      <w:divBdr>
        <w:top w:val="none" w:sz="0" w:space="0" w:color="auto"/>
        <w:left w:val="none" w:sz="0" w:space="0" w:color="auto"/>
        <w:bottom w:val="none" w:sz="0" w:space="0" w:color="auto"/>
        <w:right w:val="none" w:sz="0" w:space="0" w:color="auto"/>
      </w:divBdr>
    </w:div>
    <w:div w:id="1465659302">
      <w:bodyDiv w:val="1"/>
      <w:marLeft w:val="0"/>
      <w:marRight w:val="0"/>
      <w:marTop w:val="0"/>
      <w:marBottom w:val="0"/>
      <w:divBdr>
        <w:top w:val="none" w:sz="0" w:space="0" w:color="auto"/>
        <w:left w:val="none" w:sz="0" w:space="0" w:color="auto"/>
        <w:bottom w:val="none" w:sz="0" w:space="0" w:color="auto"/>
        <w:right w:val="none" w:sz="0" w:space="0" w:color="auto"/>
      </w:divBdr>
    </w:div>
    <w:div w:id="1480882666">
      <w:bodyDiv w:val="1"/>
      <w:marLeft w:val="0"/>
      <w:marRight w:val="0"/>
      <w:marTop w:val="0"/>
      <w:marBottom w:val="0"/>
      <w:divBdr>
        <w:top w:val="none" w:sz="0" w:space="0" w:color="auto"/>
        <w:left w:val="none" w:sz="0" w:space="0" w:color="auto"/>
        <w:bottom w:val="none" w:sz="0" w:space="0" w:color="auto"/>
        <w:right w:val="none" w:sz="0" w:space="0" w:color="auto"/>
      </w:divBdr>
    </w:div>
    <w:div w:id="1489321375">
      <w:bodyDiv w:val="1"/>
      <w:marLeft w:val="0"/>
      <w:marRight w:val="0"/>
      <w:marTop w:val="0"/>
      <w:marBottom w:val="0"/>
      <w:divBdr>
        <w:top w:val="none" w:sz="0" w:space="0" w:color="auto"/>
        <w:left w:val="none" w:sz="0" w:space="0" w:color="auto"/>
        <w:bottom w:val="none" w:sz="0" w:space="0" w:color="auto"/>
        <w:right w:val="none" w:sz="0" w:space="0" w:color="auto"/>
      </w:divBdr>
    </w:div>
    <w:div w:id="1489789406">
      <w:bodyDiv w:val="1"/>
      <w:marLeft w:val="0"/>
      <w:marRight w:val="0"/>
      <w:marTop w:val="0"/>
      <w:marBottom w:val="0"/>
      <w:divBdr>
        <w:top w:val="none" w:sz="0" w:space="0" w:color="auto"/>
        <w:left w:val="none" w:sz="0" w:space="0" w:color="auto"/>
        <w:bottom w:val="none" w:sz="0" w:space="0" w:color="auto"/>
        <w:right w:val="none" w:sz="0" w:space="0" w:color="auto"/>
      </w:divBdr>
    </w:div>
    <w:div w:id="1500806501">
      <w:bodyDiv w:val="1"/>
      <w:marLeft w:val="0"/>
      <w:marRight w:val="0"/>
      <w:marTop w:val="0"/>
      <w:marBottom w:val="0"/>
      <w:divBdr>
        <w:top w:val="none" w:sz="0" w:space="0" w:color="auto"/>
        <w:left w:val="none" w:sz="0" w:space="0" w:color="auto"/>
        <w:bottom w:val="none" w:sz="0" w:space="0" w:color="auto"/>
        <w:right w:val="none" w:sz="0" w:space="0" w:color="auto"/>
      </w:divBdr>
    </w:div>
    <w:div w:id="1511942398">
      <w:bodyDiv w:val="1"/>
      <w:marLeft w:val="0"/>
      <w:marRight w:val="0"/>
      <w:marTop w:val="0"/>
      <w:marBottom w:val="0"/>
      <w:divBdr>
        <w:top w:val="none" w:sz="0" w:space="0" w:color="auto"/>
        <w:left w:val="none" w:sz="0" w:space="0" w:color="auto"/>
        <w:bottom w:val="none" w:sz="0" w:space="0" w:color="auto"/>
        <w:right w:val="none" w:sz="0" w:space="0" w:color="auto"/>
      </w:divBdr>
    </w:div>
    <w:div w:id="1512378510">
      <w:bodyDiv w:val="1"/>
      <w:marLeft w:val="0"/>
      <w:marRight w:val="0"/>
      <w:marTop w:val="0"/>
      <w:marBottom w:val="0"/>
      <w:divBdr>
        <w:top w:val="none" w:sz="0" w:space="0" w:color="auto"/>
        <w:left w:val="none" w:sz="0" w:space="0" w:color="auto"/>
        <w:bottom w:val="none" w:sz="0" w:space="0" w:color="auto"/>
        <w:right w:val="none" w:sz="0" w:space="0" w:color="auto"/>
      </w:divBdr>
    </w:div>
    <w:div w:id="1514109006">
      <w:bodyDiv w:val="1"/>
      <w:marLeft w:val="0"/>
      <w:marRight w:val="0"/>
      <w:marTop w:val="0"/>
      <w:marBottom w:val="0"/>
      <w:divBdr>
        <w:top w:val="none" w:sz="0" w:space="0" w:color="auto"/>
        <w:left w:val="none" w:sz="0" w:space="0" w:color="auto"/>
        <w:bottom w:val="none" w:sz="0" w:space="0" w:color="auto"/>
        <w:right w:val="none" w:sz="0" w:space="0" w:color="auto"/>
      </w:divBdr>
    </w:div>
    <w:div w:id="1530605570">
      <w:bodyDiv w:val="1"/>
      <w:marLeft w:val="0"/>
      <w:marRight w:val="0"/>
      <w:marTop w:val="0"/>
      <w:marBottom w:val="0"/>
      <w:divBdr>
        <w:top w:val="none" w:sz="0" w:space="0" w:color="auto"/>
        <w:left w:val="none" w:sz="0" w:space="0" w:color="auto"/>
        <w:bottom w:val="none" w:sz="0" w:space="0" w:color="auto"/>
        <w:right w:val="none" w:sz="0" w:space="0" w:color="auto"/>
      </w:divBdr>
    </w:div>
    <w:div w:id="1550456026">
      <w:bodyDiv w:val="1"/>
      <w:marLeft w:val="0"/>
      <w:marRight w:val="0"/>
      <w:marTop w:val="0"/>
      <w:marBottom w:val="0"/>
      <w:divBdr>
        <w:top w:val="none" w:sz="0" w:space="0" w:color="auto"/>
        <w:left w:val="none" w:sz="0" w:space="0" w:color="auto"/>
        <w:bottom w:val="none" w:sz="0" w:space="0" w:color="auto"/>
        <w:right w:val="none" w:sz="0" w:space="0" w:color="auto"/>
      </w:divBdr>
    </w:div>
    <w:div w:id="1561549679">
      <w:bodyDiv w:val="1"/>
      <w:marLeft w:val="0"/>
      <w:marRight w:val="0"/>
      <w:marTop w:val="0"/>
      <w:marBottom w:val="0"/>
      <w:divBdr>
        <w:top w:val="none" w:sz="0" w:space="0" w:color="auto"/>
        <w:left w:val="none" w:sz="0" w:space="0" w:color="auto"/>
        <w:bottom w:val="none" w:sz="0" w:space="0" w:color="auto"/>
        <w:right w:val="none" w:sz="0" w:space="0" w:color="auto"/>
      </w:divBdr>
    </w:div>
    <w:div w:id="1565725047">
      <w:bodyDiv w:val="1"/>
      <w:marLeft w:val="0"/>
      <w:marRight w:val="0"/>
      <w:marTop w:val="0"/>
      <w:marBottom w:val="0"/>
      <w:divBdr>
        <w:top w:val="none" w:sz="0" w:space="0" w:color="auto"/>
        <w:left w:val="none" w:sz="0" w:space="0" w:color="auto"/>
        <w:bottom w:val="none" w:sz="0" w:space="0" w:color="auto"/>
        <w:right w:val="none" w:sz="0" w:space="0" w:color="auto"/>
      </w:divBdr>
    </w:div>
    <w:div w:id="1575164763">
      <w:bodyDiv w:val="1"/>
      <w:marLeft w:val="0"/>
      <w:marRight w:val="0"/>
      <w:marTop w:val="0"/>
      <w:marBottom w:val="0"/>
      <w:divBdr>
        <w:top w:val="none" w:sz="0" w:space="0" w:color="auto"/>
        <w:left w:val="none" w:sz="0" w:space="0" w:color="auto"/>
        <w:bottom w:val="none" w:sz="0" w:space="0" w:color="auto"/>
        <w:right w:val="none" w:sz="0" w:space="0" w:color="auto"/>
      </w:divBdr>
    </w:div>
    <w:div w:id="1583292705">
      <w:bodyDiv w:val="1"/>
      <w:marLeft w:val="0"/>
      <w:marRight w:val="0"/>
      <w:marTop w:val="0"/>
      <w:marBottom w:val="0"/>
      <w:divBdr>
        <w:top w:val="none" w:sz="0" w:space="0" w:color="auto"/>
        <w:left w:val="none" w:sz="0" w:space="0" w:color="auto"/>
        <w:bottom w:val="none" w:sz="0" w:space="0" w:color="auto"/>
        <w:right w:val="none" w:sz="0" w:space="0" w:color="auto"/>
      </w:divBdr>
    </w:div>
    <w:div w:id="1601137294">
      <w:bodyDiv w:val="1"/>
      <w:marLeft w:val="0"/>
      <w:marRight w:val="0"/>
      <w:marTop w:val="0"/>
      <w:marBottom w:val="0"/>
      <w:divBdr>
        <w:top w:val="none" w:sz="0" w:space="0" w:color="auto"/>
        <w:left w:val="none" w:sz="0" w:space="0" w:color="auto"/>
        <w:bottom w:val="none" w:sz="0" w:space="0" w:color="auto"/>
        <w:right w:val="none" w:sz="0" w:space="0" w:color="auto"/>
      </w:divBdr>
    </w:div>
    <w:div w:id="1610745477">
      <w:bodyDiv w:val="1"/>
      <w:marLeft w:val="0"/>
      <w:marRight w:val="0"/>
      <w:marTop w:val="0"/>
      <w:marBottom w:val="0"/>
      <w:divBdr>
        <w:top w:val="none" w:sz="0" w:space="0" w:color="auto"/>
        <w:left w:val="none" w:sz="0" w:space="0" w:color="auto"/>
        <w:bottom w:val="none" w:sz="0" w:space="0" w:color="auto"/>
        <w:right w:val="none" w:sz="0" w:space="0" w:color="auto"/>
      </w:divBdr>
    </w:div>
    <w:div w:id="1665549585">
      <w:bodyDiv w:val="1"/>
      <w:marLeft w:val="0"/>
      <w:marRight w:val="0"/>
      <w:marTop w:val="0"/>
      <w:marBottom w:val="0"/>
      <w:divBdr>
        <w:top w:val="none" w:sz="0" w:space="0" w:color="auto"/>
        <w:left w:val="none" w:sz="0" w:space="0" w:color="auto"/>
        <w:bottom w:val="none" w:sz="0" w:space="0" w:color="auto"/>
        <w:right w:val="none" w:sz="0" w:space="0" w:color="auto"/>
      </w:divBdr>
    </w:div>
    <w:div w:id="1670789925">
      <w:bodyDiv w:val="1"/>
      <w:marLeft w:val="0"/>
      <w:marRight w:val="0"/>
      <w:marTop w:val="0"/>
      <w:marBottom w:val="0"/>
      <w:divBdr>
        <w:top w:val="none" w:sz="0" w:space="0" w:color="auto"/>
        <w:left w:val="none" w:sz="0" w:space="0" w:color="auto"/>
        <w:bottom w:val="none" w:sz="0" w:space="0" w:color="auto"/>
        <w:right w:val="none" w:sz="0" w:space="0" w:color="auto"/>
      </w:divBdr>
    </w:div>
    <w:div w:id="1674144597">
      <w:bodyDiv w:val="1"/>
      <w:marLeft w:val="0"/>
      <w:marRight w:val="0"/>
      <w:marTop w:val="0"/>
      <w:marBottom w:val="0"/>
      <w:divBdr>
        <w:top w:val="none" w:sz="0" w:space="0" w:color="auto"/>
        <w:left w:val="none" w:sz="0" w:space="0" w:color="auto"/>
        <w:bottom w:val="none" w:sz="0" w:space="0" w:color="auto"/>
        <w:right w:val="none" w:sz="0" w:space="0" w:color="auto"/>
      </w:divBdr>
    </w:div>
    <w:div w:id="1682705276">
      <w:bodyDiv w:val="1"/>
      <w:marLeft w:val="0"/>
      <w:marRight w:val="0"/>
      <w:marTop w:val="0"/>
      <w:marBottom w:val="0"/>
      <w:divBdr>
        <w:top w:val="none" w:sz="0" w:space="0" w:color="auto"/>
        <w:left w:val="none" w:sz="0" w:space="0" w:color="auto"/>
        <w:bottom w:val="none" w:sz="0" w:space="0" w:color="auto"/>
        <w:right w:val="none" w:sz="0" w:space="0" w:color="auto"/>
      </w:divBdr>
    </w:div>
    <w:div w:id="1690252315">
      <w:bodyDiv w:val="1"/>
      <w:marLeft w:val="0"/>
      <w:marRight w:val="0"/>
      <w:marTop w:val="0"/>
      <w:marBottom w:val="0"/>
      <w:divBdr>
        <w:top w:val="none" w:sz="0" w:space="0" w:color="auto"/>
        <w:left w:val="none" w:sz="0" w:space="0" w:color="auto"/>
        <w:bottom w:val="none" w:sz="0" w:space="0" w:color="auto"/>
        <w:right w:val="none" w:sz="0" w:space="0" w:color="auto"/>
      </w:divBdr>
    </w:div>
    <w:div w:id="1697736295">
      <w:bodyDiv w:val="1"/>
      <w:marLeft w:val="0"/>
      <w:marRight w:val="0"/>
      <w:marTop w:val="0"/>
      <w:marBottom w:val="0"/>
      <w:divBdr>
        <w:top w:val="none" w:sz="0" w:space="0" w:color="auto"/>
        <w:left w:val="none" w:sz="0" w:space="0" w:color="auto"/>
        <w:bottom w:val="none" w:sz="0" w:space="0" w:color="auto"/>
        <w:right w:val="none" w:sz="0" w:space="0" w:color="auto"/>
      </w:divBdr>
    </w:div>
    <w:div w:id="1701007612">
      <w:bodyDiv w:val="1"/>
      <w:marLeft w:val="0"/>
      <w:marRight w:val="0"/>
      <w:marTop w:val="0"/>
      <w:marBottom w:val="0"/>
      <w:divBdr>
        <w:top w:val="none" w:sz="0" w:space="0" w:color="auto"/>
        <w:left w:val="none" w:sz="0" w:space="0" w:color="auto"/>
        <w:bottom w:val="none" w:sz="0" w:space="0" w:color="auto"/>
        <w:right w:val="none" w:sz="0" w:space="0" w:color="auto"/>
      </w:divBdr>
    </w:div>
    <w:div w:id="1713386543">
      <w:bodyDiv w:val="1"/>
      <w:marLeft w:val="0"/>
      <w:marRight w:val="0"/>
      <w:marTop w:val="0"/>
      <w:marBottom w:val="0"/>
      <w:divBdr>
        <w:top w:val="none" w:sz="0" w:space="0" w:color="auto"/>
        <w:left w:val="none" w:sz="0" w:space="0" w:color="auto"/>
        <w:bottom w:val="none" w:sz="0" w:space="0" w:color="auto"/>
        <w:right w:val="none" w:sz="0" w:space="0" w:color="auto"/>
      </w:divBdr>
    </w:div>
    <w:div w:id="1727676411">
      <w:bodyDiv w:val="1"/>
      <w:marLeft w:val="0"/>
      <w:marRight w:val="0"/>
      <w:marTop w:val="0"/>
      <w:marBottom w:val="0"/>
      <w:divBdr>
        <w:top w:val="none" w:sz="0" w:space="0" w:color="auto"/>
        <w:left w:val="none" w:sz="0" w:space="0" w:color="auto"/>
        <w:bottom w:val="none" w:sz="0" w:space="0" w:color="auto"/>
        <w:right w:val="none" w:sz="0" w:space="0" w:color="auto"/>
      </w:divBdr>
    </w:div>
    <w:div w:id="1769080331">
      <w:bodyDiv w:val="1"/>
      <w:marLeft w:val="0"/>
      <w:marRight w:val="0"/>
      <w:marTop w:val="0"/>
      <w:marBottom w:val="0"/>
      <w:divBdr>
        <w:top w:val="none" w:sz="0" w:space="0" w:color="auto"/>
        <w:left w:val="none" w:sz="0" w:space="0" w:color="auto"/>
        <w:bottom w:val="none" w:sz="0" w:space="0" w:color="auto"/>
        <w:right w:val="none" w:sz="0" w:space="0" w:color="auto"/>
      </w:divBdr>
    </w:div>
    <w:div w:id="1779521685">
      <w:bodyDiv w:val="1"/>
      <w:marLeft w:val="0"/>
      <w:marRight w:val="0"/>
      <w:marTop w:val="0"/>
      <w:marBottom w:val="0"/>
      <w:divBdr>
        <w:top w:val="none" w:sz="0" w:space="0" w:color="auto"/>
        <w:left w:val="none" w:sz="0" w:space="0" w:color="auto"/>
        <w:bottom w:val="none" w:sz="0" w:space="0" w:color="auto"/>
        <w:right w:val="none" w:sz="0" w:space="0" w:color="auto"/>
      </w:divBdr>
    </w:div>
    <w:div w:id="1784224802">
      <w:bodyDiv w:val="1"/>
      <w:marLeft w:val="0"/>
      <w:marRight w:val="0"/>
      <w:marTop w:val="0"/>
      <w:marBottom w:val="0"/>
      <w:divBdr>
        <w:top w:val="none" w:sz="0" w:space="0" w:color="auto"/>
        <w:left w:val="none" w:sz="0" w:space="0" w:color="auto"/>
        <w:bottom w:val="none" w:sz="0" w:space="0" w:color="auto"/>
        <w:right w:val="none" w:sz="0" w:space="0" w:color="auto"/>
      </w:divBdr>
    </w:div>
    <w:div w:id="1784882866">
      <w:bodyDiv w:val="1"/>
      <w:marLeft w:val="0"/>
      <w:marRight w:val="0"/>
      <w:marTop w:val="0"/>
      <w:marBottom w:val="0"/>
      <w:divBdr>
        <w:top w:val="none" w:sz="0" w:space="0" w:color="auto"/>
        <w:left w:val="none" w:sz="0" w:space="0" w:color="auto"/>
        <w:bottom w:val="none" w:sz="0" w:space="0" w:color="auto"/>
        <w:right w:val="none" w:sz="0" w:space="0" w:color="auto"/>
      </w:divBdr>
    </w:div>
    <w:div w:id="1822964599">
      <w:bodyDiv w:val="1"/>
      <w:marLeft w:val="0"/>
      <w:marRight w:val="0"/>
      <w:marTop w:val="0"/>
      <w:marBottom w:val="0"/>
      <w:divBdr>
        <w:top w:val="none" w:sz="0" w:space="0" w:color="auto"/>
        <w:left w:val="none" w:sz="0" w:space="0" w:color="auto"/>
        <w:bottom w:val="none" w:sz="0" w:space="0" w:color="auto"/>
        <w:right w:val="none" w:sz="0" w:space="0" w:color="auto"/>
      </w:divBdr>
    </w:div>
    <w:div w:id="1849908813">
      <w:bodyDiv w:val="1"/>
      <w:marLeft w:val="0"/>
      <w:marRight w:val="0"/>
      <w:marTop w:val="0"/>
      <w:marBottom w:val="0"/>
      <w:divBdr>
        <w:top w:val="none" w:sz="0" w:space="0" w:color="auto"/>
        <w:left w:val="none" w:sz="0" w:space="0" w:color="auto"/>
        <w:bottom w:val="none" w:sz="0" w:space="0" w:color="auto"/>
        <w:right w:val="none" w:sz="0" w:space="0" w:color="auto"/>
      </w:divBdr>
    </w:div>
    <w:div w:id="1852135908">
      <w:bodyDiv w:val="1"/>
      <w:marLeft w:val="0"/>
      <w:marRight w:val="0"/>
      <w:marTop w:val="0"/>
      <w:marBottom w:val="0"/>
      <w:divBdr>
        <w:top w:val="none" w:sz="0" w:space="0" w:color="auto"/>
        <w:left w:val="none" w:sz="0" w:space="0" w:color="auto"/>
        <w:bottom w:val="none" w:sz="0" w:space="0" w:color="auto"/>
        <w:right w:val="none" w:sz="0" w:space="0" w:color="auto"/>
      </w:divBdr>
    </w:div>
    <w:div w:id="1852641658">
      <w:bodyDiv w:val="1"/>
      <w:marLeft w:val="0"/>
      <w:marRight w:val="0"/>
      <w:marTop w:val="0"/>
      <w:marBottom w:val="0"/>
      <w:divBdr>
        <w:top w:val="none" w:sz="0" w:space="0" w:color="auto"/>
        <w:left w:val="none" w:sz="0" w:space="0" w:color="auto"/>
        <w:bottom w:val="none" w:sz="0" w:space="0" w:color="auto"/>
        <w:right w:val="none" w:sz="0" w:space="0" w:color="auto"/>
      </w:divBdr>
    </w:div>
    <w:div w:id="1854538172">
      <w:bodyDiv w:val="1"/>
      <w:marLeft w:val="0"/>
      <w:marRight w:val="0"/>
      <w:marTop w:val="0"/>
      <w:marBottom w:val="0"/>
      <w:divBdr>
        <w:top w:val="none" w:sz="0" w:space="0" w:color="auto"/>
        <w:left w:val="none" w:sz="0" w:space="0" w:color="auto"/>
        <w:bottom w:val="none" w:sz="0" w:space="0" w:color="auto"/>
        <w:right w:val="none" w:sz="0" w:space="0" w:color="auto"/>
      </w:divBdr>
    </w:div>
    <w:div w:id="1881938233">
      <w:bodyDiv w:val="1"/>
      <w:marLeft w:val="0"/>
      <w:marRight w:val="0"/>
      <w:marTop w:val="0"/>
      <w:marBottom w:val="0"/>
      <w:divBdr>
        <w:top w:val="none" w:sz="0" w:space="0" w:color="auto"/>
        <w:left w:val="none" w:sz="0" w:space="0" w:color="auto"/>
        <w:bottom w:val="none" w:sz="0" w:space="0" w:color="auto"/>
        <w:right w:val="none" w:sz="0" w:space="0" w:color="auto"/>
      </w:divBdr>
    </w:div>
    <w:div w:id="1887372845">
      <w:bodyDiv w:val="1"/>
      <w:marLeft w:val="0"/>
      <w:marRight w:val="0"/>
      <w:marTop w:val="0"/>
      <w:marBottom w:val="0"/>
      <w:divBdr>
        <w:top w:val="none" w:sz="0" w:space="0" w:color="auto"/>
        <w:left w:val="none" w:sz="0" w:space="0" w:color="auto"/>
        <w:bottom w:val="none" w:sz="0" w:space="0" w:color="auto"/>
        <w:right w:val="none" w:sz="0" w:space="0" w:color="auto"/>
      </w:divBdr>
    </w:div>
    <w:div w:id="1892308309">
      <w:bodyDiv w:val="1"/>
      <w:marLeft w:val="0"/>
      <w:marRight w:val="0"/>
      <w:marTop w:val="0"/>
      <w:marBottom w:val="0"/>
      <w:divBdr>
        <w:top w:val="none" w:sz="0" w:space="0" w:color="auto"/>
        <w:left w:val="none" w:sz="0" w:space="0" w:color="auto"/>
        <w:bottom w:val="none" w:sz="0" w:space="0" w:color="auto"/>
        <w:right w:val="none" w:sz="0" w:space="0" w:color="auto"/>
      </w:divBdr>
    </w:div>
    <w:div w:id="1893954305">
      <w:bodyDiv w:val="1"/>
      <w:marLeft w:val="0"/>
      <w:marRight w:val="0"/>
      <w:marTop w:val="0"/>
      <w:marBottom w:val="0"/>
      <w:divBdr>
        <w:top w:val="none" w:sz="0" w:space="0" w:color="auto"/>
        <w:left w:val="none" w:sz="0" w:space="0" w:color="auto"/>
        <w:bottom w:val="none" w:sz="0" w:space="0" w:color="auto"/>
        <w:right w:val="none" w:sz="0" w:space="0" w:color="auto"/>
      </w:divBdr>
    </w:div>
    <w:div w:id="1913808516">
      <w:bodyDiv w:val="1"/>
      <w:marLeft w:val="0"/>
      <w:marRight w:val="0"/>
      <w:marTop w:val="0"/>
      <w:marBottom w:val="0"/>
      <w:divBdr>
        <w:top w:val="none" w:sz="0" w:space="0" w:color="auto"/>
        <w:left w:val="none" w:sz="0" w:space="0" w:color="auto"/>
        <w:bottom w:val="none" w:sz="0" w:space="0" w:color="auto"/>
        <w:right w:val="none" w:sz="0" w:space="0" w:color="auto"/>
      </w:divBdr>
    </w:div>
    <w:div w:id="1923759871">
      <w:bodyDiv w:val="1"/>
      <w:marLeft w:val="0"/>
      <w:marRight w:val="0"/>
      <w:marTop w:val="0"/>
      <w:marBottom w:val="0"/>
      <w:divBdr>
        <w:top w:val="none" w:sz="0" w:space="0" w:color="auto"/>
        <w:left w:val="none" w:sz="0" w:space="0" w:color="auto"/>
        <w:bottom w:val="none" w:sz="0" w:space="0" w:color="auto"/>
        <w:right w:val="none" w:sz="0" w:space="0" w:color="auto"/>
      </w:divBdr>
    </w:div>
    <w:div w:id="1924752708">
      <w:bodyDiv w:val="1"/>
      <w:marLeft w:val="0"/>
      <w:marRight w:val="0"/>
      <w:marTop w:val="0"/>
      <w:marBottom w:val="0"/>
      <w:divBdr>
        <w:top w:val="none" w:sz="0" w:space="0" w:color="auto"/>
        <w:left w:val="none" w:sz="0" w:space="0" w:color="auto"/>
        <w:bottom w:val="none" w:sz="0" w:space="0" w:color="auto"/>
        <w:right w:val="none" w:sz="0" w:space="0" w:color="auto"/>
      </w:divBdr>
    </w:div>
    <w:div w:id="1969243027">
      <w:bodyDiv w:val="1"/>
      <w:marLeft w:val="0"/>
      <w:marRight w:val="0"/>
      <w:marTop w:val="0"/>
      <w:marBottom w:val="0"/>
      <w:divBdr>
        <w:top w:val="none" w:sz="0" w:space="0" w:color="auto"/>
        <w:left w:val="none" w:sz="0" w:space="0" w:color="auto"/>
        <w:bottom w:val="none" w:sz="0" w:space="0" w:color="auto"/>
        <w:right w:val="none" w:sz="0" w:space="0" w:color="auto"/>
      </w:divBdr>
    </w:div>
    <w:div w:id="2000426754">
      <w:bodyDiv w:val="1"/>
      <w:marLeft w:val="0"/>
      <w:marRight w:val="0"/>
      <w:marTop w:val="0"/>
      <w:marBottom w:val="0"/>
      <w:divBdr>
        <w:top w:val="none" w:sz="0" w:space="0" w:color="auto"/>
        <w:left w:val="none" w:sz="0" w:space="0" w:color="auto"/>
        <w:bottom w:val="none" w:sz="0" w:space="0" w:color="auto"/>
        <w:right w:val="none" w:sz="0" w:space="0" w:color="auto"/>
      </w:divBdr>
    </w:div>
    <w:div w:id="2010060139">
      <w:bodyDiv w:val="1"/>
      <w:marLeft w:val="0"/>
      <w:marRight w:val="0"/>
      <w:marTop w:val="0"/>
      <w:marBottom w:val="0"/>
      <w:divBdr>
        <w:top w:val="none" w:sz="0" w:space="0" w:color="auto"/>
        <w:left w:val="none" w:sz="0" w:space="0" w:color="auto"/>
        <w:bottom w:val="none" w:sz="0" w:space="0" w:color="auto"/>
        <w:right w:val="none" w:sz="0" w:space="0" w:color="auto"/>
      </w:divBdr>
    </w:div>
    <w:div w:id="2021546079">
      <w:bodyDiv w:val="1"/>
      <w:marLeft w:val="0"/>
      <w:marRight w:val="0"/>
      <w:marTop w:val="0"/>
      <w:marBottom w:val="0"/>
      <w:divBdr>
        <w:top w:val="none" w:sz="0" w:space="0" w:color="auto"/>
        <w:left w:val="none" w:sz="0" w:space="0" w:color="auto"/>
        <w:bottom w:val="none" w:sz="0" w:space="0" w:color="auto"/>
        <w:right w:val="none" w:sz="0" w:space="0" w:color="auto"/>
      </w:divBdr>
    </w:div>
    <w:div w:id="2022245001">
      <w:bodyDiv w:val="1"/>
      <w:marLeft w:val="0"/>
      <w:marRight w:val="0"/>
      <w:marTop w:val="0"/>
      <w:marBottom w:val="0"/>
      <w:divBdr>
        <w:top w:val="none" w:sz="0" w:space="0" w:color="auto"/>
        <w:left w:val="none" w:sz="0" w:space="0" w:color="auto"/>
        <w:bottom w:val="none" w:sz="0" w:space="0" w:color="auto"/>
        <w:right w:val="none" w:sz="0" w:space="0" w:color="auto"/>
      </w:divBdr>
    </w:div>
    <w:div w:id="2033795633">
      <w:bodyDiv w:val="1"/>
      <w:marLeft w:val="0"/>
      <w:marRight w:val="0"/>
      <w:marTop w:val="0"/>
      <w:marBottom w:val="0"/>
      <w:divBdr>
        <w:top w:val="none" w:sz="0" w:space="0" w:color="auto"/>
        <w:left w:val="none" w:sz="0" w:space="0" w:color="auto"/>
        <w:bottom w:val="none" w:sz="0" w:space="0" w:color="auto"/>
        <w:right w:val="none" w:sz="0" w:space="0" w:color="auto"/>
      </w:divBdr>
    </w:div>
    <w:div w:id="2034990822">
      <w:bodyDiv w:val="1"/>
      <w:marLeft w:val="0"/>
      <w:marRight w:val="0"/>
      <w:marTop w:val="0"/>
      <w:marBottom w:val="0"/>
      <w:divBdr>
        <w:top w:val="none" w:sz="0" w:space="0" w:color="auto"/>
        <w:left w:val="none" w:sz="0" w:space="0" w:color="auto"/>
        <w:bottom w:val="none" w:sz="0" w:space="0" w:color="auto"/>
        <w:right w:val="none" w:sz="0" w:space="0" w:color="auto"/>
      </w:divBdr>
    </w:div>
    <w:div w:id="2044399901">
      <w:bodyDiv w:val="1"/>
      <w:marLeft w:val="0"/>
      <w:marRight w:val="0"/>
      <w:marTop w:val="0"/>
      <w:marBottom w:val="0"/>
      <w:divBdr>
        <w:top w:val="none" w:sz="0" w:space="0" w:color="auto"/>
        <w:left w:val="none" w:sz="0" w:space="0" w:color="auto"/>
        <w:bottom w:val="none" w:sz="0" w:space="0" w:color="auto"/>
        <w:right w:val="none" w:sz="0" w:space="0" w:color="auto"/>
      </w:divBdr>
    </w:div>
    <w:div w:id="2063863943">
      <w:bodyDiv w:val="1"/>
      <w:marLeft w:val="0"/>
      <w:marRight w:val="0"/>
      <w:marTop w:val="0"/>
      <w:marBottom w:val="0"/>
      <w:divBdr>
        <w:top w:val="none" w:sz="0" w:space="0" w:color="auto"/>
        <w:left w:val="none" w:sz="0" w:space="0" w:color="auto"/>
        <w:bottom w:val="none" w:sz="0" w:space="0" w:color="auto"/>
        <w:right w:val="none" w:sz="0" w:space="0" w:color="auto"/>
      </w:divBdr>
    </w:div>
    <w:div w:id="2064256611">
      <w:bodyDiv w:val="1"/>
      <w:marLeft w:val="0"/>
      <w:marRight w:val="0"/>
      <w:marTop w:val="0"/>
      <w:marBottom w:val="0"/>
      <w:divBdr>
        <w:top w:val="none" w:sz="0" w:space="0" w:color="auto"/>
        <w:left w:val="none" w:sz="0" w:space="0" w:color="auto"/>
        <w:bottom w:val="none" w:sz="0" w:space="0" w:color="auto"/>
        <w:right w:val="none" w:sz="0" w:space="0" w:color="auto"/>
      </w:divBdr>
    </w:div>
    <w:div w:id="2077506836">
      <w:bodyDiv w:val="1"/>
      <w:marLeft w:val="0"/>
      <w:marRight w:val="0"/>
      <w:marTop w:val="0"/>
      <w:marBottom w:val="0"/>
      <w:divBdr>
        <w:top w:val="none" w:sz="0" w:space="0" w:color="auto"/>
        <w:left w:val="none" w:sz="0" w:space="0" w:color="auto"/>
        <w:bottom w:val="none" w:sz="0" w:space="0" w:color="auto"/>
        <w:right w:val="none" w:sz="0" w:space="0" w:color="auto"/>
      </w:divBdr>
    </w:div>
    <w:div w:id="2099865339">
      <w:bodyDiv w:val="1"/>
      <w:marLeft w:val="0"/>
      <w:marRight w:val="0"/>
      <w:marTop w:val="0"/>
      <w:marBottom w:val="0"/>
      <w:divBdr>
        <w:top w:val="none" w:sz="0" w:space="0" w:color="auto"/>
        <w:left w:val="none" w:sz="0" w:space="0" w:color="auto"/>
        <w:bottom w:val="none" w:sz="0" w:space="0" w:color="auto"/>
        <w:right w:val="none" w:sz="0" w:space="0" w:color="auto"/>
      </w:divBdr>
    </w:div>
    <w:div w:id="2100249007">
      <w:bodyDiv w:val="1"/>
      <w:marLeft w:val="0"/>
      <w:marRight w:val="0"/>
      <w:marTop w:val="0"/>
      <w:marBottom w:val="0"/>
      <w:divBdr>
        <w:top w:val="none" w:sz="0" w:space="0" w:color="auto"/>
        <w:left w:val="none" w:sz="0" w:space="0" w:color="auto"/>
        <w:bottom w:val="none" w:sz="0" w:space="0" w:color="auto"/>
        <w:right w:val="none" w:sz="0" w:space="0" w:color="auto"/>
      </w:divBdr>
    </w:div>
    <w:div w:id="2109960344">
      <w:bodyDiv w:val="1"/>
      <w:marLeft w:val="0"/>
      <w:marRight w:val="0"/>
      <w:marTop w:val="0"/>
      <w:marBottom w:val="0"/>
      <w:divBdr>
        <w:top w:val="none" w:sz="0" w:space="0" w:color="auto"/>
        <w:left w:val="none" w:sz="0" w:space="0" w:color="auto"/>
        <w:bottom w:val="none" w:sz="0" w:space="0" w:color="auto"/>
        <w:right w:val="none" w:sz="0" w:space="0" w:color="auto"/>
      </w:divBdr>
    </w:div>
    <w:div w:id="2114544313">
      <w:bodyDiv w:val="1"/>
      <w:marLeft w:val="0"/>
      <w:marRight w:val="0"/>
      <w:marTop w:val="0"/>
      <w:marBottom w:val="0"/>
      <w:divBdr>
        <w:top w:val="none" w:sz="0" w:space="0" w:color="auto"/>
        <w:left w:val="none" w:sz="0" w:space="0" w:color="auto"/>
        <w:bottom w:val="none" w:sz="0" w:space="0" w:color="auto"/>
        <w:right w:val="none" w:sz="0" w:space="0" w:color="auto"/>
      </w:divBdr>
    </w:div>
    <w:div w:id="2119910305">
      <w:bodyDiv w:val="1"/>
      <w:marLeft w:val="0"/>
      <w:marRight w:val="0"/>
      <w:marTop w:val="0"/>
      <w:marBottom w:val="0"/>
      <w:divBdr>
        <w:top w:val="none" w:sz="0" w:space="0" w:color="auto"/>
        <w:left w:val="none" w:sz="0" w:space="0" w:color="auto"/>
        <w:bottom w:val="none" w:sz="0" w:space="0" w:color="auto"/>
        <w:right w:val="none" w:sz="0" w:space="0" w:color="auto"/>
      </w:divBdr>
    </w:div>
    <w:div w:id="2122258651">
      <w:bodyDiv w:val="1"/>
      <w:marLeft w:val="0"/>
      <w:marRight w:val="0"/>
      <w:marTop w:val="0"/>
      <w:marBottom w:val="0"/>
      <w:divBdr>
        <w:top w:val="none" w:sz="0" w:space="0" w:color="auto"/>
        <w:left w:val="none" w:sz="0" w:space="0" w:color="auto"/>
        <w:bottom w:val="none" w:sz="0" w:space="0" w:color="auto"/>
        <w:right w:val="none" w:sz="0" w:space="0" w:color="auto"/>
      </w:divBdr>
    </w:div>
    <w:div w:id="213047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3.0" TargetMode="External"/><Relationship Id="rId18" Type="http://schemas.openxmlformats.org/officeDocument/2006/relationships/hyperlink" Target="http://www.dss.gov.au/about-fahcsia/publications-articles/research-publications/statistical-paper-series" TargetMode="External"/><Relationship Id="rId26" Type="http://schemas.openxmlformats.org/officeDocument/2006/relationships/footer" Target="footer8.xml"/><Relationship Id="rId39"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image" Target="media/image9.png"/><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reativecommons.org/licenses/by/3.0/au/deed.en" TargetMode="External"/><Relationship Id="rId17" Type="http://schemas.openxmlformats.org/officeDocument/2006/relationships/hyperlink" Target="http://creativecommons.org/licenses/by/3.0/au/deed.en" TargetMode="External"/><Relationship Id="rId25" Type="http://schemas.openxmlformats.org/officeDocument/2006/relationships/footer" Target="footer7.xml"/><Relationship Id="rId33" Type="http://schemas.openxmlformats.org/officeDocument/2006/relationships/image" Target="media/image8.png"/><Relationship Id="rId38" Type="http://schemas.openxmlformats.org/officeDocument/2006/relationships/footer" Target="footer10.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sanhonour.gov.au/coat-arms/index.cfm" TargetMode="External"/><Relationship Id="rId20" Type="http://schemas.openxmlformats.org/officeDocument/2006/relationships/footer" Target="footer4.xml"/><Relationship Id="rId29" Type="http://schemas.openxmlformats.org/officeDocument/2006/relationships/image" Target="media/image4.png"/><Relationship Id="rId41"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yperlink" Target="http://www.humanservices.gov.au/" TargetMode="External"/><Relationship Id="rId32" Type="http://schemas.openxmlformats.org/officeDocument/2006/relationships/image" Target="media/image7.png"/><Relationship Id="rId37" Type="http://schemas.openxmlformats.org/officeDocument/2006/relationships/footer" Target="footer9.xml"/><Relationship Id="rId40" Type="http://schemas.openxmlformats.org/officeDocument/2006/relationships/image" Target="media/image13.png"/><Relationship Id="rId45"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image" Target="http://i.creativecommons.org/l/by/3.0/au/88x31.png" TargetMode="External"/><Relationship Id="rId23" Type="http://schemas.openxmlformats.org/officeDocument/2006/relationships/hyperlink" Target="http://www.dss.gov.au/" TargetMode="External"/><Relationship Id="rId28" Type="http://schemas.openxmlformats.org/officeDocument/2006/relationships/image" Target="media/image3.png"/><Relationship Id="rId36" Type="http://schemas.openxmlformats.org/officeDocument/2006/relationships/image" Target="media/image11.png"/><Relationship Id="rId10" Type="http://schemas.openxmlformats.org/officeDocument/2006/relationships/footer" Target="footer2.xml"/><Relationship Id="rId19" Type="http://schemas.openxmlformats.org/officeDocument/2006/relationships/header" Target="header1.xml"/><Relationship Id="rId31" Type="http://schemas.openxmlformats.org/officeDocument/2006/relationships/image" Target="media/image6.png"/><Relationship Id="rId44"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footer" Target="footer6.xm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image" Target="media/image10.png"/><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78791-BB19-4D95-B193-AF970555B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25862</Words>
  <Characters>141420</Characters>
  <Application>Microsoft Office Word</Application>
  <DocSecurity>0</DocSecurity>
  <Lines>1178</Lines>
  <Paragraphs>333</Paragraphs>
  <ScaleCrop>false</ScaleCrop>
  <HeadingPairs>
    <vt:vector size="2" baseType="variant">
      <vt:variant>
        <vt:lpstr>Title</vt:lpstr>
      </vt:variant>
      <vt:variant>
        <vt:i4>1</vt:i4>
      </vt:variant>
    </vt:vector>
  </HeadingPairs>
  <TitlesOfParts>
    <vt:vector size="1" baseType="lpstr">
      <vt:lpstr>Statistical Paper no. 11 Income support customers: a statistical overview 2012</vt:lpstr>
    </vt:vector>
  </TitlesOfParts>
  <Company>Family and Community Services</Company>
  <LinksUpToDate>false</LinksUpToDate>
  <CharactersWithSpaces>166949</CharactersWithSpaces>
  <SharedDoc>false</SharedDoc>
  <HLinks>
    <vt:vector size="822" baseType="variant">
      <vt:variant>
        <vt:i4>1835070</vt:i4>
      </vt:variant>
      <vt:variant>
        <vt:i4>822</vt:i4>
      </vt:variant>
      <vt:variant>
        <vt:i4>0</vt:i4>
      </vt:variant>
      <vt:variant>
        <vt:i4>5</vt:i4>
      </vt:variant>
      <vt:variant>
        <vt:lpwstr/>
      </vt:variant>
      <vt:variant>
        <vt:lpwstr>_Toc294704818</vt:lpwstr>
      </vt:variant>
      <vt:variant>
        <vt:i4>1835070</vt:i4>
      </vt:variant>
      <vt:variant>
        <vt:i4>816</vt:i4>
      </vt:variant>
      <vt:variant>
        <vt:i4>0</vt:i4>
      </vt:variant>
      <vt:variant>
        <vt:i4>5</vt:i4>
      </vt:variant>
      <vt:variant>
        <vt:lpwstr/>
      </vt:variant>
      <vt:variant>
        <vt:lpwstr>_Toc294704812</vt:lpwstr>
      </vt:variant>
      <vt:variant>
        <vt:i4>1900606</vt:i4>
      </vt:variant>
      <vt:variant>
        <vt:i4>810</vt:i4>
      </vt:variant>
      <vt:variant>
        <vt:i4>0</vt:i4>
      </vt:variant>
      <vt:variant>
        <vt:i4>5</vt:i4>
      </vt:variant>
      <vt:variant>
        <vt:lpwstr/>
      </vt:variant>
      <vt:variant>
        <vt:lpwstr>_Toc294704809</vt:lpwstr>
      </vt:variant>
      <vt:variant>
        <vt:i4>1376305</vt:i4>
      </vt:variant>
      <vt:variant>
        <vt:i4>804</vt:i4>
      </vt:variant>
      <vt:variant>
        <vt:i4>0</vt:i4>
      </vt:variant>
      <vt:variant>
        <vt:i4>5</vt:i4>
      </vt:variant>
      <vt:variant>
        <vt:lpwstr/>
      </vt:variant>
      <vt:variant>
        <vt:lpwstr>_Toc294704789</vt:lpwstr>
      </vt:variant>
      <vt:variant>
        <vt:i4>1376305</vt:i4>
      </vt:variant>
      <vt:variant>
        <vt:i4>798</vt:i4>
      </vt:variant>
      <vt:variant>
        <vt:i4>0</vt:i4>
      </vt:variant>
      <vt:variant>
        <vt:i4>5</vt:i4>
      </vt:variant>
      <vt:variant>
        <vt:lpwstr/>
      </vt:variant>
      <vt:variant>
        <vt:lpwstr>_Toc294704784</vt:lpwstr>
      </vt:variant>
      <vt:variant>
        <vt:i4>1376305</vt:i4>
      </vt:variant>
      <vt:variant>
        <vt:i4>792</vt:i4>
      </vt:variant>
      <vt:variant>
        <vt:i4>0</vt:i4>
      </vt:variant>
      <vt:variant>
        <vt:i4>5</vt:i4>
      </vt:variant>
      <vt:variant>
        <vt:lpwstr/>
      </vt:variant>
      <vt:variant>
        <vt:lpwstr>_Toc294704780</vt:lpwstr>
      </vt:variant>
      <vt:variant>
        <vt:i4>1572913</vt:i4>
      </vt:variant>
      <vt:variant>
        <vt:i4>786</vt:i4>
      </vt:variant>
      <vt:variant>
        <vt:i4>0</vt:i4>
      </vt:variant>
      <vt:variant>
        <vt:i4>5</vt:i4>
      </vt:variant>
      <vt:variant>
        <vt:lpwstr/>
      </vt:variant>
      <vt:variant>
        <vt:lpwstr>_Toc294704758</vt:lpwstr>
      </vt:variant>
      <vt:variant>
        <vt:i4>1572913</vt:i4>
      </vt:variant>
      <vt:variant>
        <vt:i4>780</vt:i4>
      </vt:variant>
      <vt:variant>
        <vt:i4>0</vt:i4>
      </vt:variant>
      <vt:variant>
        <vt:i4>5</vt:i4>
      </vt:variant>
      <vt:variant>
        <vt:lpwstr/>
      </vt:variant>
      <vt:variant>
        <vt:lpwstr>_Toc294704754</vt:lpwstr>
      </vt:variant>
      <vt:variant>
        <vt:i4>1572913</vt:i4>
      </vt:variant>
      <vt:variant>
        <vt:i4>774</vt:i4>
      </vt:variant>
      <vt:variant>
        <vt:i4>0</vt:i4>
      </vt:variant>
      <vt:variant>
        <vt:i4>5</vt:i4>
      </vt:variant>
      <vt:variant>
        <vt:lpwstr/>
      </vt:variant>
      <vt:variant>
        <vt:lpwstr>_Toc294704750</vt:lpwstr>
      </vt:variant>
      <vt:variant>
        <vt:i4>1638449</vt:i4>
      </vt:variant>
      <vt:variant>
        <vt:i4>768</vt:i4>
      </vt:variant>
      <vt:variant>
        <vt:i4>0</vt:i4>
      </vt:variant>
      <vt:variant>
        <vt:i4>5</vt:i4>
      </vt:variant>
      <vt:variant>
        <vt:lpwstr/>
      </vt:variant>
      <vt:variant>
        <vt:lpwstr>_Toc294704747</vt:lpwstr>
      </vt:variant>
      <vt:variant>
        <vt:i4>1638449</vt:i4>
      </vt:variant>
      <vt:variant>
        <vt:i4>762</vt:i4>
      </vt:variant>
      <vt:variant>
        <vt:i4>0</vt:i4>
      </vt:variant>
      <vt:variant>
        <vt:i4>5</vt:i4>
      </vt:variant>
      <vt:variant>
        <vt:lpwstr/>
      </vt:variant>
      <vt:variant>
        <vt:lpwstr>_Toc294704743</vt:lpwstr>
      </vt:variant>
      <vt:variant>
        <vt:i4>1966129</vt:i4>
      </vt:variant>
      <vt:variant>
        <vt:i4>756</vt:i4>
      </vt:variant>
      <vt:variant>
        <vt:i4>0</vt:i4>
      </vt:variant>
      <vt:variant>
        <vt:i4>5</vt:i4>
      </vt:variant>
      <vt:variant>
        <vt:lpwstr/>
      </vt:variant>
      <vt:variant>
        <vt:lpwstr>_Toc294704739</vt:lpwstr>
      </vt:variant>
      <vt:variant>
        <vt:i4>1966129</vt:i4>
      </vt:variant>
      <vt:variant>
        <vt:i4>750</vt:i4>
      </vt:variant>
      <vt:variant>
        <vt:i4>0</vt:i4>
      </vt:variant>
      <vt:variant>
        <vt:i4>5</vt:i4>
      </vt:variant>
      <vt:variant>
        <vt:lpwstr/>
      </vt:variant>
      <vt:variant>
        <vt:lpwstr>_Toc294704735</vt:lpwstr>
      </vt:variant>
      <vt:variant>
        <vt:i4>1048639</vt:i4>
      </vt:variant>
      <vt:variant>
        <vt:i4>743</vt:i4>
      </vt:variant>
      <vt:variant>
        <vt:i4>0</vt:i4>
      </vt:variant>
      <vt:variant>
        <vt:i4>5</vt:i4>
      </vt:variant>
      <vt:variant>
        <vt:lpwstr/>
      </vt:variant>
      <vt:variant>
        <vt:lpwstr>_Toc301785552</vt:lpwstr>
      </vt:variant>
      <vt:variant>
        <vt:i4>1048639</vt:i4>
      </vt:variant>
      <vt:variant>
        <vt:i4>737</vt:i4>
      </vt:variant>
      <vt:variant>
        <vt:i4>0</vt:i4>
      </vt:variant>
      <vt:variant>
        <vt:i4>5</vt:i4>
      </vt:variant>
      <vt:variant>
        <vt:lpwstr/>
      </vt:variant>
      <vt:variant>
        <vt:lpwstr>_Toc301785551</vt:lpwstr>
      </vt:variant>
      <vt:variant>
        <vt:i4>1048639</vt:i4>
      </vt:variant>
      <vt:variant>
        <vt:i4>731</vt:i4>
      </vt:variant>
      <vt:variant>
        <vt:i4>0</vt:i4>
      </vt:variant>
      <vt:variant>
        <vt:i4>5</vt:i4>
      </vt:variant>
      <vt:variant>
        <vt:lpwstr/>
      </vt:variant>
      <vt:variant>
        <vt:lpwstr>_Toc301785550</vt:lpwstr>
      </vt:variant>
      <vt:variant>
        <vt:i4>1114175</vt:i4>
      </vt:variant>
      <vt:variant>
        <vt:i4>725</vt:i4>
      </vt:variant>
      <vt:variant>
        <vt:i4>0</vt:i4>
      </vt:variant>
      <vt:variant>
        <vt:i4>5</vt:i4>
      </vt:variant>
      <vt:variant>
        <vt:lpwstr/>
      </vt:variant>
      <vt:variant>
        <vt:lpwstr>_Toc301785549</vt:lpwstr>
      </vt:variant>
      <vt:variant>
        <vt:i4>1114175</vt:i4>
      </vt:variant>
      <vt:variant>
        <vt:i4>719</vt:i4>
      </vt:variant>
      <vt:variant>
        <vt:i4>0</vt:i4>
      </vt:variant>
      <vt:variant>
        <vt:i4>5</vt:i4>
      </vt:variant>
      <vt:variant>
        <vt:lpwstr/>
      </vt:variant>
      <vt:variant>
        <vt:lpwstr>_Toc301785548</vt:lpwstr>
      </vt:variant>
      <vt:variant>
        <vt:i4>1114175</vt:i4>
      </vt:variant>
      <vt:variant>
        <vt:i4>713</vt:i4>
      </vt:variant>
      <vt:variant>
        <vt:i4>0</vt:i4>
      </vt:variant>
      <vt:variant>
        <vt:i4>5</vt:i4>
      </vt:variant>
      <vt:variant>
        <vt:lpwstr/>
      </vt:variant>
      <vt:variant>
        <vt:lpwstr>_Toc301785547</vt:lpwstr>
      </vt:variant>
      <vt:variant>
        <vt:i4>1114175</vt:i4>
      </vt:variant>
      <vt:variant>
        <vt:i4>707</vt:i4>
      </vt:variant>
      <vt:variant>
        <vt:i4>0</vt:i4>
      </vt:variant>
      <vt:variant>
        <vt:i4>5</vt:i4>
      </vt:variant>
      <vt:variant>
        <vt:lpwstr/>
      </vt:variant>
      <vt:variant>
        <vt:lpwstr>_Toc301785546</vt:lpwstr>
      </vt:variant>
      <vt:variant>
        <vt:i4>1114175</vt:i4>
      </vt:variant>
      <vt:variant>
        <vt:i4>701</vt:i4>
      </vt:variant>
      <vt:variant>
        <vt:i4>0</vt:i4>
      </vt:variant>
      <vt:variant>
        <vt:i4>5</vt:i4>
      </vt:variant>
      <vt:variant>
        <vt:lpwstr/>
      </vt:variant>
      <vt:variant>
        <vt:lpwstr>_Toc301785545</vt:lpwstr>
      </vt:variant>
      <vt:variant>
        <vt:i4>1114175</vt:i4>
      </vt:variant>
      <vt:variant>
        <vt:i4>695</vt:i4>
      </vt:variant>
      <vt:variant>
        <vt:i4>0</vt:i4>
      </vt:variant>
      <vt:variant>
        <vt:i4>5</vt:i4>
      </vt:variant>
      <vt:variant>
        <vt:lpwstr/>
      </vt:variant>
      <vt:variant>
        <vt:lpwstr>_Toc301785544</vt:lpwstr>
      </vt:variant>
      <vt:variant>
        <vt:i4>1114175</vt:i4>
      </vt:variant>
      <vt:variant>
        <vt:i4>689</vt:i4>
      </vt:variant>
      <vt:variant>
        <vt:i4>0</vt:i4>
      </vt:variant>
      <vt:variant>
        <vt:i4>5</vt:i4>
      </vt:variant>
      <vt:variant>
        <vt:lpwstr/>
      </vt:variant>
      <vt:variant>
        <vt:lpwstr>_Toc301785543</vt:lpwstr>
      </vt:variant>
      <vt:variant>
        <vt:i4>1114175</vt:i4>
      </vt:variant>
      <vt:variant>
        <vt:i4>683</vt:i4>
      </vt:variant>
      <vt:variant>
        <vt:i4>0</vt:i4>
      </vt:variant>
      <vt:variant>
        <vt:i4>5</vt:i4>
      </vt:variant>
      <vt:variant>
        <vt:lpwstr/>
      </vt:variant>
      <vt:variant>
        <vt:lpwstr>_Toc301785542</vt:lpwstr>
      </vt:variant>
      <vt:variant>
        <vt:i4>1114175</vt:i4>
      </vt:variant>
      <vt:variant>
        <vt:i4>677</vt:i4>
      </vt:variant>
      <vt:variant>
        <vt:i4>0</vt:i4>
      </vt:variant>
      <vt:variant>
        <vt:i4>5</vt:i4>
      </vt:variant>
      <vt:variant>
        <vt:lpwstr/>
      </vt:variant>
      <vt:variant>
        <vt:lpwstr>_Toc301785541</vt:lpwstr>
      </vt:variant>
      <vt:variant>
        <vt:i4>1114175</vt:i4>
      </vt:variant>
      <vt:variant>
        <vt:i4>671</vt:i4>
      </vt:variant>
      <vt:variant>
        <vt:i4>0</vt:i4>
      </vt:variant>
      <vt:variant>
        <vt:i4>5</vt:i4>
      </vt:variant>
      <vt:variant>
        <vt:lpwstr/>
      </vt:variant>
      <vt:variant>
        <vt:lpwstr>_Toc301785540</vt:lpwstr>
      </vt:variant>
      <vt:variant>
        <vt:i4>1441855</vt:i4>
      </vt:variant>
      <vt:variant>
        <vt:i4>665</vt:i4>
      </vt:variant>
      <vt:variant>
        <vt:i4>0</vt:i4>
      </vt:variant>
      <vt:variant>
        <vt:i4>5</vt:i4>
      </vt:variant>
      <vt:variant>
        <vt:lpwstr/>
      </vt:variant>
      <vt:variant>
        <vt:lpwstr>_Toc301785539</vt:lpwstr>
      </vt:variant>
      <vt:variant>
        <vt:i4>1441855</vt:i4>
      </vt:variant>
      <vt:variant>
        <vt:i4>659</vt:i4>
      </vt:variant>
      <vt:variant>
        <vt:i4>0</vt:i4>
      </vt:variant>
      <vt:variant>
        <vt:i4>5</vt:i4>
      </vt:variant>
      <vt:variant>
        <vt:lpwstr/>
      </vt:variant>
      <vt:variant>
        <vt:lpwstr>_Toc301785538</vt:lpwstr>
      </vt:variant>
      <vt:variant>
        <vt:i4>1441855</vt:i4>
      </vt:variant>
      <vt:variant>
        <vt:i4>653</vt:i4>
      </vt:variant>
      <vt:variant>
        <vt:i4>0</vt:i4>
      </vt:variant>
      <vt:variant>
        <vt:i4>5</vt:i4>
      </vt:variant>
      <vt:variant>
        <vt:lpwstr/>
      </vt:variant>
      <vt:variant>
        <vt:lpwstr>_Toc301785537</vt:lpwstr>
      </vt:variant>
      <vt:variant>
        <vt:i4>1441855</vt:i4>
      </vt:variant>
      <vt:variant>
        <vt:i4>647</vt:i4>
      </vt:variant>
      <vt:variant>
        <vt:i4>0</vt:i4>
      </vt:variant>
      <vt:variant>
        <vt:i4>5</vt:i4>
      </vt:variant>
      <vt:variant>
        <vt:lpwstr/>
      </vt:variant>
      <vt:variant>
        <vt:lpwstr>_Toc301785536</vt:lpwstr>
      </vt:variant>
      <vt:variant>
        <vt:i4>1441855</vt:i4>
      </vt:variant>
      <vt:variant>
        <vt:i4>641</vt:i4>
      </vt:variant>
      <vt:variant>
        <vt:i4>0</vt:i4>
      </vt:variant>
      <vt:variant>
        <vt:i4>5</vt:i4>
      </vt:variant>
      <vt:variant>
        <vt:lpwstr/>
      </vt:variant>
      <vt:variant>
        <vt:lpwstr>_Toc301785535</vt:lpwstr>
      </vt:variant>
      <vt:variant>
        <vt:i4>1441855</vt:i4>
      </vt:variant>
      <vt:variant>
        <vt:i4>635</vt:i4>
      </vt:variant>
      <vt:variant>
        <vt:i4>0</vt:i4>
      </vt:variant>
      <vt:variant>
        <vt:i4>5</vt:i4>
      </vt:variant>
      <vt:variant>
        <vt:lpwstr/>
      </vt:variant>
      <vt:variant>
        <vt:lpwstr>_Toc301785534</vt:lpwstr>
      </vt:variant>
      <vt:variant>
        <vt:i4>1441855</vt:i4>
      </vt:variant>
      <vt:variant>
        <vt:i4>629</vt:i4>
      </vt:variant>
      <vt:variant>
        <vt:i4>0</vt:i4>
      </vt:variant>
      <vt:variant>
        <vt:i4>5</vt:i4>
      </vt:variant>
      <vt:variant>
        <vt:lpwstr/>
      </vt:variant>
      <vt:variant>
        <vt:lpwstr>_Toc301785533</vt:lpwstr>
      </vt:variant>
      <vt:variant>
        <vt:i4>1441855</vt:i4>
      </vt:variant>
      <vt:variant>
        <vt:i4>623</vt:i4>
      </vt:variant>
      <vt:variant>
        <vt:i4>0</vt:i4>
      </vt:variant>
      <vt:variant>
        <vt:i4>5</vt:i4>
      </vt:variant>
      <vt:variant>
        <vt:lpwstr/>
      </vt:variant>
      <vt:variant>
        <vt:lpwstr>_Toc301785532</vt:lpwstr>
      </vt:variant>
      <vt:variant>
        <vt:i4>1441855</vt:i4>
      </vt:variant>
      <vt:variant>
        <vt:i4>617</vt:i4>
      </vt:variant>
      <vt:variant>
        <vt:i4>0</vt:i4>
      </vt:variant>
      <vt:variant>
        <vt:i4>5</vt:i4>
      </vt:variant>
      <vt:variant>
        <vt:lpwstr/>
      </vt:variant>
      <vt:variant>
        <vt:lpwstr>_Toc301785531</vt:lpwstr>
      </vt:variant>
      <vt:variant>
        <vt:i4>1441855</vt:i4>
      </vt:variant>
      <vt:variant>
        <vt:i4>611</vt:i4>
      </vt:variant>
      <vt:variant>
        <vt:i4>0</vt:i4>
      </vt:variant>
      <vt:variant>
        <vt:i4>5</vt:i4>
      </vt:variant>
      <vt:variant>
        <vt:lpwstr/>
      </vt:variant>
      <vt:variant>
        <vt:lpwstr>_Toc301785530</vt:lpwstr>
      </vt:variant>
      <vt:variant>
        <vt:i4>1507391</vt:i4>
      </vt:variant>
      <vt:variant>
        <vt:i4>605</vt:i4>
      </vt:variant>
      <vt:variant>
        <vt:i4>0</vt:i4>
      </vt:variant>
      <vt:variant>
        <vt:i4>5</vt:i4>
      </vt:variant>
      <vt:variant>
        <vt:lpwstr/>
      </vt:variant>
      <vt:variant>
        <vt:lpwstr>_Toc301785529</vt:lpwstr>
      </vt:variant>
      <vt:variant>
        <vt:i4>1507391</vt:i4>
      </vt:variant>
      <vt:variant>
        <vt:i4>599</vt:i4>
      </vt:variant>
      <vt:variant>
        <vt:i4>0</vt:i4>
      </vt:variant>
      <vt:variant>
        <vt:i4>5</vt:i4>
      </vt:variant>
      <vt:variant>
        <vt:lpwstr/>
      </vt:variant>
      <vt:variant>
        <vt:lpwstr>_Toc301785528</vt:lpwstr>
      </vt:variant>
      <vt:variant>
        <vt:i4>1507391</vt:i4>
      </vt:variant>
      <vt:variant>
        <vt:i4>593</vt:i4>
      </vt:variant>
      <vt:variant>
        <vt:i4>0</vt:i4>
      </vt:variant>
      <vt:variant>
        <vt:i4>5</vt:i4>
      </vt:variant>
      <vt:variant>
        <vt:lpwstr/>
      </vt:variant>
      <vt:variant>
        <vt:lpwstr>_Toc301785527</vt:lpwstr>
      </vt:variant>
      <vt:variant>
        <vt:i4>1507391</vt:i4>
      </vt:variant>
      <vt:variant>
        <vt:i4>587</vt:i4>
      </vt:variant>
      <vt:variant>
        <vt:i4>0</vt:i4>
      </vt:variant>
      <vt:variant>
        <vt:i4>5</vt:i4>
      </vt:variant>
      <vt:variant>
        <vt:lpwstr/>
      </vt:variant>
      <vt:variant>
        <vt:lpwstr>_Toc301785526</vt:lpwstr>
      </vt:variant>
      <vt:variant>
        <vt:i4>1507391</vt:i4>
      </vt:variant>
      <vt:variant>
        <vt:i4>581</vt:i4>
      </vt:variant>
      <vt:variant>
        <vt:i4>0</vt:i4>
      </vt:variant>
      <vt:variant>
        <vt:i4>5</vt:i4>
      </vt:variant>
      <vt:variant>
        <vt:lpwstr/>
      </vt:variant>
      <vt:variant>
        <vt:lpwstr>_Toc301785525</vt:lpwstr>
      </vt:variant>
      <vt:variant>
        <vt:i4>1507391</vt:i4>
      </vt:variant>
      <vt:variant>
        <vt:i4>575</vt:i4>
      </vt:variant>
      <vt:variant>
        <vt:i4>0</vt:i4>
      </vt:variant>
      <vt:variant>
        <vt:i4>5</vt:i4>
      </vt:variant>
      <vt:variant>
        <vt:lpwstr/>
      </vt:variant>
      <vt:variant>
        <vt:lpwstr>_Toc301785524</vt:lpwstr>
      </vt:variant>
      <vt:variant>
        <vt:i4>1507391</vt:i4>
      </vt:variant>
      <vt:variant>
        <vt:i4>569</vt:i4>
      </vt:variant>
      <vt:variant>
        <vt:i4>0</vt:i4>
      </vt:variant>
      <vt:variant>
        <vt:i4>5</vt:i4>
      </vt:variant>
      <vt:variant>
        <vt:lpwstr/>
      </vt:variant>
      <vt:variant>
        <vt:lpwstr>_Toc301785523</vt:lpwstr>
      </vt:variant>
      <vt:variant>
        <vt:i4>1507391</vt:i4>
      </vt:variant>
      <vt:variant>
        <vt:i4>563</vt:i4>
      </vt:variant>
      <vt:variant>
        <vt:i4>0</vt:i4>
      </vt:variant>
      <vt:variant>
        <vt:i4>5</vt:i4>
      </vt:variant>
      <vt:variant>
        <vt:lpwstr/>
      </vt:variant>
      <vt:variant>
        <vt:lpwstr>_Toc301785522</vt:lpwstr>
      </vt:variant>
      <vt:variant>
        <vt:i4>1507391</vt:i4>
      </vt:variant>
      <vt:variant>
        <vt:i4>557</vt:i4>
      </vt:variant>
      <vt:variant>
        <vt:i4>0</vt:i4>
      </vt:variant>
      <vt:variant>
        <vt:i4>5</vt:i4>
      </vt:variant>
      <vt:variant>
        <vt:lpwstr/>
      </vt:variant>
      <vt:variant>
        <vt:lpwstr>_Toc301785521</vt:lpwstr>
      </vt:variant>
      <vt:variant>
        <vt:i4>1507391</vt:i4>
      </vt:variant>
      <vt:variant>
        <vt:i4>551</vt:i4>
      </vt:variant>
      <vt:variant>
        <vt:i4>0</vt:i4>
      </vt:variant>
      <vt:variant>
        <vt:i4>5</vt:i4>
      </vt:variant>
      <vt:variant>
        <vt:lpwstr/>
      </vt:variant>
      <vt:variant>
        <vt:lpwstr>_Toc301785520</vt:lpwstr>
      </vt:variant>
      <vt:variant>
        <vt:i4>1310783</vt:i4>
      </vt:variant>
      <vt:variant>
        <vt:i4>545</vt:i4>
      </vt:variant>
      <vt:variant>
        <vt:i4>0</vt:i4>
      </vt:variant>
      <vt:variant>
        <vt:i4>5</vt:i4>
      </vt:variant>
      <vt:variant>
        <vt:lpwstr/>
      </vt:variant>
      <vt:variant>
        <vt:lpwstr>_Toc301785519</vt:lpwstr>
      </vt:variant>
      <vt:variant>
        <vt:i4>1310783</vt:i4>
      </vt:variant>
      <vt:variant>
        <vt:i4>539</vt:i4>
      </vt:variant>
      <vt:variant>
        <vt:i4>0</vt:i4>
      </vt:variant>
      <vt:variant>
        <vt:i4>5</vt:i4>
      </vt:variant>
      <vt:variant>
        <vt:lpwstr/>
      </vt:variant>
      <vt:variant>
        <vt:lpwstr>_Toc301785518</vt:lpwstr>
      </vt:variant>
      <vt:variant>
        <vt:i4>1310783</vt:i4>
      </vt:variant>
      <vt:variant>
        <vt:i4>533</vt:i4>
      </vt:variant>
      <vt:variant>
        <vt:i4>0</vt:i4>
      </vt:variant>
      <vt:variant>
        <vt:i4>5</vt:i4>
      </vt:variant>
      <vt:variant>
        <vt:lpwstr/>
      </vt:variant>
      <vt:variant>
        <vt:lpwstr>_Toc301785517</vt:lpwstr>
      </vt:variant>
      <vt:variant>
        <vt:i4>1310783</vt:i4>
      </vt:variant>
      <vt:variant>
        <vt:i4>527</vt:i4>
      </vt:variant>
      <vt:variant>
        <vt:i4>0</vt:i4>
      </vt:variant>
      <vt:variant>
        <vt:i4>5</vt:i4>
      </vt:variant>
      <vt:variant>
        <vt:lpwstr/>
      </vt:variant>
      <vt:variant>
        <vt:lpwstr>_Toc301785516</vt:lpwstr>
      </vt:variant>
      <vt:variant>
        <vt:i4>1310783</vt:i4>
      </vt:variant>
      <vt:variant>
        <vt:i4>521</vt:i4>
      </vt:variant>
      <vt:variant>
        <vt:i4>0</vt:i4>
      </vt:variant>
      <vt:variant>
        <vt:i4>5</vt:i4>
      </vt:variant>
      <vt:variant>
        <vt:lpwstr/>
      </vt:variant>
      <vt:variant>
        <vt:lpwstr>_Toc301785515</vt:lpwstr>
      </vt:variant>
      <vt:variant>
        <vt:i4>1310783</vt:i4>
      </vt:variant>
      <vt:variant>
        <vt:i4>515</vt:i4>
      </vt:variant>
      <vt:variant>
        <vt:i4>0</vt:i4>
      </vt:variant>
      <vt:variant>
        <vt:i4>5</vt:i4>
      </vt:variant>
      <vt:variant>
        <vt:lpwstr/>
      </vt:variant>
      <vt:variant>
        <vt:lpwstr>_Toc301785514</vt:lpwstr>
      </vt:variant>
      <vt:variant>
        <vt:i4>1310783</vt:i4>
      </vt:variant>
      <vt:variant>
        <vt:i4>509</vt:i4>
      </vt:variant>
      <vt:variant>
        <vt:i4>0</vt:i4>
      </vt:variant>
      <vt:variant>
        <vt:i4>5</vt:i4>
      </vt:variant>
      <vt:variant>
        <vt:lpwstr/>
      </vt:variant>
      <vt:variant>
        <vt:lpwstr>_Toc301785513</vt:lpwstr>
      </vt:variant>
      <vt:variant>
        <vt:i4>1310783</vt:i4>
      </vt:variant>
      <vt:variant>
        <vt:i4>503</vt:i4>
      </vt:variant>
      <vt:variant>
        <vt:i4>0</vt:i4>
      </vt:variant>
      <vt:variant>
        <vt:i4>5</vt:i4>
      </vt:variant>
      <vt:variant>
        <vt:lpwstr/>
      </vt:variant>
      <vt:variant>
        <vt:lpwstr>_Toc301785512</vt:lpwstr>
      </vt:variant>
      <vt:variant>
        <vt:i4>1310783</vt:i4>
      </vt:variant>
      <vt:variant>
        <vt:i4>497</vt:i4>
      </vt:variant>
      <vt:variant>
        <vt:i4>0</vt:i4>
      </vt:variant>
      <vt:variant>
        <vt:i4>5</vt:i4>
      </vt:variant>
      <vt:variant>
        <vt:lpwstr/>
      </vt:variant>
      <vt:variant>
        <vt:lpwstr>_Toc301785511</vt:lpwstr>
      </vt:variant>
      <vt:variant>
        <vt:i4>1310783</vt:i4>
      </vt:variant>
      <vt:variant>
        <vt:i4>491</vt:i4>
      </vt:variant>
      <vt:variant>
        <vt:i4>0</vt:i4>
      </vt:variant>
      <vt:variant>
        <vt:i4>5</vt:i4>
      </vt:variant>
      <vt:variant>
        <vt:lpwstr/>
      </vt:variant>
      <vt:variant>
        <vt:lpwstr>_Toc301785510</vt:lpwstr>
      </vt:variant>
      <vt:variant>
        <vt:i4>1376319</vt:i4>
      </vt:variant>
      <vt:variant>
        <vt:i4>485</vt:i4>
      </vt:variant>
      <vt:variant>
        <vt:i4>0</vt:i4>
      </vt:variant>
      <vt:variant>
        <vt:i4>5</vt:i4>
      </vt:variant>
      <vt:variant>
        <vt:lpwstr/>
      </vt:variant>
      <vt:variant>
        <vt:lpwstr>_Toc301785509</vt:lpwstr>
      </vt:variant>
      <vt:variant>
        <vt:i4>1376319</vt:i4>
      </vt:variant>
      <vt:variant>
        <vt:i4>479</vt:i4>
      </vt:variant>
      <vt:variant>
        <vt:i4>0</vt:i4>
      </vt:variant>
      <vt:variant>
        <vt:i4>5</vt:i4>
      </vt:variant>
      <vt:variant>
        <vt:lpwstr/>
      </vt:variant>
      <vt:variant>
        <vt:lpwstr>_Toc301785508</vt:lpwstr>
      </vt:variant>
      <vt:variant>
        <vt:i4>1376319</vt:i4>
      </vt:variant>
      <vt:variant>
        <vt:i4>473</vt:i4>
      </vt:variant>
      <vt:variant>
        <vt:i4>0</vt:i4>
      </vt:variant>
      <vt:variant>
        <vt:i4>5</vt:i4>
      </vt:variant>
      <vt:variant>
        <vt:lpwstr/>
      </vt:variant>
      <vt:variant>
        <vt:lpwstr>_Toc301785507</vt:lpwstr>
      </vt:variant>
      <vt:variant>
        <vt:i4>1376319</vt:i4>
      </vt:variant>
      <vt:variant>
        <vt:i4>467</vt:i4>
      </vt:variant>
      <vt:variant>
        <vt:i4>0</vt:i4>
      </vt:variant>
      <vt:variant>
        <vt:i4>5</vt:i4>
      </vt:variant>
      <vt:variant>
        <vt:lpwstr/>
      </vt:variant>
      <vt:variant>
        <vt:lpwstr>_Toc301785506</vt:lpwstr>
      </vt:variant>
      <vt:variant>
        <vt:i4>1376319</vt:i4>
      </vt:variant>
      <vt:variant>
        <vt:i4>461</vt:i4>
      </vt:variant>
      <vt:variant>
        <vt:i4>0</vt:i4>
      </vt:variant>
      <vt:variant>
        <vt:i4>5</vt:i4>
      </vt:variant>
      <vt:variant>
        <vt:lpwstr/>
      </vt:variant>
      <vt:variant>
        <vt:lpwstr>_Toc301785505</vt:lpwstr>
      </vt:variant>
      <vt:variant>
        <vt:i4>1376319</vt:i4>
      </vt:variant>
      <vt:variant>
        <vt:i4>455</vt:i4>
      </vt:variant>
      <vt:variant>
        <vt:i4>0</vt:i4>
      </vt:variant>
      <vt:variant>
        <vt:i4>5</vt:i4>
      </vt:variant>
      <vt:variant>
        <vt:lpwstr/>
      </vt:variant>
      <vt:variant>
        <vt:lpwstr>_Toc301785504</vt:lpwstr>
      </vt:variant>
      <vt:variant>
        <vt:i4>1376319</vt:i4>
      </vt:variant>
      <vt:variant>
        <vt:i4>449</vt:i4>
      </vt:variant>
      <vt:variant>
        <vt:i4>0</vt:i4>
      </vt:variant>
      <vt:variant>
        <vt:i4>5</vt:i4>
      </vt:variant>
      <vt:variant>
        <vt:lpwstr/>
      </vt:variant>
      <vt:variant>
        <vt:lpwstr>_Toc301785503</vt:lpwstr>
      </vt:variant>
      <vt:variant>
        <vt:i4>1376319</vt:i4>
      </vt:variant>
      <vt:variant>
        <vt:i4>443</vt:i4>
      </vt:variant>
      <vt:variant>
        <vt:i4>0</vt:i4>
      </vt:variant>
      <vt:variant>
        <vt:i4>5</vt:i4>
      </vt:variant>
      <vt:variant>
        <vt:lpwstr/>
      </vt:variant>
      <vt:variant>
        <vt:lpwstr>_Toc301785502</vt:lpwstr>
      </vt:variant>
      <vt:variant>
        <vt:i4>1376319</vt:i4>
      </vt:variant>
      <vt:variant>
        <vt:i4>437</vt:i4>
      </vt:variant>
      <vt:variant>
        <vt:i4>0</vt:i4>
      </vt:variant>
      <vt:variant>
        <vt:i4>5</vt:i4>
      </vt:variant>
      <vt:variant>
        <vt:lpwstr/>
      </vt:variant>
      <vt:variant>
        <vt:lpwstr>_Toc301785501</vt:lpwstr>
      </vt:variant>
      <vt:variant>
        <vt:i4>1376319</vt:i4>
      </vt:variant>
      <vt:variant>
        <vt:i4>431</vt:i4>
      </vt:variant>
      <vt:variant>
        <vt:i4>0</vt:i4>
      </vt:variant>
      <vt:variant>
        <vt:i4>5</vt:i4>
      </vt:variant>
      <vt:variant>
        <vt:lpwstr/>
      </vt:variant>
      <vt:variant>
        <vt:lpwstr>_Toc301785500</vt:lpwstr>
      </vt:variant>
      <vt:variant>
        <vt:i4>1835070</vt:i4>
      </vt:variant>
      <vt:variant>
        <vt:i4>425</vt:i4>
      </vt:variant>
      <vt:variant>
        <vt:i4>0</vt:i4>
      </vt:variant>
      <vt:variant>
        <vt:i4>5</vt:i4>
      </vt:variant>
      <vt:variant>
        <vt:lpwstr/>
      </vt:variant>
      <vt:variant>
        <vt:lpwstr>_Toc301785499</vt:lpwstr>
      </vt:variant>
      <vt:variant>
        <vt:i4>1835070</vt:i4>
      </vt:variant>
      <vt:variant>
        <vt:i4>419</vt:i4>
      </vt:variant>
      <vt:variant>
        <vt:i4>0</vt:i4>
      </vt:variant>
      <vt:variant>
        <vt:i4>5</vt:i4>
      </vt:variant>
      <vt:variant>
        <vt:lpwstr/>
      </vt:variant>
      <vt:variant>
        <vt:lpwstr>_Toc301785498</vt:lpwstr>
      </vt:variant>
      <vt:variant>
        <vt:i4>1835070</vt:i4>
      </vt:variant>
      <vt:variant>
        <vt:i4>413</vt:i4>
      </vt:variant>
      <vt:variant>
        <vt:i4>0</vt:i4>
      </vt:variant>
      <vt:variant>
        <vt:i4>5</vt:i4>
      </vt:variant>
      <vt:variant>
        <vt:lpwstr/>
      </vt:variant>
      <vt:variant>
        <vt:lpwstr>_Toc301785497</vt:lpwstr>
      </vt:variant>
      <vt:variant>
        <vt:i4>1835070</vt:i4>
      </vt:variant>
      <vt:variant>
        <vt:i4>407</vt:i4>
      </vt:variant>
      <vt:variant>
        <vt:i4>0</vt:i4>
      </vt:variant>
      <vt:variant>
        <vt:i4>5</vt:i4>
      </vt:variant>
      <vt:variant>
        <vt:lpwstr/>
      </vt:variant>
      <vt:variant>
        <vt:lpwstr>_Toc301785496</vt:lpwstr>
      </vt:variant>
      <vt:variant>
        <vt:i4>1835070</vt:i4>
      </vt:variant>
      <vt:variant>
        <vt:i4>401</vt:i4>
      </vt:variant>
      <vt:variant>
        <vt:i4>0</vt:i4>
      </vt:variant>
      <vt:variant>
        <vt:i4>5</vt:i4>
      </vt:variant>
      <vt:variant>
        <vt:lpwstr/>
      </vt:variant>
      <vt:variant>
        <vt:lpwstr>_Toc301785495</vt:lpwstr>
      </vt:variant>
      <vt:variant>
        <vt:i4>1835070</vt:i4>
      </vt:variant>
      <vt:variant>
        <vt:i4>395</vt:i4>
      </vt:variant>
      <vt:variant>
        <vt:i4>0</vt:i4>
      </vt:variant>
      <vt:variant>
        <vt:i4>5</vt:i4>
      </vt:variant>
      <vt:variant>
        <vt:lpwstr/>
      </vt:variant>
      <vt:variant>
        <vt:lpwstr>_Toc301785494</vt:lpwstr>
      </vt:variant>
      <vt:variant>
        <vt:i4>1835070</vt:i4>
      </vt:variant>
      <vt:variant>
        <vt:i4>389</vt:i4>
      </vt:variant>
      <vt:variant>
        <vt:i4>0</vt:i4>
      </vt:variant>
      <vt:variant>
        <vt:i4>5</vt:i4>
      </vt:variant>
      <vt:variant>
        <vt:lpwstr/>
      </vt:variant>
      <vt:variant>
        <vt:lpwstr>_Toc301785493</vt:lpwstr>
      </vt:variant>
      <vt:variant>
        <vt:i4>1835070</vt:i4>
      </vt:variant>
      <vt:variant>
        <vt:i4>383</vt:i4>
      </vt:variant>
      <vt:variant>
        <vt:i4>0</vt:i4>
      </vt:variant>
      <vt:variant>
        <vt:i4>5</vt:i4>
      </vt:variant>
      <vt:variant>
        <vt:lpwstr/>
      </vt:variant>
      <vt:variant>
        <vt:lpwstr>_Toc301785492</vt:lpwstr>
      </vt:variant>
      <vt:variant>
        <vt:i4>1835070</vt:i4>
      </vt:variant>
      <vt:variant>
        <vt:i4>377</vt:i4>
      </vt:variant>
      <vt:variant>
        <vt:i4>0</vt:i4>
      </vt:variant>
      <vt:variant>
        <vt:i4>5</vt:i4>
      </vt:variant>
      <vt:variant>
        <vt:lpwstr/>
      </vt:variant>
      <vt:variant>
        <vt:lpwstr>_Toc301785491</vt:lpwstr>
      </vt:variant>
      <vt:variant>
        <vt:i4>1835070</vt:i4>
      </vt:variant>
      <vt:variant>
        <vt:i4>371</vt:i4>
      </vt:variant>
      <vt:variant>
        <vt:i4>0</vt:i4>
      </vt:variant>
      <vt:variant>
        <vt:i4>5</vt:i4>
      </vt:variant>
      <vt:variant>
        <vt:lpwstr/>
      </vt:variant>
      <vt:variant>
        <vt:lpwstr>_Toc301785490</vt:lpwstr>
      </vt:variant>
      <vt:variant>
        <vt:i4>1900606</vt:i4>
      </vt:variant>
      <vt:variant>
        <vt:i4>365</vt:i4>
      </vt:variant>
      <vt:variant>
        <vt:i4>0</vt:i4>
      </vt:variant>
      <vt:variant>
        <vt:i4>5</vt:i4>
      </vt:variant>
      <vt:variant>
        <vt:lpwstr/>
      </vt:variant>
      <vt:variant>
        <vt:lpwstr>_Toc301785489</vt:lpwstr>
      </vt:variant>
      <vt:variant>
        <vt:i4>1900606</vt:i4>
      </vt:variant>
      <vt:variant>
        <vt:i4>359</vt:i4>
      </vt:variant>
      <vt:variant>
        <vt:i4>0</vt:i4>
      </vt:variant>
      <vt:variant>
        <vt:i4>5</vt:i4>
      </vt:variant>
      <vt:variant>
        <vt:lpwstr/>
      </vt:variant>
      <vt:variant>
        <vt:lpwstr>_Toc301785488</vt:lpwstr>
      </vt:variant>
      <vt:variant>
        <vt:i4>1900606</vt:i4>
      </vt:variant>
      <vt:variant>
        <vt:i4>353</vt:i4>
      </vt:variant>
      <vt:variant>
        <vt:i4>0</vt:i4>
      </vt:variant>
      <vt:variant>
        <vt:i4>5</vt:i4>
      </vt:variant>
      <vt:variant>
        <vt:lpwstr/>
      </vt:variant>
      <vt:variant>
        <vt:lpwstr>_Toc301785487</vt:lpwstr>
      </vt:variant>
      <vt:variant>
        <vt:i4>1900606</vt:i4>
      </vt:variant>
      <vt:variant>
        <vt:i4>347</vt:i4>
      </vt:variant>
      <vt:variant>
        <vt:i4>0</vt:i4>
      </vt:variant>
      <vt:variant>
        <vt:i4>5</vt:i4>
      </vt:variant>
      <vt:variant>
        <vt:lpwstr/>
      </vt:variant>
      <vt:variant>
        <vt:lpwstr>_Toc301785486</vt:lpwstr>
      </vt:variant>
      <vt:variant>
        <vt:i4>1900606</vt:i4>
      </vt:variant>
      <vt:variant>
        <vt:i4>341</vt:i4>
      </vt:variant>
      <vt:variant>
        <vt:i4>0</vt:i4>
      </vt:variant>
      <vt:variant>
        <vt:i4>5</vt:i4>
      </vt:variant>
      <vt:variant>
        <vt:lpwstr/>
      </vt:variant>
      <vt:variant>
        <vt:lpwstr>_Toc301785485</vt:lpwstr>
      </vt:variant>
      <vt:variant>
        <vt:i4>1900606</vt:i4>
      </vt:variant>
      <vt:variant>
        <vt:i4>335</vt:i4>
      </vt:variant>
      <vt:variant>
        <vt:i4>0</vt:i4>
      </vt:variant>
      <vt:variant>
        <vt:i4>5</vt:i4>
      </vt:variant>
      <vt:variant>
        <vt:lpwstr/>
      </vt:variant>
      <vt:variant>
        <vt:lpwstr>_Toc301785484</vt:lpwstr>
      </vt:variant>
      <vt:variant>
        <vt:i4>1900606</vt:i4>
      </vt:variant>
      <vt:variant>
        <vt:i4>329</vt:i4>
      </vt:variant>
      <vt:variant>
        <vt:i4>0</vt:i4>
      </vt:variant>
      <vt:variant>
        <vt:i4>5</vt:i4>
      </vt:variant>
      <vt:variant>
        <vt:lpwstr/>
      </vt:variant>
      <vt:variant>
        <vt:lpwstr>_Toc301785483</vt:lpwstr>
      </vt:variant>
      <vt:variant>
        <vt:i4>1900606</vt:i4>
      </vt:variant>
      <vt:variant>
        <vt:i4>323</vt:i4>
      </vt:variant>
      <vt:variant>
        <vt:i4>0</vt:i4>
      </vt:variant>
      <vt:variant>
        <vt:i4>5</vt:i4>
      </vt:variant>
      <vt:variant>
        <vt:lpwstr/>
      </vt:variant>
      <vt:variant>
        <vt:lpwstr>_Toc301785482</vt:lpwstr>
      </vt:variant>
      <vt:variant>
        <vt:i4>1900606</vt:i4>
      </vt:variant>
      <vt:variant>
        <vt:i4>317</vt:i4>
      </vt:variant>
      <vt:variant>
        <vt:i4>0</vt:i4>
      </vt:variant>
      <vt:variant>
        <vt:i4>5</vt:i4>
      </vt:variant>
      <vt:variant>
        <vt:lpwstr/>
      </vt:variant>
      <vt:variant>
        <vt:lpwstr>_Toc301785481</vt:lpwstr>
      </vt:variant>
      <vt:variant>
        <vt:i4>1900606</vt:i4>
      </vt:variant>
      <vt:variant>
        <vt:i4>311</vt:i4>
      </vt:variant>
      <vt:variant>
        <vt:i4>0</vt:i4>
      </vt:variant>
      <vt:variant>
        <vt:i4>5</vt:i4>
      </vt:variant>
      <vt:variant>
        <vt:lpwstr/>
      </vt:variant>
      <vt:variant>
        <vt:lpwstr>_Toc301785480</vt:lpwstr>
      </vt:variant>
      <vt:variant>
        <vt:i4>1179710</vt:i4>
      </vt:variant>
      <vt:variant>
        <vt:i4>305</vt:i4>
      </vt:variant>
      <vt:variant>
        <vt:i4>0</vt:i4>
      </vt:variant>
      <vt:variant>
        <vt:i4>5</vt:i4>
      </vt:variant>
      <vt:variant>
        <vt:lpwstr/>
      </vt:variant>
      <vt:variant>
        <vt:lpwstr>_Toc301785479</vt:lpwstr>
      </vt:variant>
      <vt:variant>
        <vt:i4>1179710</vt:i4>
      </vt:variant>
      <vt:variant>
        <vt:i4>299</vt:i4>
      </vt:variant>
      <vt:variant>
        <vt:i4>0</vt:i4>
      </vt:variant>
      <vt:variant>
        <vt:i4>5</vt:i4>
      </vt:variant>
      <vt:variant>
        <vt:lpwstr/>
      </vt:variant>
      <vt:variant>
        <vt:lpwstr>_Toc301785478</vt:lpwstr>
      </vt:variant>
      <vt:variant>
        <vt:i4>1179710</vt:i4>
      </vt:variant>
      <vt:variant>
        <vt:i4>293</vt:i4>
      </vt:variant>
      <vt:variant>
        <vt:i4>0</vt:i4>
      </vt:variant>
      <vt:variant>
        <vt:i4>5</vt:i4>
      </vt:variant>
      <vt:variant>
        <vt:lpwstr/>
      </vt:variant>
      <vt:variant>
        <vt:lpwstr>_Toc301785477</vt:lpwstr>
      </vt:variant>
      <vt:variant>
        <vt:i4>1179710</vt:i4>
      </vt:variant>
      <vt:variant>
        <vt:i4>287</vt:i4>
      </vt:variant>
      <vt:variant>
        <vt:i4>0</vt:i4>
      </vt:variant>
      <vt:variant>
        <vt:i4>5</vt:i4>
      </vt:variant>
      <vt:variant>
        <vt:lpwstr/>
      </vt:variant>
      <vt:variant>
        <vt:lpwstr>_Toc301785476</vt:lpwstr>
      </vt:variant>
      <vt:variant>
        <vt:i4>1179710</vt:i4>
      </vt:variant>
      <vt:variant>
        <vt:i4>281</vt:i4>
      </vt:variant>
      <vt:variant>
        <vt:i4>0</vt:i4>
      </vt:variant>
      <vt:variant>
        <vt:i4>5</vt:i4>
      </vt:variant>
      <vt:variant>
        <vt:lpwstr/>
      </vt:variant>
      <vt:variant>
        <vt:lpwstr>_Toc301785475</vt:lpwstr>
      </vt:variant>
      <vt:variant>
        <vt:i4>1179710</vt:i4>
      </vt:variant>
      <vt:variant>
        <vt:i4>275</vt:i4>
      </vt:variant>
      <vt:variant>
        <vt:i4>0</vt:i4>
      </vt:variant>
      <vt:variant>
        <vt:i4>5</vt:i4>
      </vt:variant>
      <vt:variant>
        <vt:lpwstr/>
      </vt:variant>
      <vt:variant>
        <vt:lpwstr>_Toc301785474</vt:lpwstr>
      </vt:variant>
      <vt:variant>
        <vt:i4>1179710</vt:i4>
      </vt:variant>
      <vt:variant>
        <vt:i4>269</vt:i4>
      </vt:variant>
      <vt:variant>
        <vt:i4>0</vt:i4>
      </vt:variant>
      <vt:variant>
        <vt:i4>5</vt:i4>
      </vt:variant>
      <vt:variant>
        <vt:lpwstr/>
      </vt:variant>
      <vt:variant>
        <vt:lpwstr>_Toc301785473</vt:lpwstr>
      </vt:variant>
      <vt:variant>
        <vt:i4>1179710</vt:i4>
      </vt:variant>
      <vt:variant>
        <vt:i4>263</vt:i4>
      </vt:variant>
      <vt:variant>
        <vt:i4>0</vt:i4>
      </vt:variant>
      <vt:variant>
        <vt:i4>5</vt:i4>
      </vt:variant>
      <vt:variant>
        <vt:lpwstr/>
      </vt:variant>
      <vt:variant>
        <vt:lpwstr>_Toc301785472</vt:lpwstr>
      </vt:variant>
      <vt:variant>
        <vt:i4>1179710</vt:i4>
      </vt:variant>
      <vt:variant>
        <vt:i4>257</vt:i4>
      </vt:variant>
      <vt:variant>
        <vt:i4>0</vt:i4>
      </vt:variant>
      <vt:variant>
        <vt:i4>5</vt:i4>
      </vt:variant>
      <vt:variant>
        <vt:lpwstr/>
      </vt:variant>
      <vt:variant>
        <vt:lpwstr>_Toc301785471</vt:lpwstr>
      </vt:variant>
      <vt:variant>
        <vt:i4>1179710</vt:i4>
      </vt:variant>
      <vt:variant>
        <vt:i4>251</vt:i4>
      </vt:variant>
      <vt:variant>
        <vt:i4>0</vt:i4>
      </vt:variant>
      <vt:variant>
        <vt:i4>5</vt:i4>
      </vt:variant>
      <vt:variant>
        <vt:lpwstr/>
      </vt:variant>
      <vt:variant>
        <vt:lpwstr>_Toc301785470</vt:lpwstr>
      </vt:variant>
      <vt:variant>
        <vt:i4>1245246</vt:i4>
      </vt:variant>
      <vt:variant>
        <vt:i4>245</vt:i4>
      </vt:variant>
      <vt:variant>
        <vt:i4>0</vt:i4>
      </vt:variant>
      <vt:variant>
        <vt:i4>5</vt:i4>
      </vt:variant>
      <vt:variant>
        <vt:lpwstr/>
      </vt:variant>
      <vt:variant>
        <vt:lpwstr>_Toc301785469</vt:lpwstr>
      </vt:variant>
      <vt:variant>
        <vt:i4>1245246</vt:i4>
      </vt:variant>
      <vt:variant>
        <vt:i4>239</vt:i4>
      </vt:variant>
      <vt:variant>
        <vt:i4>0</vt:i4>
      </vt:variant>
      <vt:variant>
        <vt:i4>5</vt:i4>
      </vt:variant>
      <vt:variant>
        <vt:lpwstr/>
      </vt:variant>
      <vt:variant>
        <vt:lpwstr>_Toc301785468</vt:lpwstr>
      </vt:variant>
      <vt:variant>
        <vt:i4>1245246</vt:i4>
      </vt:variant>
      <vt:variant>
        <vt:i4>233</vt:i4>
      </vt:variant>
      <vt:variant>
        <vt:i4>0</vt:i4>
      </vt:variant>
      <vt:variant>
        <vt:i4>5</vt:i4>
      </vt:variant>
      <vt:variant>
        <vt:lpwstr/>
      </vt:variant>
      <vt:variant>
        <vt:lpwstr>_Toc301785467</vt:lpwstr>
      </vt:variant>
      <vt:variant>
        <vt:i4>1245246</vt:i4>
      </vt:variant>
      <vt:variant>
        <vt:i4>227</vt:i4>
      </vt:variant>
      <vt:variant>
        <vt:i4>0</vt:i4>
      </vt:variant>
      <vt:variant>
        <vt:i4>5</vt:i4>
      </vt:variant>
      <vt:variant>
        <vt:lpwstr/>
      </vt:variant>
      <vt:variant>
        <vt:lpwstr>_Toc301785466</vt:lpwstr>
      </vt:variant>
      <vt:variant>
        <vt:i4>1245246</vt:i4>
      </vt:variant>
      <vt:variant>
        <vt:i4>221</vt:i4>
      </vt:variant>
      <vt:variant>
        <vt:i4>0</vt:i4>
      </vt:variant>
      <vt:variant>
        <vt:i4>5</vt:i4>
      </vt:variant>
      <vt:variant>
        <vt:lpwstr/>
      </vt:variant>
      <vt:variant>
        <vt:lpwstr>_Toc301785465</vt:lpwstr>
      </vt:variant>
      <vt:variant>
        <vt:i4>1245246</vt:i4>
      </vt:variant>
      <vt:variant>
        <vt:i4>215</vt:i4>
      </vt:variant>
      <vt:variant>
        <vt:i4>0</vt:i4>
      </vt:variant>
      <vt:variant>
        <vt:i4>5</vt:i4>
      </vt:variant>
      <vt:variant>
        <vt:lpwstr/>
      </vt:variant>
      <vt:variant>
        <vt:lpwstr>_Toc301785464</vt:lpwstr>
      </vt:variant>
      <vt:variant>
        <vt:i4>1245246</vt:i4>
      </vt:variant>
      <vt:variant>
        <vt:i4>209</vt:i4>
      </vt:variant>
      <vt:variant>
        <vt:i4>0</vt:i4>
      </vt:variant>
      <vt:variant>
        <vt:i4>5</vt:i4>
      </vt:variant>
      <vt:variant>
        <vt:lpwstr/>
      </vt:variant>
      <vt:variant>
        <vt:lpwstr>_Toc301785463</vt:lpwstr>
      </vt:variant>
      <vt:variant>
        <vt:i4>1245246</vt:i4>
      </vt:variant>
      <vt:variant>
        <vt:i4>203</vt:i4>
      </vt:variant>
      <vt:variant>
        <vt:i4>0</vt:i4>
      </vt:variant>
      <vt:variant>
        <vt:i4>5</vt:i4>
      </vt:variant>
      <vt:variant>
        <vt:lpwstr/>
      </vt:variant>
      <vt:variant>
        <vt:lpwstr>_Toc301785462</vt:lpwstr>
      </vt:variant>
      <vt:variant>
        <vt:i4>1245246</vt:i4>
      </vt:variant>
      <vt:variant>
        <vt:i4>197</vt:i4>
      </vt:variant>
      <vt:variant>
        <vt:i4>0</vt:i4>
      </vt:variant>
      <vt:variant>
        <vt:i4>5</vt:i4>
      </vt:variant>
      <vt:variant>
        <vt:lpwstr/>
      </vt:variant>
      <vt:variant>
        <vt:lpwstr>_Toc301785461</vt:lpwstr>
      </vt:variant>
      <vt:variant>
        <vt:i4>1245246</vt:i4>
      </vt:variant>
      <vt:variant>
        <vt:i4>191</vt:i4>
      </vt:variant>
      <vt:variant>
        <vt:i4>0</vt:i4>
      </vt:variant>
      <vt:variant>
        <vt:i4>5</vt:i4>
      </vt:variant>
      <vt:variant>
        <vt:lpwstr/>
      </vt:variant>
      <vt:variant>
        <vt:lpwstr>_Toc301785460</vt:lpwstr>
      </vt:variant>
      <vt:variant>
        <vt:i4>1966131</vt:i4>
      </vt:variant>
      <vt:variant>
        <vt:i4>182</vt:i4>
      </vt:variant>
      <vt:variant>
        <vt:i4>0</vt:i4>
      </vt:variant>
      <vt:variant>
        <vt:i4>5</vt:i4>
      </vt:variant>
      <vt:variant>
        <vt:lpwstr/>
      </vt:variant>
      <vt:variant>
        <vt:lpwstr>_Toc294704539</vt:lpwstr>
      </vt:variant>
      <vt:variant>
        <vt:i4>1966131</vt:i4>
      </vt:variant>
      <vt:variant>
        <vt:i4>176</vt:i4>
      </vt:variant>
      <vt:variant>
        <vt:i4>0</vt:i4>
      </vt:variant>
      <vt:variant>
        <vt:i4>5</vt:i4>
      </vt:variant>
      <vt:variant>
        <vt:lpwstr/>
      </vt:variant>
      <vt:variant>
        <vt:lpwstr>_Toc294704538</vt:lpwstr>
      </vt:variant>
      <vt:variant>
        <vt:i4>1966131</vt:i4>
      </vt:variant>
      <vt:variant>
        <vt:i4>170</vt:i4>
      </vt:variant>
      <vt:variant>
        <vt:i4>0</vt:i4>
      </vt:variant>
      <vt:variant>
        <vt:i4>5</vt:i4>
      </vt:variant>
      <vt:variant>
        <vt:lpwstr/>
      </vt:variant>
      <vt:variant>
        <vt:lpwstr>_Toc294704537</vt:lpwstr>
      </vt:variant>
      <vt:variant>
        <vt:i4>1966131</vt:i4>
      </vt:variant>
      <vt:variant>
        <vt:i4>164</vt:i4>
      </vt:variant>
      <vt:variant>
        <vt:i4>0</vt:i4>
      </vt:variant>
      <vt:variant>
        <vt:i4>5</vt:i4>
      </vt:variant>
      <vt:variant>
        <vt:lpwstr/>
      </vt:variant>
      <vt:variant>
        <vt:lpwstr>_Toc294704536</vt:lpwstr>
      </vt:variant>
      <vt:variant>
        <vt:i4>1966131</vt:i4>
      </vt:variant>
      <vt:variant>
        <vt:i4>158</vt:i4>
      </vt:variant>
      <vt:variant>
        <vt:i4>0</vt:i4>
      </vt:variant>
      <vt:variant>
        <vt:i4>5</vt:i4>
      </vt:variant>
      <vt:variant>
        <vt:lpwstr/>
      </vt:variant>
      <vt:variant>
        <vt:lpwstr>_Toc294704535</vt:lpwstr>
      </vt:variant>
      <vt:variant>
        <vt:i4>1966131</vt:i4>
      </vt:variant>
      <vt:variant>
        <vt:i4>152</vt:i4>
      </vt:variant>
      <vt:variant>
        <vt:i4>0</vt:i4>
      </vt:variant>
      <vt:variant>
        <vt:i4>5</vt:i4>
      </vt:variant>
      <vt:variant>
        <vt:lpwstr/>
      </vt:variant>
      <vt:variant>
        <vt:lpwstr>_Toc294704534</vt:lpwstr>
      </vt:variant>
      <vt:variant>
        <vt:i4>1966131</vt:i4>
      </vt:variant>
      <vt:variant>
        <vt:i4>146</vt:i4>
      </vt:variant>
      <vt:variant>
        <vt:i4>0</vt:i4>
      </vt:variant>
      <vt:variant>
        <vt:i4>5</vt:i4>
      </vt:variant>
      <vt:variant>
        <vt:lpwstr/>
      </vt:variant>
      <vt:variant>
        <vt:lpwstr>_Toc294704533</vt:lpwstr>
      </vt:variant>
      <vt:variant>
        <vt:i4>1966131</vt:i4>
      </vt:variant>
      <vt:variant>
        <vt:i4>140</vt:i4>
      </vt:variant>
      <vt:variant>
        <vt:i4>0</vt:i4>
      </vt:variant>
      <vt:variant>
        <vt:i4>5</vt:i4>
      </vt:variant>
      <vt:variant>
        <vt:lpwstr/>
      </vt:variant>
      <vt:variant>
        <vt:lpwstr>_Toc294704532</vt:lpwstr>
      </vt:variant>
      <vt:variant>
        <vt:i4>1966131</vt:i4>
      </vt:variant>
      <vt:variant>
        <vt:i4>134</vt:i4>
      </vt:variant>
      <vt:variant>
        <vt:i4>0</vt:i4>
      </vt:variant>
      <vt:variant>
        <vt:i4>5</vt:i4>
      </vt:variant>
      <vt:variant>
        <vt:lpwstr/>
      </vt:variant>
      <vt:variant>
        <vt:lpwstr>_Toc294704531</vt:lpwstr>
      </vt:variant>
      <vt:variant>
        <vt:i4>1966131</vt:i4>
      </vt:variant>
      <vt:variant>
        <vt:i4>128</vt:i4>
      </vt:variant>
      <vt:variant>
        <vt:i4>0</vt:i4>
      </vt:variant>
      <vt:variant>
        <vt:i4>5</vt:i4>
      </vt:variant>
      <vt:variant>
        <vt:lpwstr/>
      </vt:variant>
      <vt:variant>
        <vt:lpwstr>_Toc294704530</vt:lpwstr>
      </vt:variant>
      <vt:variant>
        <vt:i4>2031667</vt:i4>
      </vt:variant>
      <vt:variant>
        <vt:i4>122</vt:i4>
      </vt:variant>
      <vt:variant>
        <vt:i4>0</vt:i4>
      </vt:variant>
      <vt:variant>
        <vt:i4>5</vt:i4>
      </vt:variant>
      <vt:variant>
        <vt:lpwstr/>
      </vt:variant>
      <vt:variant>
        <vt:lpwstr>_Toc294704529</vt:lpwstr>
      </vt:variant>
      <vt:variant>
        <vt:i4>2031667</vt:i4>
      </vt:variant>
      <vt:variant>
        <vt:i4>116</vt:i4>
      </vt:variant>
      <vt:variant>
        <vt:i4>0</vt:i4>
      </vt:variant>
      <vt:variant>
        <vt:i4>5</vt:i4>
      </vt:variant>
      <vt:variant>
        <vt:lpwstr/>
      </vt:variant>
      <vt:variant>
        <vt:lpwstr>_Toc294704528</vt:lpwstr>
      </vt:variant>
      <vt:variant>
        <vt:i4>2031667</vt:i4>
      </vt:variant>
      <vt:variant>
        <vt:i4>110</vt:i4>
      </vt:variant>
      <vt:variant>
        <vt:i4>0</vt:i4>
      </vt:variant>
      <vt:variant>
        <vt:i4>5</vt:i4>
      </vt:variant>
      <vt:variant>
        <vt:lpwstr/>
      </vt:variant>
      <vt:variant>
        <vt:lpwstr>_Toc294704527</vt:lpwstr>
      </vt:variant>
      <vt:variant>
        <vt:i4>2031667</vt:i4>
      </vt:variant>
      <vt:variant>
        <vt:i4>104</vt:i4>
      </vt:variant>
      <vt:variant>
        <vt:i4>0</vt:i4>
      </vt:variant>
      <vt:variant>
        <vt:i4>5</vt:i4>
      </vt:variant>
      <vt:variant>
        <vt:lpwstr/>
      </vt:variant>
      <vt:variant>
        <vt:lpwstr>_Toc294704526</vt:lpwstr>
      </vt:variant>
      <vt:variant>
        <vt:i4>2031667</vt:i4>
      </vt:variant>
      <vt:variant>
        <vt:i4>98</vt:i4>
      </vt:variant>
      <vt:variant>
        <vt:i4>0</vt:i4>
      </vt:variant>
      <vt:variant>
        <vt:i4>5</vt:i4>
      </vt:variant>
      <vt:variant>
        <vt:lpwstr/>
      </vt:variant>
      <vt:variant>
        <vt:lpwstr>_Toc294704525</vt:lpwstr>
      </vt:variant>
      <vt:variant>
        <vt:i4>2031667</vt:i4>
      </vt:variant>
      <vt:variant>
        <vt:i4>92</vt:i4>
      </vt:variant>
      <vt:variant>
        <vt:i4>0</vt:i4>
      </vt:variant>
      <vt:variant>
        <vt:i4>5</vt:i4>
      </vt:variant>
      <vt:variant>
        <vt:lpwstr/>
      </vt:variant>
      <vt:variant>
        <vt:lpwstr>_Toc294704524</vt:lpwstr>
      </vt:variant>
      <vt:variant>
        <vt:i4>2031667</vt:i4>
      </vt:variant>
      <vt:variant>
        <vt:i4>86</vt:i4>
      </vt:variant>
      <vt:variant>
        <vt:i4>0</vt:i4>
      </vt:variant>
      <vt:variant>
        <vt:i4>5</vt:i4>
      </vt:variant>
      <vt:variant>
        <vt:lpwstr/>
      </vt:variant>
      <vt:variant>
        <vt:lpwstr>_Toc294704523</vt:lpwstr>
      </vt:variant>
      <vt:variant>
        <vt:i4>2031667</vt:i4>
      </vt:variant>
      <vt:variant>
        <vt:i4>80</vt:i4>
      </vt:variant>
      <vt:variant>
        <vt:i4>0</vt:i4>
      </vt:variant>
      <vt:variant>
        <vt:i4>5</vt:i4>
      </vt:variant>
      <vt:variant>
        <vt:lpwstr/>
      </vt:variant>
      <vt:variant>
        <vt:lpwstr>_Toc294704522</vt:lpwstr>
      </vt:variant>
      <vt:variant>
        <vt:i4>2031667</vt:i4>
      </vt:variant>
      <vt:variant>
        <vt:i4>74</vt:i4>
      </vt:variant>
      <vt:variant>
        <vt:i4>0</vt:i4>
      </vt:variant>
      <vt:variant>
        <vt:i4>5</vt:i4>
      </vt:variant>
      <vt:variant>
        <vt:lpwstr/>
      </vt:variant>
      <vt:variant>
        <vt:lpwstr>_Toc294704521</vt:lpwstr>
      </vt:variant>
      <vt:variant>
        <vt:i4>2031667</vt:i4>
      </vt:variant>
      <vt:variant>
        <vt:i4>68</vt:i4>
      </vt:variant>
      <vt:variant>
        <vt:i4>0</vt:i4>
      </vt:variant>
      <vt:variant>
        <vt:i4>5</vt:i4>
      </vt:variant>
      <vt:variant>
        <vt:lpwstr/>
      </vt:variant>
      <vt:variant>
        <vt:lpwstr>_Toc294704520</vt:lpwstr>
      </vt:variant>
      <vt:variant>
        <vt:i4>1835059</vt:i4>
      </vt:variant>
      <vt:variant>
        <vt:i4>62</vt:i4>
      </vt:variant>
      <vt:variant>
        <vt:i4>0</vt:i4>
      </vt:variant>
      <vt:variant>
        <vt:i4>5</vt:i4>
      </vt:variant>
      <vt:variant>
        <vt:lpwstr/>
      </vt:variant>
      <vt:variant>
        <vt:lpwstr>_Toc294704519</vt:lpwstr>
      </vt:variant>
      <vt:variant>
        <vt:i4>1835059</vt:i4>
      </vt:variant>
      <vt:variant>
        <vt:i4>56</vt:i4>
      </vt:variant>
      <vt:variant>
        <vt:i4>0</vt:i4>
      </vt:variant>
      <vt:variant>
        <vt:i4>5</vt:i4>
      </vt:variant>
      <vt:variant>
        <vt:lpwstr/>
      </vt:variant>
      <vt:variant>
        <vt:lpwstr>_Toc294704518</vt:lpwstr>
      </vt:variant>
      <vt:variant>
        <vt:i4>1835059</vt:i4>
      </vt:variant>
      <vt:variant>
        <vt:i4>50</vt:i4>
      </vt:variant>
      <vt:variant>
        <vt:i4>0</vt:i4>
      </vt:variant>
      <vt:variant>
        <vt:i4>5</vt:i4>
      </vt:variant>
      <vt:variant>
        <vt:lpwstr/>
      </vt:variant>
      <vt:variant>
        <vt:lpwstr>_Toc294704517</vt:lpwstr>
      </vt:variant>
      <vt:variant>
        <vt:i4>1835059</vt:i4>
      </vt:variant>
      <vt:variant>
        <vt:i4>44</vt:i4>
      </vt:variant>
      <vt:variant>
        <vt:i4>0</vt:i4>
      </vt:variant>
      <vt:variant>
        <vt:i4>5</vt:i4>
      </vt:variant>
      <vt:variant>
        <vt:lpwstr/>
      </vt:variant>
      <vt:variant>
        <vt:lpwstr>_Toc294704516</vt:lpwstr>
      </vt:variant>
      <vt:variant>
        <vt:i4>1835059</vt:i4>
      </vt:variant>
      <vt:variant>
        <vt:i4>38</vt:i4>
      </vt:variant>
      <vt:variant>
        <vt:i4>0</vt:i4>
      </vt:variant>
      <vt:variant>
        <vt:i4>5</vt:i4>
      </vt:variant>
      <vt:variant>
        <vt:lpwstr/>
      </vt:variant>
      <vt:variant>
        <vt:lpwstr>_Toc294704515</vt:lpwstr>
      </vt:variant>
      <vt:variant>
        <vt:i4>1835059</vt:i4>
      </vt:variant>
      <vt:variant>
        <vt:i4>32</vt:i4>
      </vt:variant>
      <vt:variant>
        <vt:i4>0</vt:i4>
      </vt:variant>
      <vt:variant>
        <vt:i4>5</vt:i4>
      </vt:variant>
      <vt:variant>
        <vt:lpwstr/>
      </vt:variant>
      <vt:variant>
        <vt:lpwstr>_Toc294704514</vt:lpwstr>
      </vt:variant>
      <vt:variant>
        <vt:i4>1835059</vt:i4>
      </vt:variant>
      <vt:variant>
        <vt:i4>26</vt:i4>
      </vt:variant>
      <vt:variant>
        <vt:i4>0</vt:i4>
      </vt:variant>
      <vt:variant>
        <vt:i4>5</vt:i4>
      </vt:variant>
      <vt:variant>
        <vt:lpwstr/>
      </vt:variant>
      <vt:variant>
        <vt:lpwstr>_Toc294704513</vt:lpwstr>
      </vt:variant>
      <vt:variant>
        <vt:i4>1835059</vt:i4>
      </vt:variant>
      <vt:variant>
        <vt:i4>20</vt:i4>
      </vt:variant>
      <vt:variant>
        <vt:i4>0</vt:i4>
      </vt:variant>
      <vt:variant>
        <vt:i4>5</vt:i4>
      </vt:variant>
      <vt:variant>
        <vt:lpwstr/>
      </vt:variant>
      <vt:variant>
        <vt:lpwstr>_Toc294704512</vt:lpwstr>
      </vt:variant>
      <vt:variant>
        <vt:i4>1835059</vt:i4>
      </vt:variant>
      <vt:variant>
        <vt:i4>14</vt:i4>
      </vt:variant>
      <vt:variant>
        <vt:i4>0</vt:i4>
      </vt:variant>
      <vt:variant>
        <vt:i4>5</vt:i4>
      </vt:variant>
      <vt:variant>
        <vt:lpwstr/>
      </vt:variant>
      <vt:variant>
        <vt:lpwstr>_Toc294704511</vt:lpwstr>
      </vt:variant>
      <vt:variant>
        <vt:i4>1835059</vt:i4>
      </vt:variant>
      <vt:variant>
        <vt:i4>8</vt:i4>
      </vt:variant>
      <vt:variant>
        <vt:i4>0</vt:i4>
      </vt:variant>
      <vt:variant>
        <vt:i4>5</vt:i4>
      </vt:variant>
      <vt:variant>
        <vt:lpwstr/>
      </vt:variant>
      <vt:variant>
        <vt:lpwstr>_Toc294704510</vt:lpwstr>
      </vt:variant>
      <vt:variant>
        <vt:i4>1900595</vt:i4>
      </vt:variant>
      <vt:variant>
        <vt:i4>2</vt:i4>
      </vt:variant>
      <vt:variant>
        <vt:i4>0</vt:i4>
      </vt:variant>
      <vt:variant>
        <vt:i4>5</vt:i4>
      </vt:variant>
      <vt:variant>
        <vt:lpwstr/>
      </vt:variant>
      <vt:variant>
        <vt:lpwstr>_Toc294704509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Statistical Paper no. 11 Income support customers: a statistical overview 2012</dc:title>
  <dc:subject>Statistical overview of income support customers 2012</dc:subject>
  <dc:creator>Families, Community Services and Indigenous Affair</dc:creator>
  <cp:keywords>statistical overview, income support customers</cp:keywords>
  <cp:lastModifiedBy>Aylen, Jane</cp:lastModifiedBy>
  <cp:revision>2</cp:revision>
  <cp:lastPrinted>2013-12-20T00:59:00Z</cp:lastPrinted>
  <dcterms:created xsi:type="dcterms:W3CDTF">2014-04-09T00:53:00Z</dcterms:created>
  <dcterms:modified xsi:type="dcterms:W3CDTF">2014-04-09T00:53:00Z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